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6.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7.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8.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9.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10.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11.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footer12.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13.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footer14.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footer15.xml" ContentType="application/vnd.openxmlformats-officedocument.wordprocessingml.foot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footer16.xml" ContentType="application/vnd.openxmlformats-officedocument.wordprocessingml.footer+xml"/>
  <Override PartName="/word/header6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3981D0" w14:textId="3D30129F" w:rsidR="002455B4" w:rsidRPr="00E97C45" w:rsidRDefault="0094112C" w:rsidP="001346F0">
      <w:pPr>
        <w:rPr>
          <w:rFonts w:asciiTheme="majorHAnsi" w:hAnsiTheme="majorHAnsi" w:cstheme="majorHAnsi"/>
        </w:rPr>
      </w:pPr>
      <w:r>
        <w:rPr>
          <w:rFonts w:ascii="Arial" w:hAnsi="Arial" w:cs="Arial"/>
          <w:noProof/>
        </w:rPr>
        <mc:AlternateContent>
          <mc:Choice Requires="wps">
            <w:drawing>
              <wp:anchor distT="0" distB="0" distL="114300" distR="114300" simplePos="0" relativeHeight="251658242" behindDoc="1" locked="0" layoutInCell="1" allowOverlap="1" wp14:anchorId="59D9E6A8" wp14:editId="35A46CC5">
                <wp:simplePos x="0" y="0"/>
                <wp:positionH relativeFrom="margin">
                  <wp:align>center</wp:align>
                </wp:positionH>
                <wp:positionV relativeFrom="paragraph">
                  <wp:posOffset>7809230</wp:posOffset>
                </wp:positionV>
                <wp:extent cx="3970800" cy="486000"/>
                <wp:effectExtent l="0" t="0" r="0" b="0"/>
                <wp:wrapThrough wrapText="bothSides">
                  <wp:wrapPolygon edited="0">
                    <wp:start x="311" y="0"/>
                    <wp:lineTo x="311" y="20329"/>
                    <wp:lineTo x="21244" y="20329"/>
                    <wp:lineTo x="21244" y="0"/>
                    <wp:lineTo x="311" y="0"/>
                  </wp:wrapPolygon>
                </wp:wrapThrough>
                <wp:docPr id="366086539" name="Caixa de Texto 2"/>
                <wp:cNvGraphicFramePr/>
                <a:graphic xmlns:a="http://schemas.openxmlformats.org/drawingml/2006/main">
                  <a:graphicData uri="http://schemas.microsoft.com/office/word/2010/wordprocessingShape">
                    <wps:wsp>
                      <wps:cNvSpPr txBox="1"/>
                      <wps:spPr>
                        <a:xfrm>
                          <a:off x="0" y="0"/>
                          <a:ext cx="3970800" cy="486000"/>
                        </a:xfrm>
                        <a:prstGeom prst="rect">
                          <a:avLst/>
                        </a:prstGeom>
                        <a:noFill/>
                        <a:ln w="6350">
                          <a:noFill/>
                        </a:ln>
                      </wps:spPr>
                      <wps:txbx>
                        <w:txbxContent>
                          <w:p w14:paraId="0AFB6B68" w14:textId="68B95FE3" w:rsidR="00244FE6" w:rsidRPr="00A64919" w:rsidRDefault="004E0068" w:rsidP="00D441EF">
                            <w:pPr>
                              <w:jc w:val="center"/>
                              <w:rPr>
                                <w:rFonts w:asciiTheme="majorHAnsi" w:hAnsiTheme="majorHAnsi" w:cstheme="majorHAnsi"/>
                                <w:sz w:val="56"/>
                                <w:szCs w:val="56"/>
                              </w:rPr>
                            </w:pPr>
                            <w:r w:rsidRPr="00A64919">
                              <w:rPr>
                                <w:rFonts w:asciiTheme="majorHAnsi" w:eastAsia="Arial" w:hAnsiTheme="majorHAnsi" w:cstheme="majorHAnsi"/>
                                <w:bCs/>
                                <w:color w:val="FFFFFF"/>
                                <w:sz w:val="56"/>
                                <w:szCs w:val="56"/>
                              </w:rPr>
                              <w:t>3</w:t>
                            </w:r>
                            <w:r w:rsidR="00567965">
                              <w:rPr>
                                <w:rFonts w:asciiTheme="majorHAnsi" w:eastAsia="Arial" w:hAnsiTheme="majorHAnsi" w:cstheme="majorHAnsi"/>
                                <w:bCs/>
                                <w:color w:val="FFFFFF"/>
                                <w:sz w:val="56"/>
                                <w:szCs w:val="56"/>
                              </w:rPr>
                              <w:t>1</w:t>
                            </w:r>
                            <w:r w:rsidRPr="00A64919">
                              <w:rPr>
                                <w:rFonts w:asciiTheme="majorHAnsi" w:eastAsia="Arial" w:hAnsiTheme="majorHAnsi" w:cstheme="majorHAnsi"/>
                                <w:bCs/>
                                <w:color w:val="FFFFFF"/>
                                <w:sz w:val="56"/>
                                <w:szCs w:val="56"/>
                              </w:rPr>
                              <w:t xml:space="preserve"> de </w:t>
                            </w:r>
                            <w:r w:rsidR="00567965">
                              <w:rPr>
                                <w:rFonts w:asciiTheme="majorHAnsi" w:eastAsia="Arial" w:hAnsiTheme="majorHAnsi" w:cstheme="majorHAnsi"/>
                                <w:bCs/>
                                <w:color w:val="FFFFFF"/>
                                <w:sz w:val="56"/>
                                <w:szCs w:val="56"/>
                              </w:rPr>
                              <w:t>dez</w:t>
                            </w:r>
                            <w:r w:rsidR="0094112C">
                              <w:rPr>
                                <w:rFonts w:asciiTheme="majorHAnsi" w:eastAsia="Arial" w:hAnsiTheme="majorHAnsi" w:cstheme="majorHAnsi"/>
                                <w:bCs/>
                                <w:color w:val="FFFFFF"/>
                                <w:sz w:val="56"/>
                                <w:szCs w:val="56"/>
                              </w:rPr>
                              <w:t>embr</w:t>
                            </w:r>
                            <w:r w:rsidRPr="00A64919">
                              <w:rPr>
                                <w:rFonts w:asciiTheme="majorHAnsi" w:eastAsia="Arial" w:hAnsiTheme="majorHAnsi" w:cstheme="majorHAnsi"/>
                                <w:bCs/>
                                <w:color w:val="FFFFFF"/>
                                <w:sz w:val="56"/>
                                <w:szCs w:val="56"/>
                              </w:rPr>
                              <w:t>o de 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D9E6A8" id="_x0000_t202" coordsize="21600,21600" o:spt="202" path="m,l,21600r21600,l21600,xe">
                <v:stroke joinstyle="miter"/>
                <v:path gradientshapeok="t" o:connecttype="rect"/>
              </v:shapetype>
              <v:shape id="Caixa de Texto 2" o:spid="_x0000_s1026" type="#_x0000_t202" style="position:absolute;margin-left:0;margin-top:614.9pt;width:312.65pt;height:38.25pt;z-index:-25165823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" filled="f" stroked="f" strokeweight=".5pt">
                <v:textbox>
                  <w:txbxContent>
                    <w:p w14:paraId="0AFB6B68" w14:textId="68B95FE3" w:rsidR="00244FE6" w:rsidRPr="00A64919" w:rsidRDefault="004E0068" w:rsidP="00D441EF">
                      <w:pPr>
                        <w:jc w:val="center"/>
                        <w:rPr>
                          <w:rFonts w:asciiTheme="majorHAnsi" w:hAnsiTheme="majorHAnsi" w:cstheme="majorHAnsi"/>
                          <w:sz w:val="56"/>
                          <w:szCs w:val="56"/>
                        </w:rPr>
                      </w:pPr>
                      <w:r w:rsidRPr="00A64919">
                        <w:rPr>
                          <w:rFonts w:asciiTheme="majorHAnsi" w:eastAsia="Arial" w:hAnsiTheme="majorHAnsi" w:cstheme="majorHAnsi"/>
                          <w:bCs/>
                          <w:color w:val="FFFFFF"/>
                          <w:sz w:val="56"/>
                          <w:szCs w:val="56"/>
                        </w:rPr>
                        <w:t>3</w:t>
                      </w:r>
                      <w:r w:rsidR="00567965">
                        <w:rPr>
                          <w:rFonts w:asciiTheme="majorHAnsi" w:eastAsia="Arial" w:hAnsiTheme="majorHAnsi" w:cstheme="majorHAnsi"/>
                          <w:bCs/>
                          <w:color w:val="FFFFFF"/>
                          <w:sz w:val="56"/>
                          <w:szCs w:val="56"/>
                        </w:rPr>
                        <w:t>1</w:t>
                      </w:r>
                      <w:r w:rsidRPr="00A64919">
                        <w:rPr>
                          <w:rFonts w:asciiTheme="majorHAnsi" w:eastAsia="Arial" w:hAnsiTheme="majorHAnsi" w:cstheme="majorHAnsi"/>
                          <w:bCs/>
                          <w:color w:val="FFFFFF"/>
                          <w:sz w:val="56"/>
                          <w:szCs w:val="56"/>
                        </w:rPr>
                        <w:t xml:space="preserve"> de </w:t>
                      </w:r>
                      <w:r w:rsidR="00567965">
                        <w:rPr>
                          <w:rFonts w:asciiTheme="majorHAnsi" w:eastAsia="Arial" w:hAnsiTheme="majorHAnsi" w:cstheme="majorHAnsi"/>
                          <w:bCs/>
                          <w:color w:val="FFFFFF"/>
                          <w:sz w:val="56"/>
                          <w:szCs w:val="56"/>
                        </w:rPr>
                        <w:t>dez</w:t>
                      </w:r>
                      <w:r w:rsidR="0094112C">
                        <w:rPr>
                          <w:rFonts w:asciiTheme="majorHAnsi" w:eastAsia="Arial" w:hAnsiTheme="majorHAnsi" w:cstheme="majorHAnsi"/>
                          <w:bCs/>
                          <w:color w:val="FFFFFF"/>
                          <w:sz w:val="56"/>
                          <w:szCs w:val="56"/>
                        </w:rPr>
                        <w:t>embr</w:t>
                      </w:r>
                      <w:r w:rsidRPr="00A64919">
                        <w:rPr>
                          <w:rFonts w:asciiTheme="majorHAnsi" w:eastAsia="Arial" w:hAnsiTheme="majorHAnsi" w:cstheme="majorHAnsi"/>
                          <w:bCs/>
                          <w:color w:val="FFFFFF"/>
                          <w:sz w:val="56"/>
                          <w:szCs w:val="56"/>
                        </w:rPr>
                        <w:t>o de 2025</w:t>
                      </w:r>
                    </w:p>
                  </w:txbxContent>
                </v:textbox>
                <w10:wrap type="through" anchorx="margin"/>
              </v:shape>
            </w:pict>
          </mc:Fallback>
        </mc:AlternateContent>
      </w:r>
      <w:r w:rsidR="00C60DDA">
        <w:rPr>
          <w:rFonts w:ascii="Arial" w:hAnsi="Arial" w:cs="Arial"/>
          <w:noProof/>
        </w:rPr>
        <mc:AlternateContent>
          <mc:Choice Requires="wps">
            <w:drawing>
              <wp:anchor distT="0" distB="0" distL="114300" distR="114300" simplePos="0" relativeHeight="251658241" behindDoc="0" locked="0" layoutInCell="1" allowOverlap="1" wp14:anchorId="443EC8FC" wp14:editId="3A34330A">
                <wp:simplePos x="0" y="0"/>
                <wp:positionH relativeFrom="column">
                  <wp:posOffset>-384810</wp:posOffset>
                </wp:positionH>
                <wp:positionV relativeFrom="paragraph">
                  <wp:posOffset>3623945</wp:posOffset>
                </wp:positionV>
                <wp:extent cx="6429375" cy="2257425"/>
                <wp:effectExtent l="0" t="0" r="0" b="0"/>
                <wp:wrapSquare wrapText="bothSides"/>
                <wp:docPr id="1540062004" name="Caixa de Texto 1"/>
                <wp:cNvGraphicFramePr/>
                <a:graphic xmlns:a="http://schemas.openxmlformats.org/drawingml/2006/main">
                  <a:graphicData uri="http://schemas.microsoft.com/office/word/2010/wordprocessingShape">
                    <wps:wsp>
                      <wps:cNvSpPr txBox="1"/>
                      <wps:spPr>
                        <a:xfrm>
                          <a:off x="0" y="0"/>
                          <a:ext cx="6429375" cy="2257425"/>
                        </a:xfrm>
                        <a:prstGeom prst="rect">
                          <a:avLst/>
                        </a:prstGeom>
                        <a:noFill/>
                        <a:ln w="6350">
                          <a:noFill/>
                        </a:ln>
                      </wps:spPr>
                      <wps:txbx>
                        <w:txbxContent>
                          <w:p w14:paraId="6C7002A1" w14:textId="75B656CD" w:rsidR="00CB5988" w:rsidRDefault="00CB5988" w:rsidP="000B6D18">
                            <w:pPr>
                              <w:spacing w:after="0" w:line="240" w:lineRule="auto"/>
                              <w:rPr>
                                <w:rFonts w:asciiTheme="majorHAnsi" w:eastAsia="Arial" w:hAnsiTheme="majorHAnsi" w:cstheme="majorHAnsi"/>
                                <w:b/>
                                <w:color w:val="FFFFFF"/>
                                <w:sz w:val="72"/>
                                <w:szCs w:val="72"/>
                              </w:rPr>
                            </w:pPr>
                            <w:bookmarkStart w:id="0" w:name="_Hlk202360063"/>
                            <w:r w:rsidRPr="00637231">
                              <w:rPr>
                                <w:rFonts w:asciiTheme="majorHAnsi" w:eastAsia="Arial" w:hAnsiTheme="majorHAnsi" w:cstheme="majorHAnsi"/>
                                <w:b/>
                                <w:color w:val="FFFFFF"/>
                                <w:spacing w:val="-3"/>
                                <w:sz w:val="72"/>
                                <w:szCs w:val="72"/>
                              </w:rPr>
                              <w:t>D</w:t>
                            </w:r>
                            <w:r w:rsidRPr="00637231">
                              <w:rPr>
                                <w:rFonts w:asciiTheme="majorHAnsi" w:eastAsia="Arial" w:hAnsiTheme="majorHAnsi" w:cstheme="majorHAnsi"/>
                                <w:b/>
                                <w:color w:val="FFFFFF"/>
                                <w:spacing w:val="-1"/>
                                <w:sz w:val="72"/>
                                <w:szCs w:val="72"/>
                              </w:rPr>
                              <w:t>e</w:t>
                            </w:r>
                            <w:r w:rsidRPr="00637231">
                              <w:rPr>
                                <w:rFonts w:asciiTheme="majorHAnsi" w:eastAsia="Arial" w:hAnsiTheme="majorHAnsi" w:cstheme="majorHAnsi"/>
                                <w:b/>
                                <w:color w:val="FFFFFF"/>
                                <w:spacing w:val="4"/>
                                <w:sz w:val="72"/>
                                <w:szCs w:val="72"/>
                              </w:rPr>
                              <w:t>m</w:t>
                            </w:r>
                            <w:r w:rsidRPr="00637231">
                              <w:rPr>
                                <w:rFonts w:asciiTheme="majorHAnsi" w:eastAsia="Arial" w:hAnsiTheme="majorHAnsi" w:cstheme="majorHAnsi"/>
                                <w:b/>
                                <w:color w:val="FFFFFF"/>
                                <w:spacing w:val="-8"/>
                                <w:sz w:val="72"/>
                                <w:szCs w:val="72"/>
                              </w:rPr>
                              <w:t>o</w:t>
                            </w:r>
                            <w:r w:rsidRPr="00637231">
                              <w:rPr>
                                <w:rFonts w:asciiTheme="majorHAnsi" w:eastAsia="Arial" w:hAnsiTheme="majorHAnsi" w:cstheme="majorHAnsi"/>
                                <w:b/>
                                <w:color w:val="FFFFFF"/>
                                <w:spacing w:val="-3"/>
                                <w:sz w:val="72"/>
                                <w:szCs w:val="72"/>
                              </w:rPr>
                              <w:t>n</w:t>
                            </w:r>
                            <w:r w:rsidRPr="00637231">
                              <w:rPr>
                                <w:rFonts w:asciiTheme="majorHAnsi" w:eastAsia="Arial" w:hAnsiTheme="majorHAnsi" w:cstheme="majorHAnsi"/>
                                <w:b/>
                                <w:color w:val="FFFFFF"/>
                                <w:sz w:val="72"/>
                                <w:szCs w:val="72"/>
                              </w:rPr>
                              <w:t>s</w:t>
                            </w:r>
                            <w:r w:rsidRPr="00637231">
                              <w:rPr>
                                <w:rFonts w:asciiTheme="majorHAnsi" w:eastAsia="Arial" w:hAnsiTheme="majorHAnsi" w:cstheme="majorHAnsi"/>
                                <w:b/>
                                <w:color w:val="FFFFFF"/>
                                <w:spacing w:val="-5"/>
                                <w:sz w:val="72"/>
                                <w:szCs w:val="72"/>
                              </w:rPr>
                              <w:t>t</w:t>
                            </w:r>
                            <w:r w:rsidRPr="00637231">
                              <w:rPr>
                                <w:rFonts w:asciiTheme="majorHAnsi" w:eastAsia="Arial" w:hAnsiTheme="majorHAnsi" w:cstheme="majorHAnsi"/>
                                <w:b/>
                                <w:color w:val="FFFFFF"/>
                                <w:spacing w:val="6"/>
                                <w:sz w:val="72"/>
                                <w:szCs w:val="72"/>
                              </w:rPr>
                              <w:t>r</w:t>
                            </w:r>
                            <w:r w:rsidRPr="00637231">
                              <w:rPr>
                                <w:rFonts w:asciiTheme="majorHAnsi" w:eastAsia="Arial" w:hAnsiTheme="majorHAnsi" w:cstheme="majorHAnsi"/>
                                <w:b/>
                                <w:color w:val="FFFFFF"/>
                                <w:spacing w:val="-6"/>
                                <w:sz w:val="72"/>
                                <w:szCs w:val="72"/>
                              </w:rPr>
                              <w:t>a</w:t>
                            </w:r>
                            <w:r w:rsidRPr="00637231">
                              <w:rPr>
                                <w:rFonts w:asciiTheme="majorHAnsi" w:eastAsia="Arial" w:hAnsiTheme="majorHAnsi" w:cstheme="majorHAnsi"/>
                                <w:b/>
                                <w:color w:val="FFFFFF"/>
                                <w:spacing w:val="-1"/>
                                <w:sz w:val="72"/>
                                <w:szCs w:val="72"/>
                              </w:rPr>
                              <w:t>ç</w:t>
                            </w:r>
                            <w:r w:rsidRPr="00637231">
                              <w:rPr>
                                <w:rFonts w:asciiTheme="majorHAnsi" w:eastAsia="Arial" w:hAnsiTheme="majorHAnsi" w:cstheme="majorHAnsi"/>
                                <w:b/>
                                <w:color w:val="FFFFFF"/>
                                <w:spacing w:val="-3"/>
                                <w:sz w:val="72"/>
                                <w:szCs w:val="72"/>
                              </w:rPr>
                              <w:t>õ</w:t>
                            </w:r>
                            <w:r w:rsidRPr="00637231">
                              <w:rPr>
                                <w:rFonts w:asciiTheme="majorHAnsi" w:eastAsia="Arial" w:hAnsiTheme="majorHAnsi" w:cstheme="majorHAnsi"/>
                                <w:b/>
                                <w:color w:val="FFFFFF"/>
                                <w:sz w:val="72"/>
                                <w:szCs w:val="72"/>
                              </w:rPr>
                              <w:t>es</w:t>
                            </w:r>
                            <w:r w:rsidRPr="00637231">
                              <w:rPr>
                                <w:rFonts w:asciiTheme="majorHAnsi" w:eastAsia="Arial" w:hAnsiTheme="majorHAnsi" w:cstheme="majorHAnsi"/>
                                <w:b/>
                                <w:color w:val="FFFFFF"/>
                                <w:spacing w:val="-3"/>
                                <w:sz w:val="72"/>
                                <w:szCs w:val="72"/>
                              </w:rPr>
                              <w:t xml:space="preserve"> C</w:t>
                            </w:r>
                            <w:r w:rsidRPr="00637231">
                              <w:rPr>
                                <w:rFonts w:asciiTheme="majorHAnsi" w:eastAsia="Arial" w:hAnsiTheme="majorHAnsi" w:cstheme="majorHAnsi"/>
                                <w:b/>
                                <w:color w:val="FFFFFF"/>
                                <w:spacing w:val="2"/>
                                <w:sz w:val="72"/>
                                <w:szCs w:val="72"/>
                              </w:rPr>
                              <w:t>o</w:t>
                            </w:r>
                            <w:r w:rsidRPr="00637231">
                              <w:rPr>
                                <w:rFonts w:asciiTheme="majorHAnsi" w:eastAsia="Arial" w:hAnsiTheme="majorHAnsi" w:cstheme="majorHAnsi"/>
                                <w:b/>
                                <w:color w:val="FFFFFF"/>
                                <w:spacing w:val="-3"/>
                                <w:sz w:val="72"/>
                                <w:szCs w:val="72"/>
                              </w:rPr>
                              <w:t>n</w:t>
                            </w:r>
                            <w:r w:rsidRPr="00637231">
                              <w:rPr>
                                <w:rFonts w:asciiTheme="majorHAnsi" w:eastAsia="Arial" w:hAnsiTheme="majorHAnsi" w:cstheme="majorHAnsi"/>
                                <w:b/>
                                <w:color w:val="FFFFFF"/>
                                <w:spacing w:val="-5"/>
                                <w:sz w:val="72"/>
                                <w:szCs w:val="72"/>
                              </w:rPr>
                              <w:t>t</w:t>
                            </w:r>
                            <w:r w:rsidRPr="00637231">
                              <w:rPr>
                                <w:rFonts w:asciiTheme="majorHAnsi" w:eastAsia="Arial" w:hAnsiTheme="majorHAnsi" w:cstheme="majorHAnsi"/>
                                <w:b/>
                                <w:color w:val="FFFFFF"/>
                                <w:spacing w:val="4"/>
                                <w:sz w:val="72"/>
                                <w:szCs w:val="72"/>
                              </w:rPr>
                              <w:t>á</w:t>
                            </w:r>
                            <w:r w:rsidRPr="00637231">
                              <w:rPr>
                                <w:rFonts w:asciiTheme="majorHAnsi" w:eastAsia="Arial" w:hAnsiTheme="majorHAnsi" w:cstheme="majorHAnsi"/>
                                <w:b/>
                                <w:color w:val="FFFFFF"/>
                                <w:spacing w:val="-3"/>
                                <w:sz w:val="72"/>
                                <w:szCs w:val="72"/>
                              </w:rPr>
                              <w:t>b</w:t>
                            </w:r>
                            <w:r w:rsidRPr="00637231">
                              <w:rPr>
                                <w:rFonts w:asciiTheme="majorHAnsi" w:eastAsia="Arial" w:hAnsiTheme="majorHAnsi" w:cstheme="majorHAnsi"/>
                                <w:b/>
                                <w:color w:val="FFFFFF"/>
                                <w:spacing w:val="-6"/>
                                <w:sz w:val="72"/>
                                <w:szCs w:val="72"/>
                              </w:rPr>
                              <w:t>e</w:t>
                            </w:r>
                            <w:r w:rsidRPr="00637231">
                              <w:rPr>
                                <w:rFonts w:asciiTheme="majorHAnsi" w:eastAsia="Arial" w:hAnsiTheme="majorHAnsi" w:cstheme="majorHAnsi"/>
                                <w:b/>
                                <w:color w:val="FFFFFF"/>
                                <w:spacing w:val="2"/>
                                <w:sz w:val="72"/>
                                <w:szCs w:val="72"/>
                              </w:rPr>
                              <w:t>i</w:t>
                            </w:r>
                            <w:r w:rsidRPr="00637231">
                              <w:rPr>
                                <w:rFonts w:asciiTheme="majorHAnsi" w:eastAsia="Arial" w:hAnsiTheme="majorHAnsi" w:cstheme="majorHAnsi"/>
                                <w:b/>
                                <w:color w:val="FFFFFF"/>
                                <w:sz w:val="72"/>
                                <w:szCs w:val="72"/>
                              </w:rPr>
                              <w:t>s</w:t>
                            </w:r>
                          </w:p>
                          <w:p w14:paraId="2021C543" w14:textId="77777777" w:rsidR="00CB5988" w:rsidRPr="00637231" w:rsidRDefault="00CB5988" w:rsidP="000B6D18">
                            <w:pPr>
                              <w:spacing w:after="0" w:line="240" w:lineRule="auto"/>
                              <w:rPr>
                                <w:rFonts w:asciiTheme="majorHAnsi" w:eastAsia="Arial" w:hAnsiTheme="majorHAnsi" w:cstheme="majorHAnsi"/>
                                <w:b/>
                                <w:color w:val="FFFFFF"/>
                                <w:sz w:val="72"/>
                                <w:szCs w:val="72"/>
                              </w:rPr>
                            </w:pPr>
                            <w:r w:rsidRPr="00637231">
                              <w:rPr>
                                <w:rFonts w:asciiTheme="majorHAnsi" w:eastAsia="Arial" w:hAnsiTheme="majorHAnsi" w:cstheme="majorHAnsi"/>
                                <w:b/>
                                <w:color w:val="FFFFFF"/>
                                <w:sz w:val="72"/>
                                <w:szCs w:val="72"/>
                              </w:rPr>
                              <w:t>Controladora e Consolidado</w:t>
                            </w:r>
                          </w:p>
                          <w:bookmarkEnd w:id="0"/>
                          <w:p w14:paraId="2746D28F" w14:textId="77777777" w:rsidR="00E92795" w:rsidRDefault="00E9279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3EC8FC" id="Caixa de Texto 1" o:spid="_x0000_s1027" type="#_x0000_t202" style="position:absolute;margin-left:-30.3pt;margin-top:285.35pt;width:506.25pt;height:177.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" filled="f" stroked="f" strokeweight=".5pt">
                <v:textbox>
                  <w:txbxContent>
                    <w:p w14:paraId="6C7002A1" w14:textId="75B656CD" w:rsidR="00CB5988" w:rsidRDefault="00CB5988" w:rsidP="000B6D18">
                      <w:pPr>
                        <w:spacing w:after="0" w:line="240" w:lineRule="auto"/>
                        <w:rPr>
                          <w:rFonts w:asciiTheme="majorHAnsi" w:eastAsia="Arial" w:hAnsiTheme="majorHAnsi" w:cstheme="majorHAnsi"/>
                          <w:b/>
                          <w:color w:val="FFFFFF"/>
                          <w:sz w:val="72"/>
                          <w:szCs w:val="72"/>
                        </w:rPr>
                      </w:pPr>
                      <w:bookmarkStart w:id="1" w:name="_Hlk202360063"/>
                      <w:r w:rsidRPr="00637231">
                        <w:rPr>
                          <w:rFonts w:asciiTheme="majorHAnsi" w:eastAsia="Arial" w:hAnsiTheme="majorHAnsi" w:cstheme="majorHAnsi"/>
                          <w:b/>
                          <w:color w:val="FFFFFF"/>
                          <w:spacing w:val="-3"/>
                          <w:sz w:val="72"/>
                          <w:szCs w:val="72"/>
                        </w:rPr>
                        <w:t>D</w:t>
                      </w:r>
                      <w:r w:rsidRPr="00637231">
                        <w:rPr>
                          <w:rFonts w:asciiTheme="majorHAnsi" w:eastAsia="Arial" w:hAnsiTheme="majorHAnsi" w:cstheme="majorHAnsi"/>
                          <w:b/>
                          <w:color w:val="FFFFFF"/>
                          <w:spacing w:val="-1"/>
                          <w:sz w:val="72"/>
                          <w:szCs w:val="72"/>
                        </w:rPr>
                        <w:t>e</w:t>
                      </w:r>
                      <w:r w:rsidRPr="00637231">
                        <w:rPr>
                          <w:rFonts w:asciiTheme="majorHAnsi" w:eastAsia="Arial" w:hAnsiTheme="majorHAnsi" w:cstheme="majorHAnsi"/>
                          <w:b/>
                          <w:color w:val="FFFFFF"/>
                          <w:spacing w:val="4"/>
                          <w:sz w:val="72"/>
                          <w:szCs w:val="72"/>
                        </w:rPr>
                        <w:t>m</w:t>
                      </w:r>
                      <w:r w:rsidRPr="00637231">
                        <w:rPr>
                          <w:rFonts w:asciiTheme="majorHAnsi" w:eastAsia="Arial" w:hAnsiTheme="majorHAnsi" w:cstheme="majorHAnsi"/>
                          <w:b/>
                          <w:color w:val="FFFFFF"/>
                          <w:spacing w:val="-8"/>
                          <w:sz w:val="72"/>
                          <w:szCs w:val="72"/>
                        </w:rPr>
                        <w:t>o</w:t>
                      </w:r>
                      <w:r w:rsidRPr="00637231">
                        <w:rPr>
                          <w:rFonts w:asciiTheme="majorHAnsi" w:eastAsia="Arial" w:hAnsiTheme="majorHAnsi" w:cstheme="majorHAnsi"/>
                          <w:b/>
                          <w:color w:val="FFFFFF"/>
                          <w:spacing w:val="-3"/>
                          <w:sz w:val="72"/>
                          <w:szCs w:val="72"/>
                        </w:rPr>
                        <w:t>n</w:t>
                      </w:r>
                      <w:r w:rsidRPr="00637231">
                        <w:rPr>
                          <w:rFonts w:asciiTheme="majorHAnsi" w:eastAsia="Arial" w:hAnsiTheme="majorHAnsi" w:cstheme="majorHAnsi"/>
                          <w:b/>
                          <w:color w:val="FFFFFF"/>
                          <w:sz w:val="72"/>
                          <w:szCs w:val="72"/>
                        </w:rPr>
                        <w:t>s</w:t>
                      </w:r>
                      <w:r w:rsidRPr="00637231">
                        <w:rPr>
                          <w:rFonts w:asciiTheme="majorHAnsi" w:eastAsia="Arial" w:hAnsiTheme="majorHAnsi" w:cstheme="majorHAnsi"/>
                          <w:b/>
                          <w:color w:val="FFFFFF"/>
                          <w:spacing w:val="-5"/>
                          <w:sz w:val="72"/>
                          <w:szCs w:val="72"/>
                        </w:rPr>
                        <w:t>t</w:t>
                      </w:r>
                      <w:r w:rsidRPr="00637231">
                        <w:rPr>
                          <w:rFonts w:asciiTheme="majorHAnsi" w:eastAsia="Arial" w:hAnsiTheme="majorHAnsi" w:cstheme="majorHAnsi"/>
                          <w:b/>
                          <w:color w:val="FFFFFF"/>
                          <w:spacing w:val="6"/>
                          <w:sz w:val="72"/>
                          <w:szCs w:val="72"/>
                        </w:rPr>
                        <w:t>r</w:t>
                      </w:r>
                      <w:r w:rsidRPr="00637231">
                        <w:rPr>
                          <w:rFonts w:asciiTheme="majorHAnsi" w:eastAsia="Arial" w:hAnsiTheme="majorHAnsi" w:cstheme="majorHAnsi"/>
                          <w:b/>
                          <w:color w:val="FFFFFF"/>
                          <w:spacing w:val="-6"/>
                          <w:sz w:val="72"/>
                          <w:szCs w:val="72"/>
                        </w:rPr>
                        <w:t>a</w:t>
                      </w:r>
                      <w:r w:rsidRPr="00637231">
                        <w:rPr>
                          <w:rFonts w:asciiTheme="majorHAnsi" w:eastAsia="Arial" w:hAnsiTheme="majorHAnsi" w:cstheme="majorHAnsi"/>
                          <w:b/>
                          <w:color w:val="FFFFFF"/>
                          <w:spacing w:val="-1"/>
                          <w:sz w:val="72"/>
                          <w:szCs w:val="72"/>
                        </w:rPr>
                        <w:t>ç</w:t>
                      </w:r>
                      <w:r w:rsidRPr="00637231">
                        <w:rPr>
                          <w:rFonts w:asciiTheme="majorHAnsi" w:eastAsia="Arial" w:hAnsiTheme="majorHAnsi" w:cstheme="majorHAnsi"/>
                          <w:b/>
                          <w:color w:val="FFFFFF"/>
                          <w:spacing w:val="-3"/>
                          <w:sz w:val="72"/>
                          <w:szCs w:val="72"/>
                        </w:rPr>
                        <w:t>õ</w:t>
                      </w:r>
                      <w:r w:rsidRPr="00637231">
                        <w:rPr>
                          <w:rFonts w:asciiTheme="majorHAnsi" w:eastAsia="Arial" w:hAnsiTheme="majorHAnsi" w:cstheme="majorHAnsi"/>
                          <w:b/>
                          <w:color w:val="FFFFFF"/>
                          <w:sz w:val="72"/>
                          <w:szCs w:val="72"/>
                        </w:rPr>
                        <w:t>es</w:t>
                      </w:r>
                      <w:r w:rsidRPr="00637231">
                        <w:rPr>
                          <w:rFonts w:asciiTheme="majorHAnsi" w:eastAsia="Arial" w:hAnsiTheme="majorHAnsi" w:cstheme="majorHAnsi"/>
                          <w:b/>
                          <w:color w:val="FFFFFF"/>
                          <w:spacing w:val="-3"/>
                          <w:sz w:val="72"/>
                          <w:szCs w:val="72"/>
                        </w:rPr>
                        <w:t xml:space="preserve"> C</w:t>
                      </w:r>
                      <w:r w:rsidRPr="00637231">
                        <w:rPr>
                          <w:rFonts w:asciiTheme="majorHAnsi" w:eastAsia="Arial" w:hAnsiTheme="majorHAnsi" w:cstheme="majorHAnsi"/>
                          <w:b/>
                          <w:color w:val="FFFFFF"/>
                          <w:spacing w:val="2"/>
                          <w:sz w:val="72"/>
                          <w:szCs w:val="72"/>
                        </w:rPr>
                        <w:t>o</w:t>
                      </w:r>
                      <w:r w:rsidRPr="00637231">
                        <w:rPr>
                          <w:rFonts w:asciiTheme="majorHAnsi" w:eastAsia="Arial" w:hAnsiTheme="majorHAnsi" w:cstheme="majorHAnsi"/>
                          <w:b/>
                          <w:color w:val="FFFFFF"/>
                          <w:spacing w:val="-3"/>
                          <w:sz w:val="72"/>
                          <w:szCs w:val="72"/>
                        </w:rPr>
                        <w:t>n</w:t>
                      </w:r>
                      <w:r w:rsidRPr="00637231">
                        <w:rPr>
                          <w:rFonts w:asciiTheme="majorHAnsi" w:eastAsia="Arial" w:hAnsiTheme="majorHAnsi" w:cstheme="majorHAnsi"/>
                          <w:b/>
                          <w:color w:val="FFFFFF"/>
                          <w:spacing w:val="-5"/>
                          <w:sz w:val="72"/>
                          <w:szCs w:val="72"/>
                        </w:rPr>
                        <w:t>t</w:t>
                      </w:r>
                      <w:r w:rsidRPr="00637231">
                        <w:rPr>
                          <w:rFonts w:asciiTheme="majorHAnsi" w:eastAsia="Arial" w:hAnsiTheme="majorHAnsi" w:cstheme="majorHAnsi"/>
                          <w:b/>
                          <w:color w:val="FFFFFF"/>
                          <w:spacing w:val="4"/>
                          <w:sz w:val="72"/>
                          <w:szCs w:val="72"/>
                        </w:rPr>
                        <w:t>á</w:t>
                      </w:r>
                      <w:r w:rsidRPr="00637231">
                        <w:rPr>
                          <w:rFonts w:asciiTheme="majorHAnsi" w:eastAsia="Arial" w:hAnsiTheme="majorHAnsi" w:cstheme="majorHAnsi"/>
                          <w:b/>
                          <w:color w:val="FFFFFF"/>
                          <w:spacing w:val="-3"/>
                          <w:sz w:val="72"/>
                          <w:szCs w:val="72"/>
                        </w:rPr>
                        <w:t>b</w:t>
                      </w:r>
                      <w:r w:rsidRPr="00637231">
                        <w:rPr>
                          <w:rFonts w:asciiTheme="majorHAnsi" w:eastAsia="Arial" w:hAnsiTheme="majorHAnsi" w:cstheme="majorHAnsi"/>
                          <w:b/>
                          <w:color w:val="FFFFFF"/>
                          <w:spacing w:val="-6"/>
                          <w:sz w:val="72"/>
                          <w:szCs w:val="72"/>
                        </w:rPr>
                        <w:t>e</w:t>
                      </w:r>
                      <w:r w:rsidRPr="00637231">
                        <w:rPr>
                          <w:rFonts w:asciiTheme="majorHAnsi" w:eastAsia="Arial" w:hAnsiTheme="majorHAnsi" w:cstheme="majorHAnsi"/>
                          <w:b/>
                          <w:color w:val="FFFFFF"/>
                          <w:spacing w:val="2"/>
                          <w:sz w:val="72"/>
                          <w:szCs w:val="72"/>
                        </w:rPr>
                        <w:t>i</w:t>
                      </w:r>
                      <w:r w:rsidRPr="00637231">
                        <w:rPr>
                          <w:rFonts w:asciiTheme="majorHAnsi" w:eastAsia="Arial" w:hAnsiTheme="majorHAnsi" w:cstheme="majorHAnsi"/>
                          <w:b/>
                          <w:color w:val="FFFFFF"/>
                          <w:sz w:val="72"/>
                          <w:szCs w:val="72"/>
                        </w:rPr>
                        <w:t>s</w:t>
                      </w:r>
                    </w:p>
                    <w:p w14:paraId="2021C543" w14:textId="77777777" w:rsidR="00CB5988" w:rsidRPr="00637231" w:rsidRDefault="00CB5988" w:rsidP="000B6D18">
                      <w:pPr>
                        <w:spacing w:after="0" w:line="240" w:lineRule="auto"/>
                        <w:rPr>
                          <w:rFonts w:asciiTheme="majorHAnsi" w:eastAsia="Arial" w:hAnsiTheme="majorHAnsi" w:cstheme="majorHAnsi"/>
                          <w:b/>
                          <w:color w:val="FFFFFF"/>
                          <w:sz w:val="72"/>
                          <w:szCs w:val="72"/>
                        </w:rPr>
                      </w:pPr>
                      <w:r w:rsidRPr="00637231">
                        <w:rPr>
                          <w:rFonts w:asciiTheme="majorHAnsi" w:eastAsia="Arial" w:hAnsiTheme="majorHAnsi" w:cstheme="majorHAnsi"/>
                          <w:b/>
                          <w:color w:val="FFFFFF"/>
                          <w:sz w:val="72"/>
                          <w:szCs w:val="72"/>
                        </w:rPr>
                        <w:t>Controladora e Consolidado</w:t>
                      </w:r>
                    </w:p>
                    <w:bookmarkEnd w:id="1"/>
                    <w:p w14:paraId="2746D28F" w14:textId="77777777" w:rsidR="00E92795" w:rsidRDefault="00E92795"/>
                  </w:txbxContent>
                </v:textbox>
                <w10:wrap type="square"/>
              </v:shape>
            </w:pict>
          </mc:Fallback>
        </mc:AlternateContent>
      </w:r>
      <w:r w:rsidR="00C54FBE">
        <w:rPr>
          <w:rFonts w:ascii="Arial" w:hAnsi="Arial" w:cs="Arial"/>
          <w:noProof/>
        </w:rPr>
        <w:drawing>
          <wp:anchor distT="0" distB="0" distL="114300" distR="114300" simplePos="0" relativeHeight="251658240" behindDoc="1" locked="1" layoutInCell="1" allowOverlap="1" wp14:anchorId="2A22FB87" wp14:editId="2EB5E5AE">
            <wp:simplePos x="0" y="0"/>
            <wp:positionH relativeFrom="page">
              <wp:posOffset>0</wp:posOffset>
            </wp:positionH>
            <wp:positionV relativeFrom="page">
              <wp:posOffset>8255</wp:posOffset>
            </wp:positionV>
            <wp:extent cx="7554595" cy="10685780"/>
            <wp:effectExtent l="0" t="0" r="8255" b="1270"/>
            <wp:wrapSquare wrapText="bothSides"/>
            <wp:docPr id="1342777"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777" name="Imagem 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554595" cy="10685780"/>
                    </a:xfrm>
                    <a:prstGeom prst="rect">
                      <a:avLst/>
                    </a:prstGeom>
                  </pic:spPr>
                </pic:pic>
              </a:graphicData>
            </a:graphic>
            <wp14:sizeRelH relativeFrom="margin">
              <wp14:pctWidth>0</wp14:pctWidth>
            </wp14:sizeRelH>
            <wp14:sizeRelV relativeFrom="margin">
              <wp14:pctHeight>0</wp14:pctHeight>
            </wp14:sizeRelV>
          </wp:anchor>
        </w:drawing>
      </w:r>
    </w:p>
    <w:p w14:paraId="146E12A3" w14:textId="5DC22AE6" w:rsidR="00A11A6D" w:rsidRPr="00E97C45" w:rsidRDefault="00A11A6D" w:rsidP="00FE1962">
      <w:pPr>
        <w:spacing w:after="0" w:line="240" w:lineRule="auto"/>
        <w:ind w:left="-992" w:right="-1"/>
        <w:jc w:val="right"/>
        <w:rPr>
          <w:rFonts w:asciiTheme="majorHAnsi" w:hAnsiTheme="majorHAnsi" w:cstheme="majorHAnsi"/>
          <w:sz w:val="56"/>
          <w:szCs w:val="56"/>
        </w:rPr>
        <w:sectPr w:rsidR="00A11A6D" w:rsidRPr="00E97C45" w:rsidSect="006D498C">
          <w:headerReference w:type="even" r:id="rId13"/>
          <w:headerReference w:type="default" r:id="rId14"/>
          <w:footerReference w:type="even" r:id="rId15"/>
          <w:footerReference w:type="default" r:id="rId16"/>
          <w:headerReference w:type="first" r:id="rId17"/>
          <w:footerReference w:type="first" r:id="rId18"/>
          <w:pgSz w:w="11906" w:h="16838" w:code="9"/>
          <w:pgMar w:top="1418" w:right="1701" w:bottom="1418" w:left="1701" w:header="0" w:footer="709" w:gutter="0"/>
          <w:cols w:space="708"/>
          <w:docGrid w:linePitch="360"/>
        </w:sectPr>
      </w:pPr>
    </w:p>
    <w:sdt>
      <w:sdtPr>
        <w:rPr>
          <w:rFonts w:ascii="Calibri" w:eastAsia="Calibri" w:hAnsi="Calibri"/>
          <w:color w:val="auto"/>
          <w:sz w:val="22"/>
          <w:szCs w:val="22"/>
          <w:lang w:eastAsia="en-US"/>
        </w:rPr>
        <w:id w:val="-326361245"/>
        <w:docPartObj>
          <w:docPartGallery w:val="Table of Contents"/>
          <w:docPartUnique/>
        </w:docPartObj>
      </w:sdtPr>
      <w:sdtEndPr>
        <w:rPr>
          <w:b/>
          <w:bCs/>
        </w:rPr>
      </w:sdtEndPr>
      <w:sdtContent>
        <w:p w14:paraId="67E7AC4F" w14:textId="586CB325" w:rsidR="004B193F" w:rsidRDefault="00281DE2" w:rsidP="0086260C">
          <w:pPr>
            <w:pStyle w:val="CabealhodoSumrio"/>
            <w:tabs>
              <w:tab w:val="left" w:pos="4782"/>
            </w:tabs>
            <w:rPr>
              <w:rFonts w:asciiTheme="majorHAnsi" w:hAnsiTheme="majorHAnsi" w:cstheme="majorHAnsi"/>
              <w:b/>
              <w:bCs/>
              <w:color w:val="005B9C"/>
            </w:rPr>
          </w:pPr>
          <w:r w:rsidRPr="00400F0B">
            <w:rPr>
              <w:rFonts w:asciiTheme="majorHAnsi" w:hAnsiTheme="majorHAnsi" w:cstheme="majorHAnsi"/>
              <w:b/>
              <w:bCs/>
              <w:noProof/>
              <w:color w:val="005B9C"/>
            </w:rPr>
            <w:drawing>
              <wp:anchor distT="0" distB="0" distL="114300" distR="114300" simplePos="0" relativeHeight="251658243" behindDoc="1" locked="0" layoutInCell="1" allowOverlap="1" wp14:anchorId="4434C496" wp14:editId="44FC1216">
                <wp:simplePos x="0" y="0"/>
                <wp:positionH relativeFrom="page">
                  <wp:posOffset>-15240</wp:posOffset>
                </wp:positionH>
                <wp:positionV relativeFrom="paragraph">
                  <wp:posOffset>-612140</wp:posOffset>
                </wp:positionV>
                <wp:extent cx="7581900" cy="11704955"/>
                <wp:effectExtent l="0" t="0" r="0" b="0"/>
                <wp:wrapNone/>
                <wp:docPr id="48259771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582303" cy="11705577"/>
                        </a:xfrm>
                        <a:prstGeom prst="rect">
                          <a:avLst/>
                        </a:prstGeom>
                        <a:noFill/>
                      </pic:spPr>
                    </pic:pic>
                  </a:graphicData>
                </a:graphic>
                <wp14:sizeRelH relativeFrom="page">
                  <wp14:pctWidth>0</wp14:pctWidth>
                </wp14:sizeRelH>
                <wp14:sizeRelV relativeFrom="page">
                  <wp14:pctHeight>0</wp14:pctHeight>
                </wp14:sizeRelV>
              </wp:anchor>
            </w:drawing>
          </w:r>
          <w:r w:rsidR="004B193F" w:rsidRPr="00400F0B">
            <w:rPr>
              <w:rFonts w:asciiTheme="majorHAnsi" w:hAnsiTheme="majorHAnsi" w:cstheme="majorHAnsi"/>
              <w:b/>
              <w:bCs/>
              <w:color w:val="005B9C"/>
            </w:rPr>
            <w:t>Sumário</w:t>
          </w:r>
        </w:p>
        <w:p w14:paraId="30B976B1" w14:textId="77777777" w:rsidR="00AA3ADA" w:rsidRPr="00AA3ADA" w:rsidRDefault="00AA3ADA" w:rsidP="00AA3ADA">
          <w:pPr>
            <w:rPr>
              <w:lang w:eastAsia="pt-BR"/>
            </w:rPr>
          </w:pPr>
        </w:p>
        <w:p w14:paraId="73305CB6" w14:textId="5CE9BF9E" w:rsidR="0068536C" w:rsidRDefault="00023CAA">
          <w:pPr>
            <w:pStyle w:val="Sumrio1"/>
            <w:rPr>
              <w:rFonts w:asciiTheme="minorHAnsi" w:eastAsiaTheme="minorEastAsia" w:hAnsiTheme="minorHAnsi" w:cstheme="minorBidi"/>
              <w:b w:val="0"/>
              <w:bCs w:val="0"/>
              <w:color w:val="auto"/>
              <w:kern w:val="2"/>
              <w:szCs w:val="24"/>
              <w:lang w:eastAsia="pt-BR"/>
              <w14:ligatures w14:val="standardContextual"/>
            </w:rPr>
          </w:pPr>
          <w:r w:rsidRPr="00076AFF">
            <w:rPr>
              <w:b w:val="0"/>
              <w:bCs w:val="0"/>
              <w:szCs w:val="24"/>
            </w:rPr>
            <w:fldChar w:fldCharType="begin"/>
          </w:r>
          <w:r w:rsidRPr="00076AFF">
            <w:rPr>
              <w:b w:val="0"/>
              <w:bCs w:val="0"/>
              <w:szCs w:val="24"/>
            </w:rPr>
            <w:instrText xml:space="preserve"> TOC \o "1-1" \h \z \u </w:instrText>
          </w:r>
          <w:r w:rsidRPr="00076AFF">
            <w:rPr>
              <w:b w:val="0"/>
              <w:bCs w:val="0"/>
              <w:szCs w:val="24"/>
            </w:rPr>
            <w:fldChar w:fldCharType="separate"/>
          </w:r>
          <w:hyperlink w:anchor="_Toc223021572" w:history="1">
            <w:r w:rsidR="0068536C" w:rsidRPr="00484498">
              <w:rPr>
                <w:rStyle w:val="Hyperlink"/>
              </w:rPr>
              <w:t>Balanço patrimonial</w:t>
            </w:r>
            <w:r w:rsidR="0068536C">
              <w:rPr>
                <w:webHidden/>
              </w:rPr>
              <w:tab/>
            </w:r>
            <w:r w:rsidR="0068536C">
              <w:rPr>
                <w:webHidden/>
              </w:rPr>
              <w:fldChar w:fldCharType="begin"/>
            </w:r>
            <w:r w:rsidR="0068536C">
              <w:rPr>
                <w:webHidden/>
              </w:rPr>
              <w:instrText xml:space="preserve"> PAGEREF _Toc223021572 \h </w:instrText>
            </w:r>
            <w:r w:rsidR="0068536C">
              <w:rPr>
                <w:webHidden/>
              </w:rPr>
            </w:r>
            <w:r w:rsidR="0068536C">
              <w:rPr>
                <w:webHidden/>
              </w:rPr>
              <w:fldChar w:fldCharType="separate"/>
            </w:r>
            <w:r w:rsidR="0068536C">
              <w:rPr>
                <w:webHidden/>
              </w:rPr>
              <w:t>3</w:t>
            </w:r>
            <w:r w:rsidR="0068536C">
              <w:rPr>
                <w:webHidden/>
              </w:rPr>
              <w:fldChar w:fldCharType="end"/>
            </w:r>
          </w:hyperlink>
        </w:p>
        <w:p w14:paraId="2161A369" w14:textId="317D8F71"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73" w:history="1">
            <w:r w:rsidRPr="00484498">
              <w:rPr>
                <w:rStyle w:val="Hyperlink"/>
              </w:rPr>
              <w:t>Demonstração do resultado do exercício</w:t>
            </w:r>
            <w:r>
              <w:rPr>
                <w:webHidden/>
              </w:rPr>
              <w:tab/>
            </w:r>
            <w:r>
              <w:rPr>
                <w:webHidden/>
              </w:rPr>
              <w:fldChar w:fldCharType="begin"/>
            </w:r>
            <w:r>
              <w:rPr>
                <w:webHidden/>
              </w:rPr>
              <w:instrText xml:space="preserve"> PAGEREF _Toc223021573 \h </w:instrText>
            </w:r>
            <w:r>
              <w:rPr>
                <w:webHidden/>
              </w:rPr>
            </w:r>
            <w:r>
              <w:rPr>
                <w:webHidden/>
              </w:rPr>
              <w:fldChar w:fldCharType="separate"/>
            </w:r>
            <w:r>
              <w:rPr>
                <w:webHidden/>
              </w:rPr>
              <w:t>4</w:t>
            </w:r>
            <w:r>
              <w:rPr>
                <w:webHidden/>
              </w:rPr>
              <w:fldChar w:fldCharType="end"/>
            </w:r>
          </w:hyperlink>
        </w:p>
        <w:p w14:paraId="39C6BF33" w14:textId="1B7D9DAE"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74" w:history="1">
            <w:r w:rsidRPr="00484498">
              <w:rPr>
                <w:rStyle w:val="Hyperlink"/>
              </w:rPr>
              <w:t>Demonstração do resultado abrangente do exercício</w:t>
            </w:r>
            <w:r>
              <w:rPr>
                <w:webHidden/>
              </w:rPr>
              <w:tab/>
            </w:r>
            <w:r>
              <w:rPr>
                <w:webHidden/>
              </w:rPr>
              <w:fldChar w:fldCharType="begin"/>
            </w:r>
            <w:r>
              <w:rPr>
                <w:webHidden/>
              </w:rPr>
              <w:instrText xml:space="preserve"> PAGEREF _Toc223021574 \h </w:instrText>
            </w:r>
            <w:r>
              <w:rPr>
                <w:webHidden/>
              </w:rPr>
            </w:r>
            <w:r>
              <w:rPr>
                <w:webHidden/>
              </w:rPr>
              <w:fldChar w:fldCharType="separate"/>
            </w:r>
            <w:r>
              <w:rPr>
                <w:webHidden/>
              </w:rPr>
              <w:t>4</w:t>
            </w:r>
            <w:r>
              <w:rPr>
                <w:webHidden/>
              </w:rPr>
              <w:fldChar w:fldCharType="end"/>
            </w:r>
          </w:hyperlink>
        </w:p>
        <w:p w14:paraId="18A1C904" w14:textId="33017862"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75" w:history="1">
            <w:r w:rsidRPr="00484498">
              <w:rPr>
                <w:rStyle w:val="Hyperlink"/>
              </w:rPr>
              <w:t>Demonstração das mutações do patrimônio líquido do exercício</w:t>
            </w:r>
            <w:r>
              <w:rPr>
                <w:webHidden/>
              </w:rPr>
              <w:tab/>
            </w:r>
            <w:r>
              <w:rPr>
                <w:webHidden/>
              </w:rPr>
              <w:fldChar w:fldCharType="begin"/>
            </w:r>
            <w:r>
              <w:rPr>
                <w:webHidden/>
              </w:rPr>
              <w:instrText xml:space="preserve"> PAGEREF _Toc223021575 \h </w:instrText>
            </w:r>
            <w:r>
              <w:rPr>
                <w:webHidden/>
              </w:rPr>
            </w:r>
            <w:r>
              <w:rPr>
                <w:webHidden/>
              </w:rPr>
              <w:fldChar w:fldCharType="separate"/>
            </w:r>
            <w:r>
              <w:rPr>
                <w:webHidden/>
              </w:rPr>
              <w:t>5</w:t>
            </w:r>
            <w:r>
              <w:rPr>
                <w:webHidden/>
              </w:rPr>
              <w:fldChar w:fldCharType="end"/>
            </w:r>
          </w:hyperlink>
        </w:p>
        <w:p w14:paraId="11A96EDB" w14:textId="2FE3EF63"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76" w:history="1">
            <w:r w:rsidRPr="00484498">
              <w:rPr>
                <w:rStyle w:val="Hyperlink"/>
              </w:rPr>
              <w:t>Demonstração dos fluxos de caixa do exercício – Método indireto</w:t>
            </w:r>
            <w:r>
              <w:rPr>
                <w:webHidden/>
              </w:rPr>
              <w:tab/>
            </w:r>
            <w:r>
              <w:rPr>
                <w:webHidden/>
              </w:rPr>
              <w:fldChar w:fldCharType="begin"/>
            </w:r>
            <w:r>
              <w:rPr>
                <w:webHidden/>
              </w:rPr>
              <w:instrText xml:space="preserve"> PAGEREF _Toc223021576 \h </w:instrText>
            </w:r>
            <w:r>
              <w:rPr>
                <w:webHidden/>
              </w:rPr>
            </w:r>
            <w:r>
              <w:rPr>
                <w:webHidden/>
              </w:rPr>
              <w:fldChar w:fldCharType="separate"/>
            </w:r>
            <w:r>
              <w:rPr>
                <w:webHidden/>
              </w:rPr>
              <w:t>6</w:t>
            </w:r>
            <w:r>
              <w:rPr>
                <w:webHidden/>
              </w:rPr>
              <w:fldChar w:fldCharType="end"/>
            </w:r>
          </w:hyperlink>
        </w:p>
        <w:p w14:paraId="2C0E7737" w14:textId="3E3CDCF2"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77" w:history="1">
            <w:r w:rsidRPr="00484498">
              <w:rPr>
                <w:rStyle w:val="Hyperlink"/>
              </w:rPr>
              <w:t>Demonstração do valor adicionado do exercício</w:t>
            </w:r>
            <w:r>
              <w:rPr>
                <w:webHidden/>
              </w:rPr>
              <w:tab/>
            </w:r>
            <w:r>
              <w:rPr>
                <w:webHidden/>
              </w:rPr>
              <w:fldChar w:fldCharType="begin"/>
            </w:r>
            <w:r>
              <w:rPr>
                <w:webHidden/>
              </w:rPr>
              <w:instrText xml:space="preserve"> PAGEREF _Toc223021577 \h </w:instrText>
            </w:r>
            <w:r>
              <w:rPr>
                <w:webHidden/>
              </w:rPr>
            </w:r>
            <w:r>
              <w:rPr>
                <w:webHidden/>
              </w:rPr>
              <w:fldChar w:fldCharType="separate"/>
            </w:r>
            <w:r>
              <w:rPr>
                <w:webHidden/>
              </w:rPr>
              <w:t>7</w:t>
            </w:r>
            <w:r>
              <w:rPr>
                <w:webHidden/>
              </w:rPr>
              <w:fldChar w:fldCharType="end"/>
            </w:r>
          </w:hyperlink>
        </w:p>
        <w:p w14:paraId="4200408A" w14:textId="35D78A8C"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78" w:history="1">
            <w:r w:rsidRPr="00484498">
              <w:rPr>
                <w:rStyle w:val="Hyperlink"/>
              </w:rPr>
              <w:t>Nota 1 – Contexto operacional e informações gerais</w:t>
            </w:r>
            <w:r>
              <w:rPr>
                <w:webHidden/>
              </w:rPr>
              <w:tab/>
            </w:r>
            <w:r>
              <w:rPr>
                <w:webHidden/>
              </w:rPr>
              <w:fldChar w:fldCharType="begin"/>
            </w:r>
            <w:r>
              <w:rPr>
                <w:webHidden/>
              </w:rPr>
              <w:instrText xml:space="preserve"> PAGEREF _Toc223021578 \h </w:instrText>
            </w:r>
            <w:r>
              <w:rPr>
                <w:webHidden/>
              </w:rPr>
            </w:r>
            <w:r>
              <w:rPr>
                <w:webHidden/>
              </w:rPr>
              <w:fldChar w:fldCharType="separate"/>
            </w:r>
            <w:r>
              <w:rPr>
                <w:webHidden/>
              </w:rPr>
              <w:t>8</w:t>
            </w:r>
            <w:r>
              <w:rPr>
                <w:webHidden/>
              </w:rPr>
              <w:fldChar w:fldCharType="end"/>
            </w:r>
          </w:hyperlink>
        </w:p>
        <w:p w14:paraId="1EB8B385" w14:textId="55C56834"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79" w:history="1">
            <w:r w:rsidRPr="00484498">
              <w:rPr>
                <w:rStyle w:val="Hyperlink"/>
              </w:rPr>
              <w:t>Nota 2 – Apresentação das demonstrações contábeis individuais e consolidadas</w:t>
            </w:r>
            <w:r>
              <w:rPr>
                <w:webHidden/>
              </w:rPr>
              <w:tab/>
            </w:r>
            <w:r>
              <w:rPr>
                <w:webHidden/>
              </w:rPr>
              <w:fldChar w:fldCharType="begin"/>
            </w:r>
            <w:r>
              <w:rPr>
                <w:webHidden/>
              </w:rPr>
              <w:instrText xml:space="preserve"> PAGEREF _Toc223021579 \h </w:instrText>
            </w:r>
            <w:r>
              <w:rPr>
                <w:webHidden/>
              </w:rPr>
            </w:r>
            <w:r>
              <w:rPr>
                <w:webHidden/>
              </w:rPr>
              <w:fldChar w:fldCharType="separate"/>
            </w:r>
            <w:r>
              <w:rPr>
                <w:webHidden/>
              </w:rPr>
              <w:t>13</w:t>
            </w:r>
            <w:r>
              <w:rPr>
                <w:webHidden/>
              </w:rPr>
              <w:fldChar w:fldCharType="end"/>
            </w:r>
          </w:hyperlink>
        </w:p>
        <w:p w14:paraId="2ECBB070" w14:textId="30960A4C"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80" w:history="1">
            <w:r w:rsidRPr="00484498">
              <w:rPr>
                <w:rStyle w:val="Hyperlink"/>
              </w:rPr>
              <w:t>Nota 3 – Práticas contábeis materiais</w:t>
            </w:r>
            <w:r>
              <w:rPr>
                <w:webHidden/>
              </w:rPr>
              <w:tab/>
            </w:r>
            <w:r>
              <w:rPr>
                <w:webHidden/>
              </w:rPr>
              <w:fldChar w:fldCharType="begin"/>
            </w:r>
            <w:r>
              <w:rPr>
                <w:webHidden/>
              </w:rPr>
              <w:instrText xml:space="preserve"> PAGEREF _Toc223021580 \h </w:instrText>
            </w:r>
            <w:r>
              <w:rPr>
                <w:webHidden/>
              </w:rPr>
            </w:r>
            <w:r>
              <w:rPr>
                <w:webHidden/>
              </w:rPr>
              <w:fldChar w:fldCharType="separate"/>
            </w:r>
            <w:r>
              <w:rPr>
                <w:webHidden/>
              </w:rPr>
              <w:t>13</w:t>
            </w:r>
            <w:r>
              <w:rPr>
                <w:webHidden/>
              </w:rPr>
              <w:fldChar w:fldCharType="end"/>
            </w:r>
          </w:hyperlink>
        </w:p>
        <w:p w14:paraId="573C783A" w14:textId="68E001D9"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81" w:history="1">
            <w:r w:rsidRPr="00484498">
              <w:rPr>
                <w:rStyle w:val="Hyperlink"/>
              </w:rPr>
              <w:t>Nota 4 – Pronunciamentos e leis recentemente emitidos</w:t>
            </w:r>
            <w:r>
              <w:rPr>
                <w:webHidden/>
              </w:rPr>
              <w:tab/>
            </w:r>
            <w:r>
              <w:rPr>
                <w:webHidden/>
              </w:rPr>
              <w:fldChar w:fldCharType="begin"/>
            </w:r>
            <w:r>
              <w:rPr>
                <w:webHidden/>
              </w:rPr>
              <w:instrText xml:space="preserve"> PAGEREF _Toc223021581 \h </w:instrText>
            </w:r>
            <w:r>
              <w:rPr>
                <w:webHidden/>
              </w:rPr>
            </w:r>
            <w:r>
              <w:rPr>
                <w:webHidden/>
              </w:rPr>
              <w:fldChar w:fldCharType="separate"/>
            </w:r>
            <w:r>
              <w:rPr>
                <w:webHidden/>
              </w:rPr>
              <w:t>17</w:t>
            </w:r>
            <w:r>
              <w:rPr>
                <w:webHidden/>
              </w:rPr>
              <w:fldChar w:fldCharType="end"/>
            </w:r>
          </w:hyperlink>
        </w:p>
        <w:p w14:paraId="45DD241C" w14:textId="3415C364"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82" w:history="1">
            <w:r w:rsidRPr="00484498">
              <w:rPr>
                <w:rStyle w:val="Hyperlink"/>
              </w:rPr>
              <w:t>Nota 5 – Principais julgamentos e estimativas contábeis</w:t>
            </w:r>
            <w:r>
              <w:rPr>
                <w:webHidden/>
              </w:rPr>
              <w:tab/>
            </w:r>
            <w:r>
              <w:rPr>
                <w:webHidden/>
              </w:rPr>
              <w:fldChar w:fldCharType="begin"/>
            </w:r>
            <w:r>
              <w:rPr>
                <w:webHidden/>
              </w:rPr>
              <w:instrText xml:space="preserve"> PAGEREF _Toc223021582 \h </w:instrText>
            </w:r>
            <w:r>
              <w:rPr>
                <w:webHidden/>
              </w:rPr>
            </w:r>
            <w:r>
              <w:rPr>
                <w:webHidden/>
              </w:rPr>
              <w:fldChar w:fldCharType="separate"/>
            </w:r>
            <w:r>
              <w:rPr>
                <w:webHidden/>
              </w:rPr>
              <w:t>19</w:t>
            </w:r>
            <w:r>
              <w:rPr>
                <w:webHidden/>
              </w:rPr>
              <w:fldChar w:fldCharType="end"/>
            </w:r>
          </w:hyperlink>
        </w:p>
        <w:p w14:paraId="4FBF143F" w14:textId="074C2FF4"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83" w:history="1">
            <w:r w:rsidRPr="00484498">
              <w:rPr>
                <w:rStyle w:val="Hyperlink"/>
              </w:rPr>
              <w:t>Nota 6 – Gerenciamento de riscos</w:t>
            </w:r>
            <w:r>
              <w:rPr>
                <w:webHidden/>
              </w:rPr>
              <w:tab/>
            </w:r>
            <w:r>
              <w:rPr>
                <w:webHidden/>
              </w:rPr>
              <w:fldChar w:fldCharType="begin"/>
            </w:r>
            <w:r>
              <w:rPr>
                <w:webHidden/>
              </w:rPr>
              <w:instrText xml:space="preserve"> PAGEREF _Toc223021583 \h </w:instrText>
            </w:r>
            <w:r>
              <w:rPr>
                <w:webHidden/>
              </w:rPr>
            </w:r>
            <w:r>
              <w:rPr>
                <w:webHidden/>
              </w:rPr>
              <w:fldChar w:fldCharType="separate"/>
            </w:r>
            <w:r>
              <w:rPr>
                <w:webHidden/>
              </w:rPr>
              <w:t>21</w:t>
            </w:r>
            <w:r>
              <w:rPr>
                <w:webHidden/>
              </w:rPr>
              <w:fldChar w:fldCharType="end"/>
            </w:r>
          </w:hyperlink>
        </w:p>
        <w:p w14:paraId="70789910" w14:textId="5864969E"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84" w:history="1">
            <w:r w:rsidRPr="00484498">
              <w:rPr>
                <w:rStyle w:val="Hyperlink"/>
              </w:rPr>
              <w:t>Nota 7 – Informações por segmento</w:t>
            </w:r>
            <w:r>
              <w:rPr>
                <w:webHidden/>
              </w:rPr>
              <w:tab/>
            </w:r>
            <w:r>
              <w:rPr>
                <w:webHidden/>
              </w:rPr>
              <w:fldChar w:fldCharType="begin"/>
            </w:r>
            <w:r>
              <w:rPr>
                <w:webHidden/>
              </w:rPr>
              <w:instrText xml:space="preserve"> PAGEREF _Toc223021584 \h </w:instrText>
            </w:r>
            <w:r>
              <w:rPr>
                <w:webHidden/>
              </w:rPr>
            </w:r>
            <w:r>
              <w:rPr>
                <w:webHidden/>
              </w:rPr>
              <w:fldChar w:fldCharType="separate"/>
            </w:r>
            <w:r>
              <w:rPr>
                <w:webHidden/>
              </w:rPr>
              <w:t>22</w:t>
            </w:r>
            <w:r>
              <w:rPr>
                <w:webHidden/>
              </w:rPr>
              <w:fldChar w:fldCharType="end"/>
            </w:r>
          </w:hyperlink>
        </w:p>
        <w:p w14:paraId="5D94F565" w14:textId="7A7B2008"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85" w:history="1">
            <w:r w:rsidRPr="00484498">
              <w:rPr>
                <w:rStyle w:val="Hyperlink"/>
              </w:rPr>
              <w:t>Nota 8 – Caixa e equivalentes de caixa</w:t>
            </w:r>
            <w:r>
              <w:rPr>
                <w:webHidden/>
              </w:rPr>
              <w:tab/>
            </w:r>
            <w:r>
              <w:rPr>
                <w:webHidden/>
              </w:rPr>
              <w:fldChar w:fldCharType="begin"/>
            </w:r>
            <w:r>
              <w:rPr>
                <w:webHidden/>
              </w:rPr>
              <w:instrText xml:space="preserve"> PAGEREF _Toc223021585 \h </w:instrText>
            </w:r>
            <w:r>
              <w:rPr>
                <w:webHidden/>
              </w:rPr>
            </w:r>
            <w:r>
              <w:rPr>
                <w:webHidden/>
              </w:rPr>
              <w:fldChar w:fldCharType="separate"/>
            </w:r>
            <w:r>
              <w:rPr>
                <w:webHidden/>
              </w:rPr>
              <w:t>25</w:t>
            </w:r>
            <w:r>
              <w:rPr>
                <w:webHidden/>
              </w:rPr>
              <w:fldChar w:fldCharType="end"/>
            </w:r>
          </w:hyperlink>
        </w:p>
        <w:p w14:paraId="369703D3" w14:textId="7AB8FAB1"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86" w:history="1">
            <w:r w:rsidRPr="00484498">
              <w:rPr>
                <w:rStyle w:val="Hyperlink"/>
              </w:rPr>
              <w:t>Nota 9 – Instrumentos financeiros ao valor justo</w:t>
            </w:r>
            <w:r>
              <w:rPr>
                <w:webHidden/>
              </w:rPr>
              <w:tab/>
            </w:r>
            <w:r>
              <w:rPr>
                <w:webHidden/>
              </w:rPr>
              <w:fldChar w:fldCharType="begin"/>
            </w:r>
            <w:r>
              <w:rPr>
                <w:webHidden/>
              </w:rPr>
              <w:instrText xml:space="preserve"> PAGEREF _Toc223021586 \h </w:instrText>
            </w:r>
            <w:r>
              <w:rPr>
                <w:webHidden/>
              </w:rPr>
            </w:r>
            <w:r>
              <w:rPr>
                <w:webHidden/>
              </w:rPr>
              <w:fldChar w:fldCharType="separate"/>
            </w:r>
            <w:r>
              <w:rPr>
                <w:webHidden/>
              </w:rPr>
              <w:t>25</w:t>
            </w:r>
            <w:r>
              <w:rPr>
                <w:webHidden/>
              </w:rPr>
              <w:fldChar w:fldCharType="end"/>
            </w:r>
          </w:hyperlink>
        </w:p>
        <w:p w14:paraId="5A7A9137" w14:textId="49C36C4D"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87" w:history="1">
            <w:r w:rsidRPr="00484498">
              <w:rPr>
                <w:rStyle w:val="Hyperlink"/>
              </w:rPr>
              <w:t>Nota 10 – Valores a receber</w:t>
            </w:r>
            <w:r>
              <w:rPr>
                <w:webHidden/>
              </w:rPr>
              <w:tab/>
            </w:r>
            <w:r>
              <w:rPr>
                <w:webHidden/>
              </w:rPr>
              <w:fldChar w:fldCharType="begin"/>
            </w:r>
            <w:r>
              <w:rPr>
                <w:webHidden/>
              </w:rPr>
              <w:instrText xml:space="preserve"> PAGEREF _Toc223021587 \h </w:instrText>
            </w:r>
            <w:r>
              <w:rPr>
                <w:webHidden/>
              </w:rPr>
            </w:r>
            <w:r>
              <w:rPr>
                <w:webHidden/>
              </w:rPr>
              <w:fldChar w:fldCharType="separate"/>
            </w:r>
            <w:r>
              <w:rPr>
                <w:webHidden/>
              </w:rPr>
              <w:t>26</w:t>
            </w:r>
            <w:r>
              <w:rPr>
                <w:webHidden/>
              </w:rPr>
              <w:fldChar w:fldCharType="end"/>
            </w:r>
          </w:hyperlink>
        </w:p>
        <w:p w14:paraId="2B21C379" w14:textId="55FCEAB5"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88" w:history="1">
            <w:r w:rsidRPr="00484498">
              <w:rPr>
                <w:rStyle w:val="Hyperlink"/>
              </w:rPr>
              <w:t>Nota 11 – Outros ativos</w:t>
            </w:r>
            <w:r>
              <w:rPr>
                <w:webHidden/>
              </w:rPr>
              <w:tab/>
            </w:r>
            <w:r>
              <w:rPr>
                <w:webHidden/>
              </w:rPr>
              <w:fldChar w:fldCharType="begin"/>
            </w:r>
            <w:r>
              <w:rPr>
                <w:webHidden/>
              </w:rPr>
              <w:instrText xml:space="preserve"> PAGEREF _Toc223021588 \h </w:instrText>
            </w:r>
            <w:r>
              <w:rPr>
                <w:webHidden/>
              </w:rPr>
            </w:r>
            <w:r>
              <w:rPr>
                <w:webHidden/>
              </w:rPr>
              <w:fldChar w:fldCharType="separate"/>
            </w:r>
            <w:r>
              <w:rPr>
                <w:webHidden/>
              </w:rPr>
              <w:t>26</w:t>
            </w:r>
            <w:r>
              <w:rPr>
                <w:webHidden/>
              </w:rPr>
              <w:fldChar w:fldCharType="end"/>
            </w:r>
          </w:hyperlink>
        </w:p>
        <w:p w14:paraId="4954C04A" w14:textId="3DEB7A3D"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89" w:history="1">
            <w:r w:rsidRPr="00484498">
              <w:rPr>
                <w:rStyle w:val="Hyperlink"/>
              </w:rPr>
              <w:t>Nota 12 – Investimentos em participações societárias</w:t>
            </w:r>
            <w:r>
              <w:rPr>
                <w:webHidden/>
              </w:rPr>
              <w:tab/>
            </w:r>
            <w:r>
              <w:rPr>
                <w:webHidden/>
              </w:rPr>
              <w:fldChar w:fldCharType="begin"/>
            </w:r>
            <w:r>
              <w:rPr>
                <w:webHidden/>
              </w:rPr>
              <w:instrText xml:space="preserve"> PAGEREF _Toc223021589 \h </w:instrText>
            </w:r>
            <w:r>
              <w:rPr>
                <w:webHidden/>
              </w:rPr>
            </w:r>
            <w:r>
              <w:rPr>
                <w:webHidden/>
              </w:rPr>
              <w:fldChar w:fldCharType="separate"/>
            </w:r>
            <w:r>
              <w:rPr>
                <w:webHidden/>
              </w:rPr>
              <w:t>27</w:t>
            </w:r>
            <w:r>
              <w:rPr>
                <w:webHidden/>
              </w:rPr>
              <w:fldChar w:fldCharType="end"/>
            </w:r>
          </w:hyperlink>
        </w:p>
        <w:p w14:paraId="5361ADB9" w14:textId="33177D26"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90" w:history="1">
            <w:r w:rsidRPr="00484498">
              <w:rPr>
                <w:rStyle w:val="Hyperlink"/>
              </w:rPr>
              <w:t>Nota 13 – Imobilizado</w:t>
            </w:r>
            <w:r>
              <w:rPr>
                <w:webHidden/>
              </w:rPr>
              <w:tab/>
            </w:r>
            <w:r>
              <w:rPr>
                <w:webHidden/>
              </w:rPr>
              <w:fldChar w:fldCharType="begin"/>
            </w:r>
            <w:r>
              <w:rPr>
                <w:webHidden/>
              </w:rPr>
              <w:instrText xml:space="preserve"> PAGEREF _Toc223021590 \h </w:instrText>
            </w:r>
            <w:r>
              <w:rPr>
                <w:webHidden/>
              </w:rPr>
            </w:r>
            <w:r>
              <w:rPr>
                <w:webHidden/>
              </w:rPr>
              <w:fldChar w:fldCharType="separate"/>
            </w:r>
            <w:r>
              <w:rPr>
                <w:webHidden/>
              </w:rPr>
              <w:t>41</w:t>
            </w:r>
            <w:r>
              <w:rPr>
                <w:webHidden/>
              </w:rPr>
              <w:fldChar w:fldCharType="end"/>
            </w:r>
          </w:hyperlink>
        </w:p>
        <w:p w14:paraId="6552800D" w14:textId="64CEC2B2"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91" w:history="1">
            <w:r w:rsidRPr="00484498">
              <w:rPr>
                <w:rStyle w:val="Hyperlink"/>
              </w:rPr>
              <w:t>Nota 14 – Tributos</w:t>
            </w:r>
            <w:r>
              <w:rPr>
                <w:webHidden/>
              </w:rPr>
              <w:tab/>
            </w:r>
            <w:r>
              <w:rPr>
                <w:webHidden/>
              </w:rPr>
              <w:fldChar w:fldCharType="begin"/>
            </w:r>
            <w:r>
              <w:rPr>
                <w:webHidden/>
              </w:rPr>
              <w:instrText xml:space="preserve"> PAGEREF _Toc223021591 \h </w:instrText>
            </w:r>
            <w:r>
              <w:rPr>
                <w:webHidden/>
              </w:rPr>
            </w:r>
            <w:r>
              <w:rPr>
                <w:webHidden/>
              </w:rPr>
              <w:fldChar w:fldCharType="separate"/>
            </w:r>
            <w:r>
              <w:rPr>
                <w:webHidden/>
              </w:rPr>
              <w:t>41</w:t>
            </w:r>
            <w:r>
              <w:rPr>
                <w:webHidden/>
              </w:rPr>
              <w:fldChar w:fldCharType="end"/>
            </w:r>
          </w:hyperlink>
        </w:p>
        <w:p w14:paraId="29075781" w14:textId="625A2ABA"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92" w:history="1">
            <w:r w:rsidRPr="00484498">
              <w:rPr>
                <w:rStyle w:val="Hyperlink"/>
              </w:rPr>
              <w:t>Nota 15 – Valores a pagar</w:t>
            </w:r>
            <w:r>
              <w:rPr>
                <w:webHidden/>
              </w:rPr>
              <w:tab/>
            </w:r>
            <w:r>
              <w:rPr>
                <w:webHidden/>
              </w:rPr>
              <w:fldChar w:fldCharType="begin"/>
            </w:r>
            <w:r>
              <w:rPr>
                <w:webHidden/>
              </w:rPr>
              <w:instrText xml:space="preserve"> PAGEREF _Toc223021592 \h </w:instrText>
            </w:r>
            <w:r>
              <w:rPr>
                <w:webHidden/>
              </w:rPr>
            </w:r>
            <w:r>
              <w:rPr>
                <w:webHidden/>
              </w:rPr>
              <w:fldChar w:fldCharType="separate"/>
            </w:r>
            <w:r>
              <w:rPr>
                <w:webHidden/>
              </w:rPr>
              <w:t>43</w:t>
            </w:r>
            <w:r>
              <w:rPr>
                <w:webHidden/>
              </w:rPr>
              <w:fldChar w:fldCharType="end"/>
            </w:r>
          </w:hyperlink>
        </w:p>
        <w:p w14:paraId="19B4AF1B" w14:textId="294F4196"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93" w:history="1">
            <w:r w:rsidRPr="00484498">
              <w:rPr>
                <w:rStyle w:val="Hyperlink"/>
              </w:rPr>
              <w:t>Nota 16 – Provisões e passivos contingentes</w:t>
            </w:r>
            <w:r>
              <w:rPr>
                <w:webHidden/>
              </w:rPr>
              <w:tab/>
            </w:r>
            <w:r>
              <w:rPr>
                <w:webHidden/>
              </w:rPr>
              <w:fldChar w:fldCharType="begin"/>
            </w:r>
            <w:r>
              <w:rPr>
                <w:webHidden/>
              </w:rPr>
              <w:instrText xml:space="preserve"> PAGEREF _Toc223021593 \h </w:instrText>
            </w:r>
            <w:r>
              <w:rPr>
                <w:webHidden/>
              </w:rPr>
            </w:r>
            <w:r>
              <w:rPr>
                <w:webHidden/>
              </w:rPr>
              <w:fldChar w:fldCharType="separate"/>
            </w:r>
            <w:r>
              <w:rPr>
                <w:webHidden/>
              </w:rPr>
              <w:t>43</w:t>
            </w:r>
            <w:r>
              <w:rPr>
                <w:webHidden/>
              </w:rPr>
              <w:fldChar w:fldCharType="end"/>
            </w:r>
          </w:hyperlink>
        </w:p>
        <w:p w14:paraId="43AE5DF9" w14:textId="2567A985"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94" w:history="1">
            <w:r w:rsidRPr="00484498">
              <w:rPr>
                <w:rStyle w:val="Hyperlink"/>
              </w:rPr>
              <w:t>Nota 17 – Patrimônio líquido</w:t>
            </w:r>
            <w:r>
              <w:rPr>
                <w:webHidden/>
              </w:rPr>
              <w:tab/>
            </w:r>
            <w:r>
              <w:rPr>
                <w:webHidden/>
              </w:rPr>
              <w:fldChar w:fldCharType="begin"/>
            </w:r>
            <w:r>
              <w:rPr>
                <w:webHidden/>
              </w:rPr>
              <w:instrText xml:space="preserve"> PAGEREF _Toc223021594 \h </w:instrText>
            </w:r>
            <w:r>
              <w:rPr>
                <w:webHidden/>
              </w:rPr>
            </w:r>
            <w:r>
              <w:rPr>
                <w:webHidden/>
              </w:rPr>
              <w:fldChar w:fldCharType="separate"/>
            </w:r>
            <w:r>
              <w:rPr>
                <w:webHidden/>
              </w:rPr>
              <w:t>43</w:t>
            </w:r>
            <w:r>
              <w:rPr>
                <w:webHidden/>
              </w:rPr>
              <w:fldChar w:fldCharType="end"/>
            </w:r>
          </w:hyperlink>
        </w:p>
        <w:p w14:paraId="1357F805" w14:textId="4E78845C"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95" w:history="1">
            <w:r w:rsidRPr="00484498">
              <w:rPr>
                <w:rStyle w:val="Hyperlink"/>
              </w:rPr>
              <w:t>Nota 18 – Receitas de distribuição</w:t>
            </w:r>
            <w:r>
              <w:rPr>
                <w:webHidden/>
              </w:rPr>
              <w:tab/>
            </w:r>
            <w:r>
              <w:rPr>
                <w:webHidden/>
              </w:rPr>
              <w:fldChar w:fldCharType="begin"/>
            </w:r>
            <w:r>
              <w:rPr>
                <w:webHidden/>
              </w:rPr>
              <w:instrText xml:space="preserve"> PAGEREF _Toc223021595 \h </w:instrText>
            </w:r>
            <w:r>
              <w:rPr>
                <w:webHidden/>
              </w:rPr>
            </w:r>
            <w:r>
              <w:rPr>
                <w:webHidden/>
              </w:rPr>
              <w:fldChar w:fldCharType="separate"/>
            </w:r>
            <w:r>
              <w:rPr>
                <w:webHidden/>
              </w:rPr>
              <w:t>47</w:t>
            </w:r>
            <w:r>
              <w:rPr>
                <w:webHidden/>
              </w:rPr>
              <w:fldChar w:fldCharType="end"/>
            </w:r>
          </w:hyperlink>
        </w:p>
        <w:p w14:paraId="30D29423" w14:textId="7D2E92CC"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96" w:history="1">
            <w:r w:rsidRPr="00484498">
              <w:rPr>
                <w:rStyle w:val="Hyperlink"/>
              </w:rPr>
              <w:t>Nota 19 – Custo do serviço prestado</w:t>
            </w:r>
            <w:r>
              <w:rPr>
                <w:webHidden/>
              </w:rPr>
              <w:tab/>
            </w:r>
            <w:r>
              <w:rPr>
                <w:webHidden/>
              </w:rPr>
              <w:fldChar w:fldCharType="begin"/>
            </w:r>
            <w:r>
              <w:rPr>
                <w:webHidden/>
              </w:rPr>
              <w:instrText xml:space="preserve"> PAGEREF _Toc223021596 \h </w:instrText>
            </w:r>
            <w:r>
              <w:rPr>
                <w:webHidden/>
              </w:rPr>
            </w:r>
            <w:r>
              <w:rPr>
                <w:webHidden/>
              </w:rPr>
              <w:fldChar w:fldCharType="separate"/>
            </w:r>
            <w:r>
              <w:rPr>
                <w:webHidden/>
              </w:rPr>
              <w:t>49</w:t>
            </w:r>
            <w:r>
              <w:rPr>
                <w:webHidden/>
              </w:rPr>
              <w:fldChar w:fldCharType="end"/>
            </w:r>
          </w:hyperlink>
        </w:p>
        <w:p w14:paraId="1989BEA9" w14:textId="0A6F4C4D"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97" w:history="1">
            <w:r w:rsidRPr="00484498">
              <w:rPr>
                <w:rStyle w:val="Hyperlink"/>
              </w:rPr>
              <w:t>Nota 20 – Despesas administrativas</w:t>
            </w:r>
            <w:r>
              <w:rPr>
                <w:webHidden/>
              </w:rPr>
              <w:tab/>
            </w:r>
            <w:r>
              <w:rPr>
                <w:webHidden/>
              </w:rPr>
              <w:fldChar w:fldCharType="begin"/>
            </w:r>
            <w:r>
              <w:rPr>
                <w:webHidden/>
              </w:rPr>
              <w:instrText xml:space="preserve"> PAGEREF _Toc223021597 \h </w:instrText>
            </w:r>
            <w:r>
              <w:rPr>
                <w:webHidden/>
              </w:rPr>
            </w:r>
            <w:r>
              <w:rPr>
                <w:webHidden/>
              </w:rPr>
              <w:fldChar w:fldCharType="separate"/>
            </w:r>
            <w:r>
              <w:rPr>
                <w:webHidden/>
              </w:rPr>
              <w:t>49</w:t>
            </w:r>
            <w:r>
              <w:rPr>
                <w:webHidden/>
              </w:rPr>
              <w:fldChar w:fldCharType="end"/>
            </w:r>
          </w:hyperlink>
        </w:p>
        <w:p w14:paraId="546418DC" w14:textId="1CF75CC3"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98" w:history="1">
            <w:r w:rsidRPr="00484498">
              <w:rPr>
                <w:rStyle w:val="Hyperlink"/>
              </w:rPr>
              <w:t>Nota 21 – Outras receitas/Despesas operacionais</w:t>
            </w:r>
            <w:r>
              <w:rPr>
                <w:webHidden/>
              </w:rPr>
              <w:tab/>
            </w:r>
            <w:r>
              <w:rPr>
                <w:webHidden/>
              </w:rPr>
              <w:fldChar w:fldCharType="begin"/>
            </w:r>
            <w:r>
              <w:rPr>
                <w:webHidden/>
              </w:rPr>
              <w:instrText xml:space="preserve"> PAGEREF _Toc223021598 \h </w:instrText>
            </w:r>
            <w:r>
              <w:rPr>
                <w:webHidden/>
              </w:rPr>
            </w:r>
            <w:r>
              <w:rPr>
                <w:webHidden/>
              </w:rPr>
              <w:fldChar w:fldCharType="separate"/>
            </w:r>
            <w:r>
              <w:rPr>
                <w:webHidden/>
              </w:rPr>
              <w:t>49</w:t>
            </w:r>
            <w:r>
              <w:rPr>
                <w:webHidden/>
              </w:rPr>
              <w:fldChar w:fldCharType="end"/>
            </w:r>
          </w:hyperlink>
        </w:p>
        <w:p w14:paraId="1F1A83FE" w14:textId="3505DB83"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599" w:history="1">
            <w:r w:rsidRPr="00484498">
              <w:rPr>
                <w:rStyle w:val="Hyperlink"/>
              </w:rPr>
              <w:t>Nota 22 – Resultado financeiro</w:t>
            </w:r>
            <w:r>
              <w:rPr>
                <w:webHidden/>
              </w:rPr>
              <w:tab/>
            </w:r>
            <w:r>
              <w:rPr>
                <w:webHidden/>
              </w:rPr>
              <w:fldChar w:fldCharType="begin"/>
            </w:r>
            <w:r>
              <w:rPr>
                <w:webHidden/>
              </w:rPr>
              <w:instrText xml:space="preserve"> PAGEREF _Toc223021599 \h </w:instrText>
            </w:r>
            <w:r>
              <w:rPr>
                <w:webHidden/>
              </w:rPr>
            </w:r>
            <w:r>
              <w:rPr>
                <w:webHidden/>
              </w:rPr>
              <w:fldChar w:fldCharType="separate"/>
            </w:r>
            <w:r>
              <w:rPr>
                <w:webHidden/>
              </w:rPr>
              <w:t>50</w:t>
            </w:r>
            <w:r>
              <w:rPr>
                <w:webHidden/>
              </w:rPr>
              <w:fldChar w:fldCharType="end"/>
            </w:r>
          </w:hyperlink>
        </w:p>
        <w:p w14:paraId="57467978" w14:textId="1DE1D8C3"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600" w:history="1">
            <w:r w:rsidRPr="00484498">
              <w:rPr>
                <w:rStyle w:val="Hyperlink"/>
              </w:rPr>
              <w:t>Nota 23 – Partes relacionadas</w:t>
            </w:r>
            <w:r>
              <w:rPr>
                <w:webHidden/>
              </w:rPr>
              <w:tab/>
            </w:r>
            <w:r>
              <w:rPr>
                <w:webHidden/>
              </w:rPr>
              <w:fldChar w:fldCharType="begin"/>
            </w:r>
            <w:r>
              <w:rPr>
                <w:webHidden/>
              </w:rPr>
              <w:instrText xml:space="preserve"> PAGEREF _Toc223021600 \h </w:instrText>
            </w:r>
            <w:r>
              <w:rPr>
                <w:webHidden/>
              </w:rPr>
            </w:r>
            <w:r>
              <w:rPr>
                <w:webHidden/>
              </w:rPr>
              <w:fldChar w:fldCharType="separate"/>
            </w:r>
            <w:r>
              <w:rPr>
                <w:webHidden/>
              </w:rPr>
              <w:t>50</w:t>
            </w:r>
            <w:r>
              <w:rPr>
                <w:webHidden/>
              </w:rPr>
              <w:fldChar w:fldCharType="end"/>
            </w:r>
          </w:hyperlink>
        </w:p>
        <w:p w14:paraId="45AED466" w14:textId="0E00BF46" w:rsidR="0068536C" w:rsidRDefault="0068536C">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3021601" w:history="1">
            <w:r w:rsidRPr="00484498">
              <w:rPr>
                <w:rStyle w:val="Hyperlink"/>
              </w:rPr>
              <w:t>Nota 24 – Eventos Subsequentes</w:t>
            </w:r>
            <w:r>
              <w:rPr>
                <w:webHidden/>
              </w:rPr>
              <w:tab/>
            </w:r>
            <w:r>
              <w:rPr>
                <w:webHidden/>
              </w:rPr>
              <w:fldChar w:fldCharType="begin"/>
            </w:r>
            <w:r>
              <w:rPr>
                <w:webHidden/>
              </w:rPr>
              <w:instrText xml:space="preserve"> PAGEREF _Toc223021601 \h </w:instrText>
            </w:r>
            <w:r>
              <w:rPr>
                <w:webHidden/>
              </w:rPr>
            </w:r>
            <w:r>
              <w:rPr>
                <w:webHidden/>
              </w:rPr>
              <w:fldChar w:fldCharType="separate"/>
            </w:r>
            <w:r>
              <w:rPr>
                <w:webHidden/>
              </w:rPr>
              <w:t>56</w:t>
            </w:r>
            <w:r>
              <w:rPr>
                <w:webHidden/>
              </w:rPr>
              <w:fldChar w:fldCharType="end"/>
            </w:r>
          </w:hyperlink>
        </w:p>
        <w:p w14:paraId="3DCA5394" w14:textId="5F1724CB" w:rsidR="004B193F" w:rsidRDefault="00023CAA" w:rsidP="0086260C">
          <w:pPr>
            <w:spacing w:before="120" w:after="120" w:line="240" w:lineRule="auto"/>
            <w:outlineLvl w:val="0"/>
          </w:pPr>
          <w:r w:rsidRPr="00076AFF">
            <w:rPr>
              <w:rFonts w:asciiTheme="majorHAnsi" w:eastAsia="Arial" w:hAnsiTheme="majorHAnsi" w:cstheme="majorHAnsi"/>
              <w:noProof/>
              <w:color w:val="005B9C"/>
              <w:sz w:val="24"/>
              <w:szCs w:val="24"/>
            </w:rPr>
            <w:fldChar w:fldCharType="end"/>
          </w:r>
        </w:p>
      </w:sdtContent>
    </w:sdt>
    <w:p w14:paraId="69F3BF99" w14:textId="760B43D4" w:rsidR="00674AB0" w:rsidRPr="00A265AB" w:rsidRDefault="00674AB0" w:rsidP="00FE1962">
      <w:pPr>
        <w:spacing w:line="240" w:lineRule="auto"/>
        <w:jc w:val="both"/>
        <w:rPr>
          <w:rFonts w:ascii="Arial" w:hAnsi="Arial" w:cs="Arial"/>
          <w:i/>
        </w:rPr>
        <w:sectPr w:rsidR="00674AB0" w:rsidRPr="00A265AB" w:rsidSect="004173B9">
          <w:headerReference w:type="even" r:id="rId20"/>
          <w:headerReference w:type="default" r:id="rId21"/>
          <w:footerReference w:type="default" r:id="rId22"/>
          <w:headerReference w:type="first" r:id="rId23"/>
          <w:pgSz w:w="11906" w:h="16838" w:code="9"/>
          <w:pgMar w:top="976" w:right="1701" w:bottom="1417" w:left="1701" w:header="0" w:footer="0" w:gutter="0"/>
          <w:cols w:space="708"/>
          <w:titlePg/>
          <w:docGrid w:linePitch="360"/>
        </w:sectPr>
      </w:pPr>
    </w:p>
    <w:p w14:paraId="470A3A4E" w14:textId="77777777" w:rsidR="00B64402" w:rsidRPr="00A77DDA" w:rsidRDefault="009353C2" w:rsidP="00FE1962">
      <w:pPr>
        <w:pStyle w:val="Ttulo1Leo"/>
        <w:jc w:val="both"/>
        <w:outlineLvl w:val="0"/>
        <w:rPr>
          <w:rFonts w:cstheme="majorHAnsi"/>
          <w:b w:val="0"/>
          <w:color w:val="FFFFFF" w:themeColor="background1"/>
          <w:sz w:val="14"/>
          <w:szCs w:val="10"/>
        </w:rPr>
      </w:pPr>
      <w:bookmarkStart w:id="2" w:name="_Toc450826375"/>
      <w:bookmarkStart w:id="3" w:name="_Toc223021572"/>
      <w:r w:rsidRPr="00A77DDA">
        <w:rPr>
          <w:rFonts w:cstheme="majorHAnsi"/>
          <w:b w:val="0"/>
          <w:color w:val="FFFFFF" w:themeColor="background1"/>
          <w:sz w:val="14"/>
          <w:szCs w:val="10"/>
        </w:rPr>
        <w:lastRenderedPageBreak/>
        <w:t>Balanço patrimonial</w:t>
      </w:r>
      <w:bookmarkEnd w:id="3"/>
    </w:p>
    <w:tbl>
      <w:tblPr>
        <w:tblW w:w="5083" w:type="pct"/>
        <w:tblCellMar>
          <w:left w:w="70" w:type="dxa"/>
          <w:right w:w="70" w:type="dxa"/>
        </w:tblCellMar>
        <w:tblLook w:val="04A0" w:firstRow="1" w:lastRow="0" w:firstColumn="1" w:lastColumn="0" w:noHBand="0" w:noVBand="1"/>
      </w:tblPr>
      <w:tblGrid>
        <w:gridCol w:w="4161"/>
        <w:gridCol w:w="1357"/>
        <w:gridCol w:w="52"/>
        <w:gridCol w:w="1409"/>
        <w:gridCol w:w="1357"/>
        <w:gridCol w:w="52"/>
        <w:gridCol w:w="1409"/>
      </w:tblGrid>
      <w:tr w:rsidR="00854B96" w:rsidRPr="00854B96" w14:paraId="470734A4" w14:textId="77777777" w:rsidTr="00167726">
        <w:trPr>
          <w:trHeight w:val="260"/>
        </w:trPr>
        <w:tc>
          <w:tcPr>
            <w:tcW w:w="4161" w:type="dxa"/>
            <w:vMerge w:val="restart"/>
            <w:tcBorders>
              <w:top w:val="single" w:sz="4" w:space="0" w:color="54BBAB"/>
              <w:left w:val="nil"/>
              <w:bottom w:val="single" w:sz="4" w:space="0" w:color="54BBAB"/>
              <w:right w:val="nil"/>
            </w:tcBorders>
            <w:vAlign w:val="center"/>
            <w:hideMark/>
          </w:tcPr>
          <w:bookmarkEnd w:id="2"/>
          <w:p w14:paraId="771FCF0C" w14:textId="77777777" w:rsidR="00854B96" w:rsidRPr="00854B96" w:rsidRDefault="00854B96" w:rsidP="00854B96">
            <w:pPr>
              <w:spacing w:after="0" w:line="240" w:lineRule="auto"/>
              <w:jc w:val="center"/>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ATIVO</w:t>
            </w:r>
          </w:p>
        </w:tc>
        <w:tc>
          <w:tcPr>
            <w:tcW w:w="2818" w:type="dxa"/>
            <w:gridSpan w:val="3"/>
            <w:tcBorders>
              <w:top w:val="single" w:sz="4" w:space="0" w:color="54BBAB"/>
              <w:left w:val="nil"/>
              <w:bottom w:val="single" w:sz="4" w:space="0" w:color="54BBAB"/>
              <w:right w:val="nil"/>
            </w:tcBorders>
            <w:vAlign w:val="center"/>
            <w:hideMark/>
          </w:tcPr>
          <w:p w14:paraId="1A570123" w14:textId="77777777" w:rsidR="00854B96" w:rsidRPr="00854B96" w:rsidRDefault="00854B96" w:rsidP="00854B96">
            <w:pPr>
              <w:spacing w:after="0" w:line="240" w:lineRule="auto"/>
              <w:jc w:val="center"/>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31/12/2025</w:t>
            </w:r>
          </w:p>
        </w:tc>
        <w:tc>
          <w:tcPr>
            <w:tcW w:w="2818" w:type="dxa"/>
            <w:gridSpan w:val="3"/>
            <w:tcBorders>
              <w:top w:val="single" w:sz="4" w:space="0" w:color="54BBAB"/>
              <w:left w:val="nil"/>
              <w:bottom w:val="single" w:sz="4" w:space="0" w:color="54BBAB"/>
              <w:right w:val="nil"/>
            </w:tcBorders>
            <w:vAlign w:val="center"/>
            <w:hideMark/>
          </w:tcPr>
          <w:p w14:paraId="16D36645" w14:textId="77777777" w:rsidR="00854B96" w:rsidRPr="00854B96" w:rsidRDefault="00854B96" w:rsidP="00854B96">
            <w:pPr>
              <w:spacing w:after="0" w:line="240" w:lineRule="auto"/>
              <w:jc w:val="center"/>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31/12/2024</w:t>
            </w:r>
          </w:p>
        </w:tc>
      </w:tr>
      <w:tr w:rsidR="00854B96" w:rsidRPr="00854B96" w14:paraId="2F11D7BE" w14:textId="77777777" w:rsidTr="00167726">
        <w:trPr>
          <w:trHeight w:val="260"/>
        </w:trPr>
        <w:tc>
          <w:tcPr>
            <w:tcW w:w="4161" w:type="dxa"/>
            <w:vMerge/>
            <w:tcBorders>
              <w:top w:val="nil"/>
              <w:left w:val="nil"/>
              <w:bottom w:val="single" w:sz="4" w:space="0" w:color="54BBAB"/>
              <w:right w:val="nil"/>
            </w:tcBorders>
            <w:vAlign w:val="center"/>
            <w:hideMark/>
          </w:tcPr>
          <w:p w14:paraId="7A7B4DAB" w14:textId="77777777" w:rsidR="00854B96" w:rsidRPr="00854B96" w:rsidRDefault="00854B96" w:rsidP="00854B96">
            <w:pPr>
              <w:spacing w:after="0" w:line="240" w:lineRule="auto"/>
              <w:rPr>
                <w:rFonts w:ascii="Calibri Light" w:eastAsia="Times New Roman" w:hAnsi="Calibri Light" w:cs="Calibri Light"/>
                <w:b/>
                <w:bCs/>
                <w:color w:val="005CA9"/>
                <w:sz w:val="18"/>
                <w:szCs w:val="18"/>
                <w:lang w:eastAsia="pt-BR"/>
              </w:rPr>
            </w:pPr>
          </w:p>
        </w:tc>
        <w:tc>
          <w:tcPr>
            <w:tcW w:w="1409" w:type="dxa"/>
            <w:gridSpan w:val="2"/>
            <w:tcBorders>
              <w:top w:val="nil"/>
              <w:left w:val="nil"/>
              <w:bottom w:val="single" w:sz="4" w:space="0" w:color="54BBAB"/>
              <w:right w:val="nil"/>
            </w:tcBorders>
            <w:vAlign w:val="center"/>
            <w:hideMark/>
          </w:tcPr>
          <w:p w14:paraId="675F8E02" w14:textId="77777777" w:rsidR="00854B96" w:rsidRPr="00854B96" w:rsidRDefault="00854B96" w:rsidP="00854B96">
            <w:pPr>
              <w:spacing w:after="0" w:line="240" w:lineRule="auto"/>
              <w:jc w:val="center"/>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Controladora</w:t>
            </w:r>
          </w:p>
        </w:tc>
        <w:tc>
          <w:tcPr>
            <w:tcW w:w="1409" w:type="dxa"/>
            <w:tcBorders>
              <w:top w:val="nil"/>
              <w:left w:val="nil"/>
              <w:bottom w:val="single" w:sz="4" w:space="0" w:color="54BBAB"/>
              <w:right w:val="nil"/>
            </w:tcBorders>
            <w:vAlign w:val="center"/>
            <w:hideMark/>
          </w:tcPr>
          <w:p w14:paraId="57D7CA5A" w14:textId="77777777" w:rsidR="00854B96" w:rsidRPr="00854B96" w:rsidRDefault="00854B96" w:rsidP="00854B96">
            <w:pPr>
              <w:spacing w:after="0" w:line="240" w:lineRule="auto"/>
              <w:jc w:val="center"/>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Consolidado</w:t>
            </w:r>
          </w:p>
        </w:tc>
        <w:tc>
          <w:tcPr>
            <w:tcW w:w="1409" w:type="dxa"/>
            <w:gridSpan w:val="2"/>
            <w:tcBorders>
              <w:top w:val="nil"/>
              <w:left w:val="nil"/>
              <w:bottom w:val="single" w:sz="4" w:space="0" w:color="54BBAB"/>
              <w:right w:val="nil"/>
            </w:tcBorders>
            <w:vAlign w:val="center"/>
            <w:hideMark/>
          </w:tcPr>
          <w:p w14:paraId="0C7AC08E" w14:textId="77777777" w:rsidR="00854B96" w:rsidRPr="00854B96" w:rsidRDefault="00854B96" w:rsidP="00854B96">
            <w:pPr>
              <w:spacing w:after="0" w:line="240" w:lineRule="auto"/>
              <w:jc w:val="center"/>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Controladora</w:t>
            </w:r>
          </w:p>
        </w:tc>
        <w:tc>
          <w:tcPr>
            <w:tcW w:w="1409" w:type="dxa"/>
            <w:tcBorders>
              <w:top w:val="nil"/>
              <w:left w:val="nil"/>
              <w:bottom w:val="single" w:sz="4" w:space="0" w:color="54BBAB"/>
              <w:right w:val="nil"/>
            </w:tcBorders>
            <w:vAlign w:val="center"/>
            <w:hideMark/>
          </w:tcPr>
          <w:p w14:paraId="5C39C39A" w14:textId="77777777" w:rsidR="00854B96" w:rsidRPr="00854B96" w:rsidRDefault="00854B96" w:rsidP="00854B96">
            <w:pPr>
              <w:spacing w:after="0" w:line="240" w:lineRule="auto"/>
              <w:jc w:val="center"/>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Consolidado</w:t>
            </w:r>
          </w:p>
        </w:tc>
      </w:tr>
      <w:tr w:rsidR="00854B96" w:rsidRPr="00854B96" w14:paraId="406176F4" w14:textId="77777777" w:rsidTr="00167726">
        <w:trPr>
          <w:trHeight w:val="260"/>
        </w:trPr>
        <w:tc>
          <w:tcPr>
            <w:tcW w:w="4161" w:type="dxa"/>
            <w:tcBorders>
              <w:top w:val="nil"/>
              <w:left w:val="nil"/>
              <w:bottom w:val="nil"/>
              <w:right w:val="nil"/>
            </w:tcBorders>
            <w:vAlign w:val="center"/>
            <w:hideMark/>
          </w:tcPr>
          <w:p w14:paraId="5A8E63F8" w14:textId="77777777" w:rsidR="00854B96" w:rsidRPr="00854B96" w:rsidRDefault="00854B96" w:rsidP="00854B96">
            <w:pPr>
              <w:spacing w:after="0" w:line="240" w:lineRule="auto"/>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Circulante</w:t>
            </w:r>
          </w:p>
        </w:tc>
        <w:tc>
          <w:tcPr>
            <w:tcW w:w="1409" w:type="dxa"/>
            <w:gridSpan w:val="2"/>
            <w:tcBorders>
              <w:top w:val="nil"/>
              <w:left w:val="nil"/>
              <w:bottom w:val="nil"/>
              <w:right w:val="nil"/>
            </w:tcBorders>
            <w:vAlign w:val="center"/>
            <w:hideMark/>
          </w:tcPr>
          <w:p w14:paraId="239E1A08" w14:textId="77777777" w:rsidR="00854B96" w:rsidRPr="00854B96" w:rsidRDefault="00854B96" w:rsidP="00854B96">
            <w:pPr>
              <w:spacing w:after="0" w:line="240" w:lineRule="auto"/>
              <w:jc w:val="right"/>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2.037.877</w:t>
            </w:r>
          </w:p>
        </w:tc>
        <w:tc>
          <w:tcPr>
            <w:tcW w:w="1409" w:type="dxa"/>
            <w:tcBorders>
              <w:top w:val="nil"/>
              <w:left w:val="nil"/>
              <w:bottom w:val="nil"/>
              <w:right w:val="nil"/>
            </w:tcBorders>
            <w:vAlign w:val="center"/>
            <w:hideMark/>
          </w:tcPr>
          <w:p w14:paraId="03595ED4" w14:textId="77777777" w:rsidR="00854B96" w:rsidRPr="00854B96" w:rsidRDefault="00854B96" w:rsidP="00854B96">
            <w:pPr>
              <w:spacing w:after="0" w:line="240" w:lineRule="auto"/>
              <w:jc w:val="right"/>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2.046.298</w:t>
            </w:r>
          </w:p>
        </w:tc>
        <w:tc>
          <w:tcPr>
            <w:tcW w:w="1409" w:type="dxa"/>
            <w:gridSpan w:val="2"/>
            <w:tcBorders>
              <w:top w:val="nil"/>
              <w:left w:val="nil"/>
              <w:bottom w:val="nil"/>
              <w:right w:val="nil"/>
            </w:tcBorders>
            <w:vAlign w:val="center"/>
            <w:hideMark/>
          </w:tcPr>
          <w:p w14:paraId="1697AE27" w14:textId="77777777" w:rsidR="00854B96" w:rsidRPr="00854B96" w:rsidRDefault="00854B96" w:rsidP="00854B96">
            <w:pPr>
              <w:spacing w:after="0" w:line="240" w:lineRule="auto"/>
              <w:jc w:val="right"/>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1.752.141</w:t>
            </w:r>
          </w:p>
        </w:tc>
        <w:tc>
          <w:tcPr>
            <w:tcW w:w="1409" w:type="dxa"/>
            <w:tcBorders>
              <w:top w:val="nil"/>
              <w:left w:val="nil"/>
              <w:bottom w:val="nil"/>
              <w:right w:val="nil"/>
            </w:tcBorders>
            <w:vAlign w:val="center"/>
            <w:hideMark/>
          </w:tcPr>
          <w:p w14:paraId="5400DE6A" w14:textId="77777777" w:rsidR="00854B96" w:rsidRPr="00854B96" w:rsidRDefault="00854B96" w:rsidP="00854B96">
            <w:pPr>
              <w:spacing w:after="0" w:line="240" w:lineRule="auto"/>
              <w:jc w:val="right"/>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1.969.462</w:t>
            </w:r>
          </w:p>
        </w:tc>
      </w:tr>
      <w:tr w:rsidR="00854B96" w:rsidRPr="00854B96" w14:paraId="50CB1D27" w14:textId="77777777" w:rsidTr="00167726">
        <w:trPr>
          <w:trHeight w:val="260"/>
        </w:trPr>
        <w:tc>
          <w:tcPr>
            <w:tcW w:w="4161" w:type="dxa"/>
            <w:tcBorders>
              <w:top w:val="nil"/>
              <w:left w:val="nil"/>
              <w:bottom w:val="nil"/>
              <w:right w:val="nil"/>
            </w:tcBorders>
            <w:vAlign w:val="center"/>
            <w:hideMark/>
          </w:tcPr>
          <w:p w14:paraId="761D3E70" w14:textId="77777777" w:rsidR="00854B96" w:rsidRPr="00854B96" w:rsidRDefault="00854B96" w:rsidP="00854B96">
            <w:pPr>
              <w:spacing w:after="0" w:line="240" w:lineRule="auto"/>
              <w:ind w:firstLineChars="100" w:firstLine="180"/>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Caixa e equivalentes de caixa (nota 8)</w:t>
            </w:r>
          </w:p>
        </w:tc>
        <w:tc>
          <w:tcPr>
            <w:tcW w:w="1409" w:type="dxa"/>
            <w:gridSpan w:val="2"/>
            <w:tcBorders>
              <w:top w:val="nil"/>
              <w:left w:val="nil"/>
              <w:bottom w:val="nil"/>
              <w:right w:val="nil"/>
            </w:tcBorders>
            <w:vAlign w:val="center"/>
            <w:hideMark/>
          </w:tcPr>
          <w:p w14:paraId="5AF139AF"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80</w:t>
            </w:r>
          </w:p>
        </w:tc>
        <w:tc>
          <w:tcPr>
            <w:tcW w:w="1409" w:type="dxa"/>
            <w:tcBorders>
              <w:top w:val="nil"/>
              <w:left w:val="nil"/>
              <w:bottom w:val="nil"/>
              <w:right w:val="nil"/>
            </w:tcBorders>
            <w:vAlign w:val="center"/>
            <w:hideMark/>
          </w:tcPr>
          <w:p w14:paraId="733ED719"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306</w:t>
            </w:r>
          </w:p>
        </w:tc>
        <w:tc>
          <w:tcPr>
            <w:tcW w:w="1409" w:type="dxa"/>
            <w:gridSpan w:val="2"/>
            <w:tcBorders>
              <w:top w:val="nil"/>
              <w:left w:val="nil"/>
              <w:bottom w:val="nil"/>
              <w:right w:val="nil"/>
            </w:tcBorders>
            <w:vAlign w:val="center"/>
            <w:hideMark/>
          </w:tcPr>
          <w:p w14:paraId="4CCEC2D5"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88</w:t>
            </w:r>
          </w:p>
        </w:tc>
        <w:tc>
          <w:tcPr>
            <w:tcW w:w="1409" w:type="dxa"/>
            <w:tcBorders>
              <w:top w:val="nil"/>
              <w:left w:val="nil"/>
              <w:bottom w:val="nil"/>
              <w:right w:val="nil"/>
            </w:tcBorders>
            <w:vAlign w:val="center"/>
            <w:hideMark/>
          </w:tcPr>
          <w:p w14:paraId="33153CD2"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435</w:t>
            </w:r>
          </w:p>
        </w:tc>
      </w:tr>
      <w:tr w:rsidR="00854B96" w:rsidRPr="00854B96" w14:paraId="4B3B0776" w14:textId="77777777" w:rsidTr="00167726">
        <w:trPr>
          <w:trHeight w:val="260"/>
        </w:trPr>
        <w:tc>
          <w:tcPr>
            <w:tcW w:w="4161" w:type="dxa"/>
            <w:tcBorders>
              <w:top w:val="nil"/>
              <w:left w:val="nil"/>
              <w:bottom w:val="nil"/>
              <w:right w:val="nil"/>
            </w:tcBorders>
            <w:vAlign w:val="center"/>
            <w:hideMark/>
          </w:tcPr>
          <w:p w14:paraId="1B2A4B58" w14:textId="77777777" w:rsidR="00854B96" w:rsidRPr="00854B96" w:rsidRDefault="00854B96" w:rsidP="00854B96">
            <w:pPr>
              <w:spacing w:after="0" w:line="240" w:lineRule="auto"/>
              <w:ind w:firstLineChars="100" w:firstLine="180"/>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Instrumentos financeiros (nota 9)</w:t>
            </w:r>
          </w:p>
        </w:tc>
        <w:tc>
          <w:tcPr>
            <w:tcW w:w="1409" w:type="dxa"/>
            <w:gridSpan w:val="2"/>
            <w:tcBorders>
              <w:top w:val="nil"/>
              <w:left w:val="nil"/>
              <w:bottom w:val="nil"/>
              <w:right w:val="nil"/>
            </w:tcBorders>
            <w:vAlign w:val="center"/>
            <w:hideMark/>
          </w:tcPr>
          <w:p w14:paraId="40993135"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1.197.728</w:t>
            </w:r>
          </w:p>
        </w:tc>
        <w:tc>
          <w:tcPr>
            <w:tcW w:w="1409" w:type="dxa"/>
            <w:tcBorders>
              <w:top w:val="nil"/>
              <w:left w:val="nil"/>
              <w:bottom w:val="nil"/>
              <w:right w:val="nil"/>
            </w:tcBorders>
            <w:vAlign w:val="center"/>
            <w:hideMark/>
          </w:tcPr>
          <w:p w14:paraId="5001879C"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1.696.089</w:t>
            </w:r>
          </w:p>
        </w:tc>
        <w:tc>
          <w:tcPr>
            <w:tcW w:w="1409" w:type="dxa"/>
            <w:gridSpan w:val="2"/>
            <w:tcBorders>
              <w:top w:val="nil"/>
              <w:left w:val="nil"/>
              <w:bottom w:val="nil"/>
              <w:right w:val="nil"/>
            </w:tcBorders>
            <w:vAlign w:val="center"/>
            <w:hideMark/>
          </w:tcPr>
          <w:p w14:paraId="65BC3ED7"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861.267</w:t>
            </w:r>
          </w:p>
        </w:tc>
        <w:tc>
          <w:tcPr>
            <w:tcW w:w="1409" w:type="dxa"/>
            <w:tcBorders>
              <w:top w:val="nil"/>
              <w:left w:val="nil"/>
              <w:bottom w:val="nil"/>
              <w:right w:val="nil"/>
            </w:tcBorders>
            <w:vAlign w:val="center"/>
            <w:hideMark/>
          </w:tcPr>
          <w:p w14:paraId="01C3AFC7"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1.209.486</w:t>
            </w:r>
          </w:p>
        </w:tc>
      </w:tr>
      <w:tr w:rsidR="00854B96" w:rsidRPr="00854B96" w14:paraId="463A6616" w14:textId="77777777" w:rsidTr="00167726">
        <w:trPr>
          <w:trHeight w:val="260"/>
        </w:trPr>
        <w:tc>
          <w:tcPr>
            <w:tcW w:w="4161" w:type="dxa"/>
            <w:tcBorders>
              <w:top w:val="nil"/>
              <w:left w:val="nil"/>
              <w:bottom w:val="nil"/>
              <w:right w:val="nil"/>
            </w:tcBorders>
            <w:vAlign w:val="center"/>
            <w:hideMark/>
          </w:tcPr>
          <w:p w14:paraId="329A0D1E" w14:textId="77777777" w:rsidR="00854B96" w:rsidRPr="00854B96" w:rsidRDefault="00854B96" w:rsidP="00854B96">
            <w:pPr>
              <w:spacing w:after="0" w:line="240" w:lineRule="auto"/>
              <w:ind w:firstLineChars="100" w:firstLine="180"/>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Dividendos a receber (nota 23 (d))</w:t>
            </w:r>
          </w:p>
        </w:tc>
        <w:tc>
          <w:tcPr>
            <w:tcW w:w="1409" w:type="dxa"/>
            <w:gridSpan w:val="2"/>
            <w:tcBorders>
              <w:top w:val="nil"/>
              <w:left w:val="nil"/>
              <w:bottom w:val="nil"/>
              <w:right w:val="nil"/>
            </w:tcBorders>
            <w:vAlign w:val="center"/>
            <w:hideMark/>
          </w:tcPr>
          <w:p w14:paraId="5AF5FACF"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757.513</w:t>
            </w:r>
          </w:p>
        </w:tc>
        <w:tc>
          <w:tcPr>
            <w:tcW w:w="1409" w:type="dxa"/>
            <w:tcBorders>
              <w:top w:val="nil"/>
              <w:left w:val="nil"/>
              <w:bottom w:val="nil"/>
              <w:right w:val="nil"/>
            </w:tcBorders>
            <w:vAlign w:val="center"/>
            <w:hideMark/>
          </w:tcPr>
          <w:p w14:paraId="29A3B8E8"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160.832</w:t>
            </w:r>
          </w:p>
        </w:tc>
        <w:tc>
          <w:tcPr>
            <w:tcW w:w="1409" w:type="dxa"/>
            <w:gridSpan w:val="2"/>
            <w:tcBorders>
              <w:top w:val="nil"/>
              <w:left w:val="nil"/>
              <w:bottom w:val="nil"/>
              <w:right w:val="nil"/>
            </w:tcBorders>
            <w:vAlign w:val="center"/>
            <w:hideMark/>
          </w:tcPr>
          <w:p w14:paraId="08F970BB"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836.272</w:t>
            </w:r>
          </w:p>
        </w:tc>
        <w:tc>
          <w:tcPr>
            <w:tcW w:w="1409" w:type="dxa"/>
            <w:tcBorders>
              <w:top w:val="nil"/>
              <w:left w:val="nil"/>
              <w:bottom w:val="nil"/>
              <w:right w:val="nil"/>
            </w:tcBorders>
            <w:vAlign w:val="center"/>
            <w:hideMark/>
          </w:tcPr>
          <w:p w14:paraId="64665E3E"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583.359</w:t>
            </w:r>
          </w:p>
        </w:tc>
      </w:tr>
      <w:tr w:rsidR="00854B96" w:rsidRPr="00854B96" w14:paraId="063E947B" w14:textId="77777777" w:rsidTr="00167726">
        <w:trPr>
          <w:trHeight w:val="260"/>
        </w:trPr>
        <w:tc>
          <w:tcPr>
            <w:tcW w:w="4161" w:type="dxa"/>
            <w:tcBorders>
              <w:top w:val="nil"/>
              <w:left w:val="nil"/>
              <w:bottom w:val="nil"/>
              <w:right w:val="nil"/>
            </w:tcBorders>
            <w:vAlign w:val="center"/>
            <w:hideMark/>
          </w:tcPr>
          <w:p w14:paraId="496B339B" w14:textId="77777777" w:rsidR="00854B96" w:rsidRPr="00854B96" w:rsidRDefault="00854B96" w:rsidP="00854B96">
            <w:pPr>
              <w:spacing w:after="0" w:line="240" w:lineRule="auto"/>
              <w:ind w:firstLineChars="100" w:firstLine="180"/>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Juros sobre capital próprio a receber (nota 23 (d))</w:t>
            </w:r>
          </w:p>
        </w:tc>
        <w:tc>
          <w:tcPr>
            <w:tcW w:w="1409" w:type="dxa"/>
            <w:gridSpan w:val="2"/>
            <w:tcBorders>
              <w:top w:val="nil"/>
              <w:left w:val="nil"/>
              <w:bottom w:val="nil"/>
              <w:right w:val="nil"/>
            </w:tcBorders>
            <w:vAlign w:val="center"/>
            <w:hideMark/>
          </w:tcPr>
          <w:p w14:paraId="30A7A471" w14:textId="77777777" w:rsidR="00854B96" w:rsidRPr="00854B96" w:rsidRDefault="00854B96" w:rsidP="00854B96">
            <w:pPr>
              <w:spacing w:after="0" w:line="240" w:lineRule="auto"/>
              <w:jc w:val="center"/>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w:t>
            </w:r>
          </w:p>
        </w:tc>
        <w:tc>
          <w:tcPr>
            <w:tcW w:w="1409" w:type="dxa"/>
            <w:tcBorders>
              <w:top w:val="nil"/>
              <w:left w:val="nil"/>
              <w:bottom w:val="nil"/>
              <w:right w:val="nil"/>
            </w:tcBorders>
            <w:vAlign w:val="center"/>
            <w:hideMark/>
          </w:tcPr>
          <w:p w14:paraId="2A5C4271"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24.224</w:t>
            </w:r>
          </w:p>
        </w:tc>
        <w:tc>
          <w:tcPr>
            <w:tcW w:w="1409" w:type="dxa"/>
            <w:gridSpan w:val="2"/>
            <w:tcBorders>
              <w:top w:val="nil"/>
              <w:left w:val="nil"/>
              <w:bottom w:val="nil"/>
              <w:right w:val="nil"/>
            </w:tcBorders>
            <w:vAlign w:val="center"/>
            <w:hideMark/>
          </w:tcPr>
          <w:p w14:paraId="306DB627" w14:textId="77777777" w:rsidR="00854B96" w:rsidRPr="00854B96" w:rsidRDefault="00854B96" w:rsidP="00854B96">
            <w:pPr>
              <w:spacing w:after="0" w:line="240" w:lineRule="auto"/>
              <w:jc w:val="center"/>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w:t>
            </w:r>
          </w:p>
        </w:tc>
        <w:tc>
          <w:tcPr>
            <w:tcW w:w="1409" w:type="dxa"/>
            <w:tcBorders>
              <w:top w:val="nil"/>
              <w:left w:val="nil"/>
              <w:bottom w:val="nil"/>
              <w:right w:val="nil"/>
            </w:tcBorders>
            <w:vAlign w:val="center"/>
            <w:hideMark/>
          </w:tcPr>
          <w:p w14:paraId="7BF1CC7B"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21.093</w:t>
            </w:r>
          </w:p>
        </w:tc>
      </w:tr>
      <w:tr w:rsidR="00854B96" w:rsidRPr="00854B96" w14:paraId="777C5F16" w14:textId="77777777" w:rsidTr="00167726">
        <w:trPr>
          <w:trHeight w:val="260"/>
        </w:trPr>
        <w:tc>
          <w:tcPr>
            <w:tcW w:w="4161" w:type="dxa"/>
            <w:tcBorders>
              <w:top w:val="nil"/>
              <w:left w:val="nil"/>
              <w:bottom w:val="nil"/>
              <w:right w:val="nil"/>
            </w:tcBorders>
            <w:vAlign w:val="center"/>
            <w:hideMark/>
          </w:tcPr>
          <w:p w14:paraId="29D2E7A9" w14:textId="77777777" w:rsidR="00854B96" w:rsidRPr="00854B96" w:rsidRDefault="00854B96" w:rsidP="00854B96">
            <w:pPr>
              <w:spacing w:after="0" w:line="240" w:lineRule="auto"/>
              <w:ind w:firstLineChars="100" w:firstLine="180"/>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Valores a receber (nota 10)</w:t>
            </w:r>
          </w:p>
        </w:tc>
        <w:tc>
          <w:tcPr>
            <w:tcW w:w="1409" w:type="dxa"/>
            <w:gridSpan w:val="2"/>
            <w:tcBorders>
              <w:top w:val="nil"/>
              <w:left w:val="nil"/>
              <w:bottom w:val="nil"/>
              <w:right w:val="nil"/>
            </w:tcBorders>
            <w:vAlign w:val="center"/>
            <w:hideMark/>
          </w:tcPr>
          <w:p w14:paraId="1B0E01FC"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81.170</w:t>
            </w:r>
          </w:p>
        </w:tc>
        <w:tc>
          <w:tcPr>
            <w:tcW w:w="1409" w:type="dxa"/>
            <w:tcBorders>
              <w:top w:val="nil"/>
              <w:left w:val="nil"/>
              <w:bottom w:val="nil"/>
              <w:right w:val="nil"/>
            </w:tcBorders>
            <w:vAlign w:val="center"/>
            <w:hideMark/>
          </w:tcPr>
          <w:p w14:paraId="036ECDE2"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161.459</w:t>
            </w:r>
          </w:p>
        </w:tc>
        <w:tc>
          <w:tcPr>
            <w:tcW w:w="1409" w:type="dxa"/>
            <w:gridSpan w:val="2"/>
            <w:tcBorders>
              <w:top w:val="nil"/>
              <w:left w:val="nil"/>
              <w:bottom w:val="nil"/>
              <w:right w:val="nil"/>
            </w:tcBorders>
            <w:vAlign w:val="center"/>
            <w:hideMark/>
          </w:tcPr>
          <w:p w14:paraId="4CDD0675"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53.128</w:t>
            </w:r>
          </w:p>
        </w:tc>
        <w:tc>
          <w:tcPr>
            <w:tcW w:w="1409" w:type="dxa"/>
            <w:tcBorders>
              <w:top w:val="nil"/>
              <w:left w:val="nil"/>
              <w:bottom w:val="nil"/>
              <w:right w:val="nil"/>
            </w:tcBorders>
            <w:vAlign w:val="center"/>
            <w:hideMark/>
          </w:tcPr>
          <w:p w14:paraId="564D888D"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153.339</w:t>
            </w:r>
          </w:p>
        </w:tc>
      </w:tr>
      <w:tr w:rsidR="00854B96" w:rsidRPr="00854B96" w14:paraId="2D671432" w14:textId="77777777" w:rsidTr="00167726">
        <w:trPr>
          <w:trHeight w:val="260"/>
        </w:trPr>
        <w:tc>
          <w:tcPr>
            <w:tcW w:w="4161" w:type="dxa"/>
            <w:tcBorders>
              <w:top w:val="nil"/>
              <w:left w:val="nil"/>
              <w:bottom w:val="nil"/>
              <w:right w:val="nil"/>
            </w:tcBorders>
            <w:vAlign w:val="center"/>
            <w:hideMark/>
          </w:tcPr>
          <w:p w14:paraId="7958D556" w14:textId="77777777" w:rsidR="00854B96" w:rsidRPr="00854B96" w:rsidRDefault="00854B96" w:rsidP="00854B96">
            <w:pPr>
              <w:spacing w:after="0" w:line="240" w:lineRule="auto"/>
              <w:ind w:firstLineChars="100" w:firstLine="180"/>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Outros ativos (nota 11)</w:t>
            </w:r>
          </w:p>
        </w:tc>
        <w:tc>
          <w:tcPr>
            <w:tcW w:w="1409" w:type="dxa"/>
            <w:gridSpan w:val="2"/>
            <w:tcBorders>
              <w:top w:val="nil"/>
              <w:left w:val="nil"/>
              <w:bottom w:val="nil"/>
              <w:right w:val="nil"/>
            </w:tcBorders>
            <w:vAlign w:val="center"/>
            <w:hideMark/>
          </w:tcPr>
          <w:p w14:paraId="5FFD384E"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1.386</w:t>
            </w:r>
          </w:p>
        </w:tc>
        <w:tc>
          <w:tcPr>
            <w:tcW w:w="1409" w:type="dxa"/>
            <w:tcBorders>
              <w:top w:val="nil"/>
              <w:left w:val="nil"/>
              <w:bottom w:val="nil"/>
              <w:right w:val="nil"/>
            </w:tcBorders>
            <w:vAlign w:val="center"/>
            <w:hideMark/>
          </w:tcPr>
          <w:p w14:paraId="1065F01D"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3.388</w:t>
            </w:r>
          </w:p>
        </w:tc>
        <w:tc>
          <w:tcPr>
            <w:tcW w:w="1409" w:type="dxa"/>
            <w:gridSpan w:val="2"/>
            <w:tcBorders>
              <w:top w:val="nil"/>
              <w:left w:val="nil"/>
              <w:bottom w:val="nil"/>
              <w:right w:val="nil"/>
            </w:tcBorders>
            <w:vAlign w:val="center"/>
            <w:hideMark/>
          </w:tcPr>
          <w:p w14:paraId="31B951F7"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1.386</w:t>
            </w:r>
          </w:p>
        </w:tc>
        <w:tc>
          <w:tcPr>
            <w:tcW w:w="1409" w:type="dxa"/>
            <w:tcBorders>
              <w:top w:val="nil"/>
              <w:left w:val="nil"/>
              <w:bottom w:val="nil"/>
              <w:right w:val="nil"/>
            </w:tcBorders>
            <w:vAlign w:val="center"/>
            <w:hideMark/>
          </w:tcPr>
          <w:p w14:paraId="2D8A4ADF"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1.750</w:t>
            </w:r>
          </w:p>
        </w:tc>
      </w:tr>
      <w:tr w:rsidR="00854B96" w:rsidRPr="00854B96" w14:paraId="1A8A0D27" w14:textId="77777777" w:rsidTr="00167726">
        <w:trPr>
          <w:trHeight w:val="260"/>
        </w:trPr>
        <w:tc>
          <w:tcPr>
            <w:tcW w:w="4161" w:type="dxa"/>
            <w:tcBorders>
              <w:top w:val="nil"/>
              <w:left w:val="nil"/>
              <w:bottom w:val="nil"/>
              <w:right w:val="nil"/>
            </w:tcBorders>
            <w:vAlign w:val="center"/>
            <w:hideMark/>
          </w:tcPr>
          <w:p w14:paraId="667E8B11"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p>
        </w:tc>
        <w:tc>
          <w:tcPr>
            <w:tcW w:w="1409" w:type="dxa"/>
            <w:gridSpan w:val="2"/>
            <w:tcBorders>
              <w:top w:val="nil"/>
              <w:left w:val="nil"/>
              <w:bottom w:val="nil"/>
              <w:right w:val="nil"/>
            </w:tcBorders>
            <w:vAlign w:val="center"/>
            <w:hideMark/>
          </w:tcPr>
          <w:p w14:paraId="1FAA0144" w14:textId="77777777" w:rsidR="00854B96" w:rsidRPr="00854B96" w:rsidRDefault="00854B96" w:rsidP="00854B96">
            <w:pPr>
              <w:spacing w:after="0" w:line="240" w:lineRule="auto"/>
              <w:rPr>
                <w:rFonts w:ascii="Times New Roman" w:eastAsia="Times New Roman" w:hAnsi="Times New Roman"/>
                <w:sz w:val="20"/>
                <w:szCs w:val="20"/>
                <w:lang w:eastAsia="pt-BR"/>
              </w:rPr>
            </w:pPr>
          </w:p>
        </w:tc>
        <w:tc>
          <w:tcPr>
            <w:tcW w:w="1409" w:type="dxa"/>
            <w:tcBorders>
              <w:top w:val="nil"/>
              <w:left w:val="nil"/>
              <w:bottom w:val="nil"/>
              <w:right w:val="nil"/>
            </w:tcBorders>
            <w:vAlign w:val="center"/>
            <w:hideMark/>
          </w:tcPr>
          <w:p w14:paraId="57FF4B5E" w14:textId="77777777" w:rsidR="00854B96" w:rsidRPr="00854B96" w:rsidRDefault="00854B96" w:rsidP="00854B96">
            <w:pPr>
              <w:spacing w:after="0" w:line="240" w:lineRule="auto"/>
              <w:jc w:val="right"/>
              <w:rPr>
                <w:rFonts w:ascii="Times New Roman" w:eastAsia="Times New Roman" w:hAnsi="Times New Roman"/>
                <w:sz w:val="20"/>
                <w:szCs w:val="20"/>
                <w:lang w:eastAsia="pt-BR"/>
              </w:rPr>
            </w:pPr>
          </w:p>
        </w:tc>
        <w:tc>
          <w:tcPr>
            <w:tcW w:w="1409" w:type="dxa"/>
            <w:gridSpan w:val="2"/>
            <w:tcBorders>
              <w:top w:val="nil"/>
              <w:left w:val="nil"/>
              <w:bottom w:val="nil"/>
              <w:right w:val="nil"/>
            </w:tcBorders>
            <w:vAlign w:val="center"/>
            <w:hideMark/>
          </w:tcPr>
          <w:p w14:paraId="77FB41CB" w14:textId="77777777" w:rsidR="00854B96" w:rsidRPr="00854B96" w:rsidRDefault="00854B96" w:rsidP="00854B96">
            <w:pPr>
              <w:spacing w:after="0" w:line="240" w:lineRule="auto"/>
              <w:jc w:val="right"/>
              <w:rPr>
                <w:rFonts w:ascii="Times New Roman" w:eastAsia="Times New Roman" w:hAnsi="Times New Roman"/>
                <w:sz w:val="20"/>
                <w:szCs w:val="20"/>
                <w:lang w:eastAsia="pt-BR"/>
              </w:rPr>
            </w:pPr>
          </w:p>
        </w:tc>
        <w:tc>
          <w:tcPr>
            <w:tcW w:w="1409" w:type="dxa"/>
            <w:tcBorders>
              <w:top w:val="nil"/>
              <w:left w:val="nil"/>
              <w:bottom w:val="nil"/>
              <w:right w:val="nil"/>
            </w:tcBorders>
            <w:vAlign w:val="center"/>
            <w:hideMark/>
          </w:tcPr>
          <w:p w14:paraId="7D17F11E" w14:textId="77777777" w:rsidR="00854B96" w:rsidRPr="00854B96" w:rsidRDefault="00854B96" w:rsidP="00854B96">
            <w:pPr>
              <w:spacing w:after="0" w:line="240" w:lineRule="auto"/>
              <w:jc w:val="right"/>
              <w:rPr>
                <w:rFonts w:ascii="Times New Roman" w:eastAsia="Times New Roman" w:hAnsi="Times New Roman"/>
                <w:sz w:val="20"/>
                <w:szCs w:val="20"/>
                <w:lang w:eastAsia="pt-BR"/>
              </w:rPr>
            </w:pPr>
          </w:p>
        </w:tc>
      </w:tr>
      <w:tr w:rsidR="00854B96" w:rsidRPr="00854B96" w14:paraId="722E32DB" w14:textId="77777777" w:rsidTr="00167726">
        <w:trPr>
          <w:trHeight w:val="260"/>
        </w:trPr>
        <w:tc>
          <w:tcPr>
            <w:tcW w:w="4161" w:type="dxa"/>
            <w:tcBorders>
              <w:top w:val="nil"/>
              <w:left w:val="nil"/>
              <w:bottom w:val="nil"/>
              <w:right w:val="nil"/>
            </w:tcBorders>
            <w:vAlign w:val="center"/>
            <w:hideMark/>
          </w:tcPr>
          <w:p w14:paraId="3D275162" w14:textId="77777777" w:rsidR="00854B96" w:rsidRPr="00854B96" w:rsidRDefault="00854B96" w:rsidP="00854B96">
            <w:pPr>
              <w:spacing w:after="0" w:line="240" w:lineRule="auto"/>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Não Circulante</w:t>
            </w:r>
          </w:p>
        </w:tc>
        <w:tc>
          <w:tcPr>
            <w:tcW w:w="1409" w:type="dxa"/>
            <w:gridSpan w:val="2"/>
            <w:tcBorders>
              <w:top w:val="nil"/>
              <w:left w:val="nil"/>
              <w:bottom w:val="nil"/>
              <w:right w:val="nil"/>
            </w:tcBorders>
            <w:vAlign w:val="center"/>
            <w:hideMark/>
          </w:tcPr>
          <w:p w14:paraId="2869E9A1" w14:textId="77777777" w:rsidR="00854B96" w:rsidRPr="00854B96" w:rsidRDefault="00854B96" w:rsidP="00854B96">
            <w:pPr>
              <w:spacing w:after="0" w:line="240" w:lineRule="auto"/>
              <w:jc w:val="right"/>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12.603.448</w:t>
            </w:r>
          </w:p>
        </w:tc>
        <w:tc>
          <w:tcPr>
            <w:tcW w:w="1409" w:type="dxa"/>
            <w:tcBorders>
              <w:top w:val="nil"/>
              <w:left w:val="nil"/>
              <w:bottom w:val="nil"/>
              <w:right w:val="nil"/>
            </w:tcBorders>
            <w:vAlign w:val="center"/>
            <w:hideMark/>
          </w:tcPr>
          <w:p w14:paraId="023494D7" w14:textId="77777777" w:rsidR="00854B96" w:rsidRPr="00854B96" w:rsidRDefault="00854B96" w:rsidP="00854B96">
            <w:pPr>
              <w:spacing w:after="0" w:line="240" w:lineRule="auto"/>
              <w:jc w:val="right"/>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12.718.703</w:t>
            </w:r>
          </w:p>
        </w:tc>
        <w:tc>
          <w:tcPr>
            <w:tcW w:w="1409" w:type="dxa"/>
            <w:gridSpan w:val="2"/>
            <w:tcBorders>
              <w:top w:val="nil"/>
              <w:left w:val="nil"/>
              <w:bottom w:val="nil"/>
              <w:right w:val="nil"/>
            </w:tcBorders>
            <w:vAlign w:val="center"/>
            <w:hideMark/>
          </w:tcPr>
          <w:p w14:paraId="363EBD4B" w14:textId="77777777" w:rsidR="00854B96" w:rsidRPr="00854B96" w:rsidRDefault="00854B96" w:rsidP="00854B96">
            <w:pPr>
              <w:spacing w:after="0" w:line="240" w:lineRule="auto"/>
              <w:jc w:val="right"/>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12.111.881</w:t>
            </w:r>
          </w:p>
        </w:tc>
        <w:tc>
          <w:tcPr>
            <w:tcW w:w="1409" w:type="dxa"/>
            <w:tcBorders>
              <w:top w:val="nil"/>
              <w:left w:val="nil"/>
              <w:bottom w:val="nil"/>
              <w:right w:val="nil"/>
            </w:tcBorders>
            <w:vAlign w:val="center"/>
            <w:hideMark/>
          </w:tcPr>
          <w:p w14:paraId="1FF0C124" w14:textId="77777777" w:rsidR="00854B96" w:rsidRPr="00854B96" w:rsidRDefault="00854B96" w:rsidP="00854B96">
            <w:pPr>
              <w:spacing w:after="0" w:line="240" w:lineRule="auto"/>
              <w:jc w:val="right"/>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12.054.554</w:t>
            </w:r>
          </w:p>
        </w:tc>
      </w:tr>
      <w:tr w:rsidR="00854B96" w:rsidRPr="00854B96" w14:paraId="1A42AAE2" w14:textId="77777777" w:rsidTr="00167726">
        <w:trPr>
          <w:trHeight w:val="260"/>
        </w:trPr>
        <w:tc>
          <w:tcPr>
            <w:tcW w:w="4161" w:type="dxa"/>
            <w:tcBorders>
              <w:top w:val="nil"/>
              <w:left w:val="nil"/>
              <w:bottom w:val="nil"/>
              <w:right w:val="nil"/>
            </w:tcBorders>
            <w:vAlign w:val="center"/>
            <w:hideMark/>
          </w:tcPr>
          <w:p w14:paraId="7161DEE9" w14:textId="77777777" w:rsidR="00854B96" w:rsidRPr="00854B96" w:rsidRDefault="00854B96" w:rsidP="00854B96">
            <w:pPr>
              <w:spacing w:after="0" w:line="240" w:lineRule="auto"/>
              <w:ind w:firstLineChars="100" w:firstLine="180"/>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Outros ativos (nota 11)</w:t>
            </w:r>
          </w:p>
        </w:tc>
        <w:tc>
          <w:tcPr>
            <w:tcW w:w="1409" w:type="dxa"/>
            <w:gridSpan w:val="2"/>
            <w:tcBorders>
              <w:top w:val="nil"/>
              <w:left w:val="nil"/>
              <w:bottom w:val="nil"/>
              <w:right w:val="nil"/>
            </w:tcBorders>
            <w:vAlign w:val="center"/>
            <w:hideMark/>
          </w:tcPr>
          <w:p w14:paraId="52B18B74"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40</w:t>
            </w:r>
          </w:p>
        </w:tc>
        <w:tc>
          <w:tcPr>
            <w:tcW w:w="1409" w:type="dxa"/>
            <w:tcBorders>
              <w:top w:val="nil"/>
              <w:left w:val="nil"/>
              <w:bottom w:val="nil"/>
              <w:right w:val="nil"/>
            </w:tcBorders>
            <w:vAlign w:val="center"/>
            <w:hideMark/>
          </w:tcPr>
          <w:p w14:paraId="003FAFE5"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40</w:t>
            </w:r>
          </w:p>
        </w:tc>
        <w:tc>
          <w:tcPr>
            <w:tcW w:w="1409" w:type="dxa"/>
            <w:gridSpan w:val="2"/>
            <w:tcBorders>
              <w:top w:val="nil"/>
              <w:left w:val="nil"/>
              <w:bottom w:val="nil"/>
              <w:right w:val="nil"/>
            </w:tcBorders>
            <w:vAlign w:val="center"/>
            <w:hideMark/>
          </w:tcPr>
          <w:p w14:paraId="264B93FF" w14:textId="77777777" w:rsidR="00854B96" w:rsidRPr="00854B96" w:rsidRDefault="00854B96" w:rsidP="00854B96">
            <w:pPr>
              <w:spacing w:after="0" w:line="240" w:lineRule="auto"/>
              <w:jc w:val="center"/>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w:t>
            </w:r>
          </w:p>
        </w:tc>
        <w:tc>
          <w:tcPr>
            <w:tcW w:w="1409" w:type="dxa"/>
            <w:tcBorders>
              <w:top w:val="nil"/>
              <w:left w:val="nil"/>
              <w:bottom w:val="nil"/>
              <w:right w:val="nil"/>
            </w:tcBorders>
            <w:vAlign w:val="center"/>
            <w:hideMark/>
          </w:tcPr>
          <w:p w14:paraId="3C797322" w14:textId="77777777" w:rsidR="00854B96" w:rsidRPr="00854B96" w:rsidRDefault="00854B96" w:rsidP="00854B96">
            <w:pPr>
              <w:spacing w:after="0" w:line="240" w:lineRule="auto"/>
              <w:jc w:val="center"/>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w:t>
            </w:r>
          </w:p>
        </w:tc>
      </w:tr>
      <w:tr w:rsidR="00854B96" w:rsidRPr="00854B96" w14:paraId="60C89087" w14:textId="77777777" w:rsidTr="00167726">
        <w:trPr>
          <w:trHeight w:val="260"/>
        </w:trPr>
        <w:tc>
          <w:tcPr>
            <w:tcW w:w="4161" w:type="dxa"/>
            <w:tcBorders>
              <w:top w:val="nil"/>
              <w:left w:val="nil"/>
              <w:bottom w:val="nil"/>
              <w:right w:val="nil"/>
            </w:tcBorders>
            <w:vAlign w:val="center"/>
            <w:hideMark/>
          </w:tcPr>
          <w:p w14:paraId="0AA2572D" w14:textId="77777777" w:rsidR="00854B96" w:rsidRPr="00854B96" w:rsidRDefault="00854B96" w:rsidP="00854B96">
            <w:pPr>
              <w:spacing w:after="0" w:line="240" w:lineRule="auto"/>
              <w:ind w:firstLineChars="100" w:firstLine="180"/>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Investimentos em participações societárias (nota 12)</w:t>
            </w:r>
          </w:p>
        </w:tc>
        <w:tc>
          <w:tcPr>
            <w:tcW w:w="1409" w:type="dxa"/>
            <w:gridSpan w:val="2"/>
            <w:tcBorders>
              <w:top w:val="nil"/>
              <w:left w:val="nil"/>
              <w:bottom w:val="nil"/>
              <w:right w:val="nil"/>
            </w:tcBorders>
            <w:vAlign w:val="center"/>
            <w:hideMark/>
          </w:tcPr>
          <w:p w14:paraId="10F7203C"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12.593.740</w:t>
            </w:r>
          </w:p>
        </w:tc>
        <w:tc>
          <w:tcPr>
            <w:tcW w:w="1409" w:type="dxa"/>
            <w:tcBorders>
              <w:top w:val="nil"/>
              <w:left w:val="nil"/>
              <w:bottom w:val="nil"/>
              <w:right w:val="nil"/>
            </w:tcBorders>
            <w:vAlign w:val="center"/>
            <w:hideMark/>
          </w:tcPr>
          <w:p w14:paraId="739C4AD3"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12.708.995</w:t>
            </w:r>
          </w:p>
        </w:tc>
        <w:tc>
          <w:tcPr>
            <w:tcW w:w="1409" w:type="dxa"/>
            <w:gridSpan w:val="2"/>
            <w:tcBorders>
              <w:top w:val="nil"/>
              <w:left w:val="nil"/>
              <w:bottom w:val="nil"/>
              <w:right w:val="nil"/>
            </w:tcBorders>
            <w:vAlign w:val="center"/>
            <w:hideMark/>
          </w:tcPr>
          <w:p w14:paraId="4DEF8739"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12.111.874</w:t>
            </w:r>
          </w:p>
        </w:tc>
        <w:tc>
          <w:tcPr>
            <w:tcW w:w="1409" w:type="dxa"/>
            <w:tcBorders>
              <w:top w:val="nil"/>
              <w:left w:val="nil"/>
              <w:bottom w:val="nil"/>
              <w:right w:val="nil"/>
            </w:tcBorders>
            <w:vAlign w:val="center"/>
            <w:hideMark/>
          </w:tcPr>
          <w:p w14:paraId="7923783C"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12.054.547</w:t>
            </w:r>
          </w:p>
        </w:tc>
      </w:tr>
      <w:tr w:rsidR="00854B96" w:rsidRPr="00854B96" w14:paraId="7F2B68C8" w14:textId="77777777" w:rsidTr="00167726">
        <w:trPr>
          <w:trHeight w:val="260"/>
        </w:trPr>
        <w:tc>
          <w:tcPr>
            <w:tcW w:w="4161" w:type="dxa"/>
            <w:tcBorders>
              <w:top w:val="nil"/>
              <w:left w:val="nil"/>
              <w:bottom w:val="nil"/>
              <w:right w:val="nil"/>
            </w:tcBorders>
            <w:vAlign w:val="center"/>
            <w:hideMark/>
          </w:tcPr>
          <w:p w14:paraId="095D7944" w14:textId="77777777" w:rsidR="00854B96" w:rsidRPr="00854B96" w:rsidRDefault="00854B96" w:rsidP="00854B96">
            <w:pPr>
              <w:spacing w:after="0" w:line="240" w:lineRule="auto"/>
              <w:ind w:firstLineChars="100" w:firstLine="180"/>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Imobilizado (nota 13)</w:t>
            </w:r>
          </w:p>
        </w:tc>
        <w:tc>
          <w:tcPr>
            <w:tcW w:w="1409" w:type="dxa"/>
            <w:gridSpan w:val="2"/>
            <w:tcBorders>
              <w:top w:val="nil"/>
              <w:left w:val="nil"/>
              <w:bottom w:val="nil"/>
              <w:right w:val="nil"/>
            </w:tcBorders>
            <w:vAlign w:val="center"/>
            <w:hideMark/>
          </w:tcPr>
          <w:p w14:paraId="6201E098"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9.668</w:t>
            </w:r>
          </w:p>
        </w:tc>
        <w:tc>
          <w:tcPr>
            <w:tcW w:w="1409" w:type="dxa"/>
            <w:tcBorders>
              <w:top w:val="nil"/>
              <w:left w:val="nil"/>
              <w:bottom w:val="nil"/>
              <w:right w:val="nil"/>
            </w:tcBorders>
            <w:vAlign w:val="center"/>
            <w:hideMark/>
          </w:tcPr>
          <w:p w14:paraId="7D121E93"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9.668</w:t>
            </w:r>
          </w:p>
        </w:tc>
        <w:tc>
          <w:tcPr>
            <w:tcW w:w="1409" w:type="dxa"/>
            <w:gridSpan w:val="2"/>
            <w:tcBorders>
              <w:top w:val="nil"/>
              <w:left w:val="nil"/>
              <w:bottom w:val="nil"/>
              <w:right w:val="nil"/>
            </w:tcBorders>
            <w:vAlign w:val="center"/>
            <w:hideMark/>
          </w:tcPr>
          <w:p w14:paraId="3B2BFB2B"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7</w:t>
            </w:r>
          </w:p>
        </w:tc>
        <w:tc>
          <w:tcPr>
            <w:tcW w:w="1409" w:type="dxa"/>
            <w:tcBorders>
              <w:top w:val="nil"/>
              <w:left w:val="nil"/>
              <w:bottom w:val="nil"/>
              <w:right w:val="nil"/>
            </w:tcBorders>
            <w:vAlign w:val="center"/>
            <w:hideMark/>
          </w:tcPr>
          <w:p w14:paraId="214F6D93"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7</w:t>
            </w:r>
          </w:p>
        </w:tc>
      </w:tr>
      <w:tr w:rsidR="00854B96" w:rsidRPr="00854B96" w14:paraId="555B2B8D" w14:textId="77777777" w:rsidTr="00167726">
        <w:trPr>
          <w:trHeight w:val="260"/>
        </w:trPr>
        <w:tc>
          <w:tcPr>
            <w:tcW w:w="4161" w:type="dxa"/>
            <w:tcBorders>
              <w:top w:val="nil"/>
              <w:left w:val="nil"/>
              <w:bottom w:val="nil"/>
              <w:right w:val="nil"/>
            </w:tcBorders>
            <w:vAlign w:val="center"/>
            <w:hideMark/>
          </w:tcPr>
          <w:p w14:paraId="3F5FAC54"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p>
        </w:tc>
        <w:tc>
          <w:tcPr>
            <w:tcW w:w="1409" w:type="dxa"/>
            <w:gridSpan w:val="2"/>
            <w:tcBorders>
              <w:top w:val="nil"/>
              <w:left w:val="nil"/>
              <w:bottom w:val="nil"/>
              <w:right w:val="nil"/>
            </w:tcBorders>
            <w:vAlign w:val="center"/>
            <w:hideMark/>
          </w:tcPr>
          <w:p w14:paraId="5462ED1A" w14:textId="77777777" w:rsidR="00854B96" w:rsidRPr="00854B96" w:rsidRDefault="00854B96" w:rsidP="00854B96">
            <w:pPr>
              <w:spacing w:after="0" w:line="240" w:lineRule="auto"/>
              <w:rPr>
                <w:rFonts w:ascii="Times New Roman" w:eastAsia="Times New Roman" w:hAnsi="Times New Roman"/>
                <w:sz w:val="20"/>
                <w:szCs w:val="20"/>
                <w:lang w:eastAsia="pt-BR"/>
              </w:rPr>
            </w:pPr>
          </w:p>
        </w:tc>
        <w:tc>
          <w:tcPr>
            <w:tcW w:w="1409" w:type="dxa"/>
            <w:tcBorders>
              <w:top w:val="nil"/>
              <w:left w:val="nil"/>
              <w:bottom w:val="nil"/>
              <w:right w:val="nil"/>
            </w:tcBorders>
            <w:vAlign w:val="center"/>
            <w:hideMark/>
          </w:tcPr>
          <w:p w14:paraId="722EEF6F" w14:textId="77777777" w:rsidR="00854B96" w:rsidRPr="00854B96" w:rsidRDefault="00854B96" w:rsidP="00854B96">
            <w:pPr>
              <w:spacing w:after="0" w:line="240" w:lineRule="auto"/>
              <w:jc w:val="right"/>
              <w:rPr>
                <w:rFonts w:ascii="Times New Roman" w:eastAsia="Times New Roman" w:hAnsi="Times New Roman"/>
                <w:sz w:val="20"/>
                <w:szCs w:val="20"/>
                <w:lang w:eastAsia="pt-BR"/>
              </w:rPr>
            </w:pPr>
          </w:p>
        </w:tc>
        <w:tc>
          <w:tcPr>
            <w:tcW w:w="1409" w:type="dxa"/>
            <w:gridSpan w:val="2"/>
            <w:tcBorders>
              <w:top w:val="nil"/>
              <w:left w:val="nil"/>
              <w:bottom w:val="nil"/>
              <w:right w:val="nil"/>
            </w:tcBorders>
            <w:vAlign w:val="center"/>
            <w:hideMark/>
          </w:tcPr>
          <w:p w14:paraId="0DA4723C" w14:textId="77777777" w:rsidR="00854B96" w:rsidRPr="00854B96" w:rsidRDefault="00854B96" w:rsidP="00854B96">
            <w:pPr>
              <w:spacing w:after="0" w:line="240" w:lineRule="auto"/>
              <w:jc w:val="right"/>
              <w:rPr>
                <w:rFonts w:ascii="Times New Roman" w:eastAsia="Times New Roman" w:hAnsi="Times New Roman"/>
                <w:sz w:val="20"/>
                <w:szCs w:val="20"/>
                <w:lang w:eastAsia="pt-BR"/>
              </w:rPr>
            </w:pPr>
          </w:p>
        </w:tc>
        <w:tc>
          <w:tcPr>
            <w:tcW w:w="1409" w:type="dxa"/>
            <w:tcBorders>
              <w:top w:val="nil"/>
              <w:left w:val="nil"/>
              <w:bottom w:val="nil"/>
              <w:right w:val="nil"/>
            </w:tcBorders>
            <w:vAlign w:val="center"/>
            <w:hideMark/>
          </w:tcPr>
          <w:p w14:paraId="78BF137A" w14:textId="77777777" w:rsidR="00854B96" w:rsidRPr="00854B96" w:rsidRDefault="00854B96" w:rsidP="00854B96">
            <w:pPr>
              <w:spacing w:after="0" w:line="240" w:lineRule="auto"/>
              <w:jc w:val="right"/>
              <w:rPr>
                <w:rFonts w:ascii="Times New Roman" w:eastAsia="Times New Roman" w:hAnsi="Times New Roman"/>
                <w:sz w:val="20"/>
                <w:szCs w:val="20"/>
                <w:lang w:eastAsia="pt-BR"/>
              </w:rPr>
            </w:pPr>
          </w:p>
        </w:tc>
      </w:tr>
      <w:tr w:rsidR="00854B96" w:rsidRPr="00854B96" w14:paraId="14BCB3DA" w14:textId="77777777" w:rsidTr="00167726">
        <w:trPr>
          <w:trHeight w:val="260"/>
        </w:trPr>
        <w:tc>
          <w:tcPr>
            <w:tcW w:w="4161" w:type="dxa"/>
            <w:tcBorders>
              <w:top w:val="nil"/>
              <w:left w:val="nil"/>
              <w:bottom w:val="single" w:sz="4" w:space="0" w:color="54BBAB"/>
              <w:right w:val="nil"/>
            </w:tcBorders>
            <w:vAlign w:val="center"/>
            <w:hideMark/>
          </w:tcPr>
          <w:p w14:paraId="25A2A05C" w14:textId="77777777" w:rsidR="00854B96" w:rsidRPr="00854B96" w:rsidRDefault="00854B96" w:rsidP="00854B96">
            <w:pPr>
              <w:spacing w:after="0" w:line="240" w:lineRule="auto"/>
              <w:rPr>
                <w:rFonts w:ascii="Calibri Light" w:eastAsia="Times New Roman" w:hAnsi="Calibri Light" w:cs="Calibri Light"/>
                <w:b/>
                <w:bCs/>
                <w:color w:val="005CAA"/>
                <w:sz w:val="18"/>
                <w:szCs w:val="18"/>
                <w:lang w:eastAsia="pt-BR"/>
              </w:rPr>
            </w:pPr>
            <w:r w:rsidRPr="00854B96">
              <w:rPr>
                <w:rFonts w:ascii="Calibri Light" w:eastAsia="Times New Roman" w:hAnsi="Calibri Light" w:cs="Calibri Light"/>
                <w:b/>
                <w:bCs/>
                <w:color w:val="005CAA"/>
                <w:sz w:val="18"/>
                <w:szCs w:val="18"/>
                <w:lang w:eastAsia="pt-BR"/>
              </w:rPr>
              <w:t>Total do Ativo</w:t>
            </w:r>
          </w:p>
        </w:tc>
        <w:tc>
          <w:tcPr>
            <w:tcW w:w="1409" w:type="dxa"/>
            <w:gridSpan w:val="2"/>
            <w:tcBorders>
              <w:top w:val="nil"/>
              <w:left w:val="nil"/>
              <w:bottom w:val="single" w:sz="4" w:space="0" w:color="54BBAB"/>
              <w:right w:val="nil"/>
            </w:tcBorders>
            <w:vAlign w:val="center"/>
            <w:hideMark/>
          </w:tcPr>
          <w:p w14:paraId="6AEE9E9E" w14:textId="77777777" w:rsidR="00854B96" w:rsidRPr="00854B96" w:rsidRDefault="00854B96" w:rsidP="00854B96">
            <w:pPr>
              <w:spacing w:after="0" w:line="240" w:lineRule="auto"/>
              <w:jc w:val="right"/>
              <w:rPr>
                <w:rFonts w:ascii="Calibri Light" w:eastAsia="Times New Roman" w:hAnsi="Calibri Light" w:cs="Calibri Light"/>
                <w:b/>
                <w:bCs/>
                <w:color w:val="005CAA"/>
                <w:sz w:val="18"/>
                <w:szCs w:val="18"/>
                <w:lang w:eastAsia="pt-BR"/>
              </w:rPr>
            </w:pPr>
            <w:r w:rsidRPr="00854B96">
              <w:rPr>
                <w:rFonts w:ascii="Calibri Light" w:eastAsia="Times New Roman" w:hAnsi="Calibri Light" w:cs="Calibri Light"/>
                <w:b/>
                <w:bCs/>
                <w:color w:val="005CAA"/>
                <w:sz w:val="18"/>
                <w:szCs w:val="18"/>
                <w:lang w:eastAsia="pt-BR"/>
              </w:rPr>
              <w:t>14.641.325</w:t>
            </w:r>
          </w:p>
        </w:tc>
        <w:tc>
          <w:tcPr>
            <w:tcW w:w="1409" w:type="dxa"/>
            <w:tcBorders>
              <w:top w:val="nil"/>
              <w:left w:val="nil"/>
              <w:bottom w:val="single" w:sz="4" w:space="0" w:color="54BBAB"/>
              <w:right w:val="nil"/>
            </w:tcBorders>
            <w:vAlign w:val="center"/>
            <w:hideMark/>
          </w:tcPr>
          <w:p w14:paraId="5F481240" w14:textId="77777777" w:rsidR="00854B96" w:rsidRPr="00854B96" w:rsidRDefault="00854B96" w:rsidP="00854B96">
            <w:pPr>
              <w:spacing w:after="0" w:line="240" w:lineRule="auto"/>
              <w:jc w:val="right"/>
              <w:rPr>
                <w:rFonts w:ascii="Calibri Light" w:eastAsia="Times New Roman" w:hAnsi="Calibri Light" w:cs="Calibri Light"/>
                <w:b/>
                <w:bCs/>
                <w:color w:val="005CAA"/>
                <w:sz w:val="18"/>
                <w:szCs w:val="18"/>
                <w:lang w:eastAsia="pt-BR"/>
              </w:rPr>
            </w:pPr>
            <w:r w:rsidRPr="00854B96">
              <w:rPr>
                <w:rFonts w:ascii="Calibri Light" w:eastAsia="Times New Roman" w:hAnsi="Calibri Light" w:cs="Calibri Light"/>
                <w:b/>
                <w:bCs/>
                <w:color w:val="005CAA"/>
                <w:sz w:val="18"/>
                <w:szCs w:val="18"/>
                <w:lang w:eastAsia="pt-BR"/>
              </w:rPr>
              <w:t>14.765.001</w:t>
            </w:r>
          </w:p>
        </w:tc>
        <w:tc>
          <w:tcPr>
            <w:tcW w:w="1409" w:type="dxa"/>
            <w:gridSpan w:val="2"/>
            <w:tcBorders>
              <w:top w:val="nil"/>
              <w:left w:val="nil"/>
              <w:bottom w:val="single" w:sz="4" w:space="0" w:color="54BBAB"/>
              <w:right w:val="nil"/>
            </w:tcBorders>
            <w:vAlign w:val="center"/>
            <w:hideMark/>
          </w:tcPr>
          <w:p w14:paraId="6AF10F05" w14:textId="77777777" w:rsidR="00854B96" w:rsidRPr="00854B96" w:rsidRDefault="00854B96" w:rsidP="00854B96">
            <w:pPr>
              <w:spacing w:after="0" w:line="240" w:lineRule="auto"/>
              <w:jc w:val="right"/>
              <w:rPr>
                <w:rFonts w:ascii="Calibri Light" w:eastAsia="Times New Roman" w:hAnsi="Calibri Light" w:cs="Calibri Light"/>
                <w:b/>
                <w:bCs/>
                <w:color w:val="005CAA"/>
                <w:sz w:val="18"/>
                <w:szCs w:val="18"/>
                <w:lang w:eastAsia="pt-BR"/>
              </w:rPr>
            </w:pPr>
            <w:r w:rsidRPr="00854B96">
              <w:rPr>
                <w:rFonts w:ascii="Calibri Light" w:eastAsia="Times New Roman" w:hAnsi="Calibri Light" w:cs="Calibri Light"/>
                <w:b/>
                <w:bCs/>
                <w:color w:val="005CAA"/>
                <w:sz w:val="18"/>
                <w:szCs w:val="18"/>
                <w:lang w:eastAsia="pt-BR"/>
              </w:rPr>
              <w:t>13.864.022</w:t>
            </w:r>
          </w:p>
        </w:tc>
        <w:tc>
          <w:tcPr>
            <w:tcW w:w="1409" w:type="dxa"/>
            <w:tcBorders>
              <w:top w:val="nil"/>
              <w:left w:val="nil"/>
              <w:bottom w:val="single" w:sz="4" w:space="0" w:color="54BBAB"/>
              <w:right w:val="nil"/>
            </w:tcBorders>
            <w:vAlign w:val="center"/>
            <w:hideMark/>
          </w:tcPr>
          <w:p w14:paraId="3CDA10A1" w14:textId="77777777" w:rsidR="00854B96" w:rsidRPr="00854B96" w:rsidRDefault="00854B96" w:rsidP="00854B96">
            <w:pPr>
              <w:spacing w:after="0" w:line="240" w:lineRule="auto"/>
              <w:jc w:val="right"/>
              <w:rPr>
                <w:rFonts w:ascii="Calibri Light" w:eastAsia="Times New Roman" w:hAnsi="Calibri Light" w:cs="Calibri Light"/>
                <w:b/>
                <w:bCs/>
                <w:color w:val="005CAA"/>
                <w:sz w:val="18"/>
                <w:szCs w:val="18"/>
                <w:lang w:eastAsia="pt-BR"/>
              </w:rPr>
            </w:pPr>
            <w:r w:rsidRPr="00854B96">
              <w:rPr>
                <w:rFonts w:ascii="Calibri Light" w:eastAsia="Times New Roman" w:hAnsi="Calibri Light" w:cs="Calibri Light"/>
                <w:b/>
                <w:bCs/>
                <w:color w:val="005CAA"/>
                <w:sz w:val="18"/>
                <w:szCs w:val="18"/>
                <w:lang w:eastAsia="pt-BR"/>
              </w:rPr>
              <w:t>14.024.016</w:t>
            </w:r>
          </w:p>
        </w:tc>
      </w:tr>
      <w:tr w:rsidR="00854B96" w:rsidRPr="00854B96" w14:paraId="67F9DC1C" w14:textId="77777777" w:rsidTr="00854B96">
        <w:trPr>
          <w:trHeight w:val="260"/>
        </w:trPr>
        <w:tc>
          <w:tcPr>
            <w:tcW w:w="4161" w:type="dxa"/>
            <w:tcBorders>
              <w:top w:val="nil"/>
              <w:left w:val="nil"/>
              <w:bottom w:val="single" w:sz="4" w:space="0" w:color="54BBAB"/>
              <w:right w:val="nil"/>
            </w:tcBorders>
            <w:vAlign w:val="center"/>
            <w:hideMark/>
          </w:tcPr>
          <w:p w14:paraId="264C70FD" w14:textId="77777777" w:rsidR="00854B96" w:rsidRPr="00854B96" w:rsidRDefault="00854B96" w:rsidP="00854B96">
            <w:pPr>
              <w:spacing w:after="0" w:line="240" w:lineRule="auto"/>
              <w:rPr>
                <w:rFonts w:ascii="Arial" w:eastAsia="Times New Roman" w:hAnsi="Arial" w:cs="Arial"/>
                <w:color w:val="203764"/>
                <w:sz w:val="18"/>
                <w:szCs w:val="18"/>
                <w:lang w:eastAsia="pt-BR"/>
              </w:rPr>
            </w:pPr>
            <w:r w:rsidRPr="00854B96">
              <w:rPr>
                <w:rFonts w:ascii="Arial" w:eastAsia="Times New Roman" w:hAnsi="Arial" w:cs="Arial"/>
                <w:color w:val="203764"/>
                <w:sz w:val="18"/>
                <w:szCs w:val="18"/>
                <w:lang w:eastAsia="pt-BR"/>
              </w:rPr>
              <w:t> </w:t>
            </w:r>
          </w:p>
        </w:tc>
        <w:tc>
          <w:tcPr>
            <w:tcW w:w="1357" w:type="dxa"/>
            <w:tcBorders>
              <w:top w:val="nil"/>
              <w:left w:val="nil"/>
              <w:bottom w:val="single" w:sz="4" w:space="0" w:color="54BBAB"/>
              <w:right w:val="nil"/>
            </w:tcBorders>
            <w:vAlign w:val="center"/>
            <w:hideMark/>
          </w:tcPr>
          <w:p w14:paraId="5D9755A0" w14:textId="77777777" w:rsidR="00854B96" w:rsidRPr="00854B96" w:rsidRDefault="00854B96" w:rsidP="00854B96">
            <w:pPr>
              <w:spacing w:after="0" w:line="240" w:lineRule="auto"/>
              <w:rPr>
                <w:rFonts w:ascii="Arial" w:eastAsia="Times New Roman" w:hAnsi="Arial" w:cs="Arial"/>
                <w:color w:val="203764"/>
                <w:sz w:val="18"/>
                <w:szCs w:val="18"/>
                <w:lang w:eastAsia="pt-BR"/>
              </w:rPr>
            </w:pPr>
            <w:r w:rsidRPr="00854B96">
              <w:rPr>
                <w:rFonts w:ascii="Arial" w:eastAsia="Times New Roman" w:hAnsi="Arial" w:cs="Arial"/>
                <w:color w:val="203764"/>
                <w:sz w:val="18"/>
                <w:szCs w:val="18"/>
                <w:lang w:eastAsia="pt-BR"/>
              </w:rPr>
              <w:t> </w:t>
            </w:r>
          </w:p>
        </w:tc>
        <w:tc>
          <w:tcPr>
            <w:tcW w:w="1461" w:type="dxa"/>
            <w:gridSpan w:val="2"/>
            <w:tcBorders>
              <w:top w:val="nil"/>
              <w:left w:val="nil"/>
              <w:bottom w:val="single" w:sz="4" w:space="0" w:color="54BBAB"/>
              <w:right w:val="nil"/>
            </w:tcBorders>
            <w:vAlign w:val="center"/>
            <w:hideMark/>
          </w:tcPr>
          <w:p w14:paraId="11BCD26A" w14:textId="77777777" w:rsidR="00854B96" w:rsidRPr="00854B96" w:rsidRDefault="00854B96" w:rsidP="00854B96">
            <w:pPr>
              <w:spacing w:after="0" w:line="240" w:lineRule="auto"/>
              <w:rPr>
                <w:rFonts w:ascii="Arial" w:eastAsia="Times New Roman" w:hAnsi="Arial" w:cs="Arial"/>
                <w:color w:val="203764"/>
                <w:sz w:val="18"/>
                <w:szCs w:val="18"/>
                <w:lang w:eastAsia="pt-BR"/>
              </w:rPr>
            </w:pPr>
            <w:r w:rsidRPr="00854B96">
              <w:rPr>
                <w:rFonts w:ascii="Arial" w:eastAsia="Times New Roman" w:hAnsi="Arial" w:cs="Arial"/>
                <w:color w:val="203764"/>
                <w:sz w:val="18"/>
                <w:szCs w:val="18"/>
                <w:lang w:eastAsia="pt-BR"/>
              </w:rPr>
              <w:t> </w:t>
            </w:r>
          </w:p>
        </w:tc>
        <w:tc>
          <w:tcPr>
            <w:tcW w:w="1357" w:type="dxa"/>
            <w:tcBorders>
              <w:top w:val="nil"/>
              <w:left w:val="nil"/>
              <w:bottom w:val="single" w:sz="4" w:space="0" w:color="54BBAB"/>
              <w:right w:val="nil"/>
            </w:tcBorders>
            <w:vAlign w:val="center"/>
            <w:hideMark/>
          </w:tcPr>
          <w:p w14:paraId="13E0E695" w14:textId="77777777" w:rsidR="00854B96" w:rsidRPr="00854B96" w:rsidRDefault="00854B96" w:rsidP="00854B96">
            <w:pPr>
              <w:spacing w:after="0" w:line="240" w:lineRule="auto"/>
              <w:rPr>
                <w:rFonts w:ascii="Arial" w:eastAsia="Times New Roman" w:hAnsi="Arial" w:cs="Arial"/>
                <w:color w:val="203764"/>
                <w:sz w:val="18"/>
                <w:szCs w:val="18"/>
                <w:lang w:eastAsia="pt-BR"/>
              </w:rPr>
            </w:pPr>
            <w:r w:rsidRPr="00854B96">
              <w:rPr>
                <w:rFonts w:ascii="Arial" w:eastAsia="Times New Roman" w:hAnsi="Arial" w:cs="Arial"/>
                <w:color w:val="203764"/>
                <w:sz w:val="18"/>
                <w:szCs w:val="18"/>
                <w:lang w:eastAsia="pt-BR"/>
              </w:rPr>
              <w:t> </w:t>
            </w:r>
          </w:p>
        </w:tc>
        <w:tc>
          <w:tcPr>
            <w:tcW w:w="1461" w:type="dxa"/>
            <w:gridSpan w:val="2"/>
            <w:tcBorders>
              <w:top w:val="nil"/>
              <w:left w:val="nil"/>
              <w:bottom w:val="single" w:sz="4" w:space="0" w:color="54BBAB"/>
              <w:right w:val="nil"/>
            </w:tcBorders>
            <w:vAlign w:val="center"/>
            <w:hideMark/>
          </w:tcPr>
          <w:p w14:paraId="35FA8CD7" w14:textId="77777777" w:rsidR="00854B96" w:rsidRPr="00854B96" w:rsidRDefault="00854B96" w:rsidP="00854B96">
            <w:pPr>
              <w:spacing w:after="0" w:line="240" w:lineRule="auto"/>
              <w:rPr>
                <w:rFonts w:ascii="Arial" w:eastAsia="Times New Roman" w:hAnsi="Arial" w:cs="Arial"/>
                <w:color w:val="203764"/>
                <w:sz w:val="18"/>
                <w:szCs w:val="18"/>
                <w:lang w:eastAsia="pt-BR"/>
              </w:rPr>
            </w:pPr>
            <w:r w:rsidRPr="00854B96">
              <w:rPr>
                <w:rFonts w:ascii="Arial" w:eastAsia="Times New Roman" w:hAnsi="Arial" w:cs="Arial"/>
                <w:color w:val="203764"/>
                <w:sz w:val="18"/>
                <w:szCs w:val="18"/>
                <w:lang w:eastAsia="pt-BR"/>
              </w:rPr>
              <w:t> </w:t>
            </w:r>
          </w:p>
        </w:tc>
      </w:tr>
      <w:tr w:rsidR="00854B96" w:rsidRPr="00854B96" w14:paraId="4FD69551" w14:textId="77777777" w:rsidTr="00167726">
        <w:trPr>
          <w:trHeight w:val="260"/>
        </w:trPr>
        <w:tc>
          <w:tcPr>
            <w:tcW w:w="4161" w:type="dxa"/>
            <w:vMerge w:val="restart"/>
            <w:tcBorders>
              <w:top w:val="nil"/>
              <w:left w:val="nil"/>
              <w:bottom w:val="single" w:sz="4" w:space="0" w:color="54BBAB"/>
              <w:right w:val="nil"/>
            </w:tcBorders>
            <w:vAlign w:val="center"/>
            <w:hideMark/>
          </w:tcPr>
          <w:p w14:paraId="777E0D5D" w14:textId="77777777" w:rsidR="00854B96" w:rsidRPr="00854B96" w:rsidRDefault="00854B96" w:rsidP="00854B96">
            <w:pPr>
              <w:spacing w:after="0" w:line="240" w:lineRule="auto"/>
              <w:jc w:val="center"/>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PASSIVO E PATRIMÔNIO LÍQUIDO</w:t>
            </w:r>
          </w:p>
        </w:tc>
        <w:tc>
          <w:tcPr>
            <w:tcW w:w="2818" w:type="dxa"/>
            <w:gridSpan w:val="3"/>
            <w:tcBorders>
              <w:top w:val="single" w:sz="4" w:space="0" w:color="54BBAB"/>
              <w:left w:val="nil"/>
              <w:bottom w:val="single" w:sz="4" w:space="0" w:color="54BBAB"/>
              <w:right w:val="nil"/>
            </w:tcBorders>
            <w:vAlign w:val="center"/>
            <w:hideMark/>
          </w:tcPr>
          <w:p w14:paraId="39D397E8" w14:textId="77777777" w:rsidR="00854B96" w:rsidRPr="00854B96" w:rsidRDefault="00854B96" w:rsidP="00854B96">
            <w:pPr>
              <w:spacing w:after="0" w:line="240" w:lineRule="auto"/>
              <w:jc w:val="center"/>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31/12/2025</w:t>
            </w:r>
          </w:p>
        </w:tc>
        <w:tc>
          <w:tcPr>
            <w:tcW w:w="2818" w:type="dxa"/>
            <w:gridSpan w:val="3"/>
            <w:tcBorders>
              <w:top w:val="single" w:sz="4" w:space="0" w:color="54BBAB"/>
              <w:left w:val="nil"/>
              <w:bottom w:val="single" w:sz="4" w:space="0" w:color="54BBAB"/>
              <w:right w:val="nil"/>
            </w:tcBorders>
            <w:vAlign w:val="center"/>
            <w:hideMark/>
          </w:tcPr>
          <w:p w14:paraId="05776126" w14:textId="77777777" w:rsidR="00854B96" w:rsidRPr="00854B96" w:rsidRDefault="00854B96" w:rsidP="00854B96">
            <w:pPr>
              <w:spacing w:after="0" w:line="240" w:lineRule="auto"/>
              <w:jc w:val="center"/>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31/12/2024</w:t>
            </w:r>
          </w:p>
        </w:tc>
      </w:tr>
      <w:tr w:rsidR="00854B96" w:rsidRPr="00854B96" w14:paraId="4C4ED051" w14:textId="77777777" w:rsidTr="00167726">
        <w:trPr>
          <w:trHeight w:val="260"/>
        </w:trPr>
        <w:tc>
          <w:tcPr>
            <w:tcW w:w="4161" w:type="dxa"/>
            <w:vMerge/>
            <w:tcBorders>
              <w:top w:val="nil"/>
              <w:left w:val="nil"/>
              <w:bottom w:val="single" w:sz="4" w:space="0" w:color="54BBAB"/>
              <w:right w:val="nil"/>
            </w:tcBorders>
            <w:vAlign w:val="center"/>
            <w:hideMark/>
          </w:tcPr>
          <w:p w14:paraId="762B2C33" w14:textId="77777777" w:rsidR="00854B96" w:rsidRPr="00854B96" w:rsidRDefault="00854B96" w:rsidP="00854B96">
            <w:pPr>
              <w:spacing w:after="0" w:line="240" w:lineRule="auto"/>
              <w:rPr>
                <w:rFonts w:ascii="Calibri Light" w:eastAsia="Times New Roman" w:hAnsi="Calibri Light" w:cs="Calibri Light"/>
                <w:b/>
                <w:bCs/>
                <w:color w:val="005CA9"/>
                <w:sz w:val="18"/>
                <w:szCs w:val="18"/>
                <w:lang w:eastAsia="pt-BR"/>
              </w:rPr>
            </w:pPr>
          </w:p>
        </w:tc>
        <w:tc>
          <w:tcPr>
            <w:tcW w:w="1409" w:type="dxa"/>
            <w:gridSpan w:val="2"/>
            <w:tcBorders>
              <w:top w:val="nil"/>
              <w:left w:val="nil"/>
              <w:bottom w:val="single" w:sz="4" w:space="0" w:color="54BBAB"/>
              <w:right w:val="nil"/>
            </w:tcBorders>
            <w:vAlign w:val="center"/>
            <w:hideMark/>
          </w:tcPr>
          <w:p w14:paraId="714B9051" w14:textId="77777777" w:rsidR="00854B96" w:rsidRPr="00854B96" w:rsidRDefault="00854B96" w:rsidP="00854B96">
            <w:pPr>
              <w:spacing w:after="0" w:line="240" w:lineRule="auto"/>
              <w:jc w:val="center"/>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Controladora</w:t>
            </w:r>
          </w:p>
        </w:tc>
        <w:tc>
          <w:tcPr>
            <w:tcW w:w="1409" w:type="dxa"/>
            <w:tcBorders>
              <w:top w:val="nil"/>
              <w:left w:val="nil"/>
              <w:bottom w:val="single" w:sz="4" w:space="0" w:color="54BBAB"/>
              <w:right w:val="nil"/>
            </w:tcBorders>
            <w:vAlign w:val="center"/>
            <w:hideMark/>
          </w:tcPr>
          <w:p w14:paraId="7AEC73ED" w14:textId="77777777" w:rsidR="00854B96" w:rsidRPr="00854B96" w:rsidRDefault="00854B96" w:rsidP="00854B96">
            <w:pPr>
              <w:spacing w:after="0" w:line="240" w:lineRule="auto"/>
              <w:jc w:val="center"/>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Consolidado</w:t>
            </w:r>
          </w:p>
        </w:tc>
        <w:tc>
          <w:tcPr>
            <w:tcW w:w="1409" w:type="dxa"/>
            <w:gridSpan w:val="2"/>
            <w:tcBorders>
              <w:top w:val="nil"/>
              <w:left w:val="nil"/>
              <w:bottom w:val="single" w:sz="4" w:space="0" w:color="54BBAB"/>
              <w:right w:val="nil"/>
            </w:tcBorders>
            <w:vAlign w:val="center"/>
            <w:hideMark/>
          </w:tcPr>
          <w:p w14:paraId="5C2838B7" w14:textId="77777777" w:rsidR="00854B96" w:rsidRPr="00854B96" w:rsidRDefault="00854B96" w:rsidP="00854B96">
            <w:pPr>
              <w:spacing w:after="0" w:line="240" w:lineRule="auto"/>
              <w:jc w:val="center"/>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Controladora</w:t>
            </w:r>
          </w:p>
        </w:tc>
        <w:tc>
          <w:tcPr>
            <w:tcW w:w="1409" w:type="dxa"/>
            <w:tcBorders>
              <w:top w:val="nil"/>
              <w:left w:val="nil"/>
              <w:bottom w:val="single" w:sz="4" w:space="0" w:color="54BBAB"/>
              <w:right w:val="nil"/>
            </w:tcBorders>
            <w:vAlign w:val="center"/>
            <w:hideMark/>
          </w:tcPr>
          <w:p w14:paraId="0E14BACC" w14:textId="77777777" w:rsidR="00854B96" w:rsidRPr="00854B96" w:rsidRDefault="00854B96" w:rsidP="00854B96">
            <w:pPr>
              <w:spacing w:after="0" w:line="240" w:lineRule="auto"/>
              <w:jc w:val="center"/>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Consolidado</w:t>
            </w:r>
          </w:p>
        </w:tc>
      </w:tr>
      <w:tr w:rsidR="00854B96" w:rsidRPr="00854B96" w14:paraId="030790F5" w14:textId="77777777" w:rsidTr="00167726">
        <w:trPr>
          <w:trHeight w:val="260"/>
        </w:trPr>
        <w:tc>
          <w:tcPr>
            <w:tcW w:w="4161" w:type="dxa"/>
            <w:tcBorders>
              <w:top w:val="nil"/>
              <w:left w:val="nil"/>
              <w:bottom w:val="nil"/>
              <w:right w:val="nil"/>
            </w:tcBorders>
            <w:vAlign w:val="center"/>
            <w:hideMark/>
          </w:tcPr>
          <w:p w14:paraId="069A93B6" w14:textId="77777777" w:rsidR="00854B96" w:rsidRPr="00854B96" w:rsidRDefault="00854B96" w:rsidP="00854B96">
            <w:pPr>
              <w:spacing w:after="0" w:line="240" w:lineRule="auto"/>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Circulante</w:t>
            </w:r>
          </w:p>
        </w:tc>
        <w:tc>
          <w:tcPr>
            <w:tcW w:w="1409" w:type="dxa"/>
            <w:gridSpan w:val="2"/>
            <w:tcBorders>
              <w:top w:val="nil"/>
              <w:left w:val="nil"/>
              <w:bottom w:val="nil"/>
              <w:right w:val="nil"/>
            </w:tcBorders>
            <w:vAlign w:val="center"/>
            <w:hideMark/>
          </w:tcPr>
          <w:p w14:paraId="73217040" w14:textId="77777777" w:rsidR="00854B96" w:rsidRPr="00854B96" w:rsidRDefault="00854B96" w:rsidP="00854B96">
            <w:pPr>
              <w:spacing w:after="0" w:line="240" w:lineRule="auto"/>
              <w:jc w:val="right"/>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1.079.656</w:t>
            </w:r>
          </w:p>
        </w:tc>
        <w:tc>
          <w:tcPr>
            <w:tcW w:w="1409" w:type="dxa"/>
            <w:tcBorders>
              <w:top w:val="nil"/>
              <w:left w:val="nil"/>
              <w:bottom w:val="nil"/>
              <w:right w:val="nil"/>
            </w:tcBorders>
            <w:vAlign w:val="center"/>
            <w:hideMark/>
          </w:tcPr>
          <w:p w14:paraId="64DC3DDC" w14:textId="77777777" w:rsidR="00854B96" w:rsidRPr="00854B96" w:rsidRDefault="00854B96" w:rsidP="00854B96">
            <w:pPr>
              <w:spacing w:after="0" w:line="240" w:lineRule="auto"/>
              <w:jc w:val="right"/>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1.202.266</w:t>
            </w:r>
          </w:p>
        </w:tc>
        <w:tc>
          <w:tcPr>
            <w:tcW w:w="1409" w:type="dxa"/>
            <w:gridSpan w:val="2"/>
            <w:tcBorders>
              <w:top w:val="nil"/>
              <w:left w:val="nil"/>
              <w:bottom w:val="nil"/>
              <w:right w:val="nil"/>
            </w:tcBorders>
            <w:vAlign w:val="center"/>
            <w:hideMark/>
          </w:tcPr>
          <w:p w14:paraId="703E0F70" w14:textId="77777777" w:rsidR="00854B96" w:rsidRPr="00854B96" w:rsidRDefault="00854B96" w:rsidP="00854B96">
            <w:pPr>
              <w:spacing w:after="0" w:line="240" w:lineRule="auto"/>
              <w:jc w:val="right"/>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972.377</w:t>
            </w:r>
          </w:p>
        </w:tc>
        <w:tc>
          <w:tcPr>
            <w:tcW w:w="1409" w:type="dxa"/>
            <w:tcBorders>
              <w:top w:val="nil"/>
              <w:left w:val="nil"/>
              <w:bottom w:val="nil"/>
              <w:right w:val="nil"/>
            </w:tcBorders>
            <w:vAlign w:val="center"/>
            <w:hideMark/>
          </w:tcPr>
          <w:p w14:paraId="17E338D2" w14:textId="77777777" w:rsidR="00854B96" w:rsidRPr="00854B96" w:rsidRDefault="00854B96" w:rsidP="00854B96">
            <w:pPr>
              <w:spacing w:after="0" w:line="240" w:lineRule="auto"/>
              <w:jc w:val="right"/>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1.131.440</w:t>
            </w:r>
          </w:p>
        </w:tc>
      </w:tr>
      <w:tr w:rsidR="00854B96" w:rsidRPr="00854B96" w14:paraId="4A3A6FE5" w14:textId="77777777" w:rsidTr="00167726">
        <w:trPr>
          <w:trHeight w:val="260"/>
        </w:trPr>
        <w:tc>
          <w:tcPr>
            <w:tcW w:w="4161" w:type="dxa"/>
            <w:tcBorders>
              <w:top w:val="nil"/>
              <w:left w:val="nil"/>
              <w:bottom w:val="nil"/>
              <w:right w:val="nil"/>
            </w:tcBorders>
            <w:vAlign w:val="center"/>
            <w:hideMark/>
          </w:tcPr>
          <w:p w14:paraId="5450B11D" w14:textId="77777777" w:rsidR="00854B96" w:rsidRPr="00854B96" w:rsidRDefault="00854B96" w:rsidP="00854B96">
            <w:pPr>
              <w:spacing w:after="0" w:line="240" w:lineRule="auto"/>
              <w:ind w:firstLineChars="100" w:firstLine="180"/>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Valores a pagar (nota 15)</w:t>
            </w:r>
          </w:p>
        </w:tc>
        <w:tc>
          <w:tcPr>
            <w:tcW w:w="1409" w:type="dxa"/>
            <w:gridSpan w:val="2"/>
            <w:tcBorders>
              <w:top w:val="nil"/>
              <w:left w:val="nil"/>
              <w:bottom w:val="nil"/>
              <w:right w:val="nil"/>
            </w:tcBorders>
            <w:vAlign w:val="center"/>
            <w:hideMark/>
          </w:tcPr>
          <w:p w14:paraId="36A78286"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15.224</w:t>
            </w:r>
          </w:p>
        </w:tc>
        <w:tc>
          <w:tcPr>
            <w:tcW w:w="1409" w:type="dxa"/>
            <w:tcBorders>
              <w:top w:val="nil"/>
              <w:left w:val="nil"/>
              <w:bottom w:val="nil"/>
              <w:right w:val="nil"/>
            </w:tcBorders>
            <w:vAlign w:val="center"/>
            <w:hideMark/>
          </w:tcPr>
          <w:p w14:paraId="5347291E"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81.335</w:t>
            </w:r>
          </w:p>
        </w:tc>
        <w:tc>
          <w:tcPr>
            <w:tcW w:w="1409" w:type="dxa"/>
            <w:gridSpan w:val="2"/>
            <w:tcBorders>
              <w:top w:val="nil"/>
              <w:left w:val="nil"/>
              <w:bottom w:val="nil"/>
              <w:right w:val="nil"/>
            </w:tcBorders>
            <w:vAlign w:val="center"/>
            <w:hideMark/>
          </w:tcPr>
          <w:p w14:paraId="6C0146F4"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11.094</w:t>
            </w:r>
          </w:p>
        </w:tc>
        <w:tc>
          <w:tcPr>
            <w:tcW w:w="1409" w:type="dxa"/>
            <w:tcBorders>
              <w:top w:val="nil"/>
              <w:left w:val="nil"/>
              <w:bottom w:val="nil"/>
              <w:right w:val="nil"/>
            </w:tcBorders>
            <w:vAlign w:val="center"/>
            <w:hideMark/>
          </w:tcPr>
          <w:p w14:paraId="080BDD6E"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102.810</w:t>
            </w:r>
          </w:p>
        </w:tc>
      </w:tr>
      <w:tr w:rsidR="00854B96" w:rsidRPr="00854B96" w14:paraId="70563993" w14:textId="77777777" w:rsidTr="00167726">
        <w:trPr>
          <w:trHeight w:val="260"/>
        </w:trPr>
        <w:tc>
          <w:tcPr>
            <w:tcW w:w="4161" w:type="dxa"/>
            <w:tcBorders>
              <w:top w:val="nil"/>
              <w:left w:val="nil"/>
              <w:bottom w:val="nil"/>
              <w:right w:val="nil"/>
            </w:tcBorders>
            <w:vAlign w:val="center"/>
            <w:hideMark/>
          </w:tcPr>
          <w:p w14:paraId="3EE3811A" w14:textId="77777777" w:rsidR="00854B96" w:rsidRPr="00854B96" w:rsidRDefault="00854B96" w:rsidP="00854B96">
            <w:pPr>
              <w:spacing w:after="0" w:line="240" w:lineRule="auto"/>
              <w:ind w:firstLineChars="100" w:firstLine="180"/>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Dividendos a pagar (nota 23 (d))</w:t>
            </w:r>
          </w:p>
        </w:tc>
        <w:tc>
          <w:tcPr>
            <w:tcW w:w="1409" w:type="dxa"/>
            <w:gridSpan w:val="2"/>
            <w:tcBorders>
              <w:top w:val="nil"/>
              <w:left w:val="nil"/>
              <w:bottom w:val="nil"/>
              <w:right w:val="nil"/>
            </w:tcBorders>
            <w:vAlign w:val="center"/>
            <w:hideMark/>
          </w:tcPr>
          <w:p w14:paraId="38DCA547"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1.050.008</w:t>
            </w:r>
          </w:p>
        </w:tc>
        <w:tc>
          <w:tcPr>
            <w:tcW w:w="1409" w:type="dxa"/>
            <w:tcBorders>
              <w:top w:val="nil"/>
              <w:left w:val="nil"/>
              <w:bottom w:val="nil"/>
              <w:right w:val="nil"/>
            </w:tcBorders>
            <w:vAlign w:val="center"/>
            <w:hideMark/>
          </w:tcPr>
          <w:p w14:paraId="03BD5EAD"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1.050.008</w:t>
            </w:r>
          </w:p>
        </w:tc>
        <w:tc>
          <w:tcPr>
            <w:tcW w:w="1409" w:type="dxa"/>
            <w:gridSpan w:val="2"/>
            <w:tcBorders>
              <w:top w:val="nil"/>
              <w:left w:val="nil"/>
              <w:bottom w:val="nil"/>
              <w:right w:val="nil"/>
            </w:tcBorders>
            <w:vAlign w:val="center"/>
            <w:hideMark/>
          </w:tcPr>
          <w:p w14:paraId="12E5CA13"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941.302</w:t>
            </w:r>
          </w:p>
        </w:tc>
        <w:tc>
          <w:tcPr>
            <w:tcW w:w="1409" w:type="dxa"/>
            <w:tcBorders>
              <w:top w:val="nil"/>
              <w:left w:val="nil"/>
              <w:bottom w:val="nil"/>
              <w:right w:val="nil"/>
            </w:tcBorders>
            <w:vAlign w:val="center"/>
            <w:hideMark/>
          </w:tcPr>
          <w:p w14:paraId="1485E95C"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941.302</w:t>
            </w:r>
          </w:p>
        </w:tc>
      </w:tr>
      <w:tr w:rsidR="00854B96" w:rsidRPr="00854B96" w14:paraId="7F241740" w14:textId="77777777" w:rsidTr="00167726">
        <w:trPr>
          <w:trHeight w:val="260"/>
        </w:trPr>
        <w:tc>
          <w:tcPr>
            <w:tcW w:w="4161" w:type="dxa"/>
            <w:tcBorders>
              <w:top w:val="nil"/>
              <w:left w:val="nil"/>
              <w:bottom w:val="nil"/>
              <w:right w:val="nil"/>
            </w:tcBorders>
            <w:vAlign w:val="center"/>
            <w:hideMark/>
          </w:tcPr>
          <w:p w14:paraId="36EB9D5C" w14:textId="77777777" w:rsidR="00854B96" w:rsidRPr="00854B96" w:rsidRDefault="00854B96" w:rsidP="00854B96">
            <w:pPr>
              <w:spacing w:after="0" w:line="240" w:lineRule="auto"/>
              <w:ind w:firstLineChars="100" w:firstLine="180"/>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Passivos por impostos correntes (nota 14 (c))</w:t>
            </w:r>
          </w:p>
        </w:tc>
        <w:tc>
          <w:tcPr>
            <w:tcW w:w="1409" w:type="dxa"/>
            <w:gridSpan w:val="2"/>
            <w:tcBorders>
              <w:top w:val="nil"/>
              <w:left w:val="nil"/>
              <w:bottom w:val="nil"/>
              <w:right w:val="nil"/>
            </w:tcBorders>
            <w:vAlign w:val="center"/>
            <w:hideMark/>
          </w:tcPr>
          <w:p w14:paraId="0800AE10"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14.104</w:t>
            </w:r>
          </w:p>
        </w:tc>
        <w:tc>
          <w:tcPr>
            <w:tcW w:w="1409" w:type="dxa"/>
            <w:tcBorders>
              <w:top w:val="nil"/>
              <w:left w:val="nil"/>
              <w:bottom w:val="nil"/>
              <w:right w:val="nil"/>
            </w:tcBorders>
            <w:vAlign w:val="center"/>
            <w:hideMark/>
          </w:tcPr>
          <w:p w14:paraId="1D2254E9"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70.406</w:t>
            </w:r>
          </w:p>
        </w:tc>
        <w:tc>
          <w:tcPr>
            <w:tcW w:w="1409" w:type="dxa"/>
            <w:gridSpan w:val="2"/>
            <w:tcBorders>
              <w:top w:val="nil"/>
              <w:left w:val="nil"/>
              <w:bottom w:val="nil"/>
              <w:right w:val="nil"/>
            </w:tcBorders>
            <w:vAlign w:val="center"/>
            <w:hideMark/>
          </w:tcPr>
          <w:p w14:paraId="492031DB"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19.952</w:t>
            </w:r>
          </w:p>
        </w:tc>
        <w:tc>
          <w:tcPr>
            <w:tcW w:w="1409" w:type="dxa"/>
            <w:tcBorders>
              <w:top w:val="nil"/>
              <w:left w:val="nil"/>
              <w:bottom w:val="nil"/>
              <w:right w:val="nil"/>
            </w:tcBorders>
            <w:vAlign w:val="center"/>
            <w:hideMark/>
          </w:tcPr>
          <w:p w14:paraId="732575C6"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87.193</w:t>
            </w:r>
          </w:p>
        </w:tc>
      </w:tr>
      <w:tr w:rsidR="00854B96" w:rsidRPr="00854B96" w14:paraId="4D99D185" w14:textId="77777777" w:rsidTr="00167726">
        <w:trPr>
          <w:trHeight w:val="260"/>
        </w:trPr>
        <w:tc>
          <w:tcPr>
            <w:tcW w:w="4161" w:type="dxa"/>
            <w:tcBorders>
              <w:top w:val="nil"/>
              <w:left w:val="nil"/>
              <w:bottom w:val="nil"/>
              <w:right w:val="nil"/>
            </w:tcBorders>
            <w:vAlign w:val="center"/>
            <w:hideMark/>
          </w:tcPr>
          <w:p w14:paraId="269CE8DD" w14:textId="77777777" w:rsidR="00854B96" w:rsidRPr="00854B96" w:rsidRDefault="00854B96" w:rsidP="00854B96">
            <w:pPr>
              <w:spacing w:after="0" w:line="240" w:lineRule="auto"/>
              <w:ind w:firstLineChars="100" w:firstLine="180"/>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Passivos por impostos diferidos (nota 14 (d))</w:t>
            </w:r>
          </w:p>
        </w:tc>
        <w:tc>
          <w:tcPr>
            <w:tcW w:w="1409" w:type="dxa"/>
            <w:gridSpan w:val="2"/>
            <w:tcBorders>
              <w:top w:val="nil"/>
              <w:left w:val="nil"/>
              <w:bottom w:val="nil"/>
              <w:right w:val="nil"/>
            </w:tcBorders>
            <w:vAlign w:val="center"/>
            <w:hideMark/>
          </w:tcPr>
          <w:p w14:paraId="6C9E2E70"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320</w:t>
            </w:r>
          </w:p>
        </w:tc>
        <w:tc>
          <w:tcPr>
            <w:tcW w:w="1409" w:type="dxa"/>
            <w:tcBorders>
              <w:top w:val="nil"/>
              <w:left w:val="nil"/>
              <w:bottom w:val="nil"/>
              <w:right w:val="nil"/>
            </w:tcBorders>
            <w:vAlign w:val="center"/>
            <w:hideMark/>
          </w:tcPr>
          <w:p w14:paraId="0B687BD2"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499</w:t>
            </w:r>
          </w:p>
        </w:tc>
        <w:tc>
          <w:tcPr>
            <w:tcW w:w="1409" w:type="dxa"/>
            <w:gridSpan w:val="2"/>
            <w:tcBorders>
              <w:top w:val="nil"/>
              <w:left w:val="nil"/>
              <w:bottom w:val="nil"/>
              <w:right w:val="nil"/>
            </w:tcBorders>
            <w:vAlign w:val="center"/>
            <w:hideMark/>
          </w:tcPr>
          <w:p w14:paraId="4262E7F4"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29</w:t>
            </w:r>
          </w:p>
        </w:tc>
        <w:tc>
          <w:tcPr>
            <w:tcW w:w="1409" w:type="dxa"/>
            <w:tcBorders>
              <w:top w:val="nil"/>
              <w:left w:val="nil"/>
              <w:bottom w:val="nil"/>
              <w:right w:val="nil"/>
            </w:tcBorders>
            <w:vAlign w:val="center"/>
            <w:hideMark/>
          </w:tcPr>
          <w:p w14:paraId="67694C1D"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134</w:t>
            </w:r>
          </w:p>
        </w:tc>
      </w:tr>
      <w:tr w:rsidR="00854B96" w:rsidRPr="00854B96" w14:paraId="20CDB61C" w14:textId="77777777" w:rsidTr="00167726">
        <w:trPr>
          <w:trHeight w:val="260"/>
        </w:trPr>
        <w:tc>
          <w:tcPr>
            <w:tcW w:w="4161" w:type="dxa"/>
            <w:tcBorders>
              <w:top w:val="nil"/>
              <w:left w:val="nil"/>
              <w:bottom w:val="nil"/>
              <w:right w:val="nil"/>
            </w:tcBorders>
            <w:vAlign w:val="center"/>
            <w:hideMark/>
          </w:tcPr>
          <w:p w14:paraId="2107C51E" w14:textId="77777777" w:rsidR="00854B96" w:rsidRPr="00854B96" w:rsidRDefault="00854B96" w:rsidP="00854B96">
            <w:pPr>
              <w:spacing w:after="0" w:line="240" w:lineRule="auto"/>
              <w:ind w:firstLineChars="100" w:firstLine="180"/>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Outros passivos</w:t>
            </w:r>
          </w:p>
        </w:tc>
        <w:tc>
          <w:tcPr>
            <w:tcW w:w="1409" w:type="dxa"/>
            <w:gridSpan w:val="2"/>
            <w:tcBorders>
              <w:top w:val="nil"/>
              <w:left w:val="nil"/>
              <w:bottom w:val="nil"/>
              <w:right w:val="nil"/>
            </w:tcBorders>
            <w:vAlign w:val="center"/>
            <w:hideMark/>
          </w:tcPr>
          <w:p w14:paraId="4221D5A8" w14:textId="77777777" w:rsidR="00854B96" w:rsidRPr="00FE564C" w:rsidRDefault="00854B96" w:rsidP="00854B96">
            <w:pPr>
              <w:spacing w:after="0" w:line="240" w:lineRule="auto"/>
              <w:jc w:val="center"/>
              <w:rPr>
                <w:rFonts w:ascii="Calibri Light" w:eastAsia="Times New Roman" w:hAnsi="Calibri Light" w:cs="Calibri Light"/>
                <w:color w:val="005CA9"/>
                <w:sz w:val="18"/>
                <w:szCs w:val="18"/>
                <w:lang w:eastAsia="pt-BR"/>
              </w:rPr>
            </w:pPr>
            <w:r w:rsidRPr="00FE564C">
              <w:rPr>
                <w:rFonts w:ascii="Calibri Light" w:eastAsia="Times New Roman" w:hAnsi="Calibri Light" w:cs="Calibri Light"/>
                <w:color w:val="005CA9"/>
                <w:sz w:val="18"/>
                <w:szCs w:val="18"/>
                <w:lang w:eastAsia="pt-BR"/>
              </w:rPr>
              <w:t>-</w:t>
            </w:r>
          </w:p>
        </w:tc>
        <w:tc>
          <w:tcPr>
            <w:tcW w:w="1409" w:type="dxa"/>
            <w:tcBorders>
              <w:top w:val="nil"/>
              <w:left w:val="nil"/>
              <w:bottom w:val="nil"/>
              <w:right w:val="nil"/>
            </w:tcBorders>
            <w:vAlign w:val="center"/>
            <w:hideMark/>
          </w:tcPr>
          <w:p w14:paraId="270E6BFE" w14:textId="77777777" w:rsidR="00854B96" w:rsidRPr="00FE564C" w:rsidRDefault="00854B96" w:rsidP="00854B96">
            <w:pPr>
              <w:spacing w:after="0" w:line="240" w:lineRule="auto"/>
              <w:jc w:val="right"/>
              <w:rPr>
                <w:rFonts w:ascii="Calibri Light" w:eastAsia="Times New Roman" w:hAnsi="Calibri Light" w:cs="Calibri Light"/>
                <w:color w:val="005CAA"/>
                <w:sz w:val="18"/>
                <w:szCs w:val="18"/>
                <w:lang w:eastAsia="pt-BR"/>
              </w:rPr>
            </w:pPr>
            <w:r w:rsidRPr="00FE564C">
              <w:rPr>
                <w:rFonts w:ascii="Calibri Light" w:eastAsia="Times New Roman" w:hAnsi="Calibri Light" w:cs="Calibri Light"/>
                <w:color w:val="005CAA"/>
                <w:sz w:val="18"/>
                <w:szCs w:val="18"/>
                <w:lang w:eastAsia="pt-BR"/>
              </w:rPr>
              <w:t>18</w:t>
            </w:r>
          </w:p>
        </w:tc>
        <w:tc>
          <w:tcPr>
            <w:tcW w:w="1409" w:type="dxa"/>
            <w:gridSpan w:val="2"/>
            <w:tcBorders>
              <w:top w:val="nil"/>
              <w:left w:val="nil"/>
              <w:bottom w:val="nil"/>
              <w:right w:val="nil"/>
            </w:tcBorders>
            <w:vAlign w:val="center"/>
            <w:hideMark/>
          </w:tcPr>
          <w:p w14:paraId="6F51C091" w14:textId="77777777" w:rsidR="00854B96" w:rsidRPr="00FE564C" w:rsidRDefault="00854B96" w:rsidP="00854B96">
            <w:pPr>
              <w:spacing w:after="0" w:line="240" w:lineRule="auto"/>
              <w:jc w:val="center"/>
              <w:rPr>
                <w:rFonts w:ascii="Calibri Light" w:eastAsia="Times New Roman" w:hAnsi="Calibri Light" w:cs="Calibri Light"/>
                <w:color w:val="005CA9"/>
                <w:sz w:val="18"/>
                <w:szCs w:val="18"/>
                <w:lang w:eastAsia="pt-BR"/>
              </w:rPr>
            </w:pPr>
            <w:r w:rsidRPr="00FE564C">
              <w:rPr>
                <w:rFonts w:ascii="Calibri Light" w:eastAsia="Times New Roman" w:hAnsi="Calibri Light" w:cs="Calibri Light"/>
                <w:color w:val="005CA9"/>
                <w:sz w:val="18"/>
                <w:szCs w:val="18"/>
                <w:lang w:eastAsia="pt-BR"/>
              </w:rPr>
              <w:t>-</w:t>
            </w:r>
          </w:p>
        </w:tc>
        <w:tc>
          <w:tcPr>
            <w:tcW w:w="1409" w:type="dxa"/>
            <w:tcBorders>
              <w:top w:val="nil"/>
              <w:left w:val="nil"/>
              <w:bottom w:val="nil"/>
              <w:right w:val="nil"/>
            </w:tcBorders>
            <w:vAlign w:val="center"/>
            <w:hideMark/>
          </w:tcPr>
          <w:p w14:paraId="2E557DF4"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w:t>
            </w:r>
          </w:p>
        </w:tc>
      </w:tr>
      <w:tr w:rsidR="00854B96" w:rsidRPr="00854B96" w14:paraId="06E162B7" w14:textId="77777777" w:rsidTr="00167726">
        <w:trPr>
          <w:trHeight w:val="260"/>
        </w:trPr>
        <w:tc>
          <w:tcPr>
            <w:tcW w:w="4161" w:type="dxa"/>
            <w:tcBorders>
              <w:top w:val="nil"/>
              <w:left w:val="nil"/>
              <w:bottom w:val="nil"/>
              <w:right w:val="nil"/>
            </w:tcBorders>
            <w:vAlign w:val="center"/>
            <w:hideMark/>
          </w:tcPr>
          <w:p w14:paraId="0ED01A0E"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p>
        </w:tc>
        <w:tc>
          <w:tcPr>
            <w:tcW w:w="1409" w:type="dxa"/>
            <w:gridSpan w:val="2"/>
            <w:tcBorders>
              <w:top w:val="nil"/>
              <w:left w:val="nil"/>
              <w:bottom w:val="nil"/>
              <w:right w:val="nil"/>
            </w:tcBorders>
            <w:vAlign w:val="center"/>
            <w:hideMark/>
          </w:tcPr>
          <w:p w14:paraId="6084424E" w14:textId="77777777" w:rsidR="00854B96" w:rsidRPr="00854B96" w:rsidRDefault="00854B96" w:rsidP="00854B96">
            <w:pPr>
              <w:spacing w:after="0" w:line="240" w:lineRule="auto"/>
              <w:rPr>
                <w:rFonts w:ascii="Times New Roman" w:eastAsia="Times New Roman" w:hAnsi="Times New Roman"/>
                <w:sz w:val="20"/>
                <w:szCs w:val="20"/>
                <w:lang w:eastAsia="pt-BR"/>
              </w:rPr>
            </w:pPr>
          </w:p>
        </w:tc>
        <w:tc>
          <w:tcPr>
            <w:tcW w:w="1409" w:type="dxa"/>
            <w:tcBorders>
              <w:top w:val="nil"/>
              <w:left w:val="nil"/>
              <w:bottom w:val="nil"/>
              <w:right w:val="nil"/>
            </w:tcBorders>
            <w:vAlign w:val="center"/>
            <w:hideMark/>
          </w:tcPr>
          <w:p w14:paraId="4CF0A585" w14:textId="77777777" w:rsidR="00854B96" w:rsidRPr="00854B96" w:rsidRDefault="00854B96" w:rsidP="00854B96">
            <w:pPr>
              <w:spacing w:after="0" w:line="240" w:lineRule="auto"/>
              <w:jc w:val="right"/>
              <w:rPr>
                <w:rFonts w:ascii="Times New Roman" w:eastAsia="Times New Roman" w:hAnsi="Times New Roman"/>
                <w:sz w:val="20"/>
                <w:szCs w:val="20"/>
                <w:lang w:eastAsia="pt-BR"/>
              </w:rPr>
            </w:pPr>
          </w:p>
        </w:tc>
        <w:tc>
          <w:tcPr>
            <w:tcW w:w="1409" w:type="dxa"/>
            <w:gridSpan w:val="2"/>
            <w:tcBorders>
              <w:top w:val="nil"/>
              <w:left w:val="nil"/>
              <w:bottom w:val="nil"/>
              <w:right w:val="nil"/>
            </w:tcBorders>
            <w:vAlign w:val="center"/>
            <w:hideMark/>
          </w:tcPr>
          <w:p w14:paraId="470AAA78" w14:textId="77777777" w:rsidR="00854B96" w:rsidRPr="00854B96" w:rsidRDefault="00854B96" w:rsidP="00854B96">
            <w:pPr>
              <w:spacing w:after="0" w:line="240" w:lineRule="auto"/>
              <w:jc w:val="right"/>
              <w:rPr>
                <w:rFonts w:ascii="Times New Roman" w:eastAsia="Times New Roman" w:hAnsi="Times New Roman"/>
                <w:sz w:val="20"/>
                <w:szCs w:val="20"/>
                <w:lang w:eastAsia="pt-BR"/>
              </w:rPr>
            </w:pPr>
          </w:p>
        </w:tc>
        <w:tc>
          <w:tcPr>
            <w:tcW w:w="1409" w:type="dxa"/>
            <w:tcBorders>
              <w:top w:val="nil"/>
              <w:left w:val="nil"/>
              <w:bottom w:val="nil"/>
              <w:right w:val="nil"/>
            </w:tcBorders>
            <w:vAlign w:val="center"/>
            <w:hideMark/>
          </w:tcPr>
          <w:p w14:paraId="7F3A9E8C" w14:textId="77777777" w:rsidR="00854B96" w:rsidRPr="00854B96" w:rsidRDefault="00854B96" w:rsidP="00854B96">
            <w:pPr>
              <w:spacing w:after="0" w:line="240" w:lineRule="auto"/>
              <w:jc w:val="right"/>
              <w:rPr>
                <w:rFonts w:ascii="Times New Roman" w:eastAsia="Times New Roman" w:hAnsi="Times New Roman"/>
                <w:sz w:val="20"/>
                <w:szCs w:val="20"/>
                <w:lang w:eastAsia="pt-BR"/>
              </w:rPr>
            </w:pPr>
          </w:p>
        </w:tc>
      </w:tr>
      <w:tr w:rsidR="00854B96" w:rsidRPr="00854B96" w14:paraId="0031491E" w14:textId="77777777" w:rsidTr="00167726">
        <w:trPr>
          <w:trHeight w:val="260"/>
        </w:trPr>
        <w:tc>
          <w:tcPr>
            <w:tcW w:w="4161" w:type="dxa"/>
            <w:tcBorders>
              <w:top w:val="nil"/>
              <w:left w:val="nil"/>
              <w:bottom w:val="nil"/>
              <w:right w:val="nil"/>
            </w:tcBorders>
            <w:vAlign w:val="center"/>
            <w:hideMark/>
          </w:tcPr>
          <w:p w14:paraId="0F94B1B8" w14:textId="77777777" w:rsidR="00854B96" w:rsidRPr="00854B96" w:rsidRDefault="00854B96" w:rsidP="00854B96">
            <w:pPr>
              <w:spacing w:after="0" w:line="240" w:lineRule="auto"/>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Não Circulante</w:t>
            </w:r>
          </w:p>
        </w:tc>
        <w:tc>
          <w:tcPr>
            <w:tcW w:w="1409" w:type="dxa"/>
            <w:gridSpan w:val="2"/>
            <w:tcBorders>
              <w:top w:val="nil"/>
              <w:left w:val="nil"/>
              <w:bottom w:val="nil"/>
              <w:right w:val="nil"/>
            </w:tcBorders>
            <w:vAlign w:val="center"/>
            <w:hideMark/>
          </w:tcPr>
          <w:p w14:paraId="56728BE7" w14:textId="77777777" w:rsidR="00854B96" w:rsidRPr="00854B96" w:rsidRDefault="00854B96" w:rsidP="00854B96">
            <w:pPr>
              <w:spacing w:after="0" w:line="240" w:lineRule="auto"/>
              <w:jc w:val="right"/>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11.185</w:t>
            </w:r>
          </w:p>
        </w:tc>
        <w:tc>
          <w:tcPr>
            <w:tcW w:w="1409" w:type="dxa"/>
            <w:tcBorders>
              <w:top w:val="nil"/>
              <w:left w:val="nil"/>
              <w:bottom w:val="nil"/>
              <w:right w:val="nil"/>
            </w:tcBorders>
            <w:vAlign w:val="center"/>
            <w:hideMark/>
          </w:tcPr>
          <w:p w14:paraId="036DEF45" w14:textId="77777777" w:rsidR="00854B96" w:rsidRPr="00854B96" w:rsidRDefault="00854B96" w:rsidP="00854B96">
            <w:pPr>
              <w:spacing w:after="0" w:line="240" w:lineRule="auto"/>
              <w:jc w:val="right"/>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12.251</w:t>
            </w:r>
          </w:p>
        </w:tc>
        <w:tc>
          <w:tcPr>
            <w:tcW w:w="1409" w:type="dxa"/>
            <w:gridSpan w:val="2"/>
            <w:tcBorders>
              <w:top w:val="nil"/>
              <w:left w:val="nil"/>
              <w:bottom w:val="nil"/>
              <w:right w:val="nil"/>
            </w:tcBorders>
            <w:vAlign w:val="center"/>
            <w:hideMark/>
          </w:tcPr>
          <w:p w14:paraId="2B80CF15" w14:textId="77777777" w:rsidR="00854B96" w:rsidRPr="00854B96" w:rsidRDefault="00854B96" w:rsidP="00854B96">
            <w:pPr>
              <w:spacing w:after="0" w:line="240" w:lineRule="auto"/>
              <w:jc w:val="right"/>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2.321</w:t>
            </w:r>
          </w:p>
        </w:tc>
        <w:tc>
          <w:tcPr>
            <w:tcW w:w="1409" w:type="dxa"/>
            <w:tcBorders>
              <w:top w:val="nil"/>
              <w:left w:val="nil"/>
              <w:bottom w:val="nil"/>
              <w:right w:val="nil"/>
            </w:tcBorders>
            <w:vAlign w:val="center"/>
            <w:hideMark/>
          </w:tcPr>
          <w:p w14:paraId="07952822" w14:textId="77777777" w:rsidR="00854B96" w:rsidRPr="00854B96" w:rsidRDefault="00854B96" w:rsidP="00854B96">
            <w:pPr>
              <w:spacing w:after="0" w:line="240" w:lineRule="auto"/>
              <w:jc w:val="right"/>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3.252</w:t>
            </w:r>
          </w:p>
        </w:tc>
      </w:tr>
      <w:tr w:rsidR="00854B96" w:rsidRPr="00854B96" w14:paraId="68CFB2AE" w14:textId="77777777" w:rsidTr="00167726">
        <w:trPr>
          <w:trHeight w:val="260"/>
        </w:trPr>
        <w:tc>
          <w:tcPr>
            <w:tcW w:w="4161" w:type="dxa"/>
            <w:tcBorders>
              <w:top w:val="nil"/>
              <w:left w:val="nil"/>
              <w:bottom w:val="nil"/>
              <w:right w:val="nil"/>
            </w:tcBorders>
            <w:vAlign w:val="center"/>
            <w:hideMark/>
          </w:tcPr>
          <w:p w14:paraId="7DCEB02D" w14:textId="77777777" w:rsidR="00854B96" w:rsidRPr="00854B96" w:rsidRDefault="00854B96" w:rsidP="00854B96">
            <w:pPr>
              <w:spacing w:after="0" w:line="240" w:lineRule="auto"/>
              <w:ind w:firstLineChars="100" w:firstLine="180"/>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Valores a pagar (nota 15)</w:t>
            </w:r>
          </w:p>
        </w:tc>
        <w:tc>
          <w:tcPr>
            <w:tcW w:w="1409" w:type="dxa"/>
            <w:gridSpan w:val="2"/>
            <w:tcBorders>
              <w:top w:val="nil"/>
              <w:left w:val="nil"/>
              <w:bottom w:val="nil"/>
              <w:right w:val="nil"/>
            </w:tcBorders>
            <w:vAlign w:val="center"/>
            <w:hideMark/>
          </w:tcPr>
          <w:p w14:paraId="7D49BBF6"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11.185</w:t>
            </w:r>
          </w:p>
        </w:tc>
        <w:tc>
          <w:tcPr>
            <w:tcW w:w="1409" w:type="dxa"/>
            <w:tcBorders>
              <w:top w:val="nil"/>
              <w:left w:val="nil"/>
              <w:bottom w:val="nil"/>
              <w:right w:val="nil"/>
            </w:tcBorders>
            <w:vAlign w:val="center"/>
            <w:hideMark/>
          </w:tcPr>
          <w:p w14:paraId="10BCC022"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12.251</w:t>
            </w:r>
          </w:p>
        </w:tc>
        <w:tc>
          <w:tcPr>
            <w:tcW w:w="1409" w:type="dxa"/>
            <w:gridSpan w:val="2"/>
            <w:tcBorders>
              <w:top w:val="nil"/>
              <w:left w:val="nil"/>
              <w:bottom w:val="nil"/>
              <w:right w:val="nil"/>
            </w:tcBorders>
            <w:vAlign w:val="center"/>
            <w:hideMark/>
          </w:tcPr>
          <w:p w14:paraId="3423A441"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2.321</w:t>
            </w:r>
          </w:p>
        </w:tc>
        <w:tc>
          <w:tcPr>
            <w:tcW w:w="1409" w:type="dxa"/>
            <w:tcBorders>
              <w:top w:val="nil"/>
              <w:left w:val="nil"/>
              <w:bottom w:val="nil"/>
              <w:right w:val="nil"/>
            </w:tcBorders>
            <w:vAlign w:val="center"/>
            <w:hideMark/>
          </w:tcPr>
          <w:p w14:paraId="56612B87"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3.252</w:t>
            </w:r>
          </w:p>
        </w:tc>
      </w:tr>
      <w:tr w:rsidR="00854B96" w:rsidRPr="00854B96" w14:paraId="43D2335A" w14:textId="77777777" w:rsidTr="00167726">
        <w:trPr>
          <w:trHeight w:val="260"/>
        </w:trPr>
        <w:tc>
          <w:tcPr>
            <w:tcW w:w="4161" w:type="dxa"/>
            <w:tcBorders>
              <w:top w:val="nil"/>
              <w:left w:val="nil"/>
              <w:bottom w:val="nil"/>
              <w:right w:val="nil"/>
            </w:tcBorders>
            <w:vAlign w:val="center"/>
            <w:hideMark/>
          </w:tcPr>
          <w:p w14:paraId="0306B8D9"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p>
        </w:tc>
        <w:tc>
          <w:tcPr>
            <w:tcW w:w="1409" w:type="dxa"/>
            <w:gridSpan w:val="2"/>
            <w:tcBorders>
              <w:top w:val="nil"/>
              <w:left w:val="nil"/>
              <w:bottom w:val="nil"/>
              <w:right w:val="nil"/>
            </w:tcBorders>
            <w:vAlign w:val="center"/>
            <w:hideMark/>
          </w:tcPr>
          <w:p w14:paraId="33EE0512" w14:textId="77777777" w:rsidR="00854B96" w:rsidRPr="00854B96" w:rsidRDefault="00854B96" w:rsidP="00854B96">
            <w:pPr>
              <w:spacing w:after="0" w:line="240" w:lineRule="auto"/>
              <w:rPr>
                <w:rFonts w:ascii="Times New Roman" w:eastAsia="Times New Roman" w:hAnsi="Times New Roman"/>
                <w:sz w:val="20"/>
                <w:szCs w:val="20"/>
                <w:lang w:eastAsia="pt-BR"/>
              </w:rPr>
            </w:pPr>
          </w:p>
        </w:tc>
        <w:tc>
          <w:tcPr>
            <w:tcW w:w="1409" w:type="dxa"/>
            <w:tcBorders>
              <w:top w:val="nil"/>
              <w:left w:val="nil"/>
              <w:bottom w:val="nil"/>
              <w:right w:val="nil"/>
            </w:tcBorders>
            <w:vAlign w:val="center"/>
            <w:hideMark/>
          </w:tcPr>
          <w:p w14:paraId="4D454BC6" w14:textId="77777777" w:rsidR="00854B96" w:rsidRPr="00854B96" w:rsidRDefault="00854B96" w:rsidP="00854B96">
            <w:pPr>
              <w:spacing w:after="0" w:line="240" w:lineRule="auto"/>
              <w:jc w:val="right"/>
              <w:rPr>
                <w:rFonts w:ascii="Times New Roman" w:eastAsia="Times New Roman" w:hAnsi="Times New Roman"/>
                <w:sz w:val="20"/>
                <w:szCs w:val="20"/>
                <w:lang w:eastAsia="pt-BR"/>
              </w:rPr>
            </w:pPr>
          </w:p>
        </w:tc>
        <w:tc>
          <w:tcPr>
            <w:tcW w:w="1409" w:type="dxa"/>
            <w:gridSpan w:val="2"/>
            <w:tcBorders>
              <w:top w:val="nil"/>
              <w:left w:val="nil"/>
              <w:bottom w:val="nil"/>
              <w:right w:val="nil"/>
            </w:tcBorders>
            <w:vAlign w:val="center"/>
            <w:hideMark/>
          </w:tcPr>
          <w:p w14:paraId="7678B94D" w14:textId="77777777" w:rsidR="00854B96" w:rsidRPr="00854B96" w:rsidRDefault="00854B96" w:rsidP="00854B96">
            <w:pPr>
              <w:spacing w:after="0" w:line="240" w:lineRule="auto"/>
              <w:jc w:val="right"/>
              <w:rPr>
                <w:rFonts w:ascii="Times New Roman" w:eastAsia="Times New Roman" w:hAnsi="Times New Roman"/>
                <w:sz w:val="20"/>
                <w:szCs w:val="20"/>
                <w:lang w:eastAsia="pt-BR"/>
              </w:rPr>
            </w:pPr>
          </w:p>
        </w:tc>
        <w:tc>
          <w:tcPr>
            <w:tcW w:w="1409" w:type="dxa"/>
            <w:tcBorders>
              <w:top w:val="nil"/>
              <w:left w:val="nil"/>
              <w:bottom w:val="nil"/>
              <w:right w:val="nil"/>
            </w:tcBorders>
            <w:vAlign w:val="center"/>
            <w:hideMark/>
          </w:tcPr>
          <w:p w14:paraId="1069BF07" w14:textId="77777777" w:rsidR="00854B96" w:rsidRPr="00854B96" w:rsidRDefault="00854B96" w:rsidP="00854B96">
            <w:pPr>
              <w:spacing w:after="0" w:line="240" w:lineRule="auto"/>
              <w:jc w:val="right"/>
              <w:rPr>
                <w:rFonts w:ascii="Times New Roman" w:eastAsia="Times New Roman" w:hAnsi="Times New Roman"/>
                <w:sz w:val="20"/>
                <w:szCs w:val="20"/>
                <w:lang w:eastAsia="pt-BR"/>
              </w:rPr>
            </w:pPr>
          </w:p>
        </w:tc>
      </w:tr>
      <w:tr w:rsidR="00854B96" w:rsidRPr="00854B96" w14:paraId="085D759D" w14:textId="77777777" w:rsidTr="00167726">
        <w:trPr>
          <w:trHeight w:val="260"/>
        </w:trPr>
        <w:tc>
          <w:tcPr>
            <w:tcW w:w="4161" w:type="dxa"/>
            <w:tcBorders>
              <w:top w:val="nil"/>
              <w:left w:val="nil"/>
              <w:bottom w:val="nil"/>
              <w:right w:val="nil"/>
            </w:tcBorders>
            <w:vAlign w:val="center"/>
            <w:hideMark/>
          </w:tcPr>
          <w:p w14:paraId="7208EC4B" w14:textId="77777777" w:rsidR="00854B96" w:rsidRPr="00854B96" w:rsidRDefault="00854B96" w:rsidP="00854B96">
            <w:pPr>
              <w:spacing w:after="0" w:line="240" w:lineRule="auto"/>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Patrimônio Líquido (nota 17)</w:t>
            </w:r>
          </w:p>
        </w:tc>
        <w:tc>
          <w:tcPr>
            <w:tcW w:w="1409" w:type="dxa"/>
            <w:gridSpan w:val="2"/>
            <w:tcBorders>
              <w:top w:val="nil"/>
              <w:left w:val="nil"/>
              <w:bottom w:val="nil"/>
              <w:right w:val="nil"/>
            </w:tcBorders>
            <w:vAlign w:val="center"/>
            <w:hideMark/>
          </w:tcPr>
          <w:p w14:paraId="5B5DE8F6" w14:textId="77777777" w:rsidR="00854B96" w:rsidRPr="00854B96" w:rsidRDefault="00854B96" w:rsidP="00854B96">
            <w:pPr>
              <w:spacing w:after="0" w:line="240" w:lineRule="auto"/>
              <w:jc w:val="right"/>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13.550.484</w:t>
            </w:r>
          </w:p>
        </w:tc>
        <w:tc>
          <w:tcPr>
            <w:tcW w:w="1409" w:type="dxa"/>
            <w:tcBorders>
              <w:top w:val="nil"/>
              <w:left w:val="nil"/>
              <w:bottom w:val="nil"/>
              <w:right w:val="nil"/>
            </w:tcBorders>
            <w:vAlign w:val="center"/>
            <w:hideMark/>
          </w:tcPr>
          <w:p w14:paraId="3CBF1EFA" w14:textId="77777777" w:rsidR="00854B96" w:rsidRPr="00854B96" w:rsidRDefault="00854B96" w:rsidP="00854B96">
            <w:pPr>
              <w:spacing w:after="0" w:line="240" w:lineRule="auto"/>
              <w:jc w:val="right"/>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13.550.484</w:t>
            </w:r>
          </w:p>
        </w:tc>
        <w:tc>
          <w:tcPr>
            <w:tcW w:w="1409" w:type="dxa"/>
            <w:gridSpan w:val="2"/>
            <w:tcBorders>
              <w:top w:val="nil"/>
              <w:left w:val="nil"/>
              <w:bottom w:val="nil"/>
              <w:right w:val="nil"/>
            </w:tcBorders>
            <w:vAlign w:val="center"/>
            <w:hideMark/>
          </w:tcPr>
          <w:p w14:paraId="0B142F18" w14:textId="77777777" w:rsidR="00854B96" w:rsidRPr="00854B96" w:rsidRDefault="00854B96" w:rsidP="00854B96">
            <w:pPr>
              <w:spacing w:after="0" w:line="240" w:lineRule="auto"/>
              <w:jc w:val="right"/>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12.889.324</w:t>
            </w:r>
          </w:p>
        </w:tc>
        <w:tc>
          <w:tcPr>
            <w:tcW w:w="1409" w:type="dxa"/>
            <w:tcBorders>
              <w:top w:val="nil"/>
              <w:left w:val="nil"/>
              <w:bottom w:val="nil"/>
              <w:right w:val="nil"/>
            </w:tcBorders>
            <w:vAlign w:val="center"/>
            <w:hideMark/>
          </w:tcPr>
          <w:p w14:paraId="205F7021" w14:textId="77777777" w:rsidR="00854B96" w:rsidRPr="00854B96" w:rsidRDefault="00854B96" w:rsidP="00854B96">
            <w:pPr>
              <w:spacing w:after="0" w:line="240" w:lineRule="auto"/>
              <w:jc w:val="right"/>
              <w:rPr>
                <w:rFonts w:ascii="Calibri Light" w:eastAsia="Times New Roman" w:hAnsi="Calibri Light" w:cs="Calibri Light"/>
                <w:b/>
                <w:bCs/>
                <w:color w:val="005CA9"/>
                <w:sz w:val="18"/>
                <w:szCs w:val="18"/>
                <w:lang w:eastAsia="pt-BR"/>
              </w:rPr>
            </w:pPr>
            <w:r w:rsidRPr="00854B96">
              <w:rPr>
                <w:rFonts w:ascii="Calibri Light" w:eastAsia="Times New Roman" w:hAnsi="Calibri Light" w:cs="Calibri Light"/>
                <w:b/>
                <w:bCs/>
                <w:color w:val="005CA9"/>
                <w:sz w:val="18"/>
                <w:szCs w:val="18"/>
                <w:lang w:eastAsia="pt-BR"/>
              </w:rPr>
              <w:t>12.889.324</w:t>
            </w:r>
          </w:p>
        </w:tc>
      </w:tr>
      <w:tr w:rsidR="00854B96" w:rsidRPr="00854B96" w14:paraId="4EFA1321" w14:textId="77777777" w:rsidTr="00167726">
        <w:trPr>
          <w:trHeight w:val="260"/>
        </w:trPr>
        <w:tc>
          <w:tcPr>
            <w:tcW w:w="4161" w:type="dxa"/>
            <w:tcBorders>
              <w:top w:val="nil"/>
              <w:left w:val="nil"/>
              <w:bottom w:val="nil"/>
              <w:right w:val="nil"/>
            </w:tcBorders>
            <w:vAlign w:val="center"/>
            <w:hideMark/>
          </w:tcPr>
          <w:p w14:paraId="0475B06D" w14:textId="77777777" w:rsidR="00854B96" w:rsidRPr="00854B96" w:rsidRDefault="00854B96" w:rsidP="00854B96">
            <w:pPr>
              <w:spacing w:after="0" w:line="240" w:lineRule="auto"/>
              <w:ind w:firstLineChars="100" w:firstLine="180"/>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 xml:space="preserve">Capital social </w:t>
            </w:r>
          </w:p>
        </w:tc>
        <w:tc>
          <w:tcPr>
            <w:tcW w:w="1409" w:type="dxa"/>
            <w:gridSpan w:val="2"/>
            <w:tcBorders>
              <w:top w:val="nil"/>
              <w:left w:val="nil"/>
              <w:bottom w:val="nil"/>
              <w:right w:val="nil"/>
            </w:tcBorders>
            <w:vAlign w:val="center"/>
            <w:hideMark/>
          </w:tcPr>
          <w:p w14:paraId="31FDF567"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3.678.772</w:t>
            </w:r>
          </w:p>
        </w:tc>
        <w:tc>
          <w:tcPr>
            <w:tcW w:w="1409" w:type="dxa"/>
            <w:tcBorders>
              <w:top w:val="nil"/>
              <w:left w:val="nil"/>
              <w:bottom w:val="nil"/>
              <w:right w:val="nil"/>
            </w:tcBorders>
            <w:vAlign w:val="center"/>
            <w:hideMark/>
          </w:tcPr>
          <w:p w14:paraId="76BC45E8"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3.678.772</w:t>
            </w:r>
          </w:p>
        </w:tc>
        <w:tc>
          <w:tcPr>
            <w:tcW w:w="1409" w:type="dxa"/>
            <w:gridSpan w:val="2"/>
            <w:tcBorders>
              <w:top w:val="nil"/>
              <w:left w:val="nil"/>
              <w:bottom w:val="nil"/>
              <w:right w:val="nil"/>
            </w:tcBorders>
            <w:vAlign w:val="center"/>
            <w:hideMark/>
          </w:tcPr>
          <w:p w14:paraId="2FD2DF27"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2.756.687</w:t>
            </w:r>
          </w:p>
        </w:tc>
        <w:tc>
          <w:tcPr>
            <w:tcW w:w="1409" w:type="dxa"/>
            <w:tcBorders>
              <w:top w:val="nil"/>
              <w:left w:val="nil"/>
              <w:bottom w:val="nil"/>
              <w:right w:val="nil"/>
            </w:tcBorders>
            <w:vAlign w:val="center"/>
            <w:hideMark/>
          </w:tcPr>
          <w:p w14:paraId="47C79709"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2.756.687</w:t>
            </w:r>
          </w:p>
        </w:tc>
      </w:tr>
      <w:tr w:rsidR="00854B96" w:rsidRPr="00854B96" w14:paraId="68AF7354" w14:textId="77777777" w:rsidTr="00167726">
        <w:trPr>
          <w:trHeight w:val="260"/>
        </w:trPr>
        <w:tc>
          <w:tcPr>
            <w:tcW w:w="4161" w:type="dxa"/>
            <w:tcBorders>
              <w:top w:val="nil"/>
              <w:left w:val="nil"/>
              <w:bottom w:val="nil"/>
              <w:right w:val="nil"/>
            </w:tcBorders>
            <w:vAlign w:val="center"/>
            <w:hideMark/>
          </w:tcPr>
          <w:p w14:paraId="6ABCB12D" w14:textId="77777777" w:rsidR="00854B96" w:rsidRPr="00854B96" w:rsidRDefault="00854B96" w:rsidP="00854B96">
            <w:pPr>
              <w:spacing w:after="0" w:line="240" w:lineRule="auto"/>
              <w:ind w:firstLineChars="100" w:firstLine="180"/>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 xml:space="preserve">Reservas </w:t>
            </w:r>
          </w:p>
        </w:tc>
        <w:tc>
          <w:tcPr>
            <w:tcW w:w="1409" w:type="dxa"/>
            <w:gridSpan w:val="2"/>
            <w:tcBorders>
              <w:top w:val="nil"/>
              <w:left w:val="nil"/>
              <w:bottom w:val="nil"/>
              <w:right w:val="nil"/>
            </w:tcBorders>
            <w:vAlign w:val="center"/>
            <w:hideMark/>
          </w:tcPr>
          <w:p w14:paraId="63E60388"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4.441.431</w:t>
            </w:r>
          </w:p>
        </w:tc>
        <w:tc>
          <w:tcPr>
            <w:tcW w:w="1409" w:type="dxa"/>
            <w:tcBorders>
              <w:top w:val="nil"/>
              <w:left w:val="nil"/>
              <w:bottom w:val="nil"/>
              <w:right w:val="nil"/>
            </w:tcBorders>
            <w:vAlign w:val="center"/>
            <w:hideMark/>
          </w:tcPr>
          <w:p w14:paraId="0A225FBC"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4.441.431</w:t>
            </w:r>
          </w:p>
        </w:tc>
        <w:tc>
          <w:tcPr>
            <w:tcW w:w="1409" w:type="dxa"/>
            <w:gridSpan w:val="2"/>
            <w:tcBorders>
              <w:top w:val="nil"/>
              <w:left w:val="nil"/>
              <w:bottom w:val="nil"/>
              <w:right w:val="nil"/>
            </w:tcBorders>
            <w:vAlign w:val="center"/>
            <w:hideMark/>
          </w:tcPr>
          <w:p w14:paraId="63BF7547"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4.011.956</w:t>
            </w:r>
          </w:p>
        </w:tc>
        <w:tc>
          <w:tcPr>
            <w:tcW w:w="1409" w:type="dxa"/>
            <w:tcBorders>
              <w:top w:val="nil"/>
              <w:left w:val="nil"/>
              <w:bottom w:val="nil"/>
              <w:right w:val="nil"/>
            </w:tcBorders>
            <w:vAlign w:val="center"/>
            <w:hideMark/>
          </w:tcPr>
          <w:p w14:paraId="430317A8"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4.011.956</w:t>
            </w:r>
          </w:p>
        </w:tc>
      </w:tr>
      <w:tr w:rsidR="00854B96" w:rsidRPr="00854B96" w14:paraId="7736AB02" w14:textId="77777777" w:rsidTr="00167726">
        <w:trPr>
          <w:trHeight w:val="260"/>
        </w:trPr>
        <w:tc>
          <w:tcPr>
            <w:tcW w:w="4161" w:type="dxa"/>
            <w:tcBorders>
              <w:top w:val="nil"/>
              <w:left w:val="nil"/>
              <w:bottom w:val="nil"/>
              <w:right w:val="nil"/>
            </w:tcBorders>
            <w:vAlign w:val="center"/>
            <w:hideMark/>
          </w:tcPr>
          <w:p w14:paraId="2DE83B8D" w14:textId="77777777" w:rsidR="00854B96" w:rsidRPr="00854B96" w:rsidRDefault="00854B96" w:rsidP="00854B96">
            <w:pPr>
              <w:spacing w:after="0" w:line="240" w:lineRule="auto"/>
              <w:ind w:firstLineChars="100" w:firstLine="180"/>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Dividendos adicionais propostos</w:t>
            </w:r>
          </w:p>
        </w:tc>
        <w:tc>
          <w:tcPr>
            <w:tcW w:w="1409" w:type="dxa"/>
            <w:gridSpan w:val="2"/>
            <w:tcBorders>
              <w:top w:val="nil"/>
              <w:left w:val="nil"/>
              <w:bottom w:val="nil"/>
              <w:right w:val="nil"/>
            </w:tcBorders>
            <w:vAlign w:val="center"/>
            <w:hideMark/>
          </w:tcPr>
          <w:p w14:paraId="4141687D" w14:textId="77777777" w:rsidR="00854B96" w:rsidRPr="00854B96" w:rsidRDefault="00854B96" w:rsidP="00196A11">
            <w:pPr>
              <w:spacing w:after="0" w:line="240" w:lineRule="auto"/>
              <w:jc w:val="center"/>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w:t>
            </w:r>
          </w:p>
        </w:tc>
        <w:tc>
          <w:tcPr>
            <w:tcW w:w="1409" w:type="dxa"/>
            <w:tcBorders>
              <w:top w:val="nil"/>
              <w:left w:val="nil"/>
              <w:bottom w:val="nil"/>
              <w:right w:val="nil"/>
            </w:tcBorders>
            <w:vAlign w:val="center"/>
            <w:hideMark/>
          </w:tcPr>
          <w:p w14:paraId="05525C34" w14:textId="77777777" w:rsidR="00854B96" w:rsidRPr="00854B96" w:rsidRDefault="00854B96" w:rsidP="00196A11">
            <w:pPr>
              <w:spacing w:after="0" w:line="240" w:lineRule="auto"/>
              <w:jc w:val="center"/>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w:t>
            </w:r>
          </w:p>
        </w:tc>
        <w:tc>
          <w:tcPr>
            <w:tcW w:w="1409" w:type="dxa"/>
            <w:gridSpan w:val="2"/>
            <w:tcBorders>
              <w:top w:val="nil"/>
              <w:left w:val="nil"/>
              <w:bottom w:val="nil"/>
              <w:right w:val="nil"/>
            </w:tcBorders>
            <w:vAlign w:val="center"/>
            <w:hideMark/>
          </w:tcPr>
          <w:p w14:paraId="43A7F3BC"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948.704</w:t>
            </w:r>
          </w:p>
        </w:tc>
        <w:tc>
          <w:tcPr>
            <w:tcW w:w="1409" w:type="dxa"/>
            <w:tcBorders>
              <w:top w:val="nil"/>
              <w:left w:val="nil"/>
              <w:bottom w:val="nil"/>
              <w:right w:val="nil"/>
            </w:tcBorders>
            <w:vAlign w:val="center"/>
            <w:hideMark/>
          </w:tcPr>
          <w:p w14:paraId="1D3E39A8"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948.704</w:t>
            </w:r>
          </w:p>
        </w:tc>
      </w:tr>
      <w:tr w:rsidR="00854B96" w:rsidRPr="00854B96" w14:paraId="710F85A3" w14:textId="77777777" w:rsidTr="00167726">
        <w:trPr>
          <w:trHeight w:val="260"/>
        </w:trPr>
        <w:tc>
          <w:tcPr>
            <w:tcW w:w="4161" w:type="dxa"/>
            <w:tcBorders>
              <w:top w:val="nil"/>
              <w:left w:val="nil"/>
              <w:bottom w:val="nil"/>
              <w:right w:val="nil"/>
            </w:tcBorders>
            <w:vAlign w:val="center"/>
            <w:hideMark/>
          </w:tcPr>
          <w:p w14:paraId="074B68C9" w14:textId="77777777" w:rsidR="00854B96" w:rsidRPr="00854B96" w:rsidRDefault="00854B96" w:rsidP="00854B96">
            <w:pPr>
              <w:spacing w:after="0" w:line="240" w:lineRule="auto"/>
              <w:ind w:firstLineChars="100" w:firstLine="180"/>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Ajuste de avaliação patrimonial</w:t>
            </w:r>
          </w:p>
        </w:tc>
        <w:tc>
          <w:tcPr>
            <w:tcW w:w="1409" w:type="dxa"/>
            <w:gridSpan w:val="2"/>
            <w:tcBorders>
              <w:top w:val="nil"/>
              <w:left w:val="nil"/>
              <w:bottom w:val="nil"/>
              <w:right w:val="nil"/>
            </w:tcBorders>
            <w:vAlign w:val="center"/>
            <w:hideMark/>
          </w:tcPr>
          <w:p w14:paraId="72FFA0A3"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5.430.281</w:t>
            </w:r>
          </w:p>
        </w:tc>
        <w:tc>
          <w:tcPr>
            <w:tcW w:w="1409" w:type="dxa"/>
            <w:tcBorders>
              <w:top w:val="nil"/>
              <w:left w:val="nil"/>
              <w:bottom w:val="nil"/>
              <w:right w:val="nil"/>
            </w:tcBorders>
            <w:vAlign w:val="center"/>
            <w:hideMark/>
          </w:tcPr>
          <w:p w14:paraId="53C28134"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5.430.281</w:t>
            </w:r>
          </w:p>
        </w:tc>
        <w:tc>
          <w:tcPr>
            <w:tcW w:w="1409" w:type="dxa"/>
            <w:gridSpan w:val="2"/>
            <w:tcBorders>
              <w:top w:val="nil"/>
              <w:left w:val="nil"/>
              <w:bottom w:val="nil"/>
              <w:right w:val="nil"/>
            </w:tcBorders>
            <w:vAlign w:val="center"/>
            <w:hideMark/>
          </w:tcPr>
          <w:p w14:paraId="67E3889F"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5.171.977</w:t>
            </w:r>
          </w:p>
        </w:tc>
        <w:tc>
          <w:tcPr>
            <w:tcW w:w="1409" w:type="dxa"/>
            <w:tcBorders>
              <w:top w:val="nil"/>
              <w:left w:val="nil"/>
              <w:bottom w:val="nil"/>
              <w:right w:val="nil"/>
            </w:tcBorders>
            <w:vAlign w:val="center"/>
            <w:hideMark/>
          </w:tcPr>
          <w:p w14:paraId="1EFD28B6"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r w:rsidRPr="00854B96">
              <w:rPr>
                <w:rFonts w:ascii="Calibri Light" w:eastAsia="Times New Roman" w:hAnsi="Calibri Light" w:cs="Calibri Light"/>
                <w:color w:val="005CAA"/>
                <w:sz w:val="18"/>
                <w:szCs w:val="18"/>
                <w:lang w:eastAsia="pt-BR"/>
              </w:rPr>
              <w:t>5.171.977</w:t>
            </w:r>
          </w:p>
        </w:tc>
      </w:tr>
      <w:tr w:rsidR="00854B96" w:rsidRPr="00854B96" w14:paraId="2B8D7286" w14:textId="77777777" w:rsidTr="00167726">
        <w:trPr>
          <w:trHeight w:val="260"/>
        </w:trPr>
        <w:tc>
          <w:tcPr>
            <w:tcW w:w="4161" w:type="dxa"/>
            <w:tcBorders>
              <w:top w:val="nil"/>
              <w:left w:val="nil"/>
              <w:bottom w:val="nil"/>
              <w:right w:val="nil"/>
            </w:tcBorders>
            <w:vAlign w:val="center"/>
            <w:hideMark/>
          </w:tcPr>
          <w:p w14:paraId="7B86AEE7" w14:textId="77777777" w:rsidR="00854B96" w:rsidRPr="00854B96" w:rsidRDefault="00854B96" w:rsidP="00854B96">
            <w:pPr>
              <w:spacing w:after="0" w:line="240" w:lineRule="auto"/>
              <w:jc w:val="right"/>
              <w:rPr>
                <w:rFonts w:ascii="Calibri Light" w:eastAsia="Times New Roman" w:hAnsi="Calibri Light" w:cs="Calibri Light"/>
                <w:color w:val="005CAA"/>
                <w:sz w:val="18"/>
                <w:szCs w:val="18"/>
                <w:lang w:eastAsia="pt-BR"/>
              </w:rPr>
            </w:pPr>
          </w:p>
        </w:tc>
        <w:tc>
          <w:tcPr>
            <w:tcW w:w="1409" w:type="dxa"/>
            <w:gridSpan w:val="2"/>
            <w:tcBorders>
              <w:top w:val="nil"/>
              <w:left w:val="nil"/>
              <w:bottom w:val="nil"/>
              <w:right w:val="nil"/>
            </w:tcBorders>
            <w:vAlign w:val="center"/>
            <w:hideMark/>
          </w:tcPr>
          <w:p w14:paraId="78F0DB4F" w14:textId="77777777" w:rsidR="00854B96" w:rsidRPr="00854B96" w:rsidRDefault="00854B96" w:rsidP="00854B96">
            <w:pPr>
              <w:spacing w:after="0" w:line="240" w:lineRule="auto"/>
              <w:rPr>
                <w:rFonts w:ascii="Times New Roman" w:eastAsia="Times New Roman" w:hAnsi="Times New Roman"/>
                <w:sz w:val="20"/>
                <w:szCs w:val="20"/>
                <w:lang w:eastAsia="pt-BR"/>
              </w:rPr>
            </w:pPr>
          </w:p>
        </w:tc>
        <w:tc>
          <w:tcPr>
            <w:tcW w:w="1409" w:type="dxa"/>
            <w:tcBorders>
              <w:top w:val="nil"/>
              <w:left w:val="nil"/>
              <w:bottom w:val="nil"/>
              <w:right w:val="nil"/>
            </w:tcBorders>
            <w:vAlign w:val="center"/>
            <w:hideMark/>
          </w:tcPr>
          <w:p w14:paraId="4B1A6E98" w14:textId="77777777" w:rsidR="00854B96" w:rsidRPr="00854B96" w:rsidRDefault="00854B96" w:rsidP="00854B96">
            <w:pPr>
              <w:spacing w:after="0" w:line="240" w:lineRule="auto"/>
              <w:jc w:val="right"/>
              <w:rPr>
                <w:rFonts w:ascii="Times New Roman" w:eastAsia="Times New Roman" w:hAnsi="Times New Roman"/>
                <w:sz w:val="20"/>
                <w:szCs w:val="20"/>
                <w:lang w:eastAsia="pt-BR"/>
              </w:rPr>
            </w:pPr>
          </w:p>
        </w:tc>
        <w:tc>
          <w:tcPr>
            <w:tcW w:w="1409" w:type="dxa"/>
            <w:gridSpan w:val="2"/>
            <w:tcBorders>
              <w:top w:val="nil"/>
              <w:left w:val="nil"/>
              <w:bottom w:val="nil"/>
              <w:right w:val="nil"/>
            </w:tcBorders>
            <w:vAlign w:val="center"/>
            <w:hideMark/>
          </w:tcPr>
          <w:p w14:paraId="501191AA" w14:textId="77777777" w:rsidR="00854B96" w:rsidRPr="00854B96" w:rsidRDefault="00854B96" w:rsidP="00854B96">
            <w:pPr>
              <w:spacing w:after="0" w:line="240" w:lineRule="auto"/>
              <w:jc w:val="right"/>
              <w:rPr>
                <w:rFonts w:ascii="Times New Roman" w:eastAsia="Times New Roman" w:hAnsi="Times New Roman"/>
                <w:sz w:val="20"/>
                <w:szCs w:val="20"/>
                <w:lang w:eastAsia="pt-BR"/>
              </w:rPr>
            </w:pPr>
          </w:p>
        </w:tc>
        <w:tc>
          <w:tcPr>
            <w:tcW w:w="1409" w:type="dxa"/>
            <w:tcBorders>
              <w:top w:val="nil"/>
              <w:left w:val="nil"/>
              <w:bottom w:val="nil"/>
              <w:right w:val="nil"/>
            </w:tcBorders>
            <w:vAlign w:val="center"/>
            <w:hideMark/>
          </w:tcPr>
          <w:p w14:paraId="4D0DF56F" w14:textId="77777777" w:rsidR="00854B96" w:rsidRPr="00854B96" w:rsidRDefault="00854B96" w:rsidP="00854B96">
            <w:pPr>
              <w:spacing w:after="0" w:line="240" w:lineRule="auto"/>
              <w:jc w:val="right"/>
              <w:rPr>
                <w:rFonts w:ascii="Times New Roman" w:eastAsia="Times New Roman" w:hAnsi="Times New Roman"/>
                <w:sz w:val="20"/>
                <w:szCs w:val="20"/>
                <w:lang w:eastAsia="pt-BR"/>
              </w:rPr>
            </w:pPr>
          </w:p>
        </w:tc>
      </w:tr>
      <w:tr w:rsidR="00854B96" w:rsidRPr="00854B96" w14:paraId="1EF21B9F" w14:textId="77777777" w:rsidTr="00167726">
        <w:trPr>
          <w:trHeight w:val="260"/>
        </w:trPr>
        <w:tc>
          <w:tcPr>
            <w:tcW w:w="4161" w:type="dxa"/>
            <w:tcBorders>
              <w:top w:val="nil"/>
              <w:left w:val="nil"/>
              <w:bottom w:val="single" w:sz="4" w:space="0" w:color="54BBAB"/>
              <w:right w:val="nil"/>
            </w:tcBorders>
            <w:vAlign w:val="center"/>
            <w:hideMark/>
          </w:tcPr>
          <w:p w14:paraId="6C6F584B" w14:textId="77777777" w:rsidR="00854B96" w:rsidRPr="00854B96" w:rsidRDefault="00854B96" w:rsidP="00854B96">
            <w:pPr>
              <w:spacing w:after="0" w:line="240" w:lineRule="auto"/>
              <w:rPr>
                <w:rFonts w:ascii="Calibri Light" w:eastAsia="Times New Roman" w:hAnsi="Calibri Light" w:cs="Calibri Light"/>
                <w:b/>
                <w:bCs/>
                <w:color w:val="005CAA"/>
                <w:sz w:val="18"/>
                <w:szCs w:val="18"/>
                <w:lang w:eastAsia="pt-BR"/>
              </w:rPr>
            </w:pPr>
            <w:r w:rsidRPr="00854B96">
              <w:rPr>
                <w:rFonts w:ascii="Calibri Light" w:eastAsia="Times New Roman" w:hAnsi="Calibri Light" w:cs="Calibri Light"/>
                <w:b/>
                <w:bCs/>
                <w:color w:val="005CAA"/>
                <w:sz w:val="18"/>
                <w:szCs w:val="18"/>
                <w:lang w:eastAsia="pt-BR"/>
              </w:rPr>
              <w:t>Total do Passivo e do Patrimônio Líquido</w:t>
            </w:r>
          </w:p>
        </w:tc>
        <w:tc>
          <w:tcPr>
            <w:tcW w:w="1409" w:type="dxa"/>
            <w:gridSpan w:val="2"/>
            <w:tcBorders>
              <w:top w:val="nil"/>
              <w:left w:val="nil"/>
              <w:bottom w:val="single" w:sz="4" w:space="0" w:color="54BBAB"/>
              <w:right w:val="nil"/>
            </w:tcBorders>
            <w:vAlign w:val="center"/>
            <w:hideMark/>
          </w:tcPr>
          <w:p w14:paraId="069B1861" w14:textId="77777777" w:rsidR="00854B96" w:rsidRPr="00854B96" w:rsidRDefault="00854B96" w:rsidP="00854B96">
            <w:pPr>
              <w:spacing w:after="0" w:line="240" w:lineRule="auto"/>
              <w:jc w:val="right"/>
              <w:rPr>
                <w:rFonts w:ascii="Calibri Light" w:eastAsia="Times New Roman" w:hAnsi="Calibri Light" w:cs="Calibri Light"/>
                <w:b/>
                <w:bCs/>
                <w:color w:val="005CAA"/>
                <w:sz w:val="18"/>
                <w:szCs w:val="18"/>
                <w:lang w:eastAsia="pt-BR"/>
              </w:rPr>
            </w:pPr>
            <w:r w:rsidRPr="00854B96">
              <w:rPr>
                <w:rFonts w:ascii="Calibri Light" w:eastAsia="Times New Roman" w:hAnsi="Calibri Light" w:cs="Calibri Light"/>
                <w:b/>
                <w:bCs/>
                <w:color w:val="005CAA"/>
                <w:sz w:val="18"/>
                <w:szCs w:val="18"/>
                <w:lang w:eastAsia="pt-BR"/>
              </w:rPr>
              <w:t>14.641.325</w:t>
            </w:r>
          </w:p>
        </w:tc>
        <w:tc>
          <w:tcPr>
            <w:tcW w:w="1409" w:type="dxa"/>
            <w:tcBorders>
              <w:top w:val="nil"/>
              <w:left w:val="nil"/>
              <w:bottom w:val="single" w:sz="4" w:space="0" w:color="54BBAB"/>
              <w:right w:val="nil"/>
            </w:tcBorders>
            <w:vAlign w:val="center"/>
            <w:hideMark/>
          </w:tcPr>
          <w:p w14:paraId="070300B5" w14:textId="77777777" w:rsidR="00854B96" w:rsidRPr="00854B96" w:rsidRDefault="00854B96" w:rsidP="00854B96">
            <w:pPr>
              <w:spacing w:after="0" w:line="240" w:lineRule="auto"/>
              <w:jc w:val="right"/>
              <w:rPr>
                <w:rFonts w:ascii="Calibri Light" w:eastAsia="Times New Roman" w:hAnsi="Calibri Light" w:cs="Calibri Light"/>
                <w:b/>
                <w:bCs/>
                <w:color w:val="005CAA"/>
                <w:sz w:val="18"/>
                <w:szCs w:val="18"/>
                <w:lang w:eastAsia="pt-BR"/>
              </w:rPr>
            </w:pPr>
            <w:r w:rsidRPr="00854B96">
              <w:rPr>
                <w:rFonts w:ascii="Calibri Light" w:eastAsia="Times New Roman" w:hAnsi="Calibri Light" w:cs="Calibri Light"/>
                <w:b/>
                <w:bCs/>
                <w:color w:val="005CAA"/>
                <w:sz w:val="18"/>
                <w:szCs w:val="18"/>
                <w:lang w:eastAsia="pt-BR"/>
              </w:rPr>
              <w:t>14.765.001</w:t>
            </w:r>
          </w:p>
        </w:tc>
        <w:tc>
          <w:tcPr>
            <w:tcW w:w="1409" w:type="dxa"/>
            <w:gridSpan w:val="2"/>
            <w:tcBorders>
              <w:top w:val="nil"/>
              <w:left w:val="nil"/>
              <w:bottom w:val="single" w:sz="4" w:space="0" w:color="54BBAB"/>
              <w:right w:val="nil"/>
            </w:tcBorders>
            <w:vAlign w:val="center"/>
            <w:hideMark/>
          </w:tcPr>
          <w:p w14:paraId="193ECD76" w14:textId="77777777" w:rsidR="00854B96" w:rsidRPr="00854B96" w:rsidRDefault="00854B96" w:rsidP="00854B96">
            <w:pPr>
              <w:spacing w:after="0" w:line="240" w:lineRule="auto"/>
              <w:jc w:val="right"/>
              <w:rPr>
                <w:rFonts w:ascii="Calibri Light" w:eastAsia="Times New Roman" w:hAnsi="Calibri Light" w:cs="Calibri Light"/>
                <w:b/>
                <w:bCs/>
                <w:color w:val="005CAA"/>
                <w:sz w:val="18"/>
                <w:szCs w:val="18"/>
                <w:lang w:eastAsia="pt-BR"/>
              </w:rPr>
            </w:pPr>
            <w:r w:rsidRPr="00854B96">
              <w:rPr>
                <w:rFonts w:ascii="Calibri Light" w:eastAsia="Times New Roman" w:hAnsi="Calibri Light" w:cs="Calibri Light"/>
                <w:b/>
                <w:bCs/>
                <w:color w:val="005CAA"/>
                <w:sz w:val="18"/>
                <w:szCs w:val="18"/>
                <w:lang w:eastAsia="pt-BR"/>
              </w:rPr>
              <w:t>13.864.022</w:t>
            </w:r>
          </w:p>
        </w:tc>
        <w:tc>
          <w:tcPr>
            <w:tcW w:w="1409" w:type="dxa"/>
            <w:tcBorders>
              <w:top w:val="nil"/>
              <w:left w:val="nil"/>
              <w:bottom w:val="single" w:sz="4" w:space="0" w:color="54BBAB"/>
              <w:right w:val="nil"/>
            </w:tcBorders>
            <w:vAlign w:val="center"/>
            <w:hideMark/>
          </w:tcPr>
          <w:p w14:paraId="195CFA11" w14:textId="77777777" w:rsidR="00854B96" w:rsidRPr="00854B96" w:rsidRDefault="00854B96" w:rsidP="00854B96">
            <w:pPr>
              <w:spacing w:after="0" w:line="240" w:lineRule="auto"/>
              <w:jc w:val="right"/>
              <w:rPr>
                <w:rFonts w:ascii="Calibri Light" w:eastAsia="Times New Roman" w:hAnsi="Calibri Light" w:cs="Calibri Light"/>
                <w:b/>
                <w:bCs/>
                <w:color w:val="005CAA"/>
                <w:sz w:val="18"/>
                <w:szCs w:val="18"/>
                <w:lang w:eastAsia="pt-BR"/>
              </w:rPr>
            </w:pPr>
            <w:r w:rsidRPr="00854B96">
              <w:rPr>
                <w:rFonts w:ascii="Calibri Light" w:eastAsia="Times New Roman" w:hAnsi="Calibri Light" w:cs="Calibri Light"/>
                <w:b/>
                <w:bCs/>
                <w:color w:val="005CAA"/>
                <w:sz w:val="18"/>
                <w:szCs w:val="18"/>
                <w:lang w:eastAsia="pt-BR"/>
              </w:rPr>
              <w:t>14.024.016</w:t>
            </w:r>
          </w:p>
        </w:tc>
      </w:tr>
    </w:tbl>
    <w:p w14:paraId="28D7169F" w14:textId="32BA128E" w:rsidR="00DE3012" w:rsidRPr="00DE3012" w:rsidRDefault="00673185" w:rsidP="00DE3012">
      <w:pPr>
        <w:tabs>
          <w:tab w:val="left" w:pos="7695"/>
        </w:tabs>
        <w:rPr>
          <w:rFonts w:asciiTheme="majorHAnsi" w:hAnsiTheme="majorHAnsi" w:cstheme="majorHAnsi"/>
        </w:rPr>
      </w:pPr>
      <w:r w:rsidRPr="00673185">
        <w:rPr>
          <w:rFonts w:ascii="Calibri Light" w:eastAsia="Times New Roman" w:hAnsi="Calibri Light" w:cs="Calibri Light"/>
          <w:color w:val="005CA9"/>
          <w:sz w:val="16"/>
          <w:szCs w:val="16"/>
          <w:lang w:eastAsia="pt-BR"/>
        </w:rPr>
        <w:t>As notas explicativas da administração são parte integrante das demonstrações contábeis.</w:t>
      </w:r>
    </w:p>
    <w:p w14:paraId="4E943449" w14:textId="77777777" w:rsidR="00A14316" w:rsidRDefault="00A14316" w:rsidP="00DE3012">
      <w:pPr>
        <w:rPr>
          <w:rFonts w:asciiTheme="majorHAnsi" w:hAnsiTheme="majorHAnsi" w:cstheme="majorHAnsi"/>
        </w:rPr>
      </w:pPr>
    </w:p>
    <w:p w14:paraId="2F9C8B1A" w14:textId="77777777" w:rsidR="00FE564C" w:rsidRDefault="00FE564C" w:rsidP="00DE3012">
      <w:pPr>
        <w:rPr>
          <w:rFonts w:asciiTheme="majorHAnsi" w:hAnsiTheme="majorHAnsi" w:cstheme="majorHAnsi"/>
        </w:rPr>
        <w:sectPr w:rsidR="00FE564C" w:rsidSect="00883586">
          <w:headerReference w:type="even" r:id="rId24"/>
          <w:headerReference w:type="default" r:id="rId25"/>
          <w:headerReference w:type="first" r:id="rId26"/>
          <w:pgSz w:w="11906" w:h="16838" w:code="9"/>
          <w:pgMar w:top="1418" w:right="851" w:bottom="851" w:left="1418" w:header="709" w:footer="0" w:gutter="0"/>
          <w:cols w:space="708"/>
          <w:docGrid w:linePitch="360"/>
        </w:sectPr>
      </w:pPr>
    </w:p>
    <w:p w14:paraId="1B89B57A" w14:textId="15DE2782" w:rsidR="00F646E8" w:rsidRPr="008C24D6" w:rsidRDefault="007F7C9B" w:rsidP="00FE1962">
      <w:pPr>
        <w:pStyle w:val="Ttulo1Leo"/>
        <w:jc w:val="both"/>
        <w:outlineLvl w:val="0"/>
        <w:rPr>
          <w:rFonts w:cstheme="majorHAnsi"/>
          <w:b w:val="0"/>
          <w:color w:val="FFFFFF" w:themeColor="background1"/>
          <w:sz w:val="14"/>
          <w:szCs w:val="10"/>
        </w:rPr>
      </w:pPr>
      <w:bookmarkStart w:id="4" w:name="_Toc223021573"/>
      <w:r w:rsidRPr="00553DA9">
        <w:rPr>
          <w:rFonts w:cstheme="majorHAnsi"/>
          <w:b w:val="0"/>
          <w:color w:val="FFFFFF" w:themeColor="background1"/>
          <w:sz w:val="14"/>
          <w:szCs w:val="10"/>
        </w:rPr>
        <w:lastRenderedPageBreak/>
        <w:t xml:space="preserve">Demonstração do resultado do </w:t>
      </w:r>
      <w:r w:rsidR="00553DA9" w:rsidRPr="00553DA9">
        <w:rPr>
          <w:rFonts w:cstheme="majorHAnsi"/>
          <w:b w:val="0"/>
          <w:color w:val="FFFFFF" w:themeColor="background1"/>
          <w:sz w:val="14"/>
          <w:szCs w:val="10"/>
        </w:rPr>
        <w:t>exercício</w:t>
      </w:r>
      <w:bookmarkEnd w:id="4"/>
    </w:p>
    <w:tbl>
      <w:tblPr>
        <w:tblW w:w="5000" w:type="pct"/>
        <w:tblCellMar>
          <w:left w:w="70" w:type="dxa"/>
          <w:right w:w="70" w:type="dxa"/>
        </w:tblCellMar>
        <w:tblLook w:val="04A0" w:firstRow="1" w:lastRow="0" w:firstColumn="1" w:lastColumn="0" w:noHBand="0" w:noVBand="1"/>
      </w:tblPr>
      <w:tblGrid>
        <w:gridCol w:w="7462"/>
        <w:gridCol w:w="1776"/>
        <w:gridCol w:w="1777"/>
        <w:gridCol w:w="1777"/>
        <w:gridCol w:w="1777"/>
      </w:tblGrid>
      <w:tr w:rsidR="00673185" w:rsidRPr="00673185" w14:paraId="08F07A99" w14:textId="77777777" w:rsidTr="00167726">
        <w:trPr>
          <w:trHeight w:val="227"/>
        </w:trPr>
        <w:tc>
          <w:tcPr>
            <w:tcW w:w="7462" w:type="dxa"/>
            <w:vMerge w:val="restart"/>
            <w:tcBorders>
              <w:top w:val="single" w:sz="4" w:space="0" w:color="54BBAB"/>
              <w:left w:val="nil"/>
              <w:bottom w:val="single" w:sz="4" w:space="0" w:color="54BBAB"/>
              <w:right w:val="nil"/>
            </w:tcBorders>
            <w:vAlign w:val="center"/>
            <w:hideMark/>
          </w:tcPr>
          <w:p w14:paraId="499B81D7" w14:textId="77777777" w:rsidR="00673185" w:rsidRPr="00673185" w:rsidRDefault="00673185" w:rsidP="00673185">
            <w:pPr>
              <w:spacing w:after="0" w:line="240" w:lineRule="auto"/>
              <w:jc w:val="center"/>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DEMONSTRAÇÃO DO RESULTADO</w:t>
            </w:r>
          </w:p>
        </w:tc>
        <w:tc>
          <w:tcPr>
            <w:tcW w:w="3553" w:type="dxa"/>
            <w:gridSpan w:val="2"/>
            <w:tcBorders>
              <w:top w:val="single" w:sz="4" w:space="0" w:color="54BBAB"/>
              <w:left w:val="nil"/>
              <w:bottom w:val="single" w:sz="4" w:space="0" w:color="54BBAB"/>
              <w:right w:val="nil"/>
            </w:tcBorders>
            <w:vAlign w:val="center"/>
            <w:hideMark/>
          </w:tcPr>
          <w:p w14:paraId="6DD0EF3E" w14:textId="77777777" w:rsidR="00673185" w:rsidRPr="00673185" w:rsidRDefault="00673185" w:rsidP="00673185">
            <w:pPr>
              <w:spacing w:after="0" w:line="240" w:lineRule="auto"/>
              <w:jc w:val="center"/>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01 de janeiro a 31 de dezembro de 2025</w:t>
            </w:r>
          </w:p>
        </w:tc>
        <w:tc>
          <w:tcPr>
            <w:tcW w:w="3554" w:type="dxa"/>
            <w:gridSpan w:val="2"/>
            <w:tcBorders>
              <w:top w:val="single" w:sz="4" w:space="0" w:color="54BBAB"/>
              <w:left w:val="nil"/>
              <w:bottom w:val="single" w:sz="4" w:space="0" w:color="54BBAB"/>
              <w:right w:val="nil"/>
            </w:tcBorders>
            <w:vAlign w:val="center"/>
            <w:hideMark/>
          </w:tcPr>
          <w:p w14:paraId="03770B13" w14:textId="77777777" w:rsidR="00673185" w:rsidRPr="00673185" w:rsidRDefault="00673185" w:rsidP="00673185">
            <w:pPr>
              <w:spacing w:after="0" w:line="240" w:lineRule="auto"/>
              <w:jc w:val="center"/>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01 de janeiro a 31 de dezembro de 2024</w:t>
            </w:r>
          </w:p>
        </w:tc>
      </w:tr>
      <w:tr w:rsidR="00673185" w:rsidRPr="00673185" w14:paraId="7FCF31FD" w14:textId="77777777" w:rsidTr="00167726">
        <w:trPr>
          <w:trHeight w:val="227"/>
        </w:trPr>
        <w:tc>
          <w:tcPr>
            <w:tcW w:w="7462" w:type="dxa"/>
            <w:vMerge/>
            <w:tcBorders>
              <w:top w:val="nil"/>
              <w:left w:val="nil"/>
              <w:bottom w:val="single" w:sz="4" w:space="0" w:color="54BBAB"/>
              <w:right w:val="nil"/>
            </w:tcBorders>
            <w:vAlign w:val="center"/>
            <w:hideMark/>
          </w:tcPr>
          <w:p w14:paraId="0C9BF6E2" w14:textId="77777777" w:rsidR="00673185" w:rsidRPr="00673185" w:rsidRDefault="00673185" w:rsidP="00673185">
            <w:pPr>
              <w:spacing w:after="0" w:line="240" w:lineRule="auto"/>
              <w:rPr>
                <w:rFonts w:ascii="Calibri Light" w:eastAsia="Times New Roman" w:hAnsi="Calibri Light" w:cs="Calibri Light"/>
                <w:b/>
                <w:bCs/>
                <w:color w:val="005CA9"/>
                <w:sz w:val="18"/>
                <w:szCs w:val="18"/>
                <w:lang w:eastAsia="pt-BR"/>
              </w:rPr>
            </w:pPr>
          </w:p>
        </w:tc>
        <w:tc>
          <w:tcPr>
            <w:tcW w:w="1776" w:type="dxa"/>
            <w:tcBorders>
              <w:top w:val="nil"/>
              <w:left w:val="nil"/>
              <w:bottom w:val="single" w:sz="4" w:space="0" w:color="54BBAB"/>
              <w:right w:val="nil"/>
            </w:tcBorders>
            <w:vAlign w:val="center"/>
            <w:hideMark/>
          </w:tcPr>
          <w:p w14:paraId="565AF186" w14:textId="77777777" w:rsidR="00673185" w:rsidRPr="00673185" w:rsidRDefault="00673185" w:rsidP="00673185">
            <w:pPr>
              <w:spacing w:after="0" w:line="240" w:lineRule="auto"/>
              <w:jc w:val="center"/>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Controladora</w:t>
            </w:r>
          </w:p>
        </w:tc>
        <w:tc>
          <w:tcPr>
            <w:tcW w:w="1777" w:type="dxa"/>
            <w:tcBorders>
              <w:top w:val="nil"/>
              <w:left w:val="nil"/>
              <w:bottom w:val="single" w:sz="4" w:space="0" w:color="54BBAB"/>
              <w:right w:val="nil"/>
            </w:tcBorders>
            <w:vAlign w:val="center"/>
            <w:hideMark/>
          </w:tcPr>
          <w:p w14:paraId="79F08F12" w14:textId="77777777" w:rsidR="00673185" w:rsidRPr="00673185" w:rsidRDefault="00673185" w:rsidP="00673185">
            <w:pPr>
              <w:spacing w:after="0" w:line="240" w:lineRule="auto"/>
              <w:jc w:val="center"/>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Consolidado</w:t>
            </w:r>
          </w:p>
        </w:tc>
        <w:tc>
          <w:tcPr>
            <w:tcW w:w="1777" w:type="dxa"/>
            <w:tcBorders>
              <w:top w:val="nil"/>
              <w:left w:val="nil"/>
              <w:bottom w:val="single" w:sz="4" w:space="0" w:color="54BBAB"/>
              <w:right w:val="nil"/>
            </w:tcBorders>
            <w:vAlign w:val="center"/>
            <w:hideMark/>
          </w:tcPr>
          <w:p w14:paraId="1CADAD3D" w14:textId="77777777" w:rsidR="00673185" w:rsidRPr="00673185" w:rsidRDefault="00673185" w:rsidP="00673185">
            <w:pPr>
              <w:spacing w:after="0" w:line="240" w:lineRule="auto"/>
              <w:jc w:val="center"/>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Controladora</w:t>
            </w:r>
          </w:p>
        </w:tc>
        <w:tc>
          <w:tcPr>
            <w:tcW w:w="1777" w:type="dxa"/>
            <w:tcBorders>
              <w:top w:val="nil"/>
              <w:left w:val="nil"/>
              <w:bottom w:val="single" w:sz="4" w:space="0" w:color="54BBAB"/>
              <w:right w:val="nil"/>
            </w:tcBorders>
            <w:vAlign w:val="center"/>
            <w:hideMark/>
          </w:tcPr>
          <w:p w14:paraId="4DDBAED6" w14:textId="77777777" w:rsidR="00673185" w:rsidRPr="00673185" w:rsidRDefault="00673185" w:rsidP="00673185">
            <w:pPr>
              <w:spacing w:after="0" w:line="240" w:lineRule="auto"/>
              <w:jc w:val="center"/>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Consolidado</w:t>
            </w:r>
          </w:p>
        </w:tc>
      </w:tr>
      <w:tr w:rsidR="00673185" w:rsidRPr="00673185" w14:paraId="722098FD" w14:textId="77777777" w:rsidTr="00167726">
        <w:trPr>
          <w:trHeight w:val="227"/>
        </w:trPr>
        <w:tc>
          <w:tcPr>
            <w:tcW w:w="7462" w:type="dxa"/>
            <w:tcBorders>
              <w:top w:val="nil"/>
              <w:left w:val="nil"/>
              <w:bottom w:val="nil"/>
              <w:right w:val="nil"/>
            </w:tcBorders>
            <w:vAlign w:val="center"/>
            <w:hideMark/>
          </w:tcPr>
          <w:p w14:paraId="4ABDA67A" w14:textId="77777777" w:rsidR="00673185" w:rsidRPr="00673185" w:rsidRDefault="00673185" w:rsidP="00673185">
            <w:pPr>
              <w:spacing w:after="0" w:line="240" w:lineRule="auto"/>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Receitas operacionais</w:t>
            </w:r>
          </w:p>
        </w:tc>
        <w:tc>
          <w:tcPr>
            <w:tcW w:w="1776" w:type="dxa"/>
            <w:tcBorders>
              <w:top w:val="nil"/>
              <w:left w:val="nil"/>
              <w:bottom w:val="nil"/>
              <w:right w:val="nil"/>
            </w:tcBorders>
            <w:vAlign w:val="center"/>
            <w:hideMark/>
          </w:tcPr>
          <w:p w14:paraId="68A881FD"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4.384.599</w:t>
            </w:r>
          </w:p>
        </w:tc>
        <w:tc>
          <w:tcPr>
            <w:tcW w:w="1777" w:type="dxa"/>
            <w:tcBorders>
              <w:top w:val="nil"/>
              <w:left w:val="nil"/>
              <w:bottom w:val="nil"/>
              <w:right w:val="nil"/>
            </w:tcBorders>
            <w:vAlign w:val="center"/>
            <w:hideMark/>
          </w:tcPr>
          <w:p w14:paraId="238FC7CA"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5.737.269</w:t>
            </w:r>
          </w:p>
        </w:tc>
        <w:tc>
          <w:tcPr>
            <w:tcW w:w="1777" w:type="dxa"/>
            <w:tcBorders>
              <w:top w:val="nil"/>
              <w:left w:val="nil"/>
              <w:bottom w:val="nil"/>
              <w:right w:val="nil"/>
            </w:tcBorders>
            <w:vAlign w:val="center"/>
            <w:hideMark/>
          </w:tcPr>
          <w:p w14:paraId="5DF0540B"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3.827.073</w:t>
            </w:r>
          </w:p>
        </w:tc>
        <w:tc>
          <w:tcPr>
            <w:tcW w:w="1777" w:type="dxa"/>
            <w:tcBorders>
              <w:top w:val="nil"/>
              <w:left w:val="nil"/>
              <w:bottom w:val="nil"/>
              <w:right w:val="nil"/>
            </w:tcBorders>
            <w:vAlign w:val="center"/>
            <w:hideMark/>
          </w:tcPr>
          <w:p w14:paraId="67D504A8"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5.013.352</w:t>
            </w:r>
          </w:p>
        </w:tc>
      </w:tr>
      <w:tr w:rsidR="00673185" w:rsidRPr="00673185" w14:paraId="0544F61E" w14:textId="77777777" w:rsidTr="00167726">
        <w:trPr>
          <w:trHeight w:val="227"/>
        </w:trPr>
        <w:tc>
          <w:tcPr>
            <w:tcW w:w="7462" w:type="dxa"/>
            <w:tcBorders>
              <w:top w:val="nil"/>
              <w:left w:val="nil"/>
              <w:bottom w:val="nil"/>
              <w:right w:val="nil"/>
            </w:tcBorders>
            <w:vAlign w:val="center"/>
            <w:hideMark/>
          </w:tcPr>
          <w:p w14:paraId="679A1AB1" w14:textId="77777777" w:rsidR="00673185" w:rsidRPr="00673185" w:rsidRDefault="00673185" w:rsidP="00673185">
            <w:pPr>
              <w:spacing w:after="0" w:line="240" w:lineRule="auto"/>
              <w:ind w:firstLineChars="100" w:firstLine="180"/>
              <w:rPr>
                <w:rFonts w:ascii="Calibri Light" w:eastAsia="Times New Roman" w:hAnsi="Calibri Light" w:cs="Calibri Light"/>
                <w:color w:val="005CAA"/>
                <w:sz w:val="18"/>
                <w:szCs w:val="18"/>
                <w:lang w:eastAsia="pt-BR"/>
              </w:rPr>
            </w:pPr>
            <w:r w:rsidRPr="00673185">
              <w:rPr>
                <w:rFonts w:ascii="Calibri Light" w:eastAsia="Times New Roman" w:hAnsi="Calibri Light" w:cs="Calibri Light"/>
                <w:color w:val="005CAA"/>
                <w:sz w:val="18"/>
                <w:szCs w:val="18"/>
                <w:lang w:eastAsia="pt-BR"/>
              </w:rPr>
              <w:t>Resultado de investimentos em participações societárias (nota 12)</w:t>
            </w:r>
          </w:p>
        </w:tc>
        <w:tc>
          <w:tcPr>
            <w:tcW w:w="1776" w:type="dxa"/>
            <w:tcBorders>
              <w:top w:val="nil"/>
              <w:left w:val="nil"/>
              <w:bottom w:val="nil"/>
              <w:right w:val="nil"/>
            </w:tcBorders>
            <w:vAlign w:val="center"/>
            <w:hideMark/>
          </w:tcPr>
          <w:p w14:paraId="1DFEF103"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4.181.821</w:t>
            </w:r>
          </w:p>
        </w:tc>
        <w:tc>
          <w:tcPr>
            <w:tcW w:w="1777" w:type="dxa"/>
            <w:tcBorders>
              <w:top w:val="nil"/>
              <w:left w:val="nil"/>
              <w:bottom w:val="nil"/>
              <w:right w:val="nil"/>
            </w:tcBorders>
            <w:vAlign w:val="center"/>
            <w:hideMark/>
          </w:tcPr>
          <w:p w14:paraId="5870CB77"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3.279.914</w:t>
            </w:r>
          </w:p>
        </w:tc>
        <w:tc>
          <w:tcPr>
            <w:tcW w:w="1777" w:type="dxa"/>
            <w:tcBorders>
              <w:top w:val="nil"/>
              <w:left w:val="nil"/>
              <w:bottom w:val="nil"/>
              <w:right w:val="nil"/>
            </w:tcBorders>
            <w:vAlign w:val="center"/>
            <w:hideMark/>
          </w:tcPr>
          <w:p w14:paraId="7A3A8A17"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3.618.260</w:t>
            </w:r>
          </w:p>
        </w:tc>
        <w:tc>
          <w:tcPr>
            <w:tcW w:w="1777" w:type="dxa"/>
            <w:tcBorders>
              <w:top w:val="nil"/>
              <w:left w:val="nil"/>
              <w:bottom w:val="nil"/>
              <w:right w:val="nil"/>
            </w:tcBorders>
            <w:vAlign w:val="center"/>
            <w:hideMark/>
          </w:tcPr>
          <w:p w14:paraId="32D089D8"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2.683.337</w:t>
            </w:r>
          </w:p>
        </w:tc>
      </w:tr>
      <w:tr w:rsidR="00673185" w:rsidRPr="00673185" w14:paraId="23A2E649" w14:textId="77777777" w:rsidTr="00167726">
        <w:trPr>
          <w:trHeight w:val="227"/>
        </w:trPr>
        <w:tc>
          <w:tcPr>
            <w:tcW w:w="7462" w:type="dxa"/>
            <w:tcBorders>
              <w:top w:val="nil"/>
              <w:left w:val="nil"/>
              <w:bottom w:val="nil"/>
              <w:right w:val="nil"/>
            </w:tcBorders>
            <w:vAlign w:val="center"/>
            <w:hideMark/>
          </w:tcPr>
          <w:p w14:paraId="41A29DC9" w14:textId="77777777" w:rsidR="00673185" w:rsidRPr="00673185" w:rsidRDefault="00673185" w:rsidP="00673185">
            <w:pPr>
              <w:spacing w:after="0" w:line="240" w:lineRule="auto"/>
              <w:ind w:firstLineChars="100" w:firstLine="180"/>
              <w:rPr>
                <w:rFonts w:ascii="Calibri Light" w:eastAsia="Times New Roman" w:hAnsi="Calibri Light" w:cs="Calibri Light"/>
                <w:color w:val="005CAA"/>
                <w:sz w:val="18"/>
                <w:szCs w:val="18"/>
                <w:lang w:eastAsia="pt-BR"/>
              </w:rPr>
            </w:pPr>
            <w:r w:rsidRPr="00673185">
              <w:rPr>
                <w:rFonts w:ascii="Calibri Light" w:eastAsia="Times New Roman" w:hAnsi="Calibri Light" w:cs="Calibri Light"/>
                <w:color w:val="005CAA"/>
                <w:sz w:val="18"/>
                <w:szCs w:val="18"/>
                <w:lang w:eastAsia="pt-BR"/>
              </w:rPr>
              <w:t>Receitas de acesso à rede de distribuição e uso da marca (nota 18)</w:t>
            </w:r>
          </w:p>
        </w:tc>
        <w:tc>
          <w:tcPr>
            <w:tcW w:w="1776" w:type="dxa"/>
            <w:tcBorders>
              <w:top w:val="nil"/>
              <w:left w:val="nil"/>
              <w:bottom w:val="nil"/>
              <w:right w:val="nil"/>
            </w:tcBorders>
            <w:vAlign w:val="center"/>
            <w:hideMark/>
          </w:tcPr>
          <w:p w14:paraId="168C0D66"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202.778</w:t>
            </w:r>
          </w:p>
        </w:tc>
        <w:tc>
          <w:tcPr>
            <w:tcW w:w="1777" w:type="dxa"/>
            <w:tcBorders>
              <w:top w:val="nil"/>
              <w:left w:val="nil"/>
              <w:bottom w:val="nil"/>
              <w:right w:val="nil"/>
            </w:tcBorders>
            <w:vAlign w:val="center"/>
            <w:hideMark/>
          </w:tcPr>
          <w:p w14:paraId="15EAD2AE"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202.778</w:t>
            </w:r>
          </w:p>
        </w:tc>
        <w:tc>
          <w:tcPr>
            <w:tcW w:w="1777" w:type="dxa"/>
            <w:tcBorders>
              <w:top w:val="nil"/>
              <w:left w:val="nil"/>
              <w:bottom w:val="nil"/>
              <w:right w:val="nil"/>
            </w:tcBorders>
            <w:vAlign w:val="center"/>
            <w:hideMark/>
          </w:tcPr>
          <w:p w14:paraId="6CA121C5"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208.813</w:t>
            </w:r>
          </w:p>
        </w:tc>
        <w:tc>
          <w:tcPr>
            <w:tcW w:w="1777" w:type="dxa"/>
            <w:tcBorders>
              <w:top w:val="nil"/>
              <w:left w:val="nil"/>
              <w:bottom w:val="nil"/>
              <w:right w:val="nil"/>
            </w:tcBorders>
            <w:vAlign w:val="center"/>
            <w:hideMark/>
          </w:tcPr>
          <w:p w14:paraId="7C99641F"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208.813</w:t>
            </w:r>
          </w:p>
        </w:tc>
      </w:tr>
      <w:tr w:rsidR="00673185" w:rsidRPr="00673185" w14:paraId="33E7303C" w14:textId="77777777" w:rsidTr="00167726">
        <w:trPr>
          <w:trHeight w:val="227"/>
        </w:trPr>
        <w:tc>
          <w:tcPr>
            <w:tcW w:w="7462" w:type="dxa"/>
            <w:tcBorders>
              <w:top w:val="nil"/>
              <w:left w:val="nil"/>
              <w:bottom w:val="nil"/>
              <w:right w:val="nil"/>
            </w:tcBorders>
            <w:vAlign w:val="center"/>
            <w:hideMark/>
          </w:tcPr>
          <w:p w14:paraId="3B693D16" w14:textId="77777777" w:rsidR="00673185" w:rsidRPr="00673185" w:rsidRDefault="00673185" w:rsidP="00673185">
            <w:pPr>
              <w:spacing w:after="0" w:line="240" w:lineRule="auto"/>
              <w:ind w:firstLineChars="100" w:firstLine="180"/>
              <w:rPr>
                <w:rFonts w:ascii="Calibri Light" w:eastAsia="Times New Roman" w:hAnsi="Calibri Light" w:cs="Calibri Light"/>
                <w:color w:val="005CAA"/>
                <w:sz w:val="18"/>
                <w:szCs w:val="18"/>
                <w:lang w:eastAsia="pt-BR"/>
              </w:rPr>
            </w:pPr>
            <w:r w:rsidRPr="00673185">
              <w:rPr>
                <w:rFonts w:ascii="Calibri Light" w:eastAsia="Times New Roman" w:hAnsi="Calibri Light" w:cs="Calibri Light"/>
                <w:color w:val="005CAA"/>
                <w:sz w:val="18"/>
                <w:szCs w:val="18"/>
                <w:lang w:eastAsia="pt-BR"/>
              </w:rPr>
              <w:t>Receitas de prestação de serviços (nota 18)</w:t>
            </w:r>
          </w:p>
        </w:tc>
        <w:tc>
          <w:tcPr>
            <w:tcW w:w="1776" w:type="dxa"/>
            <w:tcBorders>
              <w:top w:val="nil"/>
              <w:left w:val="nil"/>
              <w:bottom w:val="nil"/>
              <w:right w:val="nil"/>
            </w:tcBorders>
            <w:vAlign w:val="center"/>
            <w:hideMark/>
          </w:tcPr>
          <w:p w14:paraId="4F59422B" w14:textId="77777777" w:rsidR="00673185" w:rsidRPr="00673185" w:rsidRDefault="00673185" w:rsidP="00673185">
            <w:pPr>
              <w:spacing w:after="0" w:line="240" w:lineRule="auto"/>
              <w:jc w:val="center"/>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w:t>
            </w:r>
          </w:p>
        </w:tc>
        <w:tc>
          <w:tcPr>
            <w:tcW w:w="1777" w:type="dxa"/>
            <w:tcBorders>
              <w:top w:val="nil"/>
              <w:left w:val="nil"/>
              <w:bottom w:val="nil"/>
              <w:right w:val="nil"/>
            </w:tcBorders>
            <w:vAlign w:val="center"/>
            <w:hideMark/>
          </w:tcPr>
          <w:p w14:paraId="2E4C48E9"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2.254.577</w:t>
            </w:r>
          </w:p>
        </w:tc>
        <w:tc>
          <w:tcPr>
            <w:tcW w:w="1777" w:type="dxa"/>
            <w:tcBorders>
              <w:top w:val="nil"/>
              <w:left w:val="nil"/>
              <w:bottom w:val="nil"/>
              <w:right w:val="nil"/>
            </w:tcBorders>
            <w:vAlign w:val="center"/>
            <w:hideMark/>
          </w:tcPr>
          <w:p w14:paraId="3F95CB97" w14:textId="77777777" w:rsidR="00673185" w:rsidRPr="00673185" w:rsidRDefault="00673185" w:rsidP="00673185">
            <w:pPr>
              <w:spacing w:after="0" w:line="240" w:lineRule="auto"/>
              <w:jc w:val="center"/>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w:t>
            </w:r>
          </w:p>
        </w:tc>
        <w:tc>
          <w:tcPr>
            <w:tcW w:w="1777" w:type="dxa"/>
            <w:tcBorders>
              <w:top w:val="nil"/>
              <w:left w:val="nil"/>
              <w:bottom w:val="nil"/>
              <w:right w:val="nil"/>
            </w:tcBorders>
            <w:vAlign w:val="center"/>
            <w:hideMark/>
          </w:tcPr>
          <w:p w14:paraId="70B03B7D"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2.121.202</w:t>
            </w:r>
          </w:p>
        </w:tc>
      </w:tr>
      <w:tr w:rsidR="00673185" w:rsidRPr="00673185" w14:paraId="5DBDFCDD" w14:textId="77777777" w:rsidTr="00167726">
        <w:trPr>
          <w:trHeight w:val="227"/>
        </w:trPr>
        <w:tc>
          <w:tcPr>
            <w:tcW w:w="7462" w:type="dxa"/>
            <w:tcBorders>
              <w:top w:val="nil"/>
              <w:left w:val="nil"/>
              <w:bottom w:val="nil"/>
              <w:right w:val="nil"/>
            </w:tcBorders>
            <w:vAlign w:val="center"/>
            <w:hideMark/>
          </w:tcPr>
          <w:p w14:paraId="47323128" w14:textId="77777777" w:rsidR="00673185" w:rsidRPr="00673185" w:rsidRDefault="00673185" w:rsidP="00673185">
            <w:pPr>
              <w:spacing w:after="0" w:line="240" w:lineRule="auto"/>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Custo dos serviços prestados (nota 19)</w:t>
            </w:r>
          </w:p>
        </w:tc>
        <w:tc>
          <w:tcPr>
            <w:tcW w:w="1776" w:type="dxa"/>
            <w:tcBorders>
              <w:top w:val="nil"/>
              <w:left w:val="nil"/>
              <w:bottom w:val="nil"/>
              <w:right w:val="nil"/>
            </w:tcBorders>
            <w:vAlign w:val="center"/>
            <w:hideMark/>
          </w:tcPr>
          <w:p w14:paraId="6B94B0AF" w14:textId="77777777" w:rsidR="00673185" w:rsidRPr="00673185" w:rsidRDefault="00673185" w:rsidP="00673185">
            <w:pPr>
              <w:spacing w:after="0" w:line="240" w:lineRule="auto"/>
              <w:jc w:val="center"/>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w:t>
            </w:r>
          </w:p>
        </w:tc>
        <w:tc>
          <w:tcPr>
            <w:tcW w:w="1777" w:type="dxa"/>
            <w:tcBorders>
              <w:top w:val="nil"/>
              <w:left w:val="nil"/>
              <w:bottom w:val="nil"/>
              <w:right w:val="nil"/>
            </w:tcBorders>
            <w:vAlign w:val="center"/>
            <w:hideMark/>
          </w:tcPr>
          <w:p w14:paraId="424B0BA8"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(618.509)</w:t>
            </w:r>
          </w:p>
        </w:tc>
        <w:tc>
          <w:tcPr>
            <w:tcW w:w="1777" w:type="dxa"/>
            <w:tcBorders>
              <w:top w:val="nil"/>
              <w:left w:val="nil"/>
              <w:bottom w:val="nil"/>
              <w:right w:val="nil"/>
            </w:tcBorders>
            <w:vAlign w:val="center"/>
            <w:hideMark/>
          </w:tcPr>
          <w:p w14:paraId="540AFD07" w14:textId="77777777" w:rsidR="00673185" w:rsidRPr="00673185" w:rsidRDefault="00673185" w:rsidP="00673185">
            <w:pPr>
              <w:spacing w:after="0" w:line="240" w:lineRule="auto"/>
              <w:jc w:val="center"/>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w:t>
            </w:r>
          </w:p>
        </w:tc>
        <w:tc>
          <w:tcPr>
            <w:tcW w:w="1777" w:type="dxa"/>
            <w:tcBorders>
              <w:top w:val="nil"/>
              <w:left w:val="nil"/>
              <w:bottom w:val="nil"/>
              <w:right w:val="nil"/>
            </w:tcBorders>
            <w:vAlign w:val="center"/>
            <w:hideMark/>
          </w:tcPr>
          <w:p w14:paraId="4499DCF2"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(460.446)</w:t>
            </w:r>
          </w:p>
        </w:tc>
      </w:tr>
      <w:tr w:rsidR="00673185" w:rsidRPr="00673185" w14:paraId="66A2BCFD" w14:textId="77777777" w:rsidTr="00167726">
        <w:trPr>
          <w:trHeight w:val="227"/>
        </w:trPr>
        <w:tc>
          <w:tcPr>
            <w:tcW w:w="7462" w:type="dxa"/>
            <w:tcBorders>
              <w:top w:val="nil"/>
              <w:left w:val="nil"/>
              <w:bottom w:val="nil"/>
              <w:right w:val="nil"/>
            </w:tcBorders>
            <w:vAlign w:val="center"/>
            <w:hideMark/>
          </w:tcPr>
          <w:p w14:paraId="5C9A9907" w14:textId="77777777" w:rsidR="00673185" w:rsidRPr="00673185" w:rsidRDefault="00673185" w:rsidP="00673185">
            <w:pPr>
              <w:spacing w:after="0" w:line="240" w:lineRule="auto"/>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Resultado bruto</w:t>
            </w:r>
          </w:p>
        </w:tc>
        <w:tc>
          <w:tcPr>
            <w:tcW w:w="1776" w:type="dxa"/>
            <w:tcBorders>
              <w:top w:val="nil"/>
              <w:left w:val="nil"/>
              <w:bottom w:val="nil"/>
              <w:right w:val="nil"/>
            </w:tcBorders>
            <w:vAlign w:val="center"/>
            <w:hideMark/>
          </w:tcPr>
          <w:p w14:paraId="31ED8D37"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4.384.599</w:t>
            </w:r>
          </w:p>
        </w:tc>
        <w:tc>
          <w:tcPr>
            <w:tcW w:w="1777" w:type="dxa"/>
            <w:tcBorders>
              <w:top w:val="nil"/>
              <w:left w:val="nil"/>
              <w:bottom w:val="nil"/>
              <w:right w:val="nil"/>
            </w:tcBorders>
            <w:vAlign w:val="center"/>
            <w:hideMark/>
          </w:tcPr>
          <w:p w14:paraId="014F517F"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5.118.760</w:t>
            </w:r>
          </w:p>
        </w:tc>
        <w:tc>
          <w:tcPr>
            <w:tcW w:w="1777" w:type="dxa"/>
            <w:tcBorders>
              <w:top w:val="nil"/>
              <w:left w:val="nil"/>
              <w:bottom w:val="nil"/>
              <w:right w:val="nil"/>
            </w:tcBorders>
            <w:vAlign w:val="center"/>
            <w:hideMark/>
          </w:tcPr>
          <w:p w14:paraId="5AF638CC"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3.827.073</w:t>
            </w:r>
          </w:p>
        </w:tc>
        <w:tc>
          <w:tcPr>
            <w:tcW w:w="1777" w:type="dxa"/>
            <w:tcBorders>
              <w:top w:val="nil"/>
              <w:left w:val="nil"/>
              <w:bottom w:val="nil"/>
              <w:right w:val="nil"/>
            </w:tcBorders>
            <w:vAlign w:val="center"/>
            <w:hideMark/>
          </w:tcPr>
          <w:p w14:paraId="32EDC4C6"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4.552.906</w:t>
            </w:r>
          </w:p>
        </w:tc>
      </w:tr>
      <w:tr w:rsidR="00673185" w:rsidRPr="00673185" w14:paraId="147C8321" w14:textId="77777777" w:rsidTr="00167726">
        <w:trPr>
          <w:trHeight w:val="227"/>
        </w:trPr>
        <w:tc>
          <w:tcPr>
            <w:tcW w:w="7462" w:type="dxa"/>
            <w:tcBorders>
              <w:top w:val="nil"/>
              <w:left w:val="nil"/>
              <w:bottom w:val="nil"/>
              <w:right w:val="nil"/>
            </w:tcBorders>
            <w:vAlign w:val="center"/>
            <w:hideMark/>
          </w:tcPr>
          <w:p w14:paraId="0C3926AE" w14:textId="77777777" w:rsidR="00673185" w:rsidRPr="00673185" w:rsidRDefault="00673185" w:rsidP="00673185">
            <w:pPr>
              <w:spacing w:after="0" w:line="240" w:lineRule="auto"/>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Outras receitas/(despesas) operacionais</w:t>
            </w:r>
          </w:p>
        </w:tc>
        <w:tc>
          <w:tcPr>
            <w:tcW w:w="1776" w:type="dxa"/>
            <w:tcBorders>
              <w:top w:val="nil"/>
              <w:left w:val="nil"/>
              <w:bottom w:val="nil"/>
              <w:right w:val="nil"/>
            </w:tcBorders>
            <w:vAlign w:val="center"/>
            <w:hideMark/>
          </w:tcPr>
          <w:p w14:paraId="078DA2DA"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(142.190)</w:t>
            </w:r>
          </w:p>
        </w:tc>
        <w:tc>
          <w:tcPr>
            <w:tcW w:w="1777" w:type="dxa"/>
            <w:tcBorders>
              <w:top w:val="nil"/>
              <w:left w:val="nil"/>
              <w:bottom w:val="nil"/>
              <w:right w:val="nil"/>
            </w:tcBorders>
            <w:vAlign w:val="center"/>
            <w:hideMark/>
          </w:tcPr>
          <w:p w14:paraId="5FAD3D2A"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(471.167)</w:t>
            </w:r>
          </w:p>
        </w:tc>
        <w:tc>
          <w:tcPr>
            <w:tcW w:w="1777" w:type="dxa"/>
            <w:tcBorders>
              <w:top w:val="nil"/>
              <w:left w:val="nil"/>
              <w:bottom w:val="nil"/>
              <w:right w:val="nil"/>
            </w:tcBorders>
            <w:vAlign w:val="center"/>
            <w:hideMark/>
          </w:tcPr>
          <w:p w14:paraId="14106866"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(42.376)</w:t>
            </w:r>
          </w:p>
        </w:tc>
        <w:tc>
          <w:tcPr>
            <w:tcW w:w="1777" w:type="dxa"/>
            <w:tcBorders>
              <w:top w:val="nil"/>
              <w:left w:val="nil"/>
              <w:bottom w:val="nil"/>
              <w:right w:val="nil"/>
            </w:tcBorders>
            <w:vAlign w:val="center"/>
            <w:hideMark/>
          </w:tcPr>
          <w:p w14:paraId="5481D95C"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(329.883)</w:t>
            </w:r>
          </w:p>
        </w:tc>
      </w:tr>
      <w:tr w:rsidR="00673185" w:rsidRPr="00673185" w14:paraId="63410D2F" w14:textId="77777777" w:rsidTr="00167726">
        <w:trPr>
          <w:trHeight w:val="227"/>
        </w:trPr>
        <w:tc>
          <w:tcPr>
            <w:tcW w:w="7462" w:type="dxa"/>
            <w:tcBorders>
              <w:top w:val="nil"/>
              <w:left w:val="nil"/>
              <w:bottom w:val="nil"/>
              <w:right w:val="nil"/>
            </w:tcBorders>
            <w:vAlign w:val="center"/>
            <w:hideMark/>
          </w:tcPr>
          <w:p w14:paraId="07BF4143" w14:textId="77777777" w:rsidR="00673185" w:rsidRPr="00673185" w:rsidRDefault="00673185" w:rsidP="00673185">
            <w:pPr>
              <w:spacing w:after="0" w:line="240" w:lineRule="auto"/>
              <w:ind w:firstLineChars="100" w:firstLine="180"/>
              <w:rPr>
                <w:rFonts w:ascii="Calibri Light" w:eastAsia="Times New Roman" w:hAnsi="Calibri Light" w:cs="Calibri Light"/>
                <w:color w:val="005CAA"/>
                <w:sz w:val="18"/>
                <w:szCs w:val="18"/>
                <w:lang w:eastAsia="pt-BR"/>
              </w:rPr>
            </w:pPr>
            <w:r w:rsidRPr="00673185">
              <w:rPr>
                <w:rFonts w:ascii="Calibri Light" w:eastAsia="Times New Roman" w:hAnsi="Calibri Light" w:cs="Calibri Light"/>
                <w:color w:val="005CAA"/>
                <w:sz w:val="18"/>
                <w:szCs w:val="18"/>
                <w:lang w:eastAsia="pt-BR"/>
              </w:rPr>
              <w:t>Despesas administrativas (nota 20)</w:t>
            </w:r>
          </w:p>
        </w:tc>
        <w:tc>
          <w:tcPr>
            <w:tcW w:w="1776" w:type="dxa"/>
            <w:tcBorders>
              <w:top w:val="nil"/>
              <w:left w:val="nil"/>
              <w:bottom w:val="nil"/>
              <w:right w:val="nil"/>
            </w:tcBorders>
            <w:vAlign w:val="center"/>
            <w:hideMark/>
          </w:tcPr>
          <w:p w14:paraId="4F376AA0"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(117.352)</w:t>
            </w:r>
          </w:p>
        </w:tc>
        <w:tc>
          <w:tcPr>
            <w:tcW w:w="1777" w:type="dxa"/>
            <w:tcBorders>
              <w:top w:val="nil"/>
              <w:left w:val="nil"/>
              <w:bottom w:val="nil"/>
              <w:right w:val="nil"/>
            </w:tcBorders>
            <w:vAlign w:val="center"/>
            <w:hideMark/>
          </w:tcPr>
          <w:p w14:paraId="1C025A50"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(149.421)</w:t>
            </w:r>
          </w:p>
        </w:tc>
        <w:tc>
          <w:tcPr>
            <w:tcW w:w="1777" w:type="dxa"/>
            <w:tcBorders>
              <w:top w:val="nil"/>
              <w:left w:val="nil"/>
              <w:bottom w:val="nil"/>
              <w:right w:val="nil"/>
            </w:tcBorders>
            <w:vAlign w:val="center"/>
            <w:hideMark/>
          </w:tcPr>
          <w:p w14:paraId="214F6EE7"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(100.974)</w:t>
            </w:r>
          </w:p>
        </w:tc>
        <w:tc>
          <w:tcPr>
            <w:tcW w:w="1777" w:type="dxa"/>
            <w:tcBorders>
              <w:top w:val="nil"/>
              <w:left w:val="nil"/>
              <w:bottom w:val="nil"/>
              <w:right w:val="nil"/>
            </w:tcBorders>
            <w:vAlign w:val="center"/>
            <w:hideMark/>
          </w:tcPr>
          <w:p w14:paraId="7F5E6476"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(126.617)</w:t>
            </w:r>
          </w:p>
        </w:tc>
      </w:tr>
      <w:tr w:rsidR="00673185" w:rsidRPr="00673185" w14:paraId="18C2CFBF" w14:textId="77777777" w:rsidTr="00167726">
        <w:trPr>
          <w:trHeight w:val="227"/>
        </w:trPr>
        <w:tc>
          <w:tcPr>
            <w:tcW w:w="7462" w:type="dxa"/>
            <w:tcBorders>
              <w:top w:val="nil"/>
              <w:left w:val="nil"/>
              <w:bottom w:val="nil"/>
              <w:right w:val="nil"/>
            </w:tcBorders>
            <w:vAlign w:val="center"/>
            <w:hideMark/>
          </w:tcPr>
          <w:p w14:paraId="51A3A9E7" w14:textId="77777777" w:rsidR="00673185" w:rsidRPr="00673185" w:rsidRDefault="00673185" w:rsidP="00673185">
            <w:pPr>
              <w:spacing w:after="0" w:line="240" w:lineRule="auto"/>
              <w:ind w:firstLineChars="100" w:firstLine="180"/>
              <w:rPr>
                <w:rFonts w:ascii="Calibri Light" w:eastAsia="Times New Roman" w:hAnsi="Calibri Light" w:cs="Calibri Light"/>
                <w:color w:val="005CAA"/>
                <w:sz w:val="18"/>
                <w:szCs w:val="18"/>
                <w:lang w:eastAsia="pt-BR"/>
              </w:rPr>
            </w:pPr>
            <w:r w:rsidRPr="00673185">
              <w:rPr>
                <w:rFonts w:ascii="Calibri Light" w:eastAsia="Times New Roman" w:hAnsi="Calibri Light" w:cs="Calibri Light"/>
                <w:color w:val="005CAA"/>
                <w:sz w:val="18"/>
                <w:szCs w:val="18"/>
                <w:lang w:eastAsia="pt-BR"/>
              </w:rPr>
              <w:t>Despesas tributárias (nota 14 (b))</w:t>
            </w:r>
          </w:p>
        </w:tc>
        <w:tc>
          <w:tcPr>
            <w:tcW w:w="1776" w:type="dxa"/>
            <w:tcBorders>
              <w:top w:val="nil"/>
              <w:left w:val="nil"/>
              <w:bottom w:val="nil"/>
              <w:right w:val="nil"/>
            </w:tcBorders>
            <w:vAlign w:val="center"/>
            <w:hideMark/>
          </w:tcPr>
          <w:p w14:paraId="0EB9D6FE"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(24.842)</w:t>
            </w:r>
          </w:p>
        </w:tc>
        <w:tc>
          <w:tcPr>
            <w:tcW w:w="1777" w:type="dxa"/>
            <w:tcBorders>
              <w:top w:val="nil"/>
              <w:left w:val="nil"/>
              <w:bottom w:val="nil"/>
              <w:right w:val="nil"/>
            </w:tcBorders>
            <w:vAlign w:val="center"/>
            <w:hideMark/>
          </w:tcPr>
          <w:p w14:paraId="0A797A1C"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(309.407)</w:t>
            </w:r>
          </w:p>
        </w:tc>
        <w:tc>
          <w:tcPr>
            <w:tcW w:w="1777" w:type="dxa"/>
            <w:tcBorders>
              <w:top w:val="nil"/>
              <w:left w:val="nil"/>
              <w:bottom w:val="nil"/>
              <w:right w:val="nil"/>
            </w:tcBorders>
            <w:vAlign w:val="center"/>
            <w:hideMark/>
          </w:tcPr>
          <w:p w14:paraId="714E419C"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(34.442)</w:t>
            </w:r>
          </w:p>
        </w:tc>
        <w:tc>
          <w:tcPr>
            <w:tcW w:w="1777" w:type="dxa"/>
            <w:tcBorders>
              <w:top w:val="nil"/>
              <w:left w:val="nil"/>
              <w:bottom w:val="nil"/>
              <w:right w:val="nil"/>
            </w:tcBorders>
            <w:vAlign w:val="center"/>
            <w:hideMark/>
          </w:tcPr>
          <w:p w14:paraId="6237FBC6"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(297.677)</w:t>
            </w:r>
          </w:p>
        </w:tc>
      </w:tr>
      <w:tr w:rsidR="00673185" w:rsidRPr="00673185" w14:paraId="453DF73D" w14:textId="77777777" w:rsidTr="00167726">
        <w:trPr>
          <w:trHeight w:val="227"/>
        </w:trPr>
        <w:tc>
          <w:tcPr>
            <w:tcW w:w="7462" w:type="dxa"/>
            <w:tcBorders>
              <w:top w:val="nil"/>
              <w:left w:val="nil"/>
              <w:bottom w:val="nil"/>
              <w:right w:val="nil"/>
            </w:tcBorders>
            <w:vAlign w:val="center"/>
            <w:hideMark/>
          </w:tcPr>
          <w:p w14:paraId="04A88CAF" w14:textId="77777777" w:rsidR="00673185" w:rsidRPr="00673185" w:rsidRDefault="00673185" w:rsidP="00673185">
            <w:pPr>
              <w:spacing w:after="0" w:line="240" w:lineRule="auto"/>
              <w:ind w:firstLineChars="100" w:firstLine="180"/>
              <w:rPr>
                <w:rFonts w:ascii="Calibri Light" w:eastAsia="Times New Roman" w:hAnsi="Calibri Light" w:cs="Calibri Light"/>
                <w:color w:val="005CAA"/>
                <w:sz w:val="18"/>
                <w:szCs w:val="18"/>
                <w:lang w:eastAsia="pt-BR"/>
              </w:rPr>
            </w:pPr>
            <w:r w:rsidRPr="00673185">
              <w:rPr>
                <w:rFonts w:ascii="Calibri Light" w:eastAsia="Times New Roman" w:hAnsi="Calibri Light" w:cs="Calibri Light"/>
                <w:color w:val="005CAA"/>
                <w:sz w:val="18"/>
                <w:szCs w:val="18"/>
                <w:lang w:eastAsia="pt-BR"/>
              </w:rPr>
              <w:t>Outras receitas/despesas operacionais (nota 21)</w:t>
            </w:r>
          </w:p>
        </w:tc>
        <w:tc>
          <w:tcPr>
            <w:tcW w:w="1776" w:type="dxa"/>
            <w:tcBorders>
              <w:top w:val="nil"/>
              <w:left w:val="nil"/>
              <w:bottom w:val="nil"/>
              <w:right w:val="nil"/>
            </w:tcBorders>
            <w:vAlign w:val="center"/>
            <w:hideMark/>
          </w:tcPr>
          <w:p w14:paraId="5129D530"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4</w:t>
            </w:r>
          </w:p>
        </w:tc>
        <w:tc>
          <w:tcPr>
            <w:tcW w:w="1777" w:type="dxa"/>
            <w:tcBorders>
              <w:top w:val="nil"/>
              <w:left w:val="nil"/>
              <w:bottom w:val="nil"/>
              <w:right w:val="nil"/>
            </w:tcBorders>
            <w:vAlign w:val="center"/>
            <w:hideMark/>
          </w:tcPr>
          <w:p w14:paraId="4CE47471"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(12.339)</w:t>
            </w:r>
          </w:p>
        </w:tc>
        <w:tc>
          <w:tcPr>
            <w:tcW w:w="1777" w:type="dxa"/>
            <w:tcBorders>
              <w:top w:val="nil"/>
              <w:left w:val="nil"/>
              <w:bottom w:val="nil"/>
              <w:right w:val="nil"/>
            </w:tcBorders>
            <w:vAlign w:val="center"/>
            <w:hideMark/>
          </w:tcPr>
          <w:p w14:paraId="7354035E"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93.040</w:t>
            </w:r>
          </w:p>
        </w:tc>
        <w:tc>
          <w:tcPr>
            <w:tcW w:w="1777" w:type="dxa"/>
            <w:tcBorders>
              <w:top w:val="nil"/>
              <w:left w:val="nil"/>
              <w:bottom w:val="nil"/>
              <w:right w:val="nil"/>
            </w:tcBorders>
            <w:vAlign w:val="center"/>
            <w:hideMark/>
          </w:tcPr>
          <w:p w14:paraId="791211B3"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94.411</w:t>
            </w:r>
          </w:p>
        </w:tc>
      </w:tr>
      <w:tr w:rsidR="00673185" w:rsidRPr="00673185" w14:paraId="0F028E87" w14:textId="77777777" w:rsidTr="00167726">
        <w:trPr>
          <w:trHeight w:val="227"/>
        </w:trPr>
        <w:tc>
          <w:tcPr>
            <w:tcW w:w="7462" w:type="dxa"/>
            <w:tcBorders>
              <w:top w:val="nil"/>
              <w:left w:val="nil"/>
              <w:bottom w:val="nil"/>
              <w:right w:val="nil"/>
            </w:tcBorders>
            <w:vAlign w:val="center"/>
            <w:hideMark/>
          </w:tcPr>
          <w:p w14:paraId="7542B8B2" w14:textId="77777777" w:rsidR="00673185" w:rsidRPr="00673185" w:rsidRDefault="00673185" w:rsidP="00673185">
            <w:pPr>
              <w:spacing w:after="0" w:line="240" w:lineRule="auto"/>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Resultado antes das receitas e despesas financeiras</w:t>
            </w:r>
          </w:p>
        </w:tc>
        <w:tc>
          <w:tcPr>
            <w:tcW w:w="1776" w:type="dxa"/>
            <w:tcBorders>
              <w:top w:val="nil"/>
              <w:left w:val="nil"/>
              <w:bottom w:val="nil"/>
              <w:right w:val="nil"/>
            </w:tcBorders>
            <w:vAlign w:val="center"/>
            <w:hideMark/>
          </w:tcPr>
          <w:p w14:paraId="1BB48731"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4.242.409</w:t>
            </w:r>
          </w:p>
        </w:tc>
        <w:tc>
          <w:tcPr>
            <w:tcW w:w="1777" w:type="dxa"/>
            <w:tcBorders>
              <w:top w:val="nil"/>
              <w:left w:val="nil"/>
              <w:bottom w:val="nil"/>
              <w:right w:val="nil"/>
            </w:tcBorders>
            <w:vAlign w:val="center"/>
            <w:hideMark/>
          </w:tcPr>
          <w:p w14:paraId="77B32675"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4.647.593</w:t>
            </w:r>
          </w:p>
        </w:tc>
        <w:tc>
          <w:tcPr>
            <w:tcW w:w="1777" w:type="dxa"/>
            <w:tcBorders>
              <w:top w:val="nil"/>
              <w:left w:val="nil"/>
              <w:bottom w:val="nil"/>
              <w:right w:val="nil"/>
            </w:tcBorders>
            <w:vAlign w:val="center"/>
            <w:hideMark/>
          </w:tcPr>
          <w:p w14:paraId="2ED75788"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3.784.697</w:t>
            </w:r>
          </w:p>
        </w:tc>
        <w:tc>
          <w:tcPr>
            <w:tcW w:w="1777" w:type="dxa"/>
            <w:tcBorders>
              <w:top w:val="nil"/>
              <w:left w:val="nil"/>
              <w:bottom w:val="nil"/>
              <w:right w:val="nil"/>
            </w:tcBorders>
            <w:vAlign w:val="center"/>
            <w:hideMark/>
          </w:tcPr>
          <w:p w14:paraId="1645CE28"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4.223.023</w:t>
            </w:r>
          </w:p>
        </w:tc>
      </w:tr>
      <w:tr w:rsidR="00673185" w:rsidRPr="00673185" w14:paraId="34F487A4" w14:textId="77777777" w:rsidTr="00167726">
        <w:trPr>
          <w:trHeight w:val="227"/>
        </w:trPr>
        <w:tc>
          <w:tcPr>
            <w:tcW w:w="7462" w:type="dxa"/>
            <w:tcBorders>
              <w:top w:val="nil"/>
              <w:left w:val="nil"/>
              <w:bottom w:val="nil"/>
              <w:right w:val="nil"/>
            </w:tcBorders>
            <w:vAlign w:val="center"/>
            <w:hideMark/>
          </w:tcPr>
          <w:p w14:paraId="70229B25" w14:textId="77777777" w:rsidR="00673185" w:rsidRPr="00673185" w:rsidRDefault="00673185" w:rsidP="00673185">
            <w:pPr>
              <w:spacing w:after="0" w:line="240" w:lineRule="auto"/>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Resultado financeiro (nota 22)</w:t>
            </w:r>
          </w:p>
        </w:tc>
        <w:tc>
          <w:tcPr>
            <w:tcW w:w="1776" w:type="dxa"/>
            <w:tcBorders>
              <w:top w:val="nil"/>
              <w:left w:val="nil"/>
              <w:bottom w:val="nil"/>
              <w:right w:val="nil"/>
            </w:tcBorders>
            <w:vAlign w:val="center"/>
            <w:hideMark/>
          </w:tcPr>
          <w:p w14:paraId="7AA6CCEE"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107.579</w:t>
            </w:r>
          </w:p>
        </w:tc>
        <w:tc>
          <w:tcPr>
            <w:tcW w:w="1777" w:type="dxa"/>
            <w:tcBorders>
              <w:top w:val="nil"/>
              <w:left w:val="nil"/>
              <w:bottom w:val="nil"/>
              <w:right w:val="nil"/>
            </w:tcBorders>
            <w:vAlign w:val="center"/>
            <w:hideMark/>
          </w:tcPr>
          <w:p w14:paraId="6C10B547"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182.196</w:t>
            </w:r>
          </w:p>
        </w:tc>
        <w:tc>
          <w:tcPr>
            <w:tcW w:w="1777" w:type="dxa"/>
            <w:tcBorders>
              <w:top w:val="nil"/>
              <w:left w:val="nil"/>
              <w:bottom w:val="nil"/>
              <w:right w:val="nil"/>
            </w:tcBorders>
            <w:vAlign w:val="center"/>
            <w:hideMark/>
          </w:tcPr>
          <w:p w14:paraId="58075782"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57.094</w:t>
            </w:r>
          </w:p>
        </w:tc>
        <w:tc>
          <w:tcPr>
            <w:tcW w:w="1777" w:type="dxa"/>
            <w:tcBorders>
              <w:top w:val="nil"/>
              <w:left w:val="nil"/>
              <w:bottom w:val="nil"/>
              <w:right w:val="nil"/>
            </w:tcBorders>
            <w:vAlign w:val="center"/>
            <w:hideMark/>
          </w:tcPr>
          <w:p w14:paraId="2CB4F3AA"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113.492</w:t>
            </w:r>
          </w:p>
        </w:tc>
      </w:tr>
      <w:tr w:rsidR="00673185" w:rsidRPr="00673185" w14:paraId="2F4D8A1C" w14:textId="77777777" w:rsidTr="00167726">
        <w:trPr>
          <w:trHeight w:val="227"/>
        </w:trPr>
        <w:tc>
          <w:tcPr>
            <w:tcW w:w="7462" w:type="dxa"/>
            <w:tcBorders>
              <w:top w:val="nil"/>
              <w:left w:val="nil"/>
              <w:bottom w:val="nil"/>
              <w:right w:val="nil"/>
            </w:tcBorders>
            <w:vAlign w:val="center"/>
            <w:hideMark/>
          </w:tcPr>
          <w:p w14:paraId="240471FA" w14:textId="77777777" w:rsidR="00673185" w:rsidRPr="00673185" w:rsidRDefault="00673185" w:rsidP="00673185">
            <w:pPr>
              <w:spacing w:after="0" w:line="240" w:lineRule="auto"/>
              <w:ind w:firstLineChars="100" w:firstLine="180"/>
              <w:rPr>
                <w:rFonts w:ascii="Calibri Light" w:eastAsia="Times New Roman" w:hAnsi="Calibri Light" w:cs="Calibri Light"/>
                <w:color w:val="005CAA"/>
                <w:sz w:val="18"/>
                <w:szCs w:val="18"/>
                <w:lang w:eastAsia="pt-BR"/>
              </w:rPr>
            </w:pPr>
            <w:r w:rsidRPr="00673185">
              <w:rPr>
                <w:rFonts w:ascii="Calibri Light" w:eastAsia="Times New Roman" w:hAnsi="Calibri Light" w:cs="Calibri Light"/>
                <w:color w:val="005CAA"/>
                <w:sz w:val="18"/>
                <w:szCs w:val="18"/>
                <w:lang w:eastAsia="pt-BR"/>
              </w:rPr>
              <w:t>Receitas financeiras</w:t>
            </w:r>
          </w:p>
        </w:tc>
        <w:tc>
          <w:tcPr>
            <w:tcW w:w="1776" w:type="dxa"/>
            <w:tcBorders>
              <w:top w:val="nil"/>
              <w:left w:val="nil"/>
              <w:bottom w:val="nil"/>
              <w:right w:val="nil"/>
            </w:tcBorders>
            <w:vAlign w:val="center"/>
            <w:hideMark/>
          </w:tcPr>
          <w:p w14:paraId="59953DAA"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114.293</w:t>
            </w:r>
          </w:p>
        </w:tc>
        <w:tc>
          <w:tcPr>
            <w:tcW w:w="1777" w:type="dxa"/>
            <w:tcBorders>
              <w:top w:val="nil"/>
              <w:left w:val="nil"/>
              <w:bottom w:val="nil"/>
              <w:right w:val="nil"/>
            </w:tcBorders>
            <w:vAlign w:val="center"/>
            <w:hideMark/>
          </w:tcPr>
          <w:p w14:paraId="4D6B854A"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193.094</w:t>
            </w:r>
          </w:p>
        </w:tc>
        <w:tc>
          <w:tcPr>
            <w:tcW w:w="1777" w:type="dxa"/>
            <w:tcBorders>
              <w:top w:val="nil"/>
              <w:left w:val="nil"/>
              <w:bottom w:val="nil"/>
              <w:right w:val="nil"/>
            </w:tcBorders>
            <w:vAlign w:val="center"/>
            <w:hideMark/>
          </w:tcPr>
          <w:p w14:paraId="30E53C41"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104.606</w:t>
            </w:r>
          </w:p>
        </w:tc>
        <w:tc>
          <w:tcPr>
            <w:tcW w:w="1777" w:type="dxa"/>
            <w:tcBorders>
              <w:top w:val="nil"/>
              <w:left w:val="nil"/>
              <w:bottom w:val="nil"/>
              <w:right w:val="nil"/>
            </w:tcBorders>
            <w:vAlign w:val="center"/>
            <w:hideMark/>
          </w:tcPr>
          <w:p w14:paraId="65455151"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172.227</w:t>
            </w:r>
          </w:p>
        </w:tc>
      </w:tr>
      <w:tr w:rsidR="00673185" w:rsidRPr="00673185" w14:paraId="6B80AA87" w14:textId="77777777" w:rsidTr="00167726">
        <w:trPr>
          <w:trHeight w:val="227"/>
        </w:trPr>
        <w:tc>
          <w:tcPr>
            <w:tcW w:w="7462" w:type="dxa"/>
            <w:tcBorders>
              <w:top w:val="nil"/>
              <w:left w:val="nil"/>
              <w:bottom w:val="nil"/>
              <w:right w:val="nil"/>
            </w:tcBorders>
            <w:vAlign w:val="center"/>
            <w:hideMark/>
          </w:tcPr>
          <w:p w14:paraId="4CB82D69" w14:textId="77777777" w:rsidR="00673185" w:rsidRPr="00673185" w:rsidRDefault="00673185" w:rsidP="00673185">
            <w:pPr>
              <w:spacing w:after="0" w:line="240" w:lineRule="auto"/>
              <w:ind w:firstLineChars="100" w:firstLine="180"/>
              <w:rPr>
                <w:rFonts w:ascii="Calibri Light" w:eastAsia="Times New Roman" w:hAnsi="Calibri Light" w:cs="Calibri Light"/>
                <w:color w:val="005CAA"/>
                <w:sz w:val="18"/>
                <w:szCs w:val="18"/>
                <w:lang w:eastAsia="pt-BR"/>
              </w:rPr>
            </w:pPr>
            <w:r w:rsidRPr="00673185">
              <w:rPr>
                <w:rFonts w:ascii="Calibri Light" w:eastAsia="Times New Roman" w:hAnsi="Calibri Light" w:cs="Calibri Light"/>
                <w:color w:val="005CAA"/>
                <w:sz w:val="18"/>
                <w:szCs w:val="18"/>
                <w:lang w:eastAsia="pt-BR"/>
              </w:rPr>
              <w:t>Despesas financeiras</w:t>
            </w:r>
          </w:p>
        </w:tc>
        <w:tc>
          <w:tcPr>
            <w:tcW w:w="1776" w:type="dxa"/>
            <w:tcBorders>
              <w:top w:val="nil"/>
              <w:left w:val="nil"/>
              <w:bottom w:val="nil"/>
              <w:right w:val="nil"/>
            </w:tcBorders>
            <w:vAlign w:val="center"/>
            <w:hideMark/>
          </w:tcPr>
          <w:p w14:paraId="50B2FBCC"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(6.714)</w:t>
            </w:r>
          </w:p>
        </w:tc>
        <w:tc>
          <w:tcPr>
            <w:tcW w:w="1777" w:type="dxa"/>
            <w:tcBorders>
              <w:top w:val="nil"/>
              <w:left w:val="nil"/>
              <w:bottom w:val="nil"/>
              <w:right w:val="nil"/>
            </w:tcBorders>
            <w:vAlign w:val="center"/>
            <w:hideMark/>
          </w:tcPr>
          <w:p w14:paraId="7D72951A"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(10.898)</w:t>
            </w:r>
          </w:p>
        </w:tc>
        <w:tc>
          <w:tcPr>
            <w:tcW w:w="1777" w:type="dxa"/>
            <w:tcBorders>
              <w:top w:val="nil"/>
              <w:left w:val="nil"/>
              <w:bottom w:val="nil"/>
              <w:right w:val="nil"/>
            </w:tcBorders>
            <w:vAlign w:val="center"/>
            <w:hideMark/>
          </w:tcPr>
          <w:p w14:paraId="2FCEF80A"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(47.512)</w:t>
            </w:r>
          </w:p>
        </w:tc>
        <w:tc>
          <w:tcPr>
            <w:tcW w:w="1777" w:type="dxa"/>
            <w:tcBorders>
              <w:top w:val="nil"/>
              <w:left w:val="nil"/>
              <w:bottom w:val="nil"/>
              <w:right w:val="nil"/>
            </w:tcBorders>
            <w:vAlign w:val="center"/>
            <w:hideMark/>
          </w:tcPr>
          <w:p w14:paraId="320E5932"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(58.735)</w:t>
            </w:r>
          </w:p>
        </w:tc>
      </w:tr>
      <w:tr w:rsidR="00673185" w:rsidRPr="00673185" w14:paraId="0E6DCFC5" w14:textId="77777777" w:rsidTr="00167726">
        <w:trPr>
          <w:trHeight w:val="227"/>
        </w:trPr>
        <w:tc>
          <w:tcPr>
            <w:tcW w:w="7462" w:type="dxa"/>
            <w:tcBorders>
              <w:top w:val="nil"/>
              <w:left w:val="nil"/>
              <w:bottom w:val="nil"/>
              <w:right w:val="nil"/>
            </w:tcBorders>
            <w:vAlign w:val="center"/>
            <w:hideMark/>
          </w:tcPr>
          <w:p w14:paraId="421AF54E" w14:textId="77777777" w:rsidR="00673185" w:rsidRPr="00673185" w:rsidRDefault="00673185" w:rsidP="00673185">
            <w:pPr>
              <w:spacing w:after="0" w:line="240" w:lineRule="auto"/>
              <w:rPr>
                <w:rFonts w:ascii="Calibri Light" w:eastAsia="Times New Roman" w:hAnsi="Calibri Light" w:cs="Calibri Light"/>
                <w:b/>
                <w:bCs/>
                <w:color w:val="005CA9"/>
                <w:sz w:val="20"/>
                <w:szCs w:val="20"/>
                <w:lang w:eastAsia="pt-BR"/>
              </w:rPr>
            </w:pPr>
            <w:r w:rsidRPr="00673185">
              <w:rPr>
                <w:rFonts w:ascii="Calibri Light" w:eastAsia="Times New Roman" w:hAnsi="Calibri Light" w:cs="Calibri Light"/>
                <w:b/>
                <w:bCs/>
                <w:color w:val="005CA9"/>
                <w:sz w:val="20"/>
                <w:szCs w:val="20"/>
                <w:lang w:eastAsia="pt-BR"/>
              </w:rPr>
              <w:t>Resultado antes de impostos e participações</w:t>
            </w:r>
          </w:p>
        </w:tc>
        <w:tc>
          <w:tcPr>
            <w:tcW w:w="1776" w:type="dxa"/>
            <w:tcBorders>
              <w:top w:val="nil"/>
              <w:left w:val="nil"/>
              <w:bottom w:val="nil"/>
              <w:right w:val="nil"/>
            </w:tcBorders>
            <w:vAlign w:val="center"/>
            <w:hideMark/>
          </w:tcPr>
          <w:p w14:paraId="1F417958"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4.349.988</w:t>
            </w:r>
          </w:p>
        </w:tc>
        <w:tc>
          <w:tcPr>
            <w:tcW w:w="1777" w:type="dxa"/>
            <w:tcBorders>
              <w:top w:val="nil"/>
              <w:left w:val="nil"/>
              <w:bottom w:val="nil"/>
              <w:right w:val="nil"/>
            </w:tcBorders>
            <w:vAlign w:val="center"/>
            <w:hideMark/>
          </w:tcPr>
          <w:p w14:paraId="2DD8EDCD"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4.829.789</w:t>
            </w:r>
          </w:p>
        </w:tc>
        <w:tc>
          <w:tcPr>
            <w:tcW w:w="1777" w:type="dxa"/>
            <w:tcBorders>
              <w:top w:val="nil"/>
              <w:left w:val="nil"/>
              <w:bottom w:val="nil"/>
              <w:right w:val="nil"/>
            </w:tcBorders>
            <w:vAlign w:val="center"/>
            <w:hideMark/>
          </w:tcPr>
          <w:p w14:paraId="76279A3A"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3.841.791</w:t>
            </w:r>
          </w:p>
        </w:tc>
        <w:tc>
          <w:tcPr>
            <w:tcW w:w="1777" w:type="dxa"/>
            <w:tcBorders>
              <w:top w:val="nil"/>
              <w:left w:val="nil"/>
              <w:bottom w:val="nil"/>
              <w:right w:val="nil"/>
            </w:tcBorders>
            <w:vAlign w:val="center"/>
            <w:hideMark/>
          </w:tcPr>
          <w:p w14:paraId="68548B38"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4.336.515</w:t>
            </w:r>
          </w:p>
        </w:tc>
      </w:tr>
      <w:tr w:rsidR="00673185" w:rsidRPr="00673185" w14:paraId="37C5D824" w14:textId="77777777" w:rsidTr="00167726">
        <w:trPr>
          <w:trHeight w:val="227"/>
        </w:trPr>
        <w:tc>
          <w:tcPr>
            <w:tcW w:w="7462" w:type="dxa"/>
            <w:tcBorders>
              <w:top w:val="nil"/>
              <w:left w:val="nil"/>
              <w:bottom w:val="nil"/>
              <w:right w:val="nil"/>
            </w:tcBorders>
            <w:vAlign w:val="center"/>
            <w:hideMark/>
          </w:tcPr>
          <w:p w14:paraId="25C865AD" w14:textId="77777777" w:rsidR="00673185" w:rsidRPr="00673185" w:rsidRDefault="00673185" w:rsidP="00673185">
            <w:pPr>
              <w:spacing w:after="0" w:line="240" w:lineRule="auto"/>
              <w:ind w:firstLineChars="100" w:firstLine="180"/>
              <w:rPr>
                <w:rFonts w:ascii="Calibri Light" w:eastAsia="Times New Roman" w:hAnsi="Calibri Light" w:cs="Calibri Light"/>
                <w:color w:val="005CAA"/>
                <w:sz w:val="18"/>
                <w:szCs w:val="18"/>
                <w:lang w:eastAsia="pt-BR"/>
              </w:rPr>
            </w:pPr>
            <w:r w:rsidRPr="00673185">
              <w:rPr>
                <w:rFonts w:ascii="Calibri Light" w:eastAsia="Times New Roman" w:hAnsi="Calibri Light" w:cs="Calibri Light"/>
                <w:color w:val="005CAA"/>
                <w:sz w:val="18"/>
                <w:szCs w:val="18"/>
                <w:lang w:eastAsia="pt-BR"/>
              </w:rPr>
              <w:t>Imposto de renda e contribuição social (nota 14 (a))</w:t>
            </w:r>
          </w:p>
        </w:tc>
        <w:tc>
          <w:tcPr>
            <w:tcW w:w="1776" w:type="dxa"/>
            <w:tcBorders>
              <w:top w:val="nil"/>
              <w:left w:val="nil"/>
              <w:bottom w:val="nil"/>
              <w:right w:val="nil"/>
            </w:tcBorders>
            <w:vAlign w:val="center"/>
            <w:hideMark/>
          </w:tcPr>
          <w:p w14:paraId="13F15EAA"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u w:val="single"/>
                <w:lang w:eastAsia="pt-BR"/>
              </w:rPr>
            </w:pPr>
            <w:r w:rsidRPr="00673185">
              <w:rPr>
                <w:rFonts w:ascii="Calibri Light" w:eastAsia="Times New Roman" w:hAnsi="Calibri Light" w:cs="Calibri Light"/>
                <w:color w:val="005CA9"/>
                <w:sz w:val="18"/>
                <w:szCs w:val="18"/>
                <w:u w:val="single"/>
                <w:lang w:eastAsia="pt-BR"/>
              </w:rPr>
              <w:t>(58.428)</w:t>
            </w:r>
          </w:p>
        </w:tc>
        <w:tc>
          <w:tcPr>
            <w:tcW w:w="1777" w:type="dxa"/>
            <w:tcBorders>
              <w:top w:val="nil"/>
              <w:left w:val="nil"/>
              <w:bottom w:val="nil"/>
              <w:right w:val="nil"/>
            </w:tcBorders>
            <w:vAlign w:val="center"/>
            <w:hideMark/>
          </w:tcPr>
          <w:p w14:paraId="2DC957CE"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u w:val="single"/>
                <w:lang w:eastAsia="pt-BR"/>
              </w:rPr>
            </w:pPr>
            <w:r w:rsidRPr="00673185">
              <w:rPr>
                <w:rFonts w:ascii="Calibri Light" w:eastAsia="Times New Roman" w:hAnsi="Calibri Light" w:cs="Calibri Light"/>
                <w:color w:val="005CA9"/>
                <w:sz w:val="18"/>
                <w:szCs w:val="18"/>
                <w:u w:val="single"/>
                <w:lang w:eastAsia="pt-BR"/>
              </w:rPr>
              <w:t>(538.229)</w:t>
            </w:r>
          </w:p>
        </w:tc>
        <w:tc>
          <w:tcPr>
            <w:tcW w:w="1777" w:type="dxa"/>
            <w:tcBorders>
              <w:top w:val="nil"/>
              <w:left w:val="nil"/>
              <w:bottom w:val="nil"/>
              <w:right w:val="nil"/>
            </w:tcBorders>
            <w:vAlign w:val="center"/>
            <w:hideMark/>
          </w:tcPr>
          <w:p w14:paraId="203A4E95"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u w:val="single"/>
                <w:lang w:eastAsia="pt-BR"/>
              </w:rPr>
            </w:pPr>
            <w:r w:rsidRPr="00673185">
              <w:rPr>
                <w:rFonts w:ascii="Calibri Light" w:eastAsia="Times New Roman" w:hAnsi="Calibri Light" w:cs="Calibri Light"/>
                <w:color w:val="005CA9"/>
                <w:sz w:val="18"/>
                <w:szCs w:val="18"/>
                <w:u w:val="single"/>
                <w:lang w:eastAsia="pt-BR"/>
              </w:rPr>
              <w:t>(76.607)</w:t>
            </w:r>
          </w:p>
        </w:tc>
        <w:tc>
          <w:tcPr>
            <w:tcW w:w="1777" w:type="dxa"/>
            <w:tcBorders>
              <w:top w:val="nil"/>
              <w:left w:val="nil"/>
              <w:bottom w:val="nil"/>
              <w:right w:val="nil"/>
            </w:tcBorders>
            <w:vAlign w:val="center"/>
            <w:hideMark/>
          </w:tcPr>
          <w:p w14:paraId="77E56E50"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u w:val="single"/>
                <w:lang w:eastAsia="pt-BR"/>
              </w:rPr>
            </w:pPr>
            <w:r w:rsidRPr="00673185">
              <w:rPr>
                <w:rFonts w:ascii="Calibri Light" w:eastAsia="Times New Roman" w:hAnsi="Calibri Light" w:cs="Calibri Light"/>
                <w:color w:val="005CA9"/>
                <w:sz w:val="18"/>
                <w:szCs w:val="18"/>
                <w:u w:val="single"/>
                <w:lang w:eastAsia="pt-BR"/>
              </w:rPr>
              <w:t>(571.331)</w:t>
            </w:r>
          </w:p>
        </w:tc>
      </w:tr>
      <w:tr w:rsidR="00673185" w:rsidRPr="00673185" w14:paraId="433194E1" w14:textId="77777777" w:rsidTr="00167726">
        <w:trPr>
          <w:trHeight w:val="227"/>
        </w:trPr>
        <w:tc>
          <w:tcPr>
            <w:tcW w:w="7462" w:type="dxa"/>
            <w:tcBorders>
              <w:top w:val="nil"/>
              <w:left w:val="nil"/>
              <w:bottom w:val="nil"/>
              <w:right w:val="nil"/>
            </w:tcBorders>
            <w:vAlign w:val="center"/>
            <w:hideMark/>
          </w:tcPr>
          <w:p w14:paraId="3C01B844" w14:textId="77777777" w:rsidR="00673185" w:rsidRPr="00673185" w:rsidRDefault="00673185" w:rsidP="00673185">
            <w:pPr>
              <w:spacing w:after="0" w:line="240" w:lineRule="auto"/>
              <w:ind w:firstLineChars="200" w:firstLine="360"/>
              <w:rPr>
                <w:rFonts w:ascii="Calibri Light" w:eastAsia="Times New Roman" w:hAnsi="Calibri Light" w:cs="Calibri Light"/>
                <w:color w:val="005CAA"/>
                <w:sz w:val="18"/>
                <w:szCs w:val="18"/>
                <w:lang w:eastAsia="pt-BR"/>
              </w:rPr>
            </w:pPr>
            <w:r w:rsidRPr="00673185">
              <w:rPr>
                <w:rFonts w:ascii="Calibri Light" w:eastAsia="Times New Roman" w:hAnsi="Calibri Light" w:cs="Calibri Light"/>
                <w:color w:val="005CAA"/>
                <w:sz w:val="18"/>
                <w:szCs w:val="18"/>
                <w:lang w:eastAsia="pt-BR"/>
              </w:rPr>
              <w:t>Impostos correntes</w:t>
            </w:r>
          </w:p>
        </w:tc>
        <w:tc>
          <w:tcPr>
            <w:tcW w:w="1776" w:type="dxa"/>
            <w:tcBorders>
              <w:top w:val="nil"/>
              <w:left w:val="nil"/>
              <w:bottom w:val="nil"/>
              <w:right w:val="nil"/>
            </w:tcBorders>
            <w:vAlign w:val="center"/>
            <w:hideMark/>
          </w:tcPr>
          <w:p w14:paraId="2906E4B7"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(58.154)</w:t>
            </w:r>
          </w:p>
        </w:tc>
        <w:tc>
          <w:tcPr>
            <w:tcW w:w="1777" w:type="dxa"/>
            <w:tcBorders>
              <w:top w:val="nil"/>
              <w:left w:val="nil"/>
              <w:bottom w:val="nil"/>
              <w:right w:val="nil"/>
            </w:tcBorders>
            <w:vAlign w:val="center"/>
            <w:hideMark/>
          </w:tcPr>
          <w:p w14:paraId="08811C6C"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(537.890)</w:t>
            </w:r>
          </w:p>
        </w:tc>
        <w:tc>
          <w:tcPr>
            <w:tcW w:w="1777" w:type="dxa"/>
            <w:tcBorders>
              <w:top w:val="nil"/>
              <w:left w:val="nil"/>
              <w:bottom w:val="nil"/>
              <w:right w:val="nil"/>
            </w:tcBorders>
            <w:vAlign w:val="center"/>
            <w:hideMark/>
          </w:tcPr>
          <w:p w14:paraId="5C2C09D7"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(76.576)</w:t>
            </w:r>
          </w:p>
        </w:tc>
        <w:tc>
          <w:tcPr>
            <w:tcW w:w="1777" w:type="dxa"/>
            <w:tcBorders>
              <w:top w:val="nil"/>
              <w:left w:val="nil"/>
              <w:bottom w:val="nil"/>
              <w:right w:val="nil"/>
            </w:tcBorders>
            <w:vAlign w:val="center"/>
            <w:hideMark/>
          </w:tcPr>
          <w:p w14:paraId="20825633"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(571.214)</w:t>
            </w:r>
          </w:p>
        </w:tc>
      </w:tr>
      <w:tr w:rsidR="00673185" w:rsidRPr="00673185" w14:paraId="09D93C08" w14:textId="77777777" w:rsidTr="00167726">
        <w:trPr>
          <w:trHeight w:val="227"/>
        </w:trPr>
        <w:tc>
          <w:tcPr>
            <w:tcW w:w="7462" w:type="dxa"/>
            <w:tcBorders>
              <w:top w:val="nil"/>
              <w:left w:val="nil"/>
              <w:bottom w:val="nil"/>
              <w:right w:val="nil"/>
            </w:tcBorders>
            <w:vAlign w:val="center"/>
            <w:hideMark/>
          </w:tcPr>
          <w:p w14:paraId="602957F9" w14:textId="77777777" w:rsidR="00673185" w:rsidRPr="00673185" w:rsidRDefault="00673185" w:rsidP="00673185">
            <w:pPr>
              <w:spacing w:after="0" w:line="240" w:lineRule="auto"/>
              <w:ind w:firstLineChars="200" w:firstLine="360"/>
              <w:rPr>
                <w:rFonts w:ascii="Calibri Light" w:eastAsia="Times New Roman" w:hAnsi="Calibri Light" w:cs="Calibri Light"/>
                <w:color w:val="005CAA"/>
                <w:sz w:val="18"/>
                <w:szCs w:val="18"/>
                <w:lang w:eastAsia="pt-BR"/>
              </w:rPr>
            </w:pPr>
            <w:r w:rsidRPr="00673185">
              <w:rPr>
                <w:rFonts w:ascii="Calibri Light" w:eastAsia="Times New Roman" w:hAnsi="Calibri Light" w:cs="Calibri Light"/>
                <w:color w:val="005CAA"/>
                <w:sz w:val="18"/>
                <w:szCs w:val="18"/>
                <w:lang w:eastAsia="pt-BR"/>
              </w:rPr>
              <w:t>Impostos diferidos</w:t>
            </w:r>
          </w:p>
        </w:tc>
        <w:tc>
          <w:tcPr>
            <w:tcW w:w="1776" w:type="dxa"/>
            <w:tcBorders>
              <w:top w:val="nil"/>
              <w:left w:val="nil"/>
              <w:bottom w:val="nil"/>
              <w:right w:val="nil"/>
            </w:tcBorders>
            <w:vAlign w:val="center"/>
            <w:hideMark/>
          </w:tcPr>
          <w:p w14:paraId="2D20DC4D"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(274)</w:t>
            </w:r>
          </w:p>
        </w:tc>
        <w:tc>
          <w:tcPr>
            <w:tcW w:w="1777" w:type="dxa"/>
            <w:tcBorders>
              <w:top w:val="nil"/>
              <w:left w:val="nil"/>
              <w:bottom w:val="nil"/>
              <w:right w:val="nil"/>
            </w:tcBorders>
            <w:vAlign w:val="center"/>
            <w:hideMark/>
          </w:tcPr>
          <w:p w14:paraId="60B03E94"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(339)</w:t>
            </w:r>
          </w:p>
        </w:tc>
        <w:tc>
          <w:tcPr>
            <w:tcW w:w="1777" w:type="dxa"/>
            <w:tcBorders>
              <w:top w:val="nil"/>
              <w:left w:val="nil"/>
              <w:bottom w:val="nil"/>
              <w:right w:val="nil"/>
            </w:tcBorders>
            <w:vAlign w:val="center"/>
            <w:hideMark/>
          </w:tcPr>
          <w:p w14:paraId="645D8DFA"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(31)</w:t>
            </w:r>
          </w:p>
        </w:tc>
        <w:tc>
          <w:tcPr>
            <w:tcW w:w="1777" w:type="dxa"/>
            <w:tcBorders>
              <w:top w:val="nil"/>
              <w:left w:val="nil"/>
              <w:bottom w:val="nil"/>
              <w:right w:val="nil"/>
            </w:tcBorders>
            <w:vAlign w:val="center"/>
            <w:hideMark/>
          </w:tcPr>
          <w:p w14:paraId="741CA455" w14:textId="77777777"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(117)</w:t>
            </w:r>
          </w:p>
        </w:tc>
      </w:tr>
      <w:tr w:rsidR="00673185" w:rsidRPr="00673185" w14:paraId="0D743E31" w14:textId="77777777" w:rsidTr="00167726">
        <w:trPr>
          <w:trHeight w:val="227"/>
        </w:trPr>
        <w:tc>
          <w:tcPr>
            <w:tcW w:w="7462" w:type="dxa"/>
            <w:tcBorders>
              <w:top w:val="nil"/>
              <w:left w:val="nil"/>
              <w:bottom w:val="single" w:sz="4" w:space="0" w:color="54BBAB"/>
              <w:right w:val="nil"/>
            </w:tcBorders>
            <w:vAlign w:val="center"/>
            <w:hideMark/>
          </w:tcPr>
          <w:p w14:paraId="6DE0A8CA" w14:textId="77777777" w:rsidR="00673185" w:rsidRPr="00673185" w:rsidRDefault="00673185" w:rsidP="00673185">
            <w:pPr>
              <w:spacing w:after="0" w:line="240" w:lineRule="auto"/>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Lucro líquido do exercício</w:t>
            </w:r>
          </w:p>
        </w:tc>
        <w:tc>
          <w:tcPr>
            <w:tcW w:w="1776" w:type="dxa"/>
            <w:tcBorders>
              <w:top w:val="nil"/>
              <w:left w:val="nil"/>
              <w:bottom w:val="single" w:sz="4" w:space="0" w:color="54BBAB"/>
              <w:right w:val="nil"/>
            </w:tcBorders>
            <w:vAlign w:val="center"/>
            <w:hideMark/>
          </w:tcPr>
          <w:p w14:paraId="5EB83BD3"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4.291.560</w:t>
            </w:r>
          </w:p>
        </w:tc>
        <w:tc>
          <w:tcPr>
            <w:tcW w:w="1777" w:type="dxa"/>
            <w:tcBorders>
              <w:top w:val="nil"/>
              <w:left w:val="nil"/>
              <w:bottom w:val="single" w:sz="4" w:space="0" w:color="54BBAB"/>
              <w:right w:val="nil"/>
            </w:tcBorders>
            <w:vAlign w:val="center"/>
            <w:hideMark/>
          </w:tcPr>
          <w:p w14:paraId="5CDC03F6"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4.291.560</w:t>
            </w:r>
          </w:p>
        </w:tc>
        <w:tc>
          <w:tcPr>
            <w:tcW w:w="1777" w:type="dxa"/>
            <w:tcBorders>
              <w:top w:val="nil"/>
              <w:left w:val="nil"/>
              <w:bottom w:val="single" w:sz="4" w:space="0" w:color="54BBAB"/>
              <w:right w:val="nil"/>
            </w:tcBorders>
            <w:vAlign w:val="center"/>
            <w:hideMark/>
          </w:tcPr>
          <w:p w14:paraId="7F90ED4C"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3.765.184</w:t>
            </w:r>
          </w:p>
        </w:tc>
        <w:tc>
          <w:tcPr>
            <w:tcW w:w="1777" w:type="dxa"/>
            <w:tcBorders>
              <w:top w:val="nil"/>
              <w:left w:val="nil"/>
              <w:bottom w:val="single" w:sz="4" w:space="0" w:color="54BBAB"/>
              <w:right w:val="nil"/>
            </w:tcBorders>
            <w:vAlign w:val="center"/>
            <w:hideMark/>
          </w:tcPr>
          <w:p w14:paraId="75EC8341" w14:textId="77777777"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3.765.184</w:t>
            </w:r>
          </w:p>
        </w:tc>
      </w:tr>
      <w:tr w:rsidR="00673185" w:rsidRPr="00673185" w14:paraId="3399B4EB" w14:textId="77777777" w:rsidTr="00167726">
        <w:trPr>
          <w:trHeight w:val="227"/>
        </w:trPr>
        <w:tc>
          <w:tcPr>
            <w:tcW w:w="7462" w:type="dxa"/>
            <w:tcBorders>
              <w:top w:val="nil"/>
              <w:left w:val="nil"/>
              <w:bottom w:val="nil"/>
              <w:right w:val="nil"/>
            </w:tcBorders>
            <w:vAlign w:val="center"/>
            <w:hideMark/>
          </w:tcPr>
          <w:p w14:paraId="3F828EBB" w14:textId="77777777" w:rsidR="00673185" w:rsidRPr="00673185" w:rsidRDefault="00673185" w:rsidP="00673185">
            <w:pPr>
              <w:spacing w:after="0" w:line="240" w:lineRule="auto"/>
              <w:ind w:firstLineChars="200" w:firstLine="360"/>
              <w:rPr>
                <w:rFonts w:ascii="Calibri Light" w:eastAsia="Times New Roman" w:hAnsi="Calibri Light" w:cs="Calibri Light"/>
                <w:color w:val="005CAA"/>
                <w:sz w:val="18"/>
                <w:szCs w:val="18"/>
                <w:lang w:eastAsia="pt-BR"/>
              </w:rPr>
            </w:pPr>
            <w:r w:rsidRPr="00673185">
              <w:rPr>
                <w:rFonts w:ascii="Calibri Light" w:eastAsia="Times New Roman" w:hAnsi="Calibri Light" w:cs="Calibri Light"/>
                <w:color w:val="005CAA"/>
                <w:sz w:val="18"/>
                <w:szCs w:val="18"/>
                <w:lang w:eastAsia="pt-BR"/>
              </w:rPr>
              <w:t>Quantidade de ações - em milhares</w:t>
            </w:r>
          </w:p>
        </w:tc>
        <w:tc>
          <w:tcPr>
            <w:tcW w:w="1776" w:type="dxa"/>
            <w:tcBorders>
              <w:top w:val="nil"/>
              <w:left w:val="nil"/>
              <w:bottom w:val="nil"/>
              <w:right w:val="nil"/>
            </w:tcBorders>
            <w:vAlign w:val="center"/>
            <w:hideMark/>
          </w:tcPr>
          <w:p w14:paraId="0EAA66DD" w14:textId="29064ECF"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3.000.000</w:t>
            </w:r>
          </w:p>
        </w:tc>
        <w:tc>
          <w:tcPr>
            <w:tcW w:w="1777" w:type="dxa"/>
            <w:tcBorders>
              <w:top w:val="nil"/>
              <w:left w:val="nil"/>
              <w:bottom w:val="nil"/>
              <w:right w:val="nil"/>
            </w:tcBorders>
            <w:vAlign w:val="center"/>
            <w:hideMark/>
          </w:tcPr>
          <w:p w14:paraId="3A38F857" w14:textId="0B2BE31F"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3.000.000</w:t>
            </w:r>
          </w:p>
        </w:tc>
        <w:tc>
          <w:tcPr>
            <w:tcW w:w="1777" w:type="dxa"/>
            <w:tcBorders>
              <w:top w:val="nil"/>
              <w:left w:val="nil"/>
              <w:bottom w:val="nil"/>
              <w:right w:val="nil"/>
            </w:tcBorders>
            <w:vAlign w:val="center"/>
            <w:hideMark/>
          </w:tcPr>
          <w:p w14:paraId="369BE318" w14:textId="0C4D5A70"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3.000.000</w:t>
            </w:r>
          </w:p>
        </w:tc>
        <w:tc>
          <w:tcPr>
            <w:tcW w:w="1777" w:type="dxa"/>
            <w:tcBorders>
              <w:top w:val="nil"/>
              <w:left w:val="nil"/>
              <w:bottom w:val="nil"/>
              <w:right w:val="nil"/>
            </w:tcBorders>
            <w:vAlign w:val="center"/>
            <w:hideMark/>
          </w:tcPr>
          <w:p w14:paraId="1563E01F" w14:textId="42A06D6D" w:rsidR="00673185" w:rsidRPr="00673185" w:rsidRDefault="00673185" w:rsidP="00673185">
            <w:pPr>
              <w:spacing w:after="0" w:line="240" w:lineRule="auto"/>
              <w:jc w:val="right"/>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3.000.000</w:t>
            </w:r>
          </w:p>
        </w:tc>
      </w:tr>
      <w:tr w:rsidR="00673185" w:rsidRPr="00673185" w14:paraId="2CFE5AE7" w14:textId="77777777" w:rsidTr="00167726">
        <w:trPr>
          <w:trHeight w:val="227"/>
        </w:trPr>
        <w:tc>
          <w:tcPr>
            <w:tcW w:w="7462" w:type="dxa"/>
            <w:tcBorders>
              <w:top w:val="nil"/>
              <w:left w:val="nil"/>
              <w:bottom w:val="single" w:sz="4" w:space="0" w:color="54BBAB"/>
              <w:right w:val="nil"/>
            </w:tcBorders>
            <w:vAlign w:val="center"/>
            <w:hideMark/>
          </w:tcPr>
          <w:p w14:paraId="2ABE62EE" w14:textId="77777777" w:rsidR="00673185" w:rsidRPr="00673185" w:rsidRDefault="00673185" w:rsidP="00673185">
            <w:pPr>
              <w:spacing w:after="0" w:line="240" w:lineRule="auto"/>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Lucro por ação - R$ (nota 17 (e))</w:t>
            </w:r>
          </w:p>
        </w:tc>
        <w:tc>
          <w:tcPr>
            <w:tcW w:w="1776" w:type="dxa"/>
            <w:tcBorders>
              <w:top w:val="nil"/>
              <w:left w:val="nil"/>
              <w:bottom w:val="single" w:sz="4" w:space="0" w:color="54BBAB"/>
              <w:right w:val="nil"/>
            </w:tcBorders>
            <w:vAlign w:val="center"/>
            <w:hideMark/>
          </w:tcPr>
          <w:p w14:paraId="64E609D8" w14:textId="5C2ECD39"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1,43052</w:t>
            </w:r>
          </w:p>
        </w:tc>
        <w:tc>
          <w:tcPr>
            <w:tcW w:w="1777" w:type="dxa"/>
            <w:tcBorders>
              <w:top w:val="nil"/>
              <w:left w:val="nil"/>
              <w:bottom w:val="single" w:sz="4" w:space="0" w:color="54BBAB"/>
              <w:right w:val="nil"/>
            </w:tcBorders>
            <w:vAlign w:val="center"/>
            <w:hideMark/>
          </w:tcPr>
          <w:p w14:paraId="681484F3" w14:textId="7FE854C0"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1,43052</w:t>
            </w:r>
          </w:p>
        </w:tc>
        <w:tc>
          <w:tcPr>
            <w:tcW w:w="1777" w:type="dxa"/>
            <w:tcBorders>
              <w:top w:val="nil"/>
              <w:left w:val="nil"/>
              <w:bottom w:val="single" w:sz="4" w:space="0" w:color="54BBAB"/>
              <w:right w:val="nil"/>
            </w:tcBorders>
            <w:vAlign w:val="center"/>
            <w:hideMark/>
          </w:tcPr>
          <w:p w14:paraId="763D442D" w14:textId="4E03D0A0"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1,25506</w:t>
            </w:r>
          </w:p>
        </w:tc>
        <w:tc>
          <w:tcPr>
            <w:tcW w:w="1777" w:type="dxa"/>
            <w:tcBorders>
              <w:top w:val="nil"/>
              <w:left w:val="nil"/>
              <w:bottom w:val="single" w:sz="4" w:space="0" w:color="54BBAB"/>
              <w:right w:val="nil"/>
            </w:tcBorders>
            <w:vAlign w:val="center"/>
            <w:hideMark/>
          </w:tcPr>
          <w:p w14:paraId="276D73C0" w14:textId="31F6DAF2" w:rsidR="00673185" w:rsidRPr="00673185" w:rsidRDefault="00673185" w:rsidP="00673185">
            <w:pPr>
              <w:spacing w:after="0" w:line="240" w:lineRule="auto"/>
              <w:jc w:val="right"/>
              <w:rPr>
                <w:rFonts w:ascii="Calibri Light" w:eastAsia="Times New Roman" w:hAnsi="Calibri Light" w:cs="Calibri Light"/>
                <w:b/>
                <w:bCs/>
                <w:color w:val="005CA9"/>
                <w:sz w:val="18"/>
                <w:szCs w:val="18"/>
                <w:lang w:eastAsia="pt-BR"/>
              </w:rPr>
            </w:pPr>
            <w:r w:rsidRPr="00673185">
              <w:rPr>
                <w:rFonts w:ascii="Calibri Light" w:eastAsia="Times New Roman" w:hAnsi="Calibri Light" w:cs="Calibri Light"/>
                <w:b/>
                <w:bCs/>
                <w:color w:val="005CA9"/>
                <w:sz w:val="18"/>
                <w:szCs w:val="18"/>
                <w:lang w:eastAsia="pt-BR"/>
              </w:rPr>
              <w:t>1,25506</w:t>
            </w:r>
          </w:p>
        </w:tc>
      </w:tr>
    </w:tbl>
    <w:p w14:paraId="4C6E2F66" w14:textId="77777777" w:rsidR="00673185" w:rsidRPr="00673185" w:rsidRDefault="00673185" w:rsidP="00673185">
      <w:pPr>
        <w:spacing w:after="0" w:line="240" w:lineRule="auto"/>
        <w:jc w:val="both"/>
        <w:rPr>
          <w:rFonts w:ascii="Calibri Light" w:eastAsia="Times New Roman" w:hAnsi="Calibri Light" w:cs="Calibri Light"/>
          <w:color w:val="005CA9"/>
          <w:sz w:val="18"/>
          <w:szCs w:val="18"/>
          <w:lang w:eastAsia="pt-BR"/>
        </w:rPr>
      </w:pPr>
      <w:r w:rsidRPr="00673185">
        <w:rPr>
          <w:rFonts w:ascii="Calibri Light" w:eastAsia="Times New Roman" w:hAnsi="Calibri Light" w:cs="Calibri Light"/>
          <w:color w:val="005CA9"/>
          <w:sz w:val="18"/>
          <w:szCs w:val="18"/>
          <w:lang w:eastAsia="pt-BR"/>
        </w:rPr>
        <w:t>As notas explicativas da administração são parte integrante das demonstrações contábeis.</w:t>
      </w:r>
    </w:p>
    <w:p w14:paraId="5A50C510" w14:textId="77777777" w:rsidR="00DF4AB3" w:rsidRDefault="00DF4AB3" w:rsidP="0022656A">
      <w:pPr>
        <w:pStyle w:val="Ttulo1Leo"/>
        <w:spacing w:before="0"/>
        <w:jc w:val="both"/>
        <w:rPr>
          <w:rFonts w:eastAsia="Times New Roman" w:cstheme="majorHAnsi"/>
          <w:b w:val="0"/>
          <w:bCs w:val="0"/>
          <w:color w:val="005CA9"/>
          <w:sz w:val="18"/>
          <w:szCs w:val="18"/>
          <w:lang w:eastAsia="pt-BR"/>
        </w:rPr>
      </w:pPr>
    </w:p>
    <w:p w14:paraId="1CBC69A6" w14:textId="36A9FE02" w:rsidR="0022656A" w:rsidRPr="00A83564" w:rsidRDefault="0068622A" w:rsidP="00D54525">
      <w:pPr>
        <w:pStyle w:val="Ttulo1Leo"/>
        <w:spacing w:before="0"/>
        <w:jc w:val="both"/>
        <w:outlineLvl w:val="0"/>
        <w:rPr>
          <w:rFonts w:cstheme="majorHAnsi"/>
          <w:b w:val="0"/>
          <w:color w:val="FFFFFF" w:themeColor="background1"/>
          <w:sz w:val="14"/>
          <w:szCs w:val="10"/>
        </w:rPr>
      </w:pPr>
      <w:bookmarkStart w:id="5" w:name="_Toc223021574"/>
      <w:r w:rsidRPr="00553DA9">
        <w:rPr>
          <w:rFonts w:cstheme="majorHAnsi"/>
          <w:b w:val="0"/>
          <w:color w:val="FFFFFF" w:themeColor="background1"/>
          <w:sz w:val="14"/>
          <w:szCs w:val="10"/>
        </w:rPr>
        <w:t>D</w:t>
      </w:r>
      <w:r w:rsidR="0046702B" w:rsidRPr="00553DA9">
        <w:rPr>
          <w:rFonts w:cstheme="majorHAnsi"/>
          <w:b w:val="0"/>
          <w:color w:val="FFFFFF" w:themeColor="background1"/>
          <w:sz w:val="14"/>
          <w:szCs w:val="10"/>
        </w:rPr>
        <w:t>emonstração do resultado abrangente do</w:t>
      </w:r>
      <w:r w:rsidR="00553DA9" w:rsidRPr="00553DA9">
        <w:rPr>
          <w:rFonts w:cstheme="majorHAnsi"/>
          <w:b w:val="0"/>
          <w:color w:val="FFFFFF" w:themeColor="background1"/>
          <w:sz w:val="14"/>
          <w:szCs w:val="10"/>
        </w:rPr>
        <w:t xml:space="preserve"> exercício</w:t>
      </w:r>
      <w:bookmarkEnd w:id="5"/>
    </w:p>
    <w:tbl>
      <w:tblPr>
        <w:tblW w:w="5000" w:type="pct"/>
        <w:tblLayout w:type="fixed"/>
        <w:tblCellMar>
          <w:left w:w="70" w:type="dxa"/>
          <w:right w:w="70" w:type="dxa"/>
        </w:tblCellMar>
        <w:tblLook w:val="04A0" w:firstRow="1" w:lastRow="0" w:firstColumn="1" w:lastColumn="0" w:noHBand="0" w:noVBand="1"/>
      </w:tblPr>
      <w:tblGrid>
        <w:gridCol w:w="7230"/>
        <w:gridCol w:w="3669"/>
        <w:gridCol w:w="3670"/>
      </w:tblGrid>
      <w:tr w:rsidR="0032648D" w:rsidRPr="0032648D" w14:paraId="7A145607" w14:textId="77777777" w:rsidTr="00B420BB">
        <w:trPr>
          <w:trHeight w:val="227"/>
        </w:trPr>
        <w:tc>
          <w:tcPr>
            <w:tcW w:w="7230" w:type="dxa"/>
            <w:vMerge w:val="restart"/>
            <w:tcBorders>
              <w:top w:val="single" w:sz="4" w:space="0" w:color="54BBAB"/>
              <w:left w:val="nil"/>
              <w:bottom w:val="single" w:sz="4" w:space="0" w:color="54BBAB"/>
              <w:right w:val="nil"/>
            </w:tcBorders>
            <w:vAlign w:val="center"/>
            <w:hideMark/>
          </w:tcPr>
          <w:p w14:paraId="25EE3EBC" w14:textId="77777777" w:rsidR="0032648D" w:rsidRPr="0032648D" w:rsidRDefault="0032648D" w:rsidP="0032648D">
            <w:pPr>
              <w:spacing w:after="0" w:line="240" w:lineRule="auto"/>
              <w:jc w:val="center"/>
              <w:rPr>
                <w:rFonts w:ascii="Calibri Light" w:eastAsia="Times New Roman" w:hAnsi="Calibri Light" w:cs="Calibri Light"/>
                <w:b/>
                <w:bCs/>
                <w:color w:val="005CA9"/>
                <w:sz w:val="18"/>
                <w:szCs w:val="18"/>
                <w:lang w:eastAsia="pt-BR"/>
              </w:rPr>
            </w:pPr>
            <w:r w:rsidRPr="0032648D">
              <w:rPr>
                <w:rFonts w:ascii="Calibri Light" w:eastAsia="Times New Roman" w:hAnsi="Calibri Light" w:cs="Calibri Light"/>
                <w:b/>
                <w:bCs/>
                <w:color w:val="005CA9"/>
                <w:sz w:val="18"/>
                <w:szCs w:val="18"/>
                <w:lang w:eastAsia="pt-BR"/>
              </w:rPr>
              <w:t>DEMONSTRAÇÃO DO RESULTADO ABRANGENTE</w:t>
            </w:r>
          </w:p>
        </w:tc>
        <w:tc>
          <w:tcPr>
            <w:tcW w:w="7339" w:type="dxa"/>
            <w:gridSpan w:val="2"/>
            <w:tcBorders>
              <w:top w:val="single" w:sz="4" w:space="0" w:color="54BBAB"/>
              <w:left w:val="nil"/>
              <w:bottom w:val="single" w:sz="4" w:space="0" w:color="54BBAB"/>
              <w:right w:val="nil"/>
            </w:tcBorders>
            <w:vAlign w:val="center"/>
            <w:hideMark/>
          </w:tcPr>
          <w:p w14:paraId="3FE97402" w14:textId="77777777" w:rsidR="0032648D" w:rsidRPr="0032648D" w:rsidRDefault="0032648D" w:rsidP="0032648D">
            <w:pPr>
              <w:spacing w:after="0" w:line="240" w:lineRule="auto"/>
              <w:jc w:val="center"/>
              <w:rPr>
                <w:rFonts w:ascii="Calibri Light" w:eastAsia="Times New Roman" w:hAnsi="Calibri Light" w:cs="Calibri Light"/>
                <w:b/>
                <w:bCs/>
                <w:color w:val="005CA9"/>
                <w:sz w:val="18"/>
                <w:szCs w:val="18"/>
                <w:lang w:eastAsia="pt-BR"/>
              </w:rPr>
            </w:pPr>
            <w:r w:rsidRPr="0032648D">
              <w:rPr>
                <w:rFonts w:ascii="Calibri Light" w:eastAsia="Times New Roman" w:hAnsi="Calibri Light" w:cs="Calibri Light"/>
                <w:b/>
                <w:bCs/>
                <w:color w:val="005CA9"/>
                <w:sz w:val="18"/>
                <w:szCs w:val="18"/>
                <w:lang w:eastAsia="pt-BR"/>
              </w:rPr>
              <w:t>Controladora / Consolidado</w:t>
            </w:r>
          </w:p>
        </w:tc>
      </w:tr>
      <w:tr w:rsidR="0032648D" w:rsidRPr="0032648D" w14:paraId="0BEF874C" w14:textId="77777777" w:rsidTr="00B420BB">
        <w:trPr>
          <w:trHeight w:val="227"/>
        </w:trPr>
        <w:tc>
          <w:tcPr>
            <w:tcW w:w="7230" w:type="dxa"/>
            <w:vMerge/>
            <w:tcBorders>
              <w:top w:val="single" w:sz="4" w:space="0" w:color="54BBAB"/>
              <w:left w:val="nil"/>
              <w:bottom w:val="single" w:sz="4" w:space="0" w:color="54BBAB"/>
              <w:right w:val="nil"/>
            </w:tcBorders>
            <w:vAlign w:val="center"/>
            <w:hideMark/>
          </w:tcPr>
          <w:p w14:paraId="79353A8F" w14:textId="77777777" w:rsidR="0032648D" w:rsidRPr="0032648D" w:rsidRDefault="0032648D" w:rsidP="0032648D">
            <w:pPr>
              <w:spacing w:after="0" w:line="240" w:lineRule="auto"/>
              <w:rPr>
                <w:rFonts w:ascii="Calibri Light" w:eastAsia="Times New Roman" w:hAnsi="Calibri Light" w:cs="Calibri Light"/>
                <w:b/>
                <w:bCs/>
                <w:color w:val="005CA9"/>
                <w:sz w:val="18"/>
                <w:szCs w:val="18"/>
                <w:lang w:eastAsia="pt-BR"/>
              </w:rPr>
            </w:pPr>
          </w:p>
        </w:tc>
        <w:tc>
          <w:tcPr>
            <w:tcW w:w="3669" w:type="dxa"/>
            <w:tcBorders>
              <w:top w:val="nil"/>
              <w:left w:val="nil"/>
              <w:bottom w:val="single" w:sz="4" w:space="0" w:color="54BBAB"/>
              <w:right w:val="nil"/>
            </w:tcBorders>
            <w:vAlign w:val="center"/>
            <w:hideMark/>
          </w:tcPr>
          <w:p w14:paraId="0A146F12" w14:textId="77777777" w:rsidR="0032648D" w:rsidRPr="0032648D" w:rsidRDefault="0032648D" w:rsidP="0032648D">
            <w:pPr>
              <w:spacing w:after="0" w:line="240" w:lineRule="auto"/>
              <w:jc w:val="center"/>
              <w:rPr>
                <w:rFonts w:ascii="Calibri Light" w:eastAsia="Times New Roman" w:hAnsi="Calibri Light" w:cs="Calibri Light"/>
                <w:b/>
                <w:bCs/>
                <w:color w:val="005CA9"/>
                <w:sz w:val="18"/>
                <w:szCs w:val="18"/>
                <w:lang w:eastAsia="pt-BR"/>
              </w:rPr>
            </w:pPr>
            <w:r w:rsidRPr="0032648D">
              <w:rPr>
                <w:rFonts w:ascii="Calibri Light" w:eastAsia="Times New Roman" w:hAnsi="Calibri Light" w:cs="Calibri Light"/>
                <w:b/>
                <w:bCs/>
                <w:color w:val="005CA9"/>
                <w:sz w:val="18"/>
                <w:szCs w:val="18"/>
                <w:lang w:eastAsia="pt-BR"/>
              </w:rPr>
              <w:t>01 de janeiro a 31 de dezembro de 2025</w:t>
            </w:r>
          </w:p>
        </w:tc>
        <w:tc>
          <w:tcPr>
            <w:tcW w:w="3670" w:type="dxa"/>
            <w:tcBorders>
              <w:top w:val="nil"/>
              <w:left w:val="nil"/>
              <w:bottom w:val="single" w:sz="4" w:space="0" w:color="54BBAB"/>
              <w:right w:val="nil"/>
            </w:tcBorders>
            <w:vAlign w:val="center"/>
            <w:hideMark/>
          </w:tcPr>
          <w:p w14:paraId="4CF5C767" w14:textId="77777777" w:rsidR="0032648D" w:rsidRPr="0032648D" w:rsidRDefault="0032648D" w:rsidP="0032648D">
            <w:pPr>
              <w:spacing w:after="0" w:line="240" w:lineRule="auto"/>
              <w:jc w:val="center"/>
              <w:rPr>
                <w:rFonts w:ascii="Calibri Light" w:eastAsia="Times New Roman" w:hAnsi="Calibri Light" w:cs="Calibri Light"/>
                <w:b/>
                <w:bCs/>
                <w:color w:val="005CA9"/>
                <w:sz w:val="18"/>
                <w:szCs w:val="18"/>
                <w:lang w:eastAsia="pt-BR"/>
              </w:rPr>
            </w:pPr>
            <w:r w:rsidRPr="0032648D">
              <w:rPr>
                <w:rFonts w:ascii="Calibri Light" w:eastAsia="Times New Roman" w:hAnsi="Calibri Light" w:cs="Calibri Light"/>
                <w:b/>
                <w:bCs/>
                <w:color w:val="005CA9"/>
                <w:sz w:val="18"/>
                <w:szCs w:val="18"/>
                <w:lang w:eastAsia="pt-BR"/>
              </w:rPr>
              <w:t>01 de janeiro a 31 de dezembro de 2024</w:t>
            </w:r>
          </w:p>
        </w:tc>
      </w:tr>
      <w:tr w:rsidR="0032648D" w:rsidRPr="0032648D" w14:paraId="22215BD2" w14:textId="77777777" w:rsidTr="00B420BB">
        <w:trPr>
          <w:trHeight w:val="227"/>
        </w:trPr>
        <w:tc>
          <w:tcPr>
            <w:tcW w:w="7230" w:type="dxa"/>
            <w:tcBorders>
              <w:top w:val="nil"/>
              <w:left w:val="nil"/>
              <w:bottom w:val="nil"/>
              <w:right w:val="nil"/>
            </w:tcBorders>
            <w:noWrap/>
            <w:vAlign w:val="center"/>
            <w:hideMark/>
          </w:tcPr>
          <w:p w14:paraId="7F263005" w14:textId="31E3BA51" w:rsidR="0032648D" w:rsidRPr="0032648D" w:rsidRDefault="0032648D" w:rsidP="0032648D">
            <w:pPr>
              <w:spacing w:after="0" w:line="240" w:lineRule="auto"/>
              <w:rPr>
                <w:rFonts w:ascii="Calibri Light" w:eastAsia="Times New Roman" w:hAnsi="Calibri Light" w:cs="Calibri Light"/>
                <w:b/>
                <w:bCs/>
                <w:color w:val="005CA9"/>
                <w:sz w:val="18"/>
                <w:szCs w:val="18"/>
                <w:lang w:eastAsia="pt-BR"/>
              </w:rPr>
            </w:pPr>
            <w:r w:rsidRPr="0032648D">
              <w:rPr>
                <w:rFonts w:ascii="Calibri Light" w:eastAsia="Times New Roman" w:hAnsi="Calibri Light" w:cs="Calibri Light"/>
                <w:b/>
                <w:bCs/>
                <w:color w:val="005CA9"/>
                <w:sz w:val="18"/>
                <w:szCs w:val="18"/>
                <w:lang w:eastAsia="pt-BR"/>
              </w:rPr>
              <w:t xml:space="preserve">Lucro líquido do </w:t>
            </w:r>
            <w:r w:rsidR="00F13058">
              <w:rPr>
                <w:rFonts w:ascii="Calibri Light" w:eastAsia="Times New Roman" w:hAnsi="Calibri Light" w:cs="Calibri Light"/>
                <w:b/>
                <w:bCs/>
                <w:color w:val="005CA9"/>
                <w:sz w:val="18"/>
                <w:szCs w:val="18"/>
                <w:lang w:eastAsia="pt-BR"/>
              </w:rPr>
              <w:t>exercício</w:t>
            </w:r>
          </w:p>
        </w:tc>
        <w:tc>
          <w:tcPr>
            <w:tcW w:w="3669" w:type="dxa"/>
            <w:tcBorders>
              <w:top w:val="nil"/>
              <w:left w:val="nil"/>
              <w:bottom w:val="nil"/>
              <w:right w:val="nil"/>
            </w:tcBorders>
            <w:noWrap/>
            <w:vAlign w:val="center"/>
            <w:hideMark/>
          </w:tcPr>
          <w:p w14:paraId="770D1F9B" w14:textId="77777777" w:rsidR="0032648D" w:rsidRPr="0032648D" w:rsidRDefault="0032648D" w:rsidP="0032648D">
            <w:pPr>
              <w:spacing w:after="0" w:line="240" w:lineRule="auto"/>
              <w:jc w:val="right"/>
              <w:rPr>
                <w:rFonts w:ascii="Calibri Light" w:eastAsia="Times New Roman" w:hAnsi="Calibri Light" w:cs="Calibri Light"/>
                <w:b/>
                <w:bCs/>
                <w:color w:val="005CA9"/>
                <w:sz w:val="18"/>
                <w:szCs w:val="18"/>
                <w:lang w:eastAsia="pt-BR"/>
              </w:rPr>
            </w:pPr>
            <w:r w:rsidRPr="0032648D">
              <w:rPr>
                <w:rFonts w:ascii="Calibri Light" w:eastAsia="Times New Roman" w:hAnsi="Calibri Light" w:cs="Calibri Light"/>
                <w:b/>
                <w:bCs/>
                <w:color w:val="005CA9"/>
                <w:sz w:val="18"/>
                <w:szCs w:val="18"/>
                <w:lang w:eastAsia="pt-BR"/>
              </w:rPr>
              <w:t>4.291.560</w:t>
            </w:r>
          </w:p>
        </w:tc>
        <w:tc>
          <w:tcPr>
            <w:tcW w:w="3670" w:type="dxa"/>
            <w:tcBorders>
              <w:top w:val="nil"/>
              <w:left w:val="nil"/>
              <w:bottom w:val="nil"/>
              <w:right w:val="nil"/>
            </w:tcBorders>
            <w:noWrap/>
            <w:vAlign w:val="center"/>
            <w:hideMark/>
          </w:tcPr>
          <w:p w14:paraId="4D827DCF" w14:textId="77777777" w:rsidR="0032648D" w:rsidRPr="0032648D" w:rsidRDefault="0032648D" w:rsidP="0032648D">
            <w:pPr>
              <w:spacing w:after="0" w:line="240" w:lineRule="auto"/>
              <w:jc w:val="right"/>
              <w:rPr>
                <w:rFonts w:ascii="Calibri Light" w:eastAsia="Times New Roman" w:hAnsi="Calibri Light" w:cs="Calibri Light"/>
                <w:b/>
                <w:bCs/>
                <w:color w:val="005CA9"/>
                <w:sz w:val="18"/>
                <w:szCs w:val="18"/>
                <w:lang w:eastAsia="pt-BR"/>
              </w:rPr>
            </w:pPr>
            <w:r w:rsidRPr="0032648D">
              <w:rPr>
                <w:rFonts w:ascii="Calibri Light" w:eastAsia="Times New Roman" w:hAnsi="Calibri Light" w:cs="Calibri Light"/>
                <w:b/>
                <w:bCs/>
                <w:color w:val="005CA9"/>
                <w:sz w:val="18"/>
                <w:szCs w:val="18"/>
                <w:lang w:eastAsia="pt-BR"/>
              </w:rPr>
              <w:t>3.765.184</w:t>
            </w:r>
          </w:p>
        </w:tc>
      </w:tr>
      <w:tr w:rsidR="0032648D" w:rsidRPr="0032648D" w14:paraId="2D9D1E26" w14:textId="77777777" w:rsidTr="00B420BB">
        <w:trPr>
          <w:trHeight w:val="227"/>
        </w:trPr>
        <w:tc>
          <w:tcPr>
            <w:tcW w:w="7230" w:type="dxa"/>
            <w:tcBorders>
              <w:top w:val="nil"/>
              <w:left w:val="nil"/>
              <w:bottom w:val="nil"/>
              <w:right w:val="nil"/>
            </w:tcBorders>
            <w:noWrap/>
            <w:vAlign w:val="center"/>
            <w:hideMark/>
          </w:tcPr>
          <w:p w14:paraId="74CC5729" w14:textId="77777777" w:rsidR="0032648D" w:rsidRPr="0032648D" w:rsidRDefault="0032648D" w:rsidP="0032648D">
            <w:pPr>
              <w:spacing w:after="0" w:line="240" w:lineRule="auto"/>
              <w:jc w:val="right"/>
              <w:rPr>
                <w:rFonts w:ascii="Calibri Light" w:eastAsia="Times New Roman" w:hAnsi="Calibri Light" w:cs="Calibri Light"/>
                <w:b/>
                <w:bCs/>
                <w:color w:val="005CA9"/>
                <w:sz w:val="18"/>
                <w:szCs w:val="18"/>
                <w:lang w:eastAsia="pt-BR"/>
              </w:rPr>
            </w:pPr>
          </w:p>
        </w:tc>
        <w:tc>
          <w:tcPr>
            <w:tcW w:w="3669" w:type="dxa"/>
            <w:tcBorders>
              <w:top w:val="nil"/>
              <w:left w:val="nil"/>
              <w:bottom w:val="nil"/>
              <w:right w:val="nil"/>
            </w:tcBorders>
            <w:noWrap/>
            <w:vAlign w:val="center"/>
            <w:hideMark/>
          </w:tcPr>
          <w:p w14:paraId="5E38B1DC" w14:textId="77777777" w:rsidR="0032648D" w:rsidRPr="0032648D" w:rsidRDefault="0032648D" w:rsidP="0032648D">
            <w:pPr>
              <w:spacing w:after="0" w:line="240" w:lineRule="auto"/>
              <w:rPr>
                <w:rFonts w:ascii="Times New Roman" w:eastAsia="Times New Roman" w:hAnsi="Times New Roman"/>
                <w:sz w:val="20"/>
                <w:szCs w:val="20"/>
                <w:lang w:eastAsia="pt-BR"/>
              </w:rPr>
            </w:pPr>
          </w:p>
        </w:tc>
        <w:tc>
          <w:tcPr>
            <w:tcW w:w="3670" w:type="dxa"/>
            <w:tcBorders>
              <w:top w:val="nil"/>
              <w:left w:val="nil"/>
              <w:bottom w:val="nil"/>
              <w:right w:val="nil"/>
            </w:tcBorders>
            <w:noWrap/>
            <w:vAlign w:val="center"/>
            <w:hideMark/>
          </w:tcPr>
          <w:p w14:paraId="400C2967" w14:textId="77777777" w:rsidR="0032648D" w:rsidRPr="0032648D" w:rsidRDefault="0032648D" w:rsidP="0032648D">
            <w:pPr>
              <w:spacing w:after="0" w:line="240" w:lineRule="auto"/>
              <w:jc w:val="right"/>
              <w:rPr>
                <w:rFonts w:ascii="Times New Roman" w:eastAsia="Times New Roman" w:hAnsi="Times New Roman"/>
                <w:sz w:val="20"/>
                <w:szCs w:val="20"/>
                <w:lang w:eastAsia="pt-BR"/>
              </w:rPr>
            </w:pPr>
          </w:p>
        </w:tc>
      </w:tr>
      <w:tr w:rsidR="0032648D" w:rsidRPr="0032648D" w14:paraId="23747FFD" w14:textId="77777777" w:rsidTr="00B420BB">
        <w:trPr>
          <w:trHeight w:val="227"/>
        </w:trPr>
        <w:tc>
          <w:tcPr>
            <w:tcW w:w="7230" w:type="dxa"/>
            <w:tcBorders>
              <w:top w:val="nil"/>
              <w:left w:val="nil"/>
              <w:bottom w:val="nil"/>
              <w:right w:val="nil"/>
            </w:tcBorders>
            <w:noWrap/>
            <w:vAlign w:val="center"/>
            <w:hideMark/>
          </w:tcPr>
          <w:p w14:paraId="7F9A6773" w14:textId="77777777" w:rsidR="0032648D" w:rsidRPr="0032648D" w:rsidRDefault="0032648D" w:rsidP="0032648D">
            <w:pPr>
              <w:spacing w:after="0" w:line="240" w:lineRule="auto"/>
              <w:rPr>
                <w:rFonts w:ascii="Calibri Light" w:eastAsia="Times New Roman" w:hAnsi="Calibri Light" w:cs="Calibri Light"/>
                <w:b/>
                <w:bCs/>
                <w:color w:val="005CA9"/>
                <w:sz w:val="18"/>
                <w:szCs w:val="18"/>
                <w:lang w:eastAsia="pt-BR"/>
              </w:rPr>
            </w:pPr>
            <w:r w:rsidRPr="0032648D">
              <w:rPr>
                <w:rFonts w:ascii="Calibri Light" w:eastAsia="Times New Roman" w:hAnsi="Calibri Light" w:cs="Calibri Light"/>
                <w:b/>
                <w:bCs/>
                <w:color w:val="005CA9"/>
                <w:sz w:val="18"/>
                <w:szCs w:val="18"/>
                <w:lang w:eastAsia="pt-BR"/>
              </w:rPr>
              <w:t>Itens passíveis de reclassificação para resultado</w:t>
            </w:r>
          </w:p>
        </w:tc>
        <w:tc>
          <w:tcPr>
            <w:tcW w:w="3669" w:type="dxa"/>
            <w:tcBorders>
              <w:top w:val="nil"/>
              <w:left w:val="nil"/>
              <w:bottom w:val="nil"/>
              <w:right w:val="nil"/>
            </w:tcBorders>
            <w:noWrap/>
            <w:vAlign w:val="center"/>
            <w:hideMark/>
          </w:tcPr>
          <w:p w14:paraId="617FAA33" w14:textId="77777777" w:rsidR="0032648D" w:rsidRPr="0032648D" w:rsidRDefault="0032648D" w:rsidP="0032648D">
            <w:pPr>
              <w:spacing w:after="0" w:line="240" w:lineRule="auto"/>
              <w:jc w:val="right"/>
              <w:rPr>
                <w:rFonts w:ascii="Calibri Light" w:eastAsia="Times New Roman" w:hAnsi="Calibri Light" w:cs="Calibri Light"/>
                <w:b/>
                <w:bCs/>
                <w:color w:val="005CA9"/>
                <w:sz w:val="18"/>
                <w:szCs w:val="18"/>
                <w:lang w:eastAsia="pt-BR"/>
              </w:rPr>
            </w:pPr>
            <w:r w:rsidRPr="0032648D">
              <w:rPr>
                <w:rFonts w:ascii="Calibri Light" w:eastAsia="Times New Roman" w:hAnsi="Calibri Light" w:cs="Calibri Light"/>
                <w:b/>
                <w:bCs/>
                <w:color w:val="005CA9"/>
                <w:sz w:val="18"/>
                <w:szCs w:val="18"/>
                <w:lang w:eastAsia="pt-BR"/>
              </w:rPr>
              <w:t>258.304</w:t>
            </w:r>
          </w:p>
        </w:tc>
        <w:tc>
          <w:tcPr>
            <w:tcW w:w="3670" w:type="dxa"/>
            <w:tcBorders>
              <w:top w:val="nil"/>
              <w:left w:val="nil"/>
              <w:bottom w:val="nil"/>
              <w:right w:val="nil"/>
            </w:tcBorders>
            <w:noWrap/>
            <w:vAlign w:val="center"/>
            <w:hideMark/>
          </w:tcPr>
          <w:p w14:paraId="79B15771" w14:textId="77777777" w:rsidR="0032648D" w:rsidRPr="0032648D" w:rsidRDefault="0032648D" w:rsidP="0032648D">
            <w:pPr>
              <w:spacing w:after="0" w:line="240" w:lineRule="auto"/>
              <w:jc w:val="right"/>
              <w:rPr>
                <w:rFonts w:ascii="Calibri Light" w:eastAsia="Times New Roman" w:hAnsi="Calibri Light" w:cs="Calibri Light"/>
                <w:b/>
                <w:bCs/>
                <w:color w:val="005CA9"/>
                <w:sz w:val="18"/>
                <w:szCs w:val="18"/>
                <w:lang w:eastAsia="pt-BR"/>
              </w:rPr>
            </w:pPr>
            <w:r w:rsidRPr="0032648D">
              <w:rPr>
                <w:rFonts w:ascii="Calibri Light" w:eastAsia="Times New Roman" w:hAnsi="Calibri Light" w:cs="Calibri Light"/>
                <w:b/>
                <w:bCs/>
                <w:color w:val="005CA9"/>
                <w:sz w:val="18"/>
                <w:szCs w:val="18"/>
                <w:lang w:eastAsia="pt-BR"/>
              </w:rPr>
              <w:t>(605.051)</w:t>
            </w:r>
          </w:p>
        </w:tc>
      </w:tr>
      <w:tr w:rsidR="0032648D" w:rsidRPr="0032648D" w14:paraId="713EB39D" w14:textId="77777777" w:rsidTr="00B420BB">
        <w:trPr>
          <w:trHeight w:val="227"/>
        </w:trPr>
        <w:tc>
          <w:tcPr>
            <w:tcW w:w="7230" w:type="dxa"/>
            <w:tcBorders>
              <w:top w:val="nil"/>
              <w:left w:val="nil"/>
              <w:bottom w:val="nil"/>
              <w:right w:val="nil"/>
            </w:tcBorders>
            <w:noWrap/>
            <w:vAlign w:val="center"/>
            <w:hideMark/>
          </w:tcPr>
          <w:p w14:paraId="475EE327" w14:textId="77777777" w:rsidR="0032648D" w:rsidRPr="0032648D" w:rsidRDefault="0032648D" w:rsidP="0032648D">
            <w:pPr>
              <w:spacing w:after="0" w:line="240" w:lineRule="auto"/>
              <w:ind w:firstLineChars="100" w:firstLine="180"/>
              <w:rPr>
                <w:rFonts w:ascii="Calibri Light" w:eastAsia="Times New Roman" w:hAnsi="Calibri Light" w:cs="Calibri Light"/>
                <w:color w:val="005CA9"/>
                <w:sz w:val="18"/>
                <w:szCs w:val="18"/>
                <w:lang w:eastAsia="pt-BR"/>
              </w:rPr>
            </w:pPr>
            <w:r w:rsidRPr="0032648D">
              <w:rPr>
                <w:rFonts w:ascii="Calibri Light" w:eastAsia="Times New Roman" w:hAnsi="Calibri Light" w:cs="Calibri Light"/>
                <w:color w:val="005CA9"/>
                <w:sz w:val="18"/>
                <w:szCs w:val="18"/>
                <w:lang w:eastAsia="pt-BR"/>
              </w:rPr>
              <w:t>(+/-) Ganhos não realizados sobre ativos financeiros disponíveis para venda</w:t>
            </w:r>
          </w:p>
        </w:tc>
        <w:tc>
          <w:tcPr>
            <w:tcW w:w="3669" w:type="dxa"/>
            <w:tcBorders>
              <w:top w:val="nil"/>
              <w:left w:val="nil"/>
              <w:bottom w:val="nil"/>
              <w:right w:val="nil"/>
            </w:tcBorders>
            <w:noWrap/>
            <w:vAlign w:val="center"/>
            <w:hideMark/>
          </w:tcPr>
          <w:p w14:paraId="1E3D2BA2" w14:textId="77777777" w:rsidR="0032648D" w:rsidRPr="0032648D" w:rsidRDefault="0032648D" w:rsidP="0032648D">
            <w:pPr>
              <w:spacing w:after="0" w:line="240" w:lineRule="auto"/>
              <w:jc w:val="right"/>
              <w:rPr>
                <w:rFonts w:ascii="Calibri Light" w:eastAsia="Times New Roman" w:hAnsi="Calibri Light" w:cs="Calibri Light"/>
                <w:color w:val="005CA9"/>
                <w:sz w:val="18"/>
                <w:szCs w:val="18"/>
                <w:lang w:eastAsia="pt-BR"/>
              </w:rPr>
            </w:pPr>
            <w:r w:rsidRPr="0032648D">
              <w:rPr>
                <w:rFonts w:ascii="Calibri Light" w:eastAsia="Times New Roman" w:hAnsi="Calibri Light" w:cs="Calibri Light"/>
                <w:color w:val="005CA9"/>
                <w:sz w:val="18"/>
                <w:szCs w:val="18"/>
                <w:lang w:eastAsia="pt-BR"/>
              </w:rPr>
              <w:t>169.573</w:t>
            </w:r>
          </w:p>
        </w:tc>
        <w:tc>
          <w:tcPr>
            <w:tcW w:w="3670" w:type="dxa"/>
            <w:tcBorders>
              <w:top w:val="nil"/>
              <w:left w:val="nil"/>
              <w:bottom w:val="nil"/>
              <w:right w:val="nil"/>
            </w:tcBorders>
            <w:noWrap/>
            <w:vAlign w:val="center"/>
            <w:hideMark/>
          </w:tcPr>
          <w:p w14:paraId="2BBF9EE0" w14:textId="77777777" w:rsidR="0032648D" w:rsidRPr="0032648D" w:rsidRDefault="0032648D" w:rsidP="0032648D">
            <w:pPr>
              <w:spacing w:after="0" w:line="240" w:lineRule="auto"/>
              <w:jc w:val="right"/>
              <w:rPr>
                <w:rFonts w:ascii="Calibri Light" w:eastAsia="Times New Roman" w:hAnsi="Calibri Light" w:cs="Calibri Light"/>
                <w:color w:val="005CA9"/>
                <w:sz w:val="18"/>
                <w:szCs w:val="18"/>
                <w:lang w:eastAsia="pt-BR"/>
              </w:rPr>
            </w:pPr>
            <w:r w:rsidRPr="0032648D">
              <w:rPr>
                <w:rFonts w:ascii="Calibri Light" w:eastAsia="Times New Roman" w:hAnsi="Calibri Light" w:cs="Calibri Light"/>
                <w:color w:val="005CA9"/>
                <w:sz w:val="18"/>
                <w:szCs w:val="18"/>
                <w:lang w:eastAsia="pt-BR"/>
              </w:rPr>
              <w:t>(356.333)</w:t>
            </w:r>
          </w:p>
        </w:tc>
      </w:tr>
      <w:tr w:rsidR="0032648D" w:rsidRPr="0032648D" w14:paraId="794458BC" w14:textId="77777777" w:rsidTr="00B420BB">
        <w:trPr>
          <w:trHeight w:val="227"/>
        </w:trPr>
        <w:tc>
          <w:tcPr>
            <w:tcW w:w="7230" w:type="dxa"/>
            <w:tcBorders>
              <w:top w:val="nil"/>
              <w:left w:val="nil"/>
              <w:bottom w:val="nil"/>
              <w:right w:val="nil"/>
            </w:tcBorders>
            <w:noWrap/>
            <w:vAlign w:val="center"/>
            <w:hideMark/>
          </w:tcPr>
          <w:p w14:paraId="0D7D8FBD" w14:textId="77777777" w:rsidR="0032648D" w:rsidRPr="0032648D" w:rsidRDefault="0032648D" w:rsidP="0032648D">
            <w:pPr>
              <w:spacing w:after="0" w:line="240" w:lineRule="auto"/>
              <w:ind w:firstLineChars="100" w:firstLine="180"/>
              <w:rPr>
                <w:rFonts w:ascii="Calibri Light" w:eastAsia="Times New Roman" w:hAnsi="Calibri Light" w:cs="Calibri Light"/>
                <w:color w:val="005CA9"/>
                <w:sz w:val="18"/>
                <w:szCs w:val="18"/>
                <w:lang w:eastAsia="pt-BR"/>
              </w:rPr>
            </w:pPr>
            <w:r w:rsidRPr="0032648D">
              <w:rPr>
                <w:rFonts w:ascii="Calibri Light" w:eastAsia="Times New Roman" w:hAnsi="Calibri Light" w:cs="Calibri Light"/>
                <w:color w:val="005CA9"/>
                <w:sz w:val="18"/>
                <w:szCs w:val="18"/>
                <w:lang w:eastAsia="pt-BR"/>
              </w:rPr>
              <w:t>(+/-) Outros ajustes de avaliação patrimonial reflexo</w:t>
            </w:r>
          </w:p>
        </w:tc>
        <w:tc>
          <w:tcPr>
            <w:tcW w:w="3669" w:type="dxa"/>
            <w:tcBorders>
              <w:top w:val="nil"/>
              <w:left w:val="nil"/>
              <w:bottom w:val="nil"/>
              <w:right w:val="nil"/>
            </w:tcBorders>
            <w:noWrap/>
            <w:vAlign w:val="center"/>
            <w:hideMark/>
          </w:tcPr>
          <w:p w14:paraId="25000953" w14:textId="77777777" w:rsidR="0032648D" w:rsidRPr="0032648D" w:rsidRDefault="0032648D" w:rsidP="0032648D">
            <w:pPr>
              <w:spacing w:after="0" w:line="240" w:lineRule="auto"/>
              <w:jc w:val="right"/>
              <w:rPr>
                <w:rFonts w:ascii="Calibri Light" w:eastAsia="Times New Roman" w:hAnsi="Calibri Light" w:cs="Calibri Light"/>
                <w:color w:val="005CA9"/>
                <w:sz w:val="18"/>
                <w:szCs w:val="18"/>
                <w:lang w:eastAsia="pt-BR"/>
              </w:rPr>
            </w:pPr>
            <w:r w:rsidRPr="0032648D">
              <w:rPr>
                <w:rFonts w:ascii="Calibri Light" w:eastAsia="Times New Roman" w:hAnsi="Calibri Light" w:cs="Calibri Light"/>
                <w:color w:val="005CA9"/>
                <w:sz w:val="18"/>
                <w:szCs w:val="18"/>
                <w:lang w:eastAsia="pt-BR"/>
              </w:rPr>
              <w:t>88.731</w:t>
            </w:r>
          </w:p>
        </w:tc>
        <w:tc>
          <w:tcPr>
            <w:tcW w:w="3670" w:type="dxa"/>
            <w:tcBorders>
              <w:top w:val="nil"/>
              <w:left w:val="nil"/>
              <w:bottom w:val="nil"/>
              <w:right w:val="nil"/>
            </w:tcBorders>
            <w:noWrap/>
            <w:vAlign w:val="center"/>
            <w:hideMark/>
          </w:tcPr>
          <w:p w14:paraId="0D726975" w14:textId="77777777" w:rsidR="0032648D" w:rsidRPr="0032648D" w:rsidRDefault="0032648D" w:rsidP="0032648D">
            <w:pPr>
              <w:spacing w:after="0" w:line="240" w:lineRule="auto"/>
              <w:jc w:val="right"/>
              <w:rPr>
                <w:rFonts w:ascii="Calibri Light" w:eastAsia="Times New Roman" w:hAnsi="Calibri Light" w:cs="Calibri Light"/>
                <w:color w:val="005CA9"/>
                <w:sz w:val="18"/>
                <w:szCs w:val="18"/>
                <w:lang w:eastAsia="pt-BR"/>
              </w:rPr>
            </w:pPr>
            <w:r w:rsidRPr="0032648D">
              <w:rPr>
                <w:rFonts w:ascii="Calibri Light" w:eastAsia="Times New Roman" w:hAnsi="Calibri Light" w:cs="Calibri Light"/>
                <w:color w:val="005CA9"/>
                <w:sz w:val="18"/>
                <w:szCs w:val="18"/>
                <w:lang w:eastAsia="pt-BR"/>
              </w:rPr>
              <w:t>(248.718)</w:t>
            </w:r>
          </w:p>
        </w:tc>
      </w:tr>
      <w:tr w:rsidR="0032648D" w:rsidRPr="0032648D" w14:paraId="6FEFEE06" w14:textId="77777777" w:rsidTr="00B420BB">
        <w:trPr>
          <w:trHeight w:val="227"/>
        </w:trPr>
        <w:tc>
          <w:tcPr>
            <w:tcW w:w="7230" w:type="dxa"/>
            <w:tcBorders>
              <w:top w:val="nil"/>
              <w:left w:val="nil"/>
              <w:bottom w:val="nil"/>
              <w:right w:val="nil"/>
            </w:tcBorders>
            <w:noWrap/>
            <w:vAlign w:val="center"/>
            <w:hideMark/>
          </w:tcPr>
          <w:p w14:paraId="4E0D1D15" w14:textId="77777777" w:rsidR="0032648D" w:rsidRPr="0032648D" w:rsidRDefault="0032648D" w:rsidP="0032648D">
            <w:pPr>
              <w:spacing w:after="0" w:line="240" w:lineRule="auto"/>
              <w:jc w:val="right"/>
              <w:rPr>
                <w:rFonts w:ascii="Calibri Light" w:eastAsia="Times New Roman" w:hAnsi="Calibri Light" w:cs="Calibri Light"/>
                <w:color w:val="005CA9"/>
                <w:sz w:val="18"/>
                <w:szCs w:val="18"/>
                <w:lang w:eastAsia="pt-BR"/>
              </w:rPr>
            </w:pPr>
          </w:p>
        </w:tc>
        <w:tc>
          <w:tcPr>
            <w:tcW w:w="3669" w:type="dxa"/>
            <w:tcBorders>
              <w:top w:val="nil"/>
              <w:left w:val="nil"/>
              <w:bottom w:val="nil"/>
              <w:right w:val="nil"/>
            </w:tcBorders>
            <w:noWrap/>
            <w:vAlign w:val="center"/>
            <w:hideMark/>
          </w:tcPr>
          <w:p w14:paraId="682180F9" w14:textId="77777777" w:rsidR="0032648D" w:rsidRPr="0032648D" w:rsidRDefault="0032648D" w:rsidP="0032648D">
            <w:pPr>
              <w:spacing w:after="0" w:line="240" w:lineRule="auto"/>
              <w:ind w:firstLineChars="100" w:firstLine="200"/>
              <w:rPr>
                <w:rFonts w:ascii="Times New Roman" w:eastAsia="Times New Roman" w:hAnsi="Times New Roman"/>
                <w:sz w:val="20"/>
                <w:szCs w:val="20"/>
                <w:lang w:eastAsia="pt-BR"/>
              </w:rPr>
            </w:pPr>
          </w:p>
        </w:tc>
        <w:tc>
          <w:tcPr>
            <w:tcW w:w="3670" w:type="dxa"/>
            <w:tcBorders>
              <w:top w:val="nil"/>
              <w:left w:val="nil"/>
              <w:bottom w:val="nil"/>
              <w:right w:val="nil"/>
            </w:tcBorders>
            <w:noWrap/>
            <w:vAlign w:val="center"/>
            <w:hideMark/>
          </w:tcPr>
          <w:p w14:paraId="685DC232" w14:textId="77777777" w:rsidR="0032648D" w:rsidRPr="0032648D" w:rsidRDefault="0032648D" w:rsidP="0032648D">
            <w:pPr>
              <w:spacing w:after="0" w:line="240" w:lineRule="auto"/>
              <w:jc w:val="center"/>
              <w:rPr>
                <w:rFonts w:ascii="Times New Roman" w:eastAsia="Times New Roman" w:hAnsi="Times New Roman"/>
                <w:sz w:val="20"/>
                <w:szCs w:val="20"/>
                <w:lang w:eastAsia="pt-BR"/>
              </w:rPr>
            </w:pPr>
          </w:p>
        </w:tc>
      </w:tr>
      <w:tr w:rsidR="0032648D" w:rsidRPr="0032648D" w14:paraId="0837CC86" w14:textId="77777777" w:rsidTr="00B420BB">
        <w:trPr>
          <w:trHeight w:val="227"/>
        </w:trPr>
        <w:tc>
          <w:tcPr>
            <w:tcW w:w="7230" w:type="dxa"/>
            <w:tcBorders>
              <w:top w:val="nil"/>
              <w:left w:val="nil"/>
              <w:bottom w:val="single" w:sz="4" w:space="0" w:color="54BBAB"/>
              <w:right w:val="nil"/>
            </w:tcBorders>
            <w:noWrap/>
            <w:vAlign w:val="center"/>
            <w:hideMark/>
          </w:tcPr>
          <w:p w14:paraId="628B51AA" w14:textId="383348F9" w:rsidR="0032648D" w:rsidRPr="0032648D" w:rsidRDefault="0032648D" w:rsidP="0032648D">
            <w:pPr>
              <w:spacing w:after="0" w:line="240" w:lineRule="auto"/>
              <w:rPr>
                <w:rFonts w:ascii="Calibri Light" w:eastAsia="Times New Roman" w:hAnsi="Calibri Light" w:cs="Calibri Light"/>
                <w:b/>
                <w:bCs/>
                <w:color w:val="005CA9"/>
                <w:sz w:val="20"/>
                <w:szCs w:val="20"/>
                <w:lang w:eastAsia="pt-BR"/>
              </w:rPr>
            </w:pPr>
            <w:r w:rsidRPr="0032648D">
              <w:rPr>
                <w:rFonts w:ascii="Calibri Light" w:eastAsia="Times New Roman" w:hAnsi="Calibri Light" w:cs="Calibri Light"/>
                <w:b/>
                <w:bCs/>
                <w:color w:val="005CA9"/>
                <w:sz w:val="20"/>
                <w:szCs w:val="20"/>
                <w:lang w:eastAsia="pt-BR"/>
              </w:rPr>
              <w:t xml:space="preserve">Resultado abrangente do </w:t>
            </w:r>
            <w:r w:rsidR="001E738F">
              <w:rPr>
                <w:rFonts w:ascii="Calibri Light" w:eastAsia="Times New Roman" w:hAnsi="Calibri Light" w:cs="Calibri Light"/>
                <w:b/>
                <w:bCs/>
                <w:color w:val="005CA9"/>
                <w:sz w:val="20"/>
                <w:szCs w:val="20"/>
                <w:lang w:eastAsia="pt-BR"/>
              </w:rPr>
              <w:t>exercício</w:t>
            </w:r>
          </w:p>
        </w:tc>
        <w:tc>
          <w:tcPr>
            <w:tcW w:w="3669" w:type="dxa"/>
            <w:tcBorders>
              <w:top w:val="nil"/>
              <w:left w:val="nil"/>
              <w:bottom w:val="single" w:sz="4" w:space="0" w:color="54BBAB"/>
              <w:right w:val="nil"/>
            </w:tcBorders>
            <w:noWrap/>
            <w:vAlign w:val="center"/>
            <w:hideMark/>
          </w:tcPr>
          <w:p w14:paraId="15C8DFC5" w14:textId="631E72CC" w:rsidR="0032648D" w:rsidRPr="0032648D" w:rsidRDefault="0032648D" w:rsidP="0032648D">
            <w:pPr>
              <w:spacing w:after="0" w:line="240" w:lineRule="auto"/>
              <w:jc w:val="right"/>
              <w:rPr>
                <w:rFonts w:ascii="Calibri Light" w:eastAsia="Times New Roman" w:hAnsi="Calibri Light" w:cs="Calibri Light"/>
                <w:b/>
                <w:bCs/>
                <w:color w:val="005CA9"/>
                <w:sz w:val="18"/>
                <w:szCs w:val="18"/>
                <w:lang w:eastAsia="pt-BR"/>
              </w:rPr>
            </w:pPr>
            <w:r w:rsidRPr="0032648D">
              <w:rPr>
                <w:rFonts w:ascii="Calibri Light" w:eastAsia="Times New Roman" w:hAnsi="Calibri Light" w:cs="Calibri Light"/>
                <w:b/>
                <w:bCs/>
                <w:color w:val="005CA9"/>
                <w:sz w:val="18"/>
                <w:szCs w:val="18"/>
                <w:lang w:eastAsia="pt-BR"/>
              </w:rPr>
              <w:t>4.549.864</w:t>
            </w:r>
          </w:p>
        </w:tc>
        <w:tc>
          <w:tcPr>
            <w:tcW w:w="3670" w:type="dxa"/>
            <w:tcBorders>
              <w:top w:val="nil"/>
              <w:left w:val="nil"/>
              <w:bottom w:val="single" w:sz="4" w:space="0" w:color="54BBAB"/>
              <w:right w:val="nil"/>
            </w:tcBorders>
            <w:noWrap/>
            <w:vAlign w:val="center"/>
            <w:hideMark/>
          </w:tcPr>
          <w:p w14:paraId="563D4974" w14:textId="484C2D0B" w:rsidR="0032648D" w:rsidRPr="0032648D" w:rsidRDefault="0032648D" w:rsidP="0032648D">
            <w:pPr>
              <w:spacing w:after="0" w:line="240" w:lineRule="auto"/>
              <w:jc w:val="right"/>
              <w:rPr>
                <w:rFonts w:ascii="Calibri Light" w:eastAsia="Times New Roman" w:hAnsi="Calibri Light" w:cs="Calibri Light"/>
                <w:b/>
                <w:bCs/>
                <w:color w:val="005CA9"/>
                <w:sz w:val="18"/>
                <w:szCs w:val="18"/>
                <w:lang w:eastAsia="pt-BR"/>
              </w:rPr>
            </w:pPr>
            <w:r w:rsidRPr="0032648D">
              <w:rPr>
                <w:rFonts w:ascii="Calibri Light" w:eastAsia="Times New Roman" w:hAnsi="Calibri Light" w:cs="Calibri Light"/>
                <w:b/>
                <w:bCs/>
                <w:color w:val="005CA9"/>
                <w:sz w:val="18"/>
                <w:szCs w:val="18"/>
                <w:lang w:eastAsia="pt-BR"/>
              </w:rPr>
              <w:t>3.160.133</w:t>
            </w:r>
          </w:p>
        </w:tc>
      </w:tr>
    </w:tbl>
    <w:p w14:paraId="478DA8D1" w14:textId="74F8114F" w:rsidR="0032648D" w:rsidRPr="0032648D" w:rsidRDefault="0032648D" w:rsidP="0032648D">
      <w:pPr>
        <w:spacing w:after="0" w:line="240" w:lineRule="auto"/>
        <w:jc w:val="both"/>
        <w:rPr>
          <w:rFonts w:ascii="Calibri Light" w:eastAsia="Times New Roman" w:hAnsi="Calibri Light" w:cs="Calibri Light"/>
          <w:color w:val="005CA9"/>
          <w:sz w:val="18"/>
          <w:szCs w:val="18"/>
          <w:lang w:eastAsia="pt-BR"/>
        </w:rPr>
      </w:pPr>
      <w:r w:rsidRPr="0032648D">
        <w:rPr>
          <w:rFonts w:ascii="Calibri Light" w:eastAsia="Times New Roman" w:hAnsi="Calibri Light" w:cs="Calibri Light"/>
          <w:color w:val="005CA9"/>
          <w:sz w:val="18"/>
          <w:szCs w:val="18"/>
          <w:lang w:eastAsia="pt-BR"/>
        </w:rPr>
        <w:t>As notas explicativas da administração são parte integrante das demonstrações contábeis.</w:t>
      </w:r>
    </w:p>
    <w:p w14:paraId="5A5F641F" w14:textId="77777777" w:rsidR="000E36DA" w:rsidRPr="0059388A" w:rsidRDefault="000E36DA" w:rsidP="00D54525">
      <w:pPr>
        <w:pStyle w:val="Ttulo1Leo"/>
        <w:spacing w:before="0"/>
        <w:jc w:val="both"/>
        <w:rPr>
          <w:rFonts w:eastAsia="Times New Roman" w:cs="Calibri Light"/>
          <w:b w:val="0"/>
          <w:bCs w:val="0"/>
          <w:color w:val="005CA9"/>
          <w:sz w:val="18"/>
          <w:szCs w:val="18"/>
          <w:lang w:eastAsia="pt-BR"/>
        </w:rPr>
      </w:pPr>
    </w:p>
    <w:p w14:paraId="132C33D6" w14:textId="77777777" w:rsidR="000E36DA" w:rsidRDefault="000E36DA" w:rsidP="00FE1962">
      <w:pPr>
        <w:pStyle w:val="Ttulo1Leo"/>
        <w:jc w:val="both"/>
        <w:outlineLvl w:val="0"/>
        <w:rPr>
          <w:rFonts w:cstheme="majorHAnsi"/>
          <w:b w:val="0"/>
          <w:bCs w:val="0"/>
          <w:color w:val="000000" w:themeColor="text1"/>
          <w:sz w:val="14"/>
          <w:szCs w:val="8"/>
        </w:rPr>
        <w:sectPr w:rsidR="000E36DA" w:rsidSect="00DA268C">
          <w:headerReference w:type="even" r:id="rId27"/>
          <w:headerReference w:type="default" r:id="rId28"/>
          <w:footerReference w:type="default" r:id="rId29"/>
          <w:headerReference w:type="first" r:id="rId30"/>
          <w:pgSz w:w="16838" w:h="11906" w:orient="landscape" w:code="9"/>
          <w:pgMar w:top="1418" w:right="851" w:bottom="851" w:left="1418" w:header="709" w:footer="0" w:gutter="0"/>
          <w:cols w:space="708"/>
          <w:docGrid w:linePitch="360"/>
        </w:sectPr>
      </w:pPr>
    </w:p>
    <w:p w14:paraId="2F9F81EC" w14:textId="3D17EAD4" w:rsidR="009353C2" w:rsidRPr="00882D2D" w:rsidRDefault="004229D1" w:rsidP="00FE1962">
      <w:pPr>
        <w:pStyle w:val="Ttulo1Leo"/>
        <w:jc w:val="both"/>
        <w:outlineLvl w:val="0"/>
        <w:rPr>
          <w:rFonts w:cstheme="majorHAnsi"/>
          <w:b w:val="0"/>
          <w:bCs w:val="0"/>
          <w:color w:val="FFFFFF" w:themeColor="background1"/>
          <w:sz w:val="14"/>
          <w:szCs w:val="8"/>
        </w:rPr>
      </w:pPr>
      <w:bookmarkStart w:id="6" w:name="_Toc223021575"/>
      <w:r w:rsidRPr="00553DA9">
        <w:rPr>
          <w:rFonts w:cstheme="majorHAnsi"/>
          <w:b w:val="0"/>
          <w:bCs w:val="0"/>
          <w:color w:val="FFFFFF" w:themeColor="background1"/>
          <w:sz w:val="14"/>
          <w:szCs w:val="8"/>
        </w:rPr>
        <w:lastRenderedPageBreak/>
        <w:t>D</w:t>
      </w:r>
      <w:r w:rsidR="009353C2" w:rsidRPr="00553DA9">
        <w:rPr>
          <w:rFonts w:cstheme="majorHAnsi"/>
          <w:b w:val="0"/>
          <w:bCs w:val="0"/>
          <w:color w:val="FFFFFF" w:themeColor="background1"/>
          <w:sz w:val="14"/>
          <w:szCs w:val="8"/>
        </w:rPr>
        <w:t>emonstração das mutações do patrimônio líquido</w:t>
      </w:r>
      <w:r w:rsidR="00974C7A" w:rsidRPr="00553DA9">
        <w:rPr>
          <w:rFonts w:cstheme="majorHAnsi"/>
          <w:b w:val="0"/>
          <w:bCs w:val="0"/>
          <w:color w:val="FFFFFF" w:themeColor="background1"/>
          <w:sz w:val="14"/>
          <w:szCs w:val="8"/>
        </w:rPr>
        <w:t xml:space="preserve"> do </w:t>
      </w:r>
      <w:r w:rsidR="00553DA9" w:rsidRPr="00553DA9">
        <w:rPr>
          <w:rFonts w:cstheme="majorHAnsi"/>
          <w:b w:val="0"/>
          <w:color w:val="FFFFFF" w:themeColor="background1"/>
          <w:sz w:val="14"/>
          <w:szCs w:val="10"/>
        </w:rPr>
        <w:t>exercício</w:t>
      </w:r>
      <w:bookmarkEnd w:id="6"/>
    </w:p>
    <w:tbl>
      <w:tblPr>
        <w:tblW w:w="5000" w:type="pct"/>
        <w:tblCellMar>
          <w:left w:w="70" w:type="dxa"/>
          <w:right w:w="70" w:type="dxa"/>
        </w:tblCellMar>
        <w:tblLook w:val="04A0" w:firstRow="1" w:lastRow="0" w:firstColumn="1" w:lastColumn="0" w:noHBand="0" w:noVBand="1"/>
      </w:tblPr>
      <w:tblGrid>
        <w:gridCol w:w="6663"/>
        <w:gridCol w:w="1581"/>
        <w:gridCol w:w="1581"/>
        <w:gridCol w:w="1581"/>
        <w:gridCol w:w="1581"/>
        <w:gridCol w:w="1582"/>
      </w:tblGrid>
      <w:tr w:rsidR="004514C7" w:rsidRPr="004514C7" w14:paraId="0E76FFB4" w14:textId="77777777" w:rsidTr="00FD57E4">
        <w:trPr>
          <w:trHeight w:val="227"/>
        </w:trPr>
        <w:tc>
          <w:tcPr>
            <w:tcW w:w="6663" w:type="dxa"/>
            <w:tcBorders>
              <w:top w:val="single" w:sz="4" w:space="0" w:color="54BBAB"/>
              <w:left w:val="nil"/>
              <w:bottom w:val="single" w:sz="4" w:space="0" w:color="54BBAB"/>
              <w:right w:val="nil"/>
            </w:tcBorders>
            <w:vAlign w:val="center"/>
            <w:hideMark/>
          </w:tcPr>
          <w:p w14:paraId="58ECA810" w14:textId="77777777" w:rsidR="004514C7" w:rsidRPr="004514C7" w:rsidRDefault="004514C7" w:rsidP="004514C7">
            <w:pPr>
              <w:spacing w:after="0" w:line="240" w:lineRule="auto"/>
              <w:jc w:val="center"/>
              <w:rPr>
                <w:rFonts w:ascii="Calibri Light" w:eastAsia="Times New Roman" w:hAnsi="Calibri Light" w:cs="Calibri Light"/>
                <w:b/>
                <w:bCs/>
                <w:color w:val="005CA9"/>
                <w:sz w:val="18"/>
                <w:szCs w:val="18"/>
                <w:lang w:eastAsia="pt-BR"/>
              </w:rPr>
            </w:pPr>
            <w:bookmarkStart w:id="7" w:name="_Hlk156912322"/>
            <w:bookmarkStart w:id="8" w:name="_Toc450826379"/>
            <w:r w:rsidRPr="004514C7">
              <w:rPr>
                <w:rFonts w:ascii="Calibri Light" w:eastAsia="Times New Roman" w:hAnsi="Calibri Light" w:cs="Calibri Light"/>
                <w:b/>
                <w:bCs/>
                <w:color w:val="005CA9"/>
                <w:sz w:val="18"/>
                <w:szCs w:val="18"/>
                <w:lang w:eastAsia="pt-BR"/>
              </w:rPr>
              <w:t>DEMONSTRAÇÃO DAS MUTAÇÕES DO PATRIMÔNIO LÍQUIDO</w:t>
            </w:r>
          </w:p>
        </w:tc>
        <w:tc>
          <w:tcPr>
            <w:tcW w:w="1581" w:type="dxa"/>
            <w:tcBorders>
              <w:top w:val="single" w:sz="4" w:space="0" w:color="54BBAB"/>
              <w:left w:val="nil"/>
              <w:bottom w:val="single" w:sz="4" w:space="0" w:color="54BBAB"/>
              <w:right w:val="nil"/>
            </w:tcBorders>
            <w:vAlign w:val="center"/>
            <w:hideMark/>
          </w:tcPr>
          <w:p w14:paraId="09F851FF" w14:textId="77777777" w:rsidR="004514C7" w:rsidRPr="004514C7" w:rsidRDefault="004514C7" w:rsidP="004514C7">
            <w:pPr>
              <w:spacing w:after="0" w:line="240" w:lineRule="auto"/>
              <w:jc w:val="center"/>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Capital social</w:t>
            </w:r>
          </w:p>
        </w:tc>
        <w:tc>
          <w:tcPr>
            <w:tcW w:w="1581" w:type="dxa"/>
            <w:tcBorders>
              <w:top w:val="single" w:sz="4" w:space="0" w:color="54BBAB"/>
              <w:left w:val="nil"/>
              <w:bottom w:val="single" w:sz="4" w:space="0" w:color="54BBAB"/>
              <w:right w:val="nil"/>
            </w:tcBorders>
            <w:vAlign w:val="center"/>
            <w:hideMark/>
          </w:tcPr>
          <w:p w14:paraId="166E517F" w14:textId="77777777" w:rsidR="004514C7" w:rsidRPr="004514C7" w:rsidRDefault="004514C7" w:rsidP="004514C7">
            <w:pPr>
              <w:spacing w:after="0" w:line="240" w:lineRule="auto"/>
              <w:jc w:val="center"/>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Reservas</w:t>
            </w:r>
          </w:p>
        </w:tc>
        <w:tc>
          <w:tcPr>
            <w:tcW w:w="1581" w:type="dxa"/>
            <w:tcBorders>
              <w:top w:val="single" w:sz="4" w:space="0" w:color="54BBAB"/>
              <w:left w:val="nil"/>
              <w:bottom w:val="single" w:sz="4" w:space="0" w:color="54BBAB"/>
              <w:right w:val="nil"/>
            </w:tcBorders>
            <w:vAlign w:val="center"/>
            <w:hideMark/>
          </w:tcPr>
          <w:p w14:paraId="21392EE9" w14:textId="77777777" w:rsidR="004514C7" w:rsidRPr="004514C7" w:rsidRDefault="004514C7" w:rsidP="004514C7">
            <w:pPr>
              <w:spacing w:after="0" w:line="240" w:lineRule="auto"/>
              <w:jc w:val="center"/>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Ajuste de Avaliação Patrimonial</w:t>
            </w:r>
          </w:p>
        </w:tc>
        <w:tc>
          <w:tcPr>
            <w:tcW w:w="1581" w:type="dxa"/>
            <w:tcBorders>
              <w:top w:val="single" w:sz="4" w:space="0" w:color="54BBAB"/>
              <w:left w:val="nil"/>
              <w:bottom w:val="single" w:sz="4" w:space="0" w:color="54BBAB"/>
              <w:right w:val="nil"/>
            </w:tcBorders>
            <w:vAlign w:val="center"/>
            <w:hideMark/>
          </w:tcPr>
          <w:p w14:paraId="29C955D8" w14:textId="77777777" w:rsidR="004514C7" w:rsidRPr="004514C7" w:rsidRDefault="004514C7" w:rsidP="004514C7">
            <w:pPr>
              <w:spacing w:after="0" w:line="240" w:lineRule="auto"/>
              <w:jc w:val="center"/>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Lucros/Prejuízos Acumulados</w:t>
            </w:r>
          </w:p>
        </w:tc>
        <w:tc>
          <w:tcPr>
            <w:tcW w:w="1582" w:type="dxa"/>
            <w:tcBorders>
              <w:top w:val="single" w:sz="4" w:space="0" w:color="54BBAB"/>
              <w:left w:val="nil"/>
              <w:bottom w:val="single" w:sz="4" w:space="0" w:color="54BBAB"/>
              <w:right w:val="nil"/>
            </w:tcBorders>
            <w:vAlign w:val="center"/>
            <w:hideMark/>
          </w:tcPr>
          <w:p w14:paraId="2BEF17F6" w14:textId="77777777" w:rsidR="004514C7" w:rsidRPr="004514C7" w:rsidRDefault="004514C7" w:rsidP="004514C7">
            <w:pPr>
              <w:spacing w:after="0" w:line="240" w:lineRule="auto"/>
              <w:jc w:val="center"/>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Patrimônio Líquido</w:t>
            </w:r>
          </w:p>
        </w:tc>
      </w:tr>
      <w:tr w:rsidR="004514C7" w:rsidRPr="004514C7" w14:paraId="73B32EBE" w14:textId="77777777" w:rsidTr="00FD57E4">
        <w:trPr>
          <w:trHeight w:val="227"/>
        </w:trPr>
        <w:tc>
          <w:tcPr>
            <w:tcW w:w="6663" w:type="dxa"/>
            <w:tcBorders>
              <w:top w:val="nil"/>
              <w:left w:val="nil"/>
              <w:bottom w:val="nil"/>
              <w:right w:val="nil"/>
            </w:tcBorders>
            <w:vAlign w:val="center"/>
            <w:hideMark/>
          </w:tcPr>
          <w:p w14:paraId="063C4CE0" w14:textId="77777777" w:rsidR="004514C7" w:rsidRPr="004514C7" w:rsidRDefault="004514C7" w:rsidP="004514C7">
            <w:pPr>
              <w:spacing w:after="0" w:line="240" w:lineRule="auto"/>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Saldos em 31 de dezembro de 2023</w:t>
            </w:r>
          </w:p>
        </w:tc>
        <w:tc>
          <w:tcPr>
            <w:tcW w:w="1581" w:type="dxa"/>
            <w:tcBorders>
              <w:top w:val="nil"/>
              <w:left w:val="nil"/>
              <w:bottom w:val="nil"/>
              <w:right w:val="nil"/>
            </w:tcBorders>
            <w:vAlign w:val="center"/>
            <w:hideMark/>
          </w:tcPr>
          <w:p w14:paraId="525DCE7E" w14:textId="77777777" w:rsidR="004514C7" w:rsidRPr="004514C7" w:rsidRDefault="004514C7" w:rsidP="004514C7">
            <w:pPr>
              <w:spacing w:after="0" w:line="240" w:lineRule="auto"/>
              <w:jc w:val="right"/>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2.756.687</w:t>
            </w:r>
          </w:p>
        </w:tc>
        <w:tc>
          <w:tcPr>
            <w:tcW w:w="1581" w:type="dxa"/>
            <w:tcBorders>
              <w:top w:val="nil"/>
              <w:left w:val="nil"/>
              <w:bottom w:val="nil"/>
              <w:right w:val="nil"/>
            </w:tcBorders>
            <w:vAlign w:val="center"/>
            <w:hideMark/>
          </w:tcPr>
          <w:p w14:paraId="73C79C8D" w14:textId="77777777" w:rsidR="004514C7" w:rsidRPr="004514C7" w:rsidRDefault="004514C7" w:rsidP="004514C7">
            <w:pPr>
              <w:spacing w:after="0" w:line="240" w:lineRule="auto"/>
              <w:jc w:val="right"/>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4.052.165</w:t>
            </w:r>
          </w:p>
        </w:tc>
        <w:tc>
          <w:tcPr>
            <w:tcW w:w="1581" w:type="dxa"/>
            <w:tcBorders>
              <w:top w:val="nil"/>
              <w:left w:val="nil"/>
              <w:bottom w:val="nil"/>
              <w:right w:val="nil"/>
            </w:tcBorders>
            <w:vAlign w:val="center"/>
            <w:hideMark/>
          </w:tcPr>
          <w:p w14:paraId="4BCDB2D3" w14:textId="77777777" w:rsidR="004514C7" w:rsidRPr="004514C7" w:rsidRDefault="004514C7" w:rsidP="004514C7">
            <w:pPr>
              <w:spacing w:after="0" w:line="240" w:lineRule="auto"/>
              <w:jc w:val="right"/>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5.777.028</w:t>
            </w:r>
          </w:p>
        </w:tc>
        <w:tc>
          <w:tcPr>
            <w:tcW w:w="1581" w:type="dxa"/>
            <w:tcBorders>
              <w:top w:val="nil"/>
              <w:left w:val="nil"/>
              <w:bottom w:val="nil"/>
              <w:right w:val="nil"/>
            </w:tcBorders>
            <w:vAlign w:val="center"/>
            <w:hideMark/>
          </w:tcPr>
          <w:p w14:paraId="2D522E2F" w14:textId="77777777" w:rsidR="004514C7" w:rsidRPr="004514C7" w:rsidRDefault="004514C7" w:rsidP="004514C7">
            <w:pPr>
              <w:spacing w:after="0" w:line="240" w:lineRule="auto"/>
              <w:jc w:val="center"/>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w:t>
            </w:r>
          </w:p>
        </w:tc>
        <w:tc>
          <w:tcPr>
            <w:tcW w:w="1582" w:type="dxa"/>
            <w:tcBorders>
              <w:top w:val="nil"/>
              <w:left w:val="nil"/>
              <w:bottom w:val="nil"/>
              <w:right w:val="nil"/>
            </w:tcBorders>
            <w:vAlign w:val="center"/>
            <w:hideMark/>
          </w:tcPr>
          <w:p w14:paraId="44C27945" w14:textId="77777777" w:rsidR="004514C7" w:rsidRPr="004514C7" w:rsidRDefault="004514C7" w:rsidP="004514C7">
            <w:pPr>
              <w:spacing w:after="0" w:line="240" w:lineRule="auto"/>
              <w:jc w:val="right"/>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12.585.880</w:t>
            </w:r>
          </w:p>
        </w:tc>
      </w:tr>
      <w:tr w:rsidR="004514C7" w:rsidRPr="004514C7" w14:paraId="558E965D" w14:textId="77777777" w:rsidTr="00FD57E4">
        <w:trPr>
          <w:trHeight w:val="227"/>
        </w:trPr>
        <w:tc>
          <w:tcPr>
            <w:tcW w:w="6663" w:type="dxa"/>
            <w:tcBorders>
              <w:top w:val="nil"/>
              <w:left w:val="nil"/>
              <w:bottom w:val="nil"/>
              <w:right w:val="nil"/>
            </w:tcBorders>
            <w:vAlign w:val="center"/>
            <w:hideMark/>
          </w:tcPr>
          <w:p w14:paraId="3C1537B1" w14:textId="77777777" w:rsidR="004514C7" w:rsidRPr="004514C7" w:rsidRDefault="004514C7" w:rsidP="004514C7">
            <w:pPr>
              <w:spacing w:after="0" w:line="240" w:lineRule="auto"/>
              <w:ind w:firstLineChars="100" w:firstLine="180"/>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Pagamento de dividendos adicionais</w:t>
            </w:r>
          </w:p>
        </w:tc>
        <w:tc>
          <w:tcPr>
            <w:tcW w:w="1581" w:type="dxa"/>
            <w:tcBorders>
              <w:top w:val="nil"/>
              <w:left w:val="nil"/>
              <w:bottom w:val="nil"/>
              <w:right w:val="nil"/>
            </w:tcBorders>
            <w:vAlign w:val="center"/>
            <w:hideMark/>
          </w:tcPr>
          <w:p w14:paraId="15066722" w14:textId="77777777" w:rsidR="004514C7" w:rsidRPr="007C1233" w:rsidRDefault="004514C7" w:rsidP="004514C7">
            <w:pPr>
              <w:spacing w:after="0" w:line="240" w:lineRule="auto"/>
              <w:jc w:val="center"/>
              <w:rPr>
                <w:rFonts w:ascii="Calibri Light" w:eastAsia="Times New Roman" w:hAnsi="Calibri Light" w:cs="Calibri Light"/>
                <w:color w:val="005CA9"/>
                <w:sz w:val="18"/>
                <w:szCs w:val="18"/>
                <w:lang w:eastAsia="pt-BR"/>
              </w:rPr>
            </w:pPr>
            <w:r w:rsidRPr="007C1233">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31AF310F" w14:textId="77777777" w:rsidR="004514C7" w:rsidRPr="007C1233" w:rsidRDefault="004514C7" w:rsidP="004514C7">
            <w:pPr>
              <w:spacing w:after="0" w:line="240" w:lineRule="auto"/>
              <w:jc w:val="right"/>
              <w:rPr>
                <w:rFonts w:ascii="Calibri Light" w:eastAsia="Times New Roman" w:hAnsi="Calibri Light" w:cs="Calibri Light"/>
                <w:color w:val="005CA9"/>
                <w:sz w:val="18"/>
                <w:szCs w:val="18"/>
                <w:lang w:eastAsia="pt-BR"/>
              </w:rPr>
            </w:pPr>
            <w:r w:rsidRPr="007C1233">
              <w:rPr>
                <w:rFonts w:ascii="Calibri Light" w:eastAsia="Times New Roman" w:hAnsi="Calibri Light" w:cs="Calibri Light"/>
                <w:color w:val="005CA9"/>
                <w:sz w:val="18"/>
                <w:szCs w:val="18"/>
                <w:lang w:eastAsia="pt-BR"/>
              </w:rPr>
              <w:t>(373.393)</w:t>
            </w:r>
          </w:p>
        </w:tc>
        <w:tc>
          <w:tcPr>
            <w:tcW w:w="1581" w:type="dxa"/>
            <w:tcBorders>
              <w:top w:val="nil"/>
              <w:left w:val="nil"/>
              <w:bottom w:val="nil"/>
              <w:right w:val="nil"/>
            </w:tcBorders>
            <w:vAlign w:val="center"/>
            <w:hideMark/>
          </w:tcPr>
          <w:p w14:paraId="28F9DEA6" w14:textId="77777777" w:rsidR="004514C7" w:rsidRPr="007C1233" w:rsidRDefault="004514C7" w:rsidP="004514C7">
            <w:pPr>
              <w:spacing w:after="0" w:line="240" w:lineRule="auto"/>
              <w:jc w:val="center"/>
              <w:rPr>
                <w:rFonts w:ascii="Calibri Light" w:eastAsia="Times New Roman" w:hAnsi="Calibri Light" w:cs="Calibri Light"/>
                <w:color w:val="005CA9"/>
                <w:sz w:val="18"/>
                <w:szCs w:val="18"/>
                <w:lang w:eastAsia="pt-BR"/>
              </w:rPr>
            </w:pPr>
            <w:r w:rsidRPr="007C1233">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14DF43C0"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2" w:type="dxa"/>
            <w:tcBorders>
              <w:top w:val="nil"/>
              <w:left w:val="nil"/>
              <w:bottom w:val="nil"/>
              <w:right w:val="nil"/>
            </w:tcBorders>
            <w:vAlign w:val="center"/>
            <w:hideMark/>
          </w:tcPr>
          <w:p w14:paraId="5436CE20"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(373.393)</w:t>
            </w:r>
          </w:p>
        </w:tc>
      </w:tr>
      <w:tr w:rsidR="004514C7" w:rsidRPr="004514C7" w14:paraId="6438666E" w14:textId="77777777" w:rsidTr="00FD57E4">
        <w:trPr>
          <w:trHeight w:val="227"/>
        </w:trPr>
        <w:tc>
          <w:tcPr>
            <w:tcW w:w="6663" w:type="dxa"/>
            <w:tcBorders>
              <w:top w:val="nil"/>
              <w:left w:val="nil"/>
              <w:bottom w:val="nil"/>
              <w:right w:val="nil"/>
            </w:tcBorders>
            <w:vAlign w:val="center"/>
            <w:hideMark/>
          </w:tcPr>
          <w:p w14:paraId="5A2B4779" w14:textId="77777777" w:rsidR="004514C7" w:rsidRPr="004514C7" w:rsidRDefault="004514C7" w:rsidP="004514C7">
            <w:pPr>
              <w:spacing w:after="0" w:line="240" w:lineRule="auto"/>
              <w:ind w:firstLineChars="100" w:firstLine="180"/>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Ajuste de avaliação patrimonial de investidas</w:t>
            </w:r>
          </w:p>
        </w:tc>
        <w:tc>
          <w:tcPr>
            <w:tcW w:w="1581" w:type="dxa"/>
            <w:tcBorders>
              <w:top w:val="nil"/>
              <w:left w:val="nil"/>
              <w:bottom w:val="nil"/>
              <w:right w:val="nil"/>
            </w:tcBorders>
            <w:vAlign w:val="center"/>
            <w:hideMark/>
          </w:tcPr>
          <w:p w14:paraId="4961D70E"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498415B8"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6B420151"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(605.051)</w:t>
            </w:r>
          </w:p>
        </w:tc>
        <w:tc>
          <w:tcPr>
            <w:tcW w:w="1581" w:type="dxa"/>
            <w:tcBorders>
              <w:top w:val="nil"/>
              <w:left w:val="nil"/>
              <w:bottom w:val="nil"/>
              <w:right w:val="nil"/>
            </w:tcBorders>
            <w:vAlign w:val="center"/>
            <w:hideMark/>
          </w:tcPr>
          <w:p w14:paraId="5E397995"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2" w:type="dxa"/>
            <w:tcBorders>
              <w:top w:val="nil"/>
              <w:left w:val="nil"/>
              <w:bottom w:val="nil"/>
              <w:right w:val="nil"/>
            </w:tcBorders>
            <w:vAlign w:val="center"/>
            <w:hideMark/>
          </w:tcPr>
          <w:p w14:paraId="5DFA3E64"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(605.051)</w:t>
            </w:r>
          </w:p>
        </w:tc>
      </w:tr>
      <w:tr w:rsidR="004514C7" w:rsidRPr="004514C7" w14:paraId="1AE48C67" w14:textId="77777777" w:rsidTr="00FD57E4">
        <w:trPr>
          <w:trHeight w:val="227"/>
        </w:trPr>
        <w:tc>
          <w:tcPr>
            <w:tcW w:w="6663" w:type="dxa"/>
            <w:tcBorders>
              <w:top w:val="nil"/>
              <w:left w:val="nil"/>
              <w:bottom w:val="nil"/>
              <w:right w:val="nil"/>
            </w:tcBorders>
            <w:vAlign w:val="center"/>
            <w:hideMark/>
          </w:tcPr>
          <w:p w14:paraId="62BE7D93" w14:textId="77777777" w:rsidR="004514C7" w:rsidRPr="004514C7" w:rsidRDefault="004514C7" w:rsidP="004514C7">
            <w:pPr>
              <w:spacing w:after="0" w:line="240" w:lineRule="auto"/>
              <w:ind w:firstLineChars="100" w:firstLine="180"/>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Lucro líquido do exercício</w:t>
            </w:r>
          </w:p>
        </w:tc>
        <w:tc>
          <w:tcPr>
            <w:tcW w:w="1581" w:type="dxa"/>
            <w:tcBorders>
              <w:top w:val="nil"/>
              <w:left w:val="nil"/>
              <w:bottom w:val="nil"/>
              <w:right w:val="nil"/>
            </w:tcBorders>
            <w:vAlign w:val="center"/>
            <w:hideMark/>
          </w:tcPr>
          <w:p w14:paraId="40E454A8"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12908C39"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4E601C5B"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582CAAFF"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3.765.184</w:t>
            </w:r>
          </w:p>
        </w:tc>
        <w:tc>
          <w:tcPr>
            <w:tcW w:w="1582" w:type="dxa"/>
            <w:tcBorders>
              <w:top w:val="nil"/>
              <w:left w:val="nil"/>
              <w:bottom w:val="nil"/>
              <w:right w:val="nil"/>
            </w:tcBorders>
            <w:vAlign w:val="center"/>
            <w:hideMark/>
          </w:tcPr>
          <w:p w14:paraId="44A8CD9B"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3.765.184</w:t>
            </w:r>
          </w:p>
        </w:tc>
      </w:tr>
      <w:tr w:rsidR="004514C7" w:rsidRPr="004514C7" w14:paraId="573A5AB2" w14:textId="77777777" w:rsidTr="00FD57E4">
        <w:trPr>
          <w:trHeight w:val="227"/>
        </w:trPr>
        <w:tc>
          <w:tcPr>
            <w:tcW w:w="6663" w:type="dxa"/>
            <w:tcBorders>
              <w:top w:val="nil"/>
              <w:left w:val="nil"/>
              <w:bottom w:val="nil"/>
              <w:right w:val="nil"/>
            </w:tcBorders>
            <w:vAlign w:val="center"/>
            <w:hideMark/>
          </w:tcPr>
          <w:p w14:paraId="4CEAFDC5" w14:textId="77777777" w:rsidR="004514C7" w:rsidRPr="004514C7" w:rsidRDefault="004514C7" w:rsidP="004514C7">
            <w:pPr>
              <w:spacing w:after="0" w:line="240" w:lineRule="auto"/>
              <w:ind w:firstLineChars="100" w:firstLine="181"/>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Destinações do lucro líquido:</w:t>
            </w:r>
          </w:p>
        </w:tc>
        <w:tc>
          <w:tcPr>
            <w:tcW w:w="1581" w:type="dxa"/>
            <w:tcBorders>
              <w:top w:val="nil"/>
              <w:left w:val="nil"/>
              <w:bottom w:val="nil"/>
              <w:right w:val="nil"/>
            </w:tcBorders>
            <w:vAlign w:val="center"/>
            <w:hideMark/>
          </w:tcPr>
          <w:p w14:paraId="6E164ACD" w14:textId="77777777" w:rsidR="004514C7" w:rsidRPr="004514C7" w:rsidRDefault="004514C7" w:rsidP="004514C7">
            <w:pPr>
              <w:spacing w:after="0" w:line="240" w:lineRule="auto"/>
              <w:jc w:val="center"/>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w:t>
            </w:r>
          </w:p>
        </w:tc>
        <w:tc>
          <w:tcPr>
            <w:tcW w:w="1581" w:type="dxa"/>
            <w:tcBorders>
              <w:top w:val="nil"/>
              <w:left w:val="nil"/>
              <w:bottom w:val="nil"/>
              <w:right w:val="nil"/>
            </w:tcBorders>
            <w:vAlign w:val="center"/>
            <w:hideMark/>
          </w:tcPr>
          <w:p w14:paraId="68408B50" w14:textId="77777777" w:rsidR="004514C7" w:rsidRPr="004514C7" w:rsidRDefault="004514C7" w:rsidP="004514C7">
            <w:pPr>
              <w:spacing w:after="0" w:line="240" w:lineRule="auto"/>
              <w:jc w:val="right"/>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1.281.888</w:t>
            </w:r>
          </w:p>
        </w:tc>
        <w:tc>
          <w:tcPr>
            <w:tcW w:w="1581" w:type="dxa"/>
            <w:tcBorders>
              <w:top w:val="nil"/>
              <w:left w:val="nil"/>
              <w:bottom w:val="nil"/>
              <w:right w:val="nil"/>
            </w:tcBorders>
            <w:vAlign w:val="center"/>
            <w:hideMark/>
          </w:tcPr>
          <w:p w14:paraId="0F2D6B2F" w14:textId="77777777" w:rsidR="004514C7" w:rsidRPr="004514C7" w:rsidRDefault="004514C7" w:rsidP="004514C7">
            <w:pPr>
              <w:spacing w:after="0" w:line="240" w:lineRule="auto"/>
              <w:jc w:val="center"/>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w:t>
            </w:r>
          </w:p>
        </w:tc>
        <w:tc>
          <w:tcPr>
            <w:tcW w:w="1581" w:type="dxa"/>
            <w:tcBorders>
              <w:top w:val="nil"/>
              <w:left w:val="nil"/>
              <w:bottom w:val="nil"/>
              <w:right w:val="nil"/>
            </w:tcBorders>
            <w:vAlign w:val="center"/>
            <w:hideMark/>
          </w:tcPr>
          <w:p w14:paraId="5C75ABDC" w14:textId="77777777" w:rsidR="004514C7" w:rsidRPr="004514C7" w:rsidRDefault="004514C7" w:rsidP="004514C7">
            <w:pPr>
              <w:spacing w:after="0" w:line="240" w:lineRule="auto"/>
              <w:jc w:val="right"/>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(3.765.184)</w:t>
            </w:r>
          </w:p>
        </w:tc>
        <w:tc>
          <w:tcPr>
            <w:tcW w:w="1582" w:type="dxa"/>
            <w:tcBorders>
              <w:top w:val="nil"/>
              <w:left w:val="nil"/>
              <w:bottom w:val="nil"/>
              <w:right w:val="nil"/>
            </w:tcBorders>
            <w:vAlign w:val="center"/>
            <w:hideMark/>
          </w:tcPr>
          <w:p w14:paraId="294F0332" w14:textId="77777777" w:rsidR="004514C7" w:rsidRPr="004514C7" w:rsidRDefault="004514C7" w:rsidP="004514C7">
            <w:pPr>
              <w:spacing w:after="0" w:line="240" w:lineRule="auto"/>
              <w:jc w:val="right"/>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(2.483.296)</w:t>
            </w:r>
          </w:p>
        </w:tc>
      </w:tr>
      <w:tr w:rsidR="004514C7" w:rsidRPr="004514C7" w14:paraId="6917F70C" w14:textId="77777777" w:rsidTr="00FD57E4">
        <w:trPr>
          <w:trHeight w:val="227"/>
        </w:trPr>
        <w:tc>
          <w:tcPr>
            <w:tcW w:w="6663" w:type="dxa"/>
            <w:tcBorders>
              <w:top w:val="nil"/>
              <w:left w:val="nil"/>
              <w:bottom w:val="nil"/>
              <w:right w:val="nil"/>
            </w:tcBorders>
            <w:vAlign w:val="center"/>
            <w:hideMark/>
          </w:tcPr>
          <w:p w14:paraId="1441AEA8" w14:textId="77777777" w:rsidR="004514C7" w:rsidRPr="004514C7" w:rsidRDefault="004514C7" w:rsidP="004514C7">
            <w:pPr>
              <w:spacing w:after="0" w:line="240" w:lineRule="auto"/>
              <w:ind w:firstLineChars="100" w:firstLine="180"/>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Reserva estatutária</w:t>
            </w:r>
          </w:p>
        </w:tc>
        <w:tc>
          <w:tcPr>
            <w:tcW w:w="1581" w:type="dxa"/>
            <w:tcBorders>
              <w:top w:val="nil"/>
              <w:left w:val="nil"/>
              <w:bottom w:val="nil"/>
              <w:right w:val="nil"/>
            </w:tcBorders>
            <w:vAlign w:val="center"/>
            <w:hideMark/>
          </w:tcPr>
          <w:p w14:paraId="36D62BA3"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5154E66E"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333.184</w:t>
            </w:r>
          </w:p>
        </w:tc>
        <w:tc>
          <w:tcPr>
            <w:tcW w:w="1581" w:type="dxa"/>
            <w:tcBorders>
              <w:top w:val="nil"/>
              <w:left w:val="nil"/>
              <w:bottom w:val="nil"/>
              <w:right w:val="nil"/>
            </w:tcBorders>
            <w:vAlign w:val="center"/>
            <w:hideMark/>
          </w:tcPr>
          <w:p w14:paraId="4118D81D"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71279551"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(333.184)</w:t>
            </w:r>
          </w:p>
        </w:tc>
        <w:tc>
          <w:tcPr>
            <w:tcW w:w="1582" w:type="dxa"/>
            <w:tcBorders>
              <w:top w:val="nil"/>
              <w:left w:val="nil"/>
              <w:bottom w:val="nil"/>
              <w:right w:val="nil"/>
            </w:tcBorders>
            <w:vAlign w:val="center"/>
            <w:hideMark/>
          </w:tcPr>
          <w:p w14:paraId="16983AE4"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r>
      <w:tr w:rsidR="004514C7" w:rsidRPr="004514C7" w14:paraId="52D82AC6" w14:textId="77777777" w:rsidTr="00FD57E4">
        <w:trPr>
          <w:trHeight w:val="227"/>
        </w:trPr>
        <w:tc>
          <w:tcPr>
            <w:tcW w:w="6663" w:type="dxa"/>
            <w:tcBorders>
              <w:top w:val="nil"/>
              <w:left w:val="nil"/>
              <w:bottom w:val="nil"/>
              <w:right w:val="nil"/>
            </w:tcBorders>
            <w:vAlign w:val="center"/>
            <w:hideMark/>
          </w:tcPr>
          <w:p w14:paraId="576D665E" w14:textId="77777777" w:rsidR="004514C7" w:rsidRPr="004514C7" w:rsidRDefault="004514C7" w:rsidP="004514C7">
            <w:pPr>
              <w:spacing w:after="0" w:line="240" w:lineRule="auto"/>
              <w:ind w:firstLineChars="100" w:firstLine="180"/>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Dividendos intercalares pagos</w:t>
            </w:r>
          </w:p>
        </w:tc>
        <w:tc>
          <w:tcPr>
            <w:tcW w:w="1581" w:type="dxa"/>
            <w:tcBorders>
              <w:top w:val="nil"/>
              <w:left w:val="nil"/>
              <w:bottom w:val="nil"/>
              <w:right w:val="nil"/>
            </w:tcBorders>
            <w:vAlign w:val="center"/>
            <w:hideMark/>
          </w:tcPr>
          <w:p w14:paraId="1AFD0A47"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78800F5F"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63DA9796"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53F63ADF"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(1.542.000)</w:t>
            </w:r>
          </w:p>
        </w:tc>
        <w:tc>
          <w:tcPr>
            <w:tcW w:w="1582" w:type="dxa"/>
            <w:tcBorders>
              <w:top w:val="nil"/>
              <w:left w:val="nil"/>
              <w:bottom w:val="nil"/>
              <w:right w:val="nil"/>
            </w:tcBorders>
            <w:vAlign w:val="center"/>
            <w:hideMark/>
          </w:tcPr>
          <w:p w14:paraId="283D4DA3"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(1.542.000)</w:t>
            </w:r>
          </w:p>
        </w:tc>
      </w:tr>
      <w:tr w:rsidR="004514C7" w:rsidRPr="004514C7" w14:paraId="610DEA64" w14:textId="77777777" w:rsidTr="00FD57E4">
        <w:trPr>
          <w:trHeight w:val="227"/>
        </w:trPr>
        <w:tc>
          <w:tcPr>
            <w:tcW w:w="6663" w:type="dxa"/>
            <w:tcBorders>
              <w:top w:val="nil"/>
              <w:left w:val="nil"/>
              <w:bottom w:val="nil"/>
              <w:right w:val="nil"/>
            </w:tcBorders>
            <w:vAlign w:val="center"/>
            <w:hideMark/>
          </w:tcPr>
          <w:p w14:paraId="49EDCF7C" w14:textId="77777777" w:rsidR="004514C7" w:rsidRPr="004514C7" w:rsidRDefault="004514C7" w:rsidP="004514C7">
            <w:pPr>
              <w:spacing w:after="0" w:line="240" w:lineRule="auto"/>
              <w:ind w:firstLineChars="100" w:firstLine="180"/>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Dividendos a pagar</w:t>
            </w:r>
          </w:p>
        </w:tc>
        <w:tc>
          <w:tcPr>
            <w:tcW w:w="1581" w:type="dxa"/>
            <w:tcBorders>
              <w:top w:val="nil"/>
              <w:left w:val="nil"/>
              <w:bottom w:val="nil"/>
              <w:right w:val="nil"/>
            </w:tcBorders>
            <w:vAlign w:val="center"/>
            <w:hideMark/>
          </w:tcPr>
          <w:p w14:paraId="433DB4EB"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3152724A"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42F74F55"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24AB508A"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(941.296)</w:t>
            </w:r>
          </w:p>
        </w:tc>
        <w:tc>
          <w:tcPr>
            <w:tcW w:w="1582" w:type="dxa"/>
            <w:tcBorders>
              <w:top w:val="nil"/>
              <w:left w:val="nil"/>
              <w:bottom w:val="nil"/>
              <w:right w:val="nil"/>
            </w:tcBorders>
            <w:vAlign w:val="center"/>
            <w:hideMark/>
          </w:tcPr>
          <w:p w14:paraId="5B3D7DBF"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(941.296)</w:t>
            </w:r>
          </w:p>
        </w:tc>
      </w:tr>
      <w:tr w:rsidR="004514C7" w:rsidRPr="004514C7" w14:paraId="02D1F186" w14:textId="77777777" w:rsidTr="00FD57E4">
        <w:trPr>
          <w:trHeight w:val="227"/>
        </w:trPr>
        <w:tc>
          <w:tcPr>
            <w:tcW w:w="6663" w:type="dxa"/>
            <w:tcBorders>
              <w:top w:val="nil"/>
              <w:left w:val="nil"/>
              <w:bottom w:val="nil"/>
              <w:right w:val="nil"/>
            </w:tcBorders>
            <w:vAlign w:val="center"/>
            <w:hideMark/>
          </w:tcPr>
          <w:p w14:paraId="6DE5EEA5" w14:textId="77777777" w:rsidR="004514C7" w:rsidRPr="004514C7" w:rsidRDefault="004514C7" w:rsidP="004514C7">
            <w:pPr>
              <w:spacing w:after="0" w:line="240" w:lineRule="auto"/>
              <w:ind w:firstLineChars="100" w:firstLine="180"/>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Dividendos adicionais propostos</w:t>
            </w:r>
          </w:p>
        </w:tc>
        <w:tc>
          <w:tcPr>
            <w:tcW w:w="1581" w:type="dxa"/>
            <w:tcBorders>
              <w:top w:val="nil"/>
              <w:left w:val="nil"/>
              <w:bottom w:val="nil"/>
              <w:right w:val="nil"/>
            </w:tcBorders>
            <w:vAlign w:val="center"/>
            <w:hideMark/>
          </w:tcPr>
          <w:p w14:paraId="2901147F"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297C1CFC"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948.704</w:t>
            </w:r>
          </w:p>
        </w:tc>
        <w:tc>
          <w:tcPr>
            <w:tcW w:w="1581" w:type="dxa"/>
            <w:tcBorders>
              <w:top w:val="nil"/>
              <w:left w:val="nil"/>
              <w:bottom w:val="nil"/>
              <w:right w:val="nil"/>
            </w:tcBorders>
            <w:vAlign w:val="center"/>
            <w:hideMark/>
          </w:tcPr>
          <w:p w14:paraId="1970C904"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16DC4D49"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(948.704)</w:t>
            </w:r>
          </w:p>
        </w:tc>
        <w:tc>
          <w:tcPr>
            <w:tcW w:w="1582" w:type="dxa"/>
            <w:tcBorders>
              <w:top w:val="nil"/>
              <w:left w:val="nil"/>
              <w:bottom w:val="nil"/>
              <w:right w:val="nil"/>
            </w:tcBorders>
            <w:vAlign w:val="center"/>
            <w:hideMark/>
          </w:tcPr>
          <w:p w14:paraId="1C8DB127" w14:textId="558ABF15" w:rsidR="004514C7" w:rsidRPr="004514C7" w:rsidRDefault="00B8020A" w:rsidP="00FE6E15">
            <w:pPr>
              <w:spacing w:after="0" w:line="240" w:lineRule="auto"/>
              <w:jc w:val="center"/>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 xml:space="preserve"> </w:t>
            </w:r>
            <w:r w:rsidR="004514C7" w:rsidRPr="004514C7">
              <w:rPr>
                <w:rFonts w:ascii="Calibri Light" w:eastAsia="Times New Roman" w:hAnsi="Calibri Light" w:cs="Calibri Light"/>
                <w:color w:val="005CA9"/>
                <w:sz w:val="18"/>
                <w:szCs w:val="18"/>
                <w:lang w:eastAsia="pt-BR"/>
              </w:rPr>
              <w:t>-</w:t>
            </w:r>
          </w:p>
        </w:tc>
      </w:tr>
      <w:tr w:rsidR="004514C7" w:rsidRPr="004514C7" w14:paraId="61B866B1" w14:textId="77777777" w:rsidTr="00FD57E4">
        <w:trPr>
          <w:trHeight w:val="227"/>
        </w:trPr>
        <w:tc>
          <w:tcPr>
            <w:tcW w:w="6663" w:type="dxa"/>
            <w:tcBorders>
              <w:top w:val="nil"/>
              <w:left w:val="nil"/>
              <w:bottom w:val="single" w:sz="4" w:space="0" w:color="54BBAB"/>
              <w:right w:val="nil"/>
            </w:tcBorders>
            <w:vAlign w:val="center"/>
            <w:hideMark/>
          </w:tcPr>
          <w:p w14:paraId="4B2B58AD" w14:textId="77777777" w:rsidR="004514C7" w:rsidRPr="004514C7" w:rsidRDefault="004514C7" w:rsidP="004514C7">
            <w:pPr>
              <w:spacing w:after="0" w:line="240" w:lineRule="auto"/>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Saldos em 31 de dezembro de 2024</w:t>
            </w:r>
          </w:p>
        </w:tc>
        <w:tc>
          <w:tcPr>
            <w:tcW w:w="1581" w:type="dxa"/>
            <w:tcBorders>
              <w:top w:val="nil"/>
              <w:left w:val="nil"/>
              <w:bottom w:val="single" w:sz="4" w:space="0" w:color="54BBAB"/>
              <w:right w:val="nil"/>
            </w:tcBorders>
            <w:vAlign w:val="center"/>
            <w:hideMark/>
          </w:tcPr>
          <w:p w14:paraId="58F5CB20" w14:textId="77777777" w:rsidR="004514C7" w:rsidRPr="004514C7" w:rsidRDefault="004514C7" w:rsidP="004514C7">
            <w:pPr>
              <w:spacing w:after="0" w:line="240" w:lineRule="auto"/>
              <w:jc w:val="right"/>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2.756.687</w:t>
            </w:r>
          </w:p>
        </w:tc>
        <w:tc>
          <w:tcPr>
            <w:tcW w:w="1581" w:type="dxa"/>
            <w:tcBorders>
              <w:top w:val="nil"/>
              <w:left w:val="nil"/>
              <w:bottom w:val="single" w:sz="4" w:space="0" w:color="54BBAB"/>
              <w:right w:val="nil"/>
            </w:tcBorders>
            <w:vAlign w:val="center"/>
            <w:hideMark/>
          </w:tcPr>
          <w:p w14:paraId="687E7924" w14:textId="77777777" w:rsidR="004514C7" w:rsidRPr="004514C7" w:rsidRDefault="004514C7" w:rsidP="004514C7">
            <w:pPr>
              <w:spacing w:after="0" w:line="240" w:lineRule="auto"/>
              <w:jc w:val="right"/>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4.960.660</w:t>
            </w:r>
          </w:p>
        </w:tc>
        <w:tc>
          <w:tcPr>
            <w:tcW w:w="1581" w:type="dxa"/>
            <w:tcBorders>
              <w:top w:val="nil"/>
              <w:left w:val="nil"/>
              <w:bottom w:val="single" w:sz="4" w:space="0" w:color="54BBAB"/>
              <w:right w:val="nil"/>
            </w:tcBorders>
            <w:vAlign w:val="center"/>
            <w:hideMark/>
          </w:tcPr>
          <w:p w14:paraId="56FA5735" w14:textId="77777777" w:rsidR="004514C7" w:rsidRPr="004514C7" w:rsidRDefault="004514C7" w:rsidP="004514C7">
            <w:pPr>
              <w:spacing w:after="0" w:line="240" w:lineRule="auto"/>
              <w:jc w:val="right"/>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5.171.977</w:t>
            </w:r>
          </w:p>
        </w:tc>
        <w:tc>
          <w:tcPr>
            <w:tcW w:w="1581" w:type="dxa"/>
            <w:tcBorders>
              <w:top w:val="nil"/>
              <w:left w:val="nil"/>
              <w:bottom w:val="single" w:sz="4" w:space="0" w:color="54BBAB"/>
              <w:right w:val="nil"/>
            </w:tcBorders>
            <w:vAlign w:val="center"/>
            <w:hideMark/>
          </w:tcPr>
          <w:p w14:paraId="5CF07321" w14:textId="77777777" w:rsidR="004514C7" w:rsidRPr="004514C7" w:rsidRDefault="004514C7" w:rsidP="004514C7">
            <w:pPr>
              <w:spacing w:after="0" w:line="240" w:lineRule="auto"/>
              <w:jc w:val="center"/>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w:t>
            </w:r>
          </w:p>
        </w:tc>
        <w:tc>
          <w:tcPr>
            <w:tcW w:w="1582" w:type="dxa"/>
            <w:tcBorders>
              <w:top w:val="nil"/>
              <w:left w:val="nil"/>
              <w:bottom w:val="single" w:sz="4" w:space="0" w:color="54BBAB"/>
              <w:right w:val="nil"/>
            </w:tcBorders>
            <w:vAlign w:val="center"/>
            <w:hideMark/>
          </w:tcPr>
          <w:p w14:paraId="0F7DA1E4" w14:textId="77777777" w:rsidR="004514C7" w:rsidRPr="004514C7" w:rsidRDefault="004514C7" w:rsidP="004514C7">
            <w:pPr>
              <w:spacing w:after="0" w:line="240" w:lineRule="auto"/>
              <w:jc w:val="right"/>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12.889.324</w:t>
            </w:r>
          </w:p>
        </w:tc>
      </w:tr>
      <w:tr w:rsidR="004514C7" w:rsidRPr="004514C7" w14:paraId="7F2C407C" w14:textId="77777777" w:rsidTr="00FD57E4">
        <w:trPr>
          <w:trHeight w:val="227"/>
        </w:trPr>
        <w:tc>
          <w:tcPr>
            <w:tcW w:w="6663" w:type="dxa"/>
            <w:tcBorders>
              <w:top w:val="nil"/>
              <w:left w:val="nil"/>
              <w:bottom w:val="nil"/>
              <w:right w:val="nil"/>
            </w:tcBorders>
            <w:vAlign w:val="center"/>
            <w:hideMark/>
          </w:tcPr>
          <w:p w14:paraId="7A487D59" w14:textId="77777777" w:rsidR="004514C7" w:rsidRPr="004514C7" w:rsidRDefault="004514C7" w:rsidP="004514C7">
            <w:pPr>
              <w:spacing w:after="0" w:line="240" w:lineRule="auto"/>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Saldos em 31 de dezembro de 2024</w:t>
            </w:r>
          </w:p>
        </w:tc>
        <w:tc>
          <w:tcPr>
            <w:tcW w:w="1581" w:type="dxa"/>
            <w:tcBorders>
              <w:top w:val="nil"/>
              <w:left w:val="nil"/>
              <w:bottom w:val="nil"/>
              <w:right w:val="nil"/>
            </w:tcBorders>
            <w:vAlign w:val="center"/>
            <w:hideMark/>
          </w:tcPr>
          <w:p w14:paraId="49FDB27F" w14:textId="77777777" w:rsidR="004514C7" w:rsidRPr="004514C7" w:rsidRDefault="004514C7" w:rsidP="004514C7">
            <w:pPr>
              <w:spacing w:after="0" w:line="240" w:lineRule="auto"/>
              <w:jc w:val="right"/>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2.756.687</w:t>
            </w:r>
          </w:p>
        </w:tc>
        <w:tc>
          <w:tcPr>
            <w:tcW w:w="1581" w:type="dxa"/>
            <w:tcBorders>
              <w:top w:val="nil"/>
              <w:left w:val="nil"/>
              <w:bottom w:val="nil"/>
              <w:right w:val="nil"/>
            </w:tcBorders>
            <w:vAlign w:val="center"/>
            <w:hideMark/>
          </w:tcPr>
          <w:p w14:paraId="24B59305" w14:textId="77777777" w:rsidR="004514C7" w:rsidRPr="004514C7" w:rsidRDefault="004514C7" w:rsidP="004514C7">
            <w:pPr>
              <w:spacing w:after="0" w:line="240" w:lineRule="auto"/>
              <w:jc w:val="right"/>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4.960.660</w:t>
            </w:r>
          </w:p>
        </w:tc>
        <w:tc>
          <w:tcPr>
            <w:tcW w:w="1581" w:type="dxa"/>
            <w:tcBorders>
              <w:top w:val="nil"/>
              <w:left w:val="nil"/>
              <w:bottom w:val="nil"/>
              <w:right w:val="nil"/>
            </w:tcBorders>
            <w:vAlign w:val="center"/>
            <w:hideMark/>
          </w:tcPr>
          <w:p w14:paraId="64D5FB55" w14:textId="77777777" w:rsidR="004514C7" w:rsidRPr="004514C7" w:rsidRDefault="004514C7" w:rsidP="004514C7">
            <w:pPr>
              <w:spacing w:after="0" w:line="240" w:lineRule="auto"/>
              <w:jc w:val="right"/>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5.171.977</w:t>
            </w:r>
          </w:p>
        </w:tc>
        <w:tc>
          <w:tcPr>
            <w:tcW w:w="1581" w:type="dxa"/>
            <w:tcBorders>
              <w:top w:val="nil"/>
              <w:left w:val="nil"/>
              <w:bottom w:val="nil"/>
              <w:right w:val="nil"/>
            </w:tcBorders>
            <w:vAlign w:val="center"/>
            <w:hideMark/>
          </w:tcPr>
          <w:p w14:paraId="0017E7E4" w14:textId="77777777" w:rsidR="004514C7" w:rsidRPr="004514C7" w:rsidRDefault="004514C7" w:rsidP="004514C7">
            <w:pPr>
              <w:spacing w:after="0" w:line="240" w:lineRule="auto"/>
              <w:jc w:val="center"/>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w:t>
            </w:r>
          </w:p>
        </w:tc>
        <w:tc>
          <w:tcPr>
            <w:tcW w:w="1582" w:type="dxa"/>
            <w:tcBorders>
              <w:top w:val="nil"/>
              <w:left w:val="nil"/>
              <w:bottom w:val="nil"/>
              <w:right w:val="nil"/>
            </w:tcBorders>
            <w:vAlign w:val="center"/>
            <w:hideMark/>
          </w:tcPr>
          <w:p w14:paraId="3027BA8B" w14:textId="77777777" w:rsidR="004514C7" w:rsidRPr="004514C7" w:rsidRDefault="004514C7" w:rsidP="004514C7">
            <w:pPr>
              <w:spacing w:after="0" w:line="240" w:lineRule="auto"/>
              <w:jc w:val="right"/>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12.889.324</w:t>
            </w:r>
          </w:p>
        </w:tc>
      </w:tr>
      <w:tr w:rsidR="004514C7" w:rsidRPr="004514C7" w14:paraId="09187A4F" w14:textId="77777777" w:rsidTr="00FD57E4">
        <w:trPr>
          <w:trHeight w:val="227"/>
        </w:trPr>
        <w:tc>
          <w:tcPr>
            <w:tcW w:w="6663" w:type="dxa"/>
            <w:tcBorders>
              <w:top w:val="nil"/>
              <w:left w:val="nil"/>
              <w:bottom w:val="nil"/>
              <w:right w:val="nil"/>
            </w:tcBorders>
            <w:vAlign w:val="center"/>
            <w:hideMark/>
          </w:tcPr>
          <w:p w14:paraId="5FB2C24A" w14:textId="77777777" w:rsidR="004514C7" w:rsidRPr="004514C7" w:rsidRDefault="004514C7" w:rsidP="004514C7">
            <w:pPr>
              <w:spacing w:after="0" w:line="240" w:lineRule="auto"/>
              <w:ind w:firstLineChars="100" w:firstLine="180"/>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Aumento de capital</w:t>
            </w:r>
          </w:p>
        </w:tc>
        <w:tc>
          <w:tcPr>
            <w:tcW w:w="1581" w:type="dxa"/>
            <w:tcBorders>
              <w:top w:val="nil"/>
              <w:left w:val="nil"/>
              <w:bottom w:val="nil"/>
              <w:right w:val="nil"/>
            </w:tcBorders>
            <w:vAlign w:val="center"/>
            <w:hideMark/>
          </w:tcPr>
          <w:p w14:paraId="67D48ACA" w14:textId="77777777" w:rsidR="004514C7" w:rsidRPr="007C1233" w:rsidRDefault="004514C7" w:rsidP="004514C7">
            <w:pPr>
              <w:spacing w:after="0" w:line="240" w:lineRule="auto"/>
              <w:jc w:val="right"/>
              <w:rPr>
                <w:rFonts w:ascii="Calibri Light" w:eastAsia="Times New Roman" w:hAnsi="Calibri Light" w:cs="Calibri Light"/>
                <w:color w:val="005CA9"/>
                <w:sz w:val="18"/>
                <w:szCs w:val="18"/>
                <w:lang w:eastAsia="pt-BR"/>
              </w:rPr>
            </w:pPr>
            <w:r w:rsidRPr="007C1233">
              <w:rPr>
                <w:rFonts w:ascii="Calibri Light" w:eastAsia="Times New Roman" w:hAnsi="Calibri Light" w:cs="Calibri Light"/>
                <w:color w:val="005CA9"/>
                <w:sz w:val="18"/>
                <w:szCs w:val="18"/>
                <w:lang w:eastAsia="pt-BR"/>
              </w:rPr>
              <w:t>922.085</w:t>
            </w:r>
          </w:p>
        </w:tc>
        <w:tc>
          <w:tcPr>
            <w:tcW w:w="1581" w:type="dxa"/>
            <w:tcBorders>
              <w:top w:val="nil"/>
              <w:left w:val="nil"/>
              <w:bottom w:val="nil"/>
              <w:right w:val="nil"/>
            </w:tcBorders>
            <w:vAlign w:val="center"/>
            <w:hideMark/>
          </w:tcPr>
          <w:p w14:paraId="5FDD5587" w14:textId="77777777" w:rsidR="004514C7" w:rsidRPr="007C1233" w:rsidRDefault="004514C7" w:rsidP="004514C7">
            <w:pPr>
              <w:spacing w:after="0" w:line="240" w:lineRule="auto"/>
              <w:jc w:val="right"/>
              <w:rPr>
                <w:rFonts w:ascii="Calibri Light" w:eastAsia="Times New Roman" w:hAnsi="Calibri Light" w:cs="Calibri Light"/>
                <w:color w:val="005CA9"/>
                <w:sz w:val="18"/>
                <w:szCs w:val="18"/>
                <w:lang w:eastAsia="pt-BR"/>
              </w:rPr>
            </w:pPr>
            <w:r w:rsidRPr="007C1233">
              <w:rPr>
                <w:rFonts w:ascii="Calibri Light" w:eastAsia="Times New Roman" w:hAnsi="Calibri Light" w:cs="Calibri Light"/>
                <w:color w:val="005CA9"/>
                <w:sz w:val="18"/>
                <w:szCs w:val="18"/>
                <w:lang w:eastAsia="pt-BR"/>
              </w:rPr>
              <w:t>(922.085)</w:t>
            </w:r>
          </w:p>
        </w:tc>
        <w:tc>
          <w:tcPr>
            <w:tcW w:w="1581" w:type="dxa"/>
            <w:tcBorders>
              <w:top w:val="nil"/>
              <w:left w:val="nil"/>
              <w:bottom w:val="nil"/>
              <w:right w:val="nil"/>
            </w:tcBorders>
            <w:vAlign w:val="center"/>
            <w:hideMark/>
          </w:tcPr>
          <w:p w14:paraId="4926F655" w14:textId="77777777" w:rsidR="004514C7" w:rsidRPr="007C1233" w:rsidRDefault="004514C7" w:rsidP="004514C7">
            <w:pPr>
              <w:spacing w:after="0" w:line="240" w:lineRule="auto"/>
              <w:jc w:val="center"/>
              <w:rPr>
                <w:rFonts w:ascii="Calibri Light" w:eastAsia="Times New Roman" w:hAnsi="Calibri Light" w:cs="Calibri Light"/>
                <w:color w:val="005CA9"/>
                <w:sz w:val="18"/>
                <w:szCs w:val="18"/>
                <w:lang w:eastAsia="pt-BR"/>
              </w:rPr>
            </w:pPr>
            <w:r w:rsidRPr="007C1233">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76C4EFFF" w14:textId="77777777" w:rsidR="004514C7" w:rsidRPr="007C1233" w:rsidRDefault="004514C7" w:rsidP="004514C7">
            <w:pPr>
              <w:spacing w:after="0" w:line="240" w:lineRule="auto"/>
              <w:jc w:val="center"/>
              <w:rPr>
                <w:rFonts w:ascii="Calibri Light" w:eastAsia="Times New Roman" w:hAnsi="Calibri Light" w:cs="Calibri Light"/>
                <w:color w:val="005CA9"/>
                <w:sz w:val="18"/>
                <w:szCs w:val="18"/>
                <w:lang w:eastAsia="pt-BR"/>
              </w:rPr>
            </w:pPr>
            <w:r w:rsidRPr="007C1233">
              <w:rPr>
                <w:rFonts w:ascii="Calibri Light" w:eastAsia="Times New Roman" w:hAnsi="Calibri Light" w:cs="Calibri Light"/>
                <w:color w:val="005CA9"/>
                <w:sz w:val="18"/>
                <w:szCs w:val="18"/>
                <w:lang w:eastAsia="pt-BR"/>
              </w:rPr>
              <w:t>-</w:t>
            </w:r>
          </w:p>
        </w:tc>
        <w:tc>
          <w:tcPr>
            <w:tcW w:w="1582" w:type="dxa"/>
            <w:tcBorders>
              <w:top w:val="nil"/>
              <w:left w:val="nil"/>
              <w:bottom w:val="nil"/>
              <w:right w:val="nil"/>
            </w:tcBorders>
            <w:vAlign w:val="center"/>
            <w:hideMark/>
          </w:tcPr>
          <w:p w14:paraId="7C37F0A9"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r>
      <w:tr w:rsidR="004514C7" w:rsidRPr="004514C7" w14:paraId="168C2DA6" w14:textId="77777777" w:rsidTr="00FD57E4">
        <w:trPr>
          <w:trHeight w:val="227"/>
        </w:trPr>
        <w:tc>
          <w:tcPr>
            <w:tcW w:w="6663" w:type="dxa"/>
            <w:tcBorders>
              <w:top w:val="nil"/>
              <w:left w:val="nil"/>
              <w:bottom w:val="nil"/>
              <w:right w:val="nil"/>
            </w:tcBorders>
            <w:vAlign w:val="center"/>
            <w:hideMark/>
          </w:tcPr>
          <w:p w14:paraId="0B18E65E" w14:textId="3035CF2C" w:rsidR="004514C7" w:rsidRPr="004514C7" w:rsidRDefault="00EB409B" w:rsidP="004514C7">
            <w:pPr>
              <w:spacing w:after="0" w:line="240" w:lineRule="auto"/>
              <w:ind w:firstLineChars="100" w:firstLine="180"/>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Pagamento de dividendos adicionais</w:t>
            </w:r>
          </w:p>
        </w:tc>
        <w:tc>
          <w:tcPr>
            <w:tcW w:w="1581" w:type="dxa"/>
            <w:tcBorders>
              <w:top w:val="nil"/>
              <w:left w:val="nil"/>
              <w:bottom w:val="nil"/>
              <w:right w:val="nil"/>
            </w:tcBorders>
            <w:vAlign w:val="center"/>
            <w:hideMark/>
          </w:tcPr>
          <w:p w14:paraId="554A6A6E" w14:textId="77777777" w:rsidR="004514C7" w:rsidRPr="007C1233" w:rsidRDefault="004514C7" w:rsidP="004514C7">
            <w:pPr>
              <w:spacing w:after="0" w:line="240" w:lineRule="auto"/>
              <w:jc w:val="center"/>
              <w:rPr>
                <w:rFonts w:ascii="Calibri Light" w:eastAsia="Times New Roman" w:hAnsi="Calibri Light" w:cs="Calibri Light"/>
                <w:color w:val="005CA9"/>
                <w:sz w:val="18"/>
                <w:szCs w:val="18"/>
                <w:lang w:eastAsia="pt-BR"/>
              </w:rPr>
            </w:pPr>
            <w:r w:rsidRPr="007C1233">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22E1E657" w14:textId="77777777" w:rsidR="004514C7" w:rsidRPr="007C1233" w:rsidRDefault="004514C7" w:rsidP="004514C7">
            <w:pPr>
              <w:spacing w:after="0" w:line="240" w:lineRule="auto"/>
              <w:jc w:val="right"/>
              <w:rPr>
                <w:rFonts w:ascii="Calibri Light" w:eastAsia="Times New Roman" w:hAnsi="Calibri Light" w:cs="Calibri Light"/>
                <w:color w:val="005CA9"/>
                <w:sz w:val="18"/>
                <w:szCs w:val="18"/>
                <w:lang w:eastAsia="pt-BR"/>
              </w:rPr>
            </w:pPr>
            <w:r w:rsidRPr="007C1233">
              <w:rPr>
                <w:rFonts w:ascii="Calibri Light" w:eastAsia="Times New Roman" w:hAnsi="Calibri Light" w:cs="Calibri Light"/>
                <w:color w:val="005CA9"/>
                <w:sz w:val="18"/>
                <w:szCs w:val="18"/>
                <w:lang w:eastAsia="pt-BR"/>
              </w:rPr>
              <w:t>(948.704)</w:t>
            </w:r>
          </w:p>
        </w:tc>
        <w:tc>
          <w:tcPr>
            <w:tcW w:w="1581" w:type="dxa"/>
            <w:tcBorders>
              <w:top w:val="nil"/>
              <w:left w:val="nil"/>
              <w:bottom w:val="nil"/>
              <w:right w:val="nil"/>
            </w:tcBorders>
            <w:vAlign w:val="center"/>
            <w:hideMark/>
          </w:tcPr>
          <w:p w14:paraId="4F4E4C0E" w14:textId="77777777" w:rsidR="004514C7" w:rsidRPr="007C1233" w:rsidRDefault="004514C7" w:rsidP="004514C7">
            <w:pPr>
              <w:spacing w:after="0" w:line="240" w:lineRule="auto"/>
              <w:jc w:val="center"/>
              <w:rPr>
                <w:rFonts w:ascii="Calibri Light" w:eastAsia="Times New Roman" w:hAnsi="Calibri Light" w:cs="Calibri Light"/>
                <w:color w:val="005CA9"/>
                <w:sz w:val="18"/>
                <w:szCs w:val="18"/>
                <w:lang w:eastAsia="pt-BR"/>
              </w:rPr>
            </w:pPr>
            <w:r w:rsidRPr="007C1233">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09C894A0" w14:textId="77777777" w:rsidR="004514C7" w:rsidRPr="007C1233" w:rsidRDefault="004514C7" w:rsidP="004514C7">
            <w:pPr>
              <w:spacing w:after="0" w:line="240" w:lineRule="auto"/>
              <w:jc w:val="center"/>
              <w:rPr>
                <w:rFonts w:ascii="Calibri Light" w:eastAsia="Times New Roman" w:hAnsi="Calibri Light" w:cs="Calibri Light"/>
                <w:color w:val="005CA9"/>
                <w:sz w:val="18"/>
                <w:szCs w:val="18"/>
                <w:lang w:eastAsia="pt-BR"/>
              </w:rPr>
            </w:pPr>
            <w:r w:rsidRPr="007C1233">
              <w:rPr>
                <w:rFonts w:ascii="Calibri Light" w:eastAsia="Times New Roman" w:hAnsi="Calibri Light" w:cs="Calibri Light"/>
                <w:color w:val="005CA9"/>
                <w:sz w:val="18"/>
                <w:szCs w:val="18"/>
                <w:lang w:eastAsia="pt-BR"/>
              </w:rPr>
              <w:t>-</w:t>
            </w:r>
          </w:p>
        </w:tc>
        <w:tc>
          <w:tcPr>
            <w:tcW w:w="1582" w:type="dxa"/>
            <w:tcBorders>
              <w:top w:val="nil"/>
              <w:left w:val="nil"/>
              <w:bottom w:val="nil"/>
              <w:right w:val="nil"/>
            </w:tcBorders>
            <w:vAlign w:val="center"/>
            <w:hideMark/>
          </w:tcPr>
          <w:p w14:paraId="6EFA61F0"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(948.704)</w:t>
            </w:r>
          </w:p>
        </w:tc>
      </w:tr>
      <w:tr w:rsidR="004514C7" w:rsidRPr="004514C7" w14:paraId="21BA1E78" w14:textId="77777777" w:rsidTr="00FD57E4">
        <w:trPr>
          <w:trHeight w:val="227"/>
        </w:trPr>
        <w:tc>
          <w:tcPr>
            <w:tcW w:w="6663" w:type="dxa"/>
            <w:tcBorders>
              <w:top w:val="nil"/>
              <w:left w:val="nil"/>
              <w:bottom w:val="nil"/>
              <w:right w:val="nil"/>
            </w:tcBorders>
            <w:vAlign w:val="center"/>
            <w:hideMark/>
          </w:tcPr>
          <w:p w14:paraId="1ABFFDB8" w14:textId="77777777" w:rsidR="004514C7" w:rsidRPr="004514C7" w:rsidRDefault="004514C7" w:rsidP="004514C7">
            <w:pPr>
              <w:spacing w:after="0" w:line="240" w:lineRule="auto"/>
              <w:ind w:firstLineChars="100" w:firstLine="180"/>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Ajuste de avaliação patrimonial de investidas</w:t>
            </w:r>
          </w:p>
        </w:tc>
        <w:tc>
          <w:tcPr>
            <w:tcW w:w="1581" w:type="dxa"/>
            <w:tcBorders>
              <w:top w:val="nil"/>
              <w:left w:val="nil"/>
              <w:bottom w:val="nil"/>
              <w:right w:val="nil"/>
            </w:tcBorders>
            <w:vAlign w:val="center"/>
            <w:hideMark/>
          </w:tcPr>
          <w:p w14:paraId="5275291A"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73B69931"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3F1FE955"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258.304</w:t>
            </w:r>
          </w:p>
        </w:tc>
        <w:tc>
          <w:tcPr>
            <w:tcW w:w="1581" w:type="dxa"/>
            <w:tcBorders>
              <w:top w:val="nil"/>
              <w:left w:val="nil"/>
              <w:bottom w:val="nil"/>
              <w:right w:val="nil"/>
            </w:tcBorders>
            <w:vAlign w:val="center"/>
            <w:hideMark/>
          </w:tcPr>
          <w:p w14:paraId="46473786"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2" w:type="dxa"/>
            <w:tcBorders>
              <w:top w:val="nil"/>
              <w:left w:val="nil"/>
              <w:bottom w:val="nil"/>
              <w:right w:val="nil"/>
            </w:tcBorders>
            <w:vAlign w:val="center"/>
            <w:hideMark/>
          </w:tcPr>
          <w:p w14:paraId="3529DAC2"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258.304</w:t>
            </w:r>
          </w:p>
        </w:tc>
      </w:tr>
      <w:tr w:rsidR="004514C7" w:rsidRPr="004514C7" w14:paraId="4BCFDA44" w14:textId="77777777" w:rsidTr="00FD57E4">
        <w:trPr>
          <w:trHeight w:val="227"/>
        </w:trPr>
        <w:tc>
          <w:tcPr>
            <w:tcW w:w="6663" w:type="dxa"/>
            <w:tcBorders>
              <w:top w:val="nil"/>
              <w:left w:val="nil"/>
              <w:bottom w:val="nil"/>
              <w:right w:val="nil"/>
            </w:tcBorders>
            <w:vAlign w:val="center"/>
            <w:hideMark/>
          </w:tcPr>
          <w:p w14:paraId="7C2F9AD6" w14:textId="77777777" w:rsidR="004514C7" w:rsidRPr="004514C7" w:rsidRDefault="004514C7" w:rsidP="004514C7">
            <w:pPr>
              <w:spacing w:after="0" w:line="240" w:lineRule="auto"/>
              <w:ind w:firstLineChars="100" w:firstLine="180"/>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Lucro líquido do exercício</w:t>
            </w:r>
          </w:p>
        </w:tc>
        <w:tc>
          <w:tcPr>
            <w:tcW w:w="1581" w:type="dxa"/>
            <w:tcBorders>
              <w:top w:val="nil"/>
              <w:left w:val="nil"/>
              <w:bottom w:val="nil"/>
              <w:right w:val="nil"/>
            </w:tcBorders>
            <w:vAlign w:val="center"/>
            <w:hideMark/>
          </w:tcPr>
          <w:p w14:paraId="4953FB41"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35DABBAA"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235E3470"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700E71B2"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4.291.560</w:t>
            </w:r>
          </w:p>
        </w:tc>
        <w:tc>
          <w:tcPr>
            <w:tcW w:w="1582" w:type="dxa"/>
            <w:tcBorders>
              <w:top w:val="nil"/>
              <w:left w:val="nil"/>
              <w:bottom w:val="nil"/>
              <w:right w:val="nil"/>
            </w:tcBorders>
            <w:vAlign w:val="center"/>
            <w:hideMark/>
          </w:tcPr>
          <w:p w14:paraId="752C9EAA"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4.291.560</w:t>
            </w:r>
          </w:p>
        </w:tc>
      </w:tr>
      <w:tr w:rsidR="004514C7" w:rsidRPr="004514C7" w14:paraId="5C15DF86" w14:textId="77777777" w:rsidTr="00FD57E4">
        <w:trPr>
          <w:trHeight w:val="227"/>
        </w:trPr>
        <w:tc>
          <w:tcPr>
            <w:tcW w:w="6663" w:type="dxa"/>
            <w:tcBorders>
              <w:top w:val="nil"/>
              <w:left w:val="nil"/>
              <w:bottom w:val="nil"/>
              <w:right w:val="nil"/>
            </w:tcBorders>
            <w:vAlign w:val="center"/>
            <w:hideMark/>
          </w:tcPr>
          <w:p w14:paraId="7FF53BF0" w14:textId="77777777" w:rsidR="004514C7" w:rsidRPr="004514C7" w:rsidRDefault="004514C7" w:rsidP="004514C7">
            <w:pPr>
              <w:spacing w:after="0" w:line="240" w:lineRule="auto"/>
              <w:ind w:firstLineChars="100" w:firstLine="181"/>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Destinações do lucro líquido:</w:t>
            </w:r>
          </w:p>
        </w:tc>
        <w:tc>
          <w:tcPr>
            <w:tcW w:w="1581" w:type="dxa"/>
            <w:tcBorders>
              <w:top w:val="nil"/>
              <w:left w:val="nil"/>
              <w:bottom w:val="nil"/>
              <w:right w:val="nil"/>
            </w:tcBorders>
            <w:vAlign w:val="center"/>
            <w:hideMark/>
          </w:tcPr>
          <w:p w14:paraId="7E097333" w14:textId="77777777" w:rsidR="004514C7" w:rsidRPr="004514C7" w:rsidRDefault="004514C7" w:rsidP="004514C7">
            <w:pPr>
              <w:spacing w:after="0" w:line="240" w:lineRule="auto"/>
              <w:jc w:val="center"/>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w:t>
            </w:r>
          </w:p>
        </w:tc>
        <w:tc>
          <w:tcPr>
            <w:tcW w:w="1581" w:type="dxa"/>
            <w:tcBorders>
              <w:top w:val="nil"/>
              <w:left w:val="nil"/>
              <w:bottom w:val="nil"/>
              <w:right w:val="nil"/>
            </w:tcBorders>
            <w:vAlign w:val="center"/>
            <w:hideMark/>
          </w:tcPr>
          <w:p w14:paraId="4B956609" w14:textId="77777777" w:rsidR="004514C7" w:rsidRPr="004514C7" w:rsidRDefault="004514C7" w:rsidP="004514C7">
            <w:pPr>
              <w:spacing w:after="0" w:line="240" w:lineRule="auto"/>
              <w:jc w:val="right"/>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1.351.560</w:t>
            </w:r>
          </w:p>
        </w:tc>
        <w:tc>
          <w:tcPr>
            <w:tcW w:w="1581" w:type="dxa"/>
            <w:tcBorders>
              <w:top w:val="nil"/>
              <w:left w:val="nil"/>
              <w:bottom w:val="nil"/>
              <w:right w:val="nil"/>
            </w:tcBorders>
            <w:vAlign w:val="center"/>
            <w:hideMark/>
          </w:tcPr>
          <w:p w14:paraId="3D784082" w14:textId="77777777" w:rsidR="004514C7" w:rsidRPr="004514C7" w:rsidRDefault="004514C7" w:rsidP="004514C7">
            <w:pPr>
              <w:spacing w:after="0" w:line="240" w:lineRule="auto"/>
              <w:jc w:val="center"/>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w:t>
            </w:r>
          </w:p>
        </w:tc>
        <w:tc>
          <w:tcPr>
            <w:tcW w:w="1581" w:type="dxa"/>
            <w:tcBorders>
              <w:top w:val="nil"/>
              <w:left w:val="nil"/>
              <w:bottom w:val="nil"/>
              <w:right w:val="nil"/>
            </w:tcBorders>
            <w:vAlign w:val="center"/>
            <w:hideMark/>
          </w:tcPr>
          <w:p w14:paraId="494FA1E1" w14:textId="77777777" w:rsidR="004514C7" w:rsidRPr="004514C7" w:rsidRDefault="004514C7" w:rsidP="004514C7">
            <w:pPr>
              <w:spacing w:after="0" w:line="240" w:lineRule="auto"/>
              <w:jc w:val="right"/>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(4.291.560)</w:t>
            </w:r>
          </w:p>
        </w:tc>
        <w:tc>
          <w:tcPr>
            <w:tcW w:w="1582" w:type="dxa"/>
            <w:tcBorders>
              <w:top w:val="nil"/>
              <w:left w:val="nil"/>
              <w:bottom w:val="nil"/>
              <w:right w:val="nil"/>
            </w:tcBorders>
            <w:vAlign w:val="center"/>
            <w:hideMark/>
          </w:tcPr>
          <w:p w14:paraId="0F0208BC" w14:textId="77777777" w:rsidR="004514C7" w:rsidRPr="004514C7" w:rsidRDefault="004514C7" w:rsidP="004514C7">
            <w:pPr>
              <w:spacing w:after="0" w:line="240" w:lineRule="auto"/>
              <w:jc w:val="right"/>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(2.940.000)</w:t>
            </w:r>
          </w:p>
        </w:tc>
      </w:tr>
      <w:tr w:rsidR="004514C7" w:rsidRPr="004514C7" w14:paraId="2BC8CB46" w14:textId="77777777" w:rsidTr="00FD57E4">
        <w:trPr>
          <w:trHeight w:val="227"/>
        </w:trPr>
        <w:tc>
          <w:tcPr>
            <w:tcW w:w="6663" w:type="dxa"/>
            <w:tcBorders>
              <w:top w:val="nil"/>
              <w:left w:val="nil"/>
              <w:bottom w:val="nil"/>
              <w:right w:val="nil"/>
            </w:tcBorders>
            <w:vAlign w:val="center"/>
            <w:hideMark/>
          </w:tcPr>
          <w:p w14:paraId="4E2CFF9B" w14:textId="77777777" w:rsidR="004514C7" w:rsidRPr="004514C7" w:rsidRDefault="004514C7" w:rsidP="004514C7">
            <w:pPr>
              <w:spacing w:after="0" w:line="240" w:lineRule="auto"/>
              <w:ind w:firstLineChars="100" w:firstLine="180"/>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Reserva legal</w:t>
            </w:r>
          </w:p>
        </w:tc>
        <w:tc>
          <w:tcPr>
            <w:tcW w:w="1581" w:type="dxa"/>
            <w:tcBorders>
              <w:top w:val="nil"/>
              <w:left w:val="nil"/>
              <w:bottom w:val="nil"/>
              <w:right w:val="nil"/>
            </w:tcBorders>
            <w:vAlign w:val="center"/>
            <w:hideMark/>
          </w:tcPr>
          <w:p w14:paraId="2F56B4AD"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2C5E22BF"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184.417</w:t>
            </w:r>
          </w:p>
        </w:tc>
        <w:tc>
          <w:tcPr>
            <w:tcW w:w="1581" w:type="dxa"/>
            <w:tcBorders>
              <w:top w:val="nil"/>
              <w:left w:val="nil"/>
              <w:bottom w:val="nil"/>
              <w:right w:val="nil"/>
            </w:tcBorders>
            <w:vAlign w:val="center"/>
            <w:hideMark/>
          </w:tcPr>
          <w:p w14:paraId="3267C152"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517028A6"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(184.417)</w:t>
            </w:r>
          </w:p>
        </w:tc>
        <w:tc>
          <w:tcPr>
            <w:tcW w:w="1582" w:type="dxa"/>
            <w:tcBorders>
              <w:top w:val="nil"/>
              <w:left w:val="nil"/>
              <w:bottom w:val="nil"/>
              <w:right w:val="nil"/>
            </w:tcBorders>
            <w:vAlign w:val="center"/>
            <w:hideMark/>
          </w:tcPr>
          <w:p w14:paraId="56D45B8B"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r>
      <w:tr w:rsidR="004514C7" w:rsidRPr="004514C7" w14:paraId="66F96ACE" w14:textId="77777777" w:rsidTr="00FD57E4">
        <w:trPr>
          <w:trHeight w:val="227"/>
        </w:trPr>
        <w:tc>
          <w:tcPr>
            <w:tcW w:w="6663" w:type="dxa"/>
            <w:tcBorders>
              <w:top w:val="nil"/>
              <w:left w:val="nil"/>
              <w:bottom w:val="nil"/>
              <w:right w:val="nil"/>
            </w:tcBorders>
            <w:vAlign w:val="center"/>
            <w:hideMark/>
          </w:tcPr>
          <w:p w14:paraId="512B05DC" w14:textId="77777777" w:rsidR="004514C7" w:rsidRPr="004514C7" w:rsidRDefault="004514C7" w:rsidP="004514C7">
            <w:pPr>
              <w:spacing w:after="0" w:line="240" w:lineRule="auto"/>
              <w:ind w:firstLineChars="100" w:firstLine="180"/>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Reserva estatutária</w:t>
            </w:r>
          </w:p>
        </w:tc>
        <w:tc>
          <w:tcPr>
            <w:tcW w:w="1581" w:type="dxa"/>
            <w:tcBorders>
              <w:top w:val="nil"/>
              <w:left w:val="nil"/>
              <w:bottom w:val="nil"/>
              <w:right w:val="nil"/>
            </w:tcBorders>
            <w:vAlign w:val="center"/>
            <w:hideMark/>
          </w:tcPr>
          <w:p w14:paraId="7A8CA30F"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00586400"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1.167.143</w:t>
            </w:r>
          </w:p>
        </w:tc>
        <w:tc>
          <w:tcPr>
            <w:tcW w:w="1581" w:type="dxa"/>
            <w:tcBorders>
              <w:top w:val="nil"/>
              <w:left w:val="nil"/>
              <w:bottom w:val="nil"/>
              <w:right w:val="nil"/>
            </w:tcBorders>
            <w:vAlign w:val="center"/>
            <w:hideMark/>
          </w:tcPr>
          <w:p w14:paraId="5A00F6B1"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7204C1F6"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(1.167.143)</w:t>
            </w:r>
          </w:p>
        </w:tc>
        <w:tc>
          <w:tcPr>
            <w:tcW w:w="1582" w:type="dxa"/>
            <w:tcBorders>
              <w:top w:val="nil"/>
              <w:left w:val="nil"/>
              <w:bottom w:val="nil"/>
              <w:right w:val="nil"/>
            </w:tcBorders>
            <w:vAlign w:val="center"/>
            <w:hideMark/>
          </w:tcPr>
          <w:p w14:paraId="3B91E48B"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r>
      <w:tr w:rsidR="004514C7" w:rsidRPr="004514C7" w14:paraId="2B664E9C" w14:textId="77777777" w:rsidTr="00FD57E4">
        <w:trPr>
          <w:trHeight w:val="227"/>
        </w:trPr>
        <w:tc>
          <w:tcPr>
            <w:tcW w:w="6663" w:type="dxa"/>
            <w:tcBorders>
              <w:top w:val="nil"/>
              <w:left w:val="nil"/>
              <w:bottom w:val="nil"/>
              <w:right w:val="nil"/>
            </w:tcBorders>
            <w:vAlign w:val="center"/>
            <w:hideMark/>
          </w:tcPr>
          <w:p w14:paraId="09835787" w14:textId="77777777" w:rsidR="004514C7" w:rsidRPr="004514C7" w:rsidRDefault="004514C7" w:rsidP="004514C7">
            <w:pPr>
              <w:spacing w:after="0" w:line="240" w:lineRule="auto"/>
              <w:ind w:firstLineChars="100" w:firstLine="180"/>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Dividendos intercalares pagos</w:t>
            </w:r>
          </w:p>
        </w:tc>
        <w:tc>
          <w:tcPr>
            <w:tcW w:w="1581" w:type="dxa"/>
            <w:tcBorders>
              <w:top w:val="nil"/>
              <w:left w:val="nil"/>
              <w:bottom w:val="nil"/>
              <w:right w:val="nil"/>
            </w:tcBorders>
            <w:vAlign w:val="center"/>
            <w:hideMark/>
          </w:tcPr>
          <w:p w14:paraId="0EC17EBB"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3027979D"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79F0270A"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0D16B601"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(1.890.000)</w:t>
            </w:r>
          </w:p>
        </w:tc>
        <w:tc>
          <w:tcPr>
            <w:tcW w:w="1582" w:type="dxa"/>
            <w:tcBorders>
              <w:top w:val="nil"/>
              <w:left w:val="nil"/>
              <w:bottom w:val="nil"/>
              <w:right w:val="nil"/>
            </w:tcBorders>
            <w:vAlign w:val="center"/>
            <w:hideMark/>
          </w:tcPr>
          <w:p w14:paraId="3B50F225"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(1.890.000)</w:t>
            </w:r>
          </w:p>
        </w:tc>
      </w:tr>
      <w:tr w:rsidR="004514C7" w:rsidRPr="004514C7" w14:paraId="043ED202" w14:textId="77777777" w:rsidTr="00FD57E4">
        <w:trPr>
          <w:trHeight w:val="227"/>
        </w:trPr>
        <w:tc>
          <w:tcPr>
            <w:tcW w:w="6663" w:type="dxa"/>
            <w:tcBorders>
              <w:top w:val="nil"/>
              <w:left w:val="nil"/>
              <w:bottom w:val="nil"/>
              <w:right w:val="nil"/>
            </w:tcBorders>
            <w:vAlign w:val="center"/>
            <w:hideMark/>
          </w:tcPr>
          <w:p w14:paraId="0EE26FFF" w14:textId="77777777" w:rsidR="004514C7" w:rsidRPr="004514C7" w:rsidRDefault="004514C7" w:rsidP="004514C7">
            <w:pPr>
              <w:spacing w:after="0" w:line="240" w:lineRule="auto"/>
              <w:ind w:firstLineChars="100" w:firstLine="180"/>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Dividendos a pagar</w:t>
            </w:r>
          </w:p>
        </w:tc>
        <w:tc>
          <w:tcPr>
            <w:tcW w:w="1581" w:type="dxa"/>
            <w:tcBorders>
              <w:top w:val="nil"/>
              <w:left w:val="nil"/>
              <w:bottom w:val="nil"/>
              <w:right w:val="nil"/>
            </w:tcBorders>
            <w:vAlign w:val="center"/>
            <w:hideMark/>
          </w:tcPr>
          <w:p w14:paraId="1FEF3B64"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37C6362F"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4A196E28" w14:textId="77777777" w:rsidR="004514C7" w:rsidRPr="004514C7" w:rsidRDefault="004514C7" w:rsidP="004514C7">
            <w:pPr>
              <w:spacing w:after="0" w:line="240" w:lineRule="auto"/>
              <w:jc w:val="center"/>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w:t>
            </w:r>
          </w:p>
        </w:tc>
        <w:tc>
          <w:tcPr>
            <w:tcW w:w="1581" w:type="dxa"/>
            <w:tcBorders>
              <w:top w:val="nil"/>
              <w:left w:val="nil"/>
              <w:bottom w:val="nil"/>
              <w:right w:val="nil"/>
            </w:tcBorders>
            <w:vAlign w:val="center"/>
            <w:hideMark/>
          </w:tcPr>
          <w:p w14:paraId="4CA3E081"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(1.050.000)</w:t>
            </w:r>
          </w:p>
        </w:tc>
        <w:tc>
          <w:tcPr>
            <w:tcW w:w="1582" w:type="dxa"/>
            <w:tcBorders>
              <w:top w:val="nil"/>
              <w:left w:val="nil"/>
              <w:bottom w:val="nil"/>
              <w:right w:val="nil"/>
            </w:tcBorders>
            <w:vAlign w:val="center"/>
            <w:hideMark/>
          </w:tcPr>
          <w:p w14:paraId="45E884E3" w14:textId="77777777" w:rsidR="004514C7" w:rsidRPr="004514C7" w:rsidRDefault="004514C7" w:rsidP="004514C7">
            <w:pPr>
              <w:spacing w:after="0" w:line="240" w:lineRule="auto"/>
              <w:jc w:val="right"/>
              <w:rPr>
                <w:rFonts w:ascii="Calibri Light" w:eastAsia="Times New Roman" w:hAnsi="Calibri Light" w:cs="Calibri Light"/>
                <w:color w:val="005CA9"/>
                <w:sz w:val="18"/>
                <w:szCs w:val="18"/>
                <w:lang w:eastAsia="pt-BR"/>
              </w:rPr>
            </w:pPr>
            <w:r w:rsidRPr="004514C7">
              <w:rPr>
                <w:rFonts w:ascii="Calibri Light" w:eastAsia="Times New Roman" w:hAnsi="Calibri Light" w:cs="Calibri Light"/>
                <w:color w:val="005CA9"/>
                <w:sz w:val="18"/>
                <w:szCs w:val="18"/>
                <w:lang w:eastAsia="pt-BR"/>
              </w:rPr>
              <w:t>(1.050.000)</w:t>
            </w:r>
          </w:p>
        </w:tc>
      </w:tr>
      <w:tr w:rsidR="004514C7" w:rsidRPr="004514C7" w14:paraId="155FA3A2" w14:textId="77777777" w:rsidTr="00FD57E4">
        <w:trPr>
          <w:trHeight w:val="227"/>
        </w:trPr>
        <w:tc>
          <w:tcPr>
            <w:tcW w:w="6663" w:type="dxa"/>
            <w:tcBorders>
              <w:top w:val="nil"/>
              <w:left w:val="nil"/>
              <w:bottom w:val="single" w:sz="4" w:space="0" w:color="54BBAB"/>
              <w:right w:val="nil"/>
            </w:tcBorders>
            <w:vAlign w:val="center"/>
            <w:hideMark/>
          </w:tcPr>
          <w:p w14:paraId="790B4C86" w14:textId="77777777" w:rsidR="004514C7" w:rsidRPr="004514C7" w:rsidRDefault="004514C7" w:rsidP="004514C7">
            <w:pPr>
              <w:spacing w:after="0" w:line="240" w:lineRule="auto"/>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Saldos em 31 de dezembro de 2025</w:t>
            </w:r>
          </w:p>
        </w:tc>
        <w:tc>
          <w:tcPr>
            <w:tcW w:w="1581" w:type="dxa"/>
            <w:tcBorders>
              <w:top w:val="nil"/>
              <w:left w:val="nil"/>
              <w:bottom w:val="single" w:sz="4" w:space="0" w:color="54BBAB"/>
              <w:right w:val="nil"/>
            </w:tcBorders>
            <w:vAlign w:val="center"/>
            <w:hideMark/>
          </w:tcPr>
          <w:p w14:paraId="41839A8E" w14:textId="77777777" w:rsidR="004514C7" w:rsidRPr="004514C7" w:rsidRDefault="004514C7" w:rsidP="004514C7">
            <w:pPr>
              <w:spacing w:after="0" w:line="240" w:lineRule="auto"/>
              <w:jc w:val="right"/>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3.678.772</w:t>
            </w:r>
          </w:p>
        </w:tc>
        <w:tc>
          <w:tcPr>
            <w:tcW w:w="1581" w:type="dxa"/>
            <w:tcBorders>
              <w:top w:val="nil"/>
              <w:left w:val="nil"/>
              <w:bottom w:val="single" w:sz="4" w:space="0" w:color="54BBAB"/>
              <w:right w:val="nil"/>
            </w:tcBorders>
            <w:vAlign w:val="center"/>
            <w:hideMark/>
          </w:tcPr>
          <w:p w14:paraId="70CD0663" w14:textId="77777777" w:rsidR="004514C7" w:rsidRPr="004514C7" w:rsidRDefault="004514C7" w:rsidP="004514C7">
            <w:pPr>
              <w:spacing w:after="0" w:line="240" w:lineRule="auto"/>
              <w:jc w:val="right"/>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4.441.431</w:t>
            </w:r>
          </w:p>
        </w:tc>
        <w:tc>
          <w:tcPr>
            <w:tcW w:w="1581" w:type="dxa"/>
            <w:tcBorders>
              <w:top w:val="nil"/>
              <w:left w:val="nil"/>
              <w:bottom w:val="single" w:sz="4" w:space="0" w:color="54BBAB"/>
              <w:right w:val="nil"/>
            </w:tcBorders>
            <w:vAlign w:val="center"/>
            <w:hideMark/>
          </w:tcPr>
          <w:p w14:paraId="047AE4C7" w14:textId="77777777" w:rsidR="004514C7" w:rsidRPr="004514C7" w:rsidRDefault="004514C7" w:rsidP="004514C7">
            <w:pPr>
              <w:spacing w:after="0" w:line="240" w:lineRule="auto"/>
              <w:jc w:val="right"/>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5.430.281</w:t>
            </w:r>
          </w:p>
        </w:tc>
        <w:tc>
          <w:tcPr>
            <w:tcW w:w="1581" w:type="dxa"/>
            <w:tcBorders>
              <w:top w:val="nil"/>
              <w:left w:val="nil"/>
              <w:bottom w:val="single" w:sz="4" w:space="0" w:color="54BBAB"/>
              <w:right w:val="nil"/>
            </w:tcBorders>
            <w:vAlign w:val="center"/>
            <w:hideMark/>
          </w:tcPr>
          <w:p w14:paraId="79A74D7A" w14:textId="77777777" w:rsidR="004514C7" w:rsidRPr="004514C7" w:rsidRDefault="004514C7" w:rsidP="004514C7">
            <w:pPr>
              <w:spacing w:after="0" w:line="240" w:lineRule="auto"/>
              <w:jc w:val="center"/>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w:t>
            </w:r>
          </w:p>
        </w:tc>
        <w:tc>
          <w:tcPr>
            <w:tcW w:w="1582" w:type="dxa"/>
            <w:tcBorders>
              <w:top w:val="nil"/>
              <w:left w:val="nil"/>
              <w:bottom w:val="single" w:sz="4" w:space="0" w:color="54BBAB"/>
              <w:right w:val="nil"/>
            </w:tcBorders>
            <w:vAlign w:val="center"/>
            <w:hideMark/>
          </w:tcPr>
          <w:p w14:paraId="22544173" w14:textId="77777777" w:rsidR="004514C7" w:rsidRPr="004514C7" w:rsidRDefault="004514C7" w:rsidP="004514C7">
            <w:pPr>
              <w:spacing w:after="0" w:line="240" w:lineRule="auto"/>
              <w:jc w:val="right"/>
              <w:rPr>
                <w:rFonts w:ascii="Calibri Light" w:eastAsia="Times New Roman" w:hAnsi="Calibri Light" w:cs="Calibri Light"/>
                <w:b/>
                <w:bCs/>
                <w:color w:val="005CA9"/>
                <w:sz w:val="18"/>
                <w:szCs w:val="18"/>
                <w:lang w:eastAsia="pt-BR"/>
              </w:rPr>
            </w:pPr>
            <w:r w:rsidRPr="004514C7">
              <w:rPr>
                <w:rFonts w:ascii="Calibri Light" w:eastAsia="Times New Roman" w:hAnsi="Calibri Light" w:cs="Calibri Light"/>
                <w:b/>
                <w:bCs/>
                <w:color w:val="005CA9"/>
                <w:sz w:val="18"/>
                <w:szCs w:val="18"/>
                <w:lang w:eastAsia="pt-BR"/>
              </w:rPr>
              <w:t>13.550.484</w:t>
            </w:r>
          </w:p>
        </w:tc>
      </w:tr>
    </w:tbl>
    <w:p w14:paraId="0F172678" w14:textId="35E16B02" w:rsidR="005823D8" w:rsidRDefault="00EF238B" w:rsidP="00145D32">
      <w:pPr>
        <w:pStyle w:val="Ttulo1Leo"/>
        <w:spacing w:before="0"/>
        <w:jc w:val="both"/>
        <w:rPr>
          <w:rFonts w:eastAsia="Times New Roman" w:cs="Calibri Light"/>
          <w:b w:val="0"/>
          <w:bCs w:val="0"/>
          <w:color w:val="005CA9"/>
          <w:sz w:val="18"/>
          <w:szCs w:val="18"/>
          <w:lang w:eastAsia="pt-BR"/>
        </w:rPr>
      </w:pPr>
      <w:r w:rsidRPr="00EF238B">
        <w:rPr>
          <w:rFonts w:eastAsia="Times New Roman" w:cs="Calibri Light"/>
          <w:b w:val="0"/>
          <w:bCs w:val="0"/>
          <w:color w:val="005CA9"/>
          <w:sz w:val="18"/>
          <w:szCs w:val="18"/>
          <w:lang w:eastAsia="pt-BR"/>
        </w:rPr>
        <w:t>As notas explicativas da administração são parte integrante das demonstrações contábeis.</w:t>
      </w:r>
    </w:p>
    <w:p w14:paraId="4813BBFF" w14:textId="77777777" w:rsidR="009C0603" w:rsidRDefault="009C0603" w:rsidP="0015107E">
      <w:pPr>
        <w:pStyle w:val="Ttulo1Leo"/>
        <w:spacing w:before="0"/>
        <w:jc w:val="both"/>
        <w:rPr>
          <w:rFonts w:eastAsia="Times New Roman" w:cs="Calibri Light"/>
          <w:b w:val="0"/>
          <w:bCs w:val="0"/>
          <w:color w:val="005CA9"/>
          <w:sz w:val="18"/>
          <w:szCs w:val="18"/>
          <w:lang w:eastAsia="pt-BR"/>
        </w:rPr>
      </w:pPr>
    </w:p>
    <w:p w14:paraId="6C4855A3" w14:textId="2ED5778A" w:rsidR="005823D8" w:rsidRPr="0015107E" w:rsidRDefault="005823D8" w:rsidP="0015107E">
      <w:pPr>
        <w:pStyle w:val="Ttulo1Leo"/>
        <w:spacing w:before="0"/>
        <w:jc w:val="both"/>
        <w:rPr>
          <w:rFonts w:eastAsia="Times New Roman" w:cs="Calibri Light"/>
          <w:b w:val="0"/>
          <w:bCs w:val="0"/>
          <w:color w:val="005CA9"/>
          <w:sz w:val="18"/>
          <w:szCs w:val="18"/>
          <w:lang w:eastAsia="pt-BR"/>
        </w:rPr>
        <w:sectPr w:rsidR="005823D8" w:rsidRPr="0015107E" w:rsidSect="00492B5A">
          <w:headerReference w:type="even" r:id="rId31"/>
          <w:headerReference w:type="default" r:id="rId32"/>
          <w:headerReference w:type="first" r:id="rId33"/>
          <w:pgSz w:w="16838" w:h="11906" w:orient="landscape" w:code="9"/>
          <w:pgMar w:top="1418" w:right="851" w:bottom="851" w:left="1418" w:header="709" w:footer="0" w:gutter="0"/>
          <w:cols w:space="708"/>
          <w:docGrid w:linePitch="360"/>
        </w:sectPr>
      </w:pPr>
    </w:p>
    <w:p w14:paraId="50F7F02C" w14:textId="65AA4DAB" w:rsidR="00F12A92" w:rsidRPr="00AD47A7" w:rsidRDefault="00C543E9" w:rsidP="00FE1962">
      <w:pPr>
        <w:pStyle w:val="Ttulo1Leo"/>
        <w:jc w:val="both"/>
        <w:outlineLvl w:val="0"/>
        <w:rPr>
          <w:rFonts w:cstheme="majorHAnsi"/>
          <w:b w:val="0"/>
          <w:bCs w:val="0"/>
          <w:color w:val="FFFFFF" w:themeColor="background1"/>
          <w:sz w:val="14"/>
          <w:szCs w:val="10"/>
        </w:rPr>
      </w:pPr>
      <w:bookmarkStart w:id="9" w:name="_Toc223021576"/>
      <w:bookmarkEnd w:id="7"/>
      <w:r w:rsidRPr="00597DC9">
        <w:rPr>
          <w:rFonts w:cstheme="majorHAnsi"/>
          <w:b w:val="0"/>
          <w:color w:val="FFFFFF" w:themeColor="background1"/>
          <w:sz w:val="14"/>
          <w:szCs w:val="10"/>
        </w:rPr>
        <w:lastRenderedPageBreak/>
        <w:t>Demonstração do</w:t>
      </w:r>
      <w:r w:rsidR="00453029" w:rsidRPr="00597DC9">
        <w:rPr>
          <w:rFonts w:cstheme="majorHAnsi"/>
          <w:b w:val="0"/>
          <w:color w:val="FFFFFF" w:themeColor="background1"/>
          <w:sz w:val="14"/>
          <w:szCs w:val="10"/>
        </w:rPr>
        <w:t>s</w:t>
      </w:r>
      <w:r w:rsidRPr="00597DC9">
        <w:rPr>
          <w:rFonts w:cstheme="majorHAnsi"/>
          <w:b w:val="0"/>
          <w:color w:val="FFFFFF" w:themeColor="background1"/>
          <w:sz w:val="14"/>
          <w:szCs w:val="10"/>
        </w:rPr>
        <w:t xml:space="preserve"> fluxo</w:t>
      </w:r>
      <w:r w:rsidR="00453029" w:rsidRPr="00597DC9">
        <w:rPr>
          <w:rFonts w:cstheme="majorHAnsi"/>
          <w:b w:val="0"/>
          <w:color w:val="FFFFFF" w:themeColor="background1"/>
          <w:sz w:val="14"/>
          <w:szCs w:val="10"/>
        </w:rPr>
        <w:t>s</w:t>
      </w:r>
      <w:r w:rsidRPr="00597DC9">
        <w:rPr>
          <w:rFonts w:cstheme="majorHAnsi"/>
          <w:b w:val="0"/>
          <w:color w:val="FFFFFF" w:themeColor="background1"/>
          <w:sz w:val="14"/>
          <w:szCs w:val="10"/>
        </w:rPr>
        <w:t xml:space="preserve"> de caixa </w:t>
      </w:r>
      <w:r w:rsidR="000C0FDE" w:rsidRPr="00597DC9">
        <w:rPr>
          <w:rFonts w:cstheme="majorHAnsi"/>
          <w:b w:val="0"/>
          <w:color w:val="FFFFFF" w:themeColor="background1"/>
          <w:sz w:val="14"/>
          <w:szCs w:val="10"/>
        </w:rPr>
        <w:t xml:space="preserve">do </w:t>
      </w:r>
      <w:r w:rsidR="00553DA9" w:rsidRPr="00597DC9">
        <w:rPr>
          <w:rFonts w:cstheme="majorHAnsi"/>
          <w:b w:val="0"/>
          <w:color w:val="FFFFFF" w:themeColor="background1"/>
          <w:sz w:val="14"/>
          <w:szCs w:val="10"/>
        </w:rPr>
        <w:t xml:space="preserve">exercício </w:t>
      </w:r>
      <w:r w:rsidR="000C0FDE" w:rsidRPr="00597DC9">
        <w:rPr>
          <w:rFonts w:cstheme="majorHAnsi"/>
          <w:b w:val="0"/>
          <w:color w:val="FFFFFF" w:themeColor="background1"/>
          <w:sz w:val="14"/>
          <w:szCs w:val="10"/>
        </w:rPr>
        <w:t>– Método indireto</w:t>
      </w:r>
      <w:bookmarkEnd w:id="8"/>
      <w:bookmarkEnd w:id="9"/>
    </w:p>
    <w:tbl>
      <w:tblPr>
        <w:tblW w:w="5000" w:type="pct"/>
        <w:tblCellMar>
          <w:left w:w="70" w:type="dxa"/>
          <w:right w:w="70" w:type="dxa"/>
        </w:tblCellMar>
        <w:tblLook w:val="04A0" w:firstRow="1" w:lastRow="0" w:firstColumn="1" w:lastColumn="0" w:noHBand="0" w:noVBand="1"/>
      </w:tblPr>
      <w:tblGrid>
        <w:gridCol w:w="6647"/>
        <w:gridCol w:w="1982"/>
        <w:gridCol w:w="1981"/>
        <w:gridCol w:w="1981"/>
        <w:gridCol w:w="1978"/>
      </w:tblGrid>
      <w:tr w:rsidR="005F7F19" w:rsidRPr="005F7F19" w14:paraId="130B1A1E" w14:textId="77777777" w:rsidTr="00FD57E4">
        <w:trPr>
          <w:trHeight w:val="227"/>
        </w:trPr>
        <w:tc>
          <w:tcPr>
            <w:tcW w:w="2281" w:type="pct"/>
            <w:vMerge w:val="restart"/>
            <w:tcBorders>
              <w:top w:val="single" w:sz="4" w:space="0" w:color="54BBAB"/>
              <w:left w:val="nil"/>
              <w:bottom w:val="nil"/>
              <w:right w:val="nil"/>
            </w:tcBorders>
            <w:vAlign w:val="center"/>
            <w:hideMark/>
          </w:tcPr>
          <w:p w14:paraId="7A957589" w14:textId="77777777" w:rsidR="005F7F19" w:rsidRPr="005F7F19" w:rsidRDefault="005F7F19" w:rsidP="005F7F19">
            <w:pPr>
              <w:spacing w:after="0" w:line="240" w:lineRule="auto"/>
              <w:jc w:val="center"/>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DEMONSTRAÇÃO DOS FLUXOS DE CAIXA</w:t>
            </w:r>
          </w:p>
        </w:tc>
        <w:tc>
          <w:tcPr>
            <w:tcW w:w="1359" w:type="pct"/>
            <w:gridSpan w:val="2"/>
            <w:tcBorders>
              <w:top w:val="single" w:sz="4" w:space="0" w:color="54BBAB"/>
              <w:left w:val="nil"/>
              <w:bottom w:val="single" w:sz="4" w:space="0" w:color="54BBAB"/>
              <w:right w:val="nil"/>
            </w:tcBorders>
            <w:vAlign w:val="center"/>
            <w:hideMark/>
          </w:tcPr>
          <w:p w14:paraId="52CAF531" w14:textId="77777777" w:rsidR="005F7F19" w:rsidRPr="005F7F19" w:rsidRDefault="005F7F19" w:rsidP="005F7F19">
            <w:pPr>
              <w:spacing w:after="0" w:line="240" w:lineRule="auto"/>
              <w:jc w:val="center"/>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01 de janeiro a 31 de dezembro de 2025</w:t>
            </w:r>
          </w:p>
        </w:tc>
        <w:tc>
          <w:tcPr>
            <w:tcW w:w="1359" w:type="pct"/>
            <w:gridSpan w:val="2"/>
            <w:tcBorders>
              <w:top w:val="single" w:sz="4" w:space="0" w:color="54BBAB"/>
              <w:left w:val="nil"/>
              <w:bottom w:val="single" w:sz="4" w:space="0" w:color="54BBAB"/>
              <w:right w:val="nil"/>
            </w:tcBorders>
            <w:vAlign w:val="center"/>
            <w:hideMark/>
          </w:tcPr>
          <w:p w14:paraId="4F2D2C58" w14:textId="77777777" w:rsidR="005F7F19" w:rsidRPr="005F7F19" w:rsidRDefault="005F7F19" w:rsidP="005F7F19">
            <w:pPr>
              <w:spacing w:after="0" w:line="240" w:lineRule="auto"/>
              <w:jc w:val="center"/>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01 de janeiro a 31 de dezembro de 2024</w:t>
            </w:r>
          </w:p>
        </w:tc>
      </w:tr>
      <w:tr w:rsidR="005F7F19" w:rsidRPr="005F7F19" w14:paraId="40213352" w14:textId="77777777" w:rsidTr="00FD57E4">
        <w:trPr>
          <w:trHeight w:val="227"/>
        </w:trPr>
        <w:tc>
          <w:tcPr>
            <w:tcW w:w="2281" w:type="pct"/>
            <w:vMerge/>
            <w:tcBorders>
              <w:top w:val="nil"/>
              <w:left w:val="nil"/>
              <w:bottom w:val="nil"/>
              <w:right w:val="nil"/>
            </w:tcBorders>
            <w:vAlign w:val="center"/>
            <w:hideMark/>
          </w:tcPr>
          <w:p w14:paraId="2BF5A4D3" w14:textId="77777777" w:rsidR="005F7F19" w:rsidRPr="005F7F19" w:rsidRDefault="005F7F19" w:rsidP="005F7F19">
            <w:pPr>
              <w:spacing w:after="0" w:line="240" w:lineRule="auto"/>
              <w:rPr>
                <w:rFonts w:ascii="Calibri Light" w:eastAsia="Times New Roman" w:hAnsi="Calibri Light" w:cs="Calibri Light"/>
                <w:b/>
                <w:bCs/>
                <w:color w:val="005CA9"/>
                <w:sz w:val="18"/>
                <w:szCs w:val="18"/>
                <w:lang w:eastAsia="pt-BR"/>
              </w:rPr>
            </w:pPr>
          </w:p>
        </w:tc>
        <w:tc>
          <w:tcPr>
            <w:tcW w:w="680" w:type="pct"/>
            <w:tcBorders>
              <w:top w:val="nil"/>
              <w:left w:val="nil"/>
              <w:bottom w:val="nil"/>
              <w:right w:val="nil"/>
            </w:tcBorders>
            <w:vAlign w:val="center"/>
            <w:hideMark/>
          </w:tcPr>
          <w:p w14:paraId="09C107C6" w14:textId="77777777" w:rsidR="005F7F19" w:rsidRPr="005F7F19" w:rsidRDefault="005F7F19" w:rsidP="005F7F19">
            <w:pPr>
              <w:spacing w:after="0" w:line="240" w:lineRule="auto"/>
              <w:jc w:val="center"/>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Controladora</w:t>
            </w:r>
          </w:p>
        </w:tc>
        <w:tc>
          <w:tcPr>
            <w:tcW w:w="680" w:type="pct"/>
            <w:tcBorders>
              <w:top w:val="nil"/>
              <w:left w:val="nil"/>
              <w:bottom w:val="nil"/>
              <w:right w:val="nil"/>
            </w:tcBorders>
            <w:vAlign w:val="center"/>
            <w:hideMark/>
          </w:tcPr>
          <w:p w14:paraId="4D53F798" w14:textId="77777777" w:rsidR="005F7F19" w:rsidRPr="005F7F19" w:rsidRDefault="005F7F19" w:rsidP="005F7F19">
            <w:pPr>
              <w:spacing w:after="0" w:line="240" w:lineRule="auto"/>
              <w:jc w:val="center"/>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Consolidado</w:t>
            </w:r>
          </w:p>
        </w:tc>
        <w:tc>
          <w:tcPr>
            <w:tcW w:w="680" w:type="pct"/>
            <w:tcBorders>
              <w:top w:val="nil"/>
              <w:left w:val="nil"/>
              <w:bottom w:val="nil"/>
              <w:right w:val="nil"/>
            </w:tcBorders>
            <w:vAlign w:val="center"/>
            <w:hideMark/>
          </w:tcPr>
          <w:p w14:paraId="294E52B2" w14:textId="77777777" w:rsidR="005F7F19" w:rsidRPr="005F7F19" w:rsidRDefault="005F7F19" w:rsidP="005F7F19">
            <w:pPr>
              <w:spacing w:after="0" w:line="240" w:lineRule="auto"/>
              <w:jc w:val="center"/>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Controladora</w:t>
            </w:r>
          </w:p>
        </w:tc>
        <w:tc>
          <w:tcPr>
            <w:tcW w:w="680" w:type="pct"/>
            <w:tcBorders>
              <w:top w:val="nil"/>
              <w:left w:val="nil"/>
              <w:bottom w:val="nil"/>
              <w:right w:val="nil"/>
            </w:tcBorders>
            <w:vAlign w:val="center"/>
            <w:hideMark/>
          </w:tcPr>
          <w:p w14:paraId="3CC72D4A" w14:textId="77777777" w:rsidR="005F7F19" w:rsidRPr="005F7F19" w:rsidRDefault="005F7F19" w:rsidP="005F7F19">
            <w:pPr>
              <w:spacing w:after="0" w:line="240" w:lineRule="auto"/>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Consolidado</w:t>
            </w:r>
          </w:p>
        </w:tc>
      </w:tr>
      <w:tr w:rsidR="005F7F19" w:rsidRPr="005F7F19" w14:paraId="72DA1D20" w14:textId="77777777" w:rsidTr="00FD57E4">
        <w:trPr>
          <w:trHeight w:val="227"/>
        </w:trPr>
        <w:tc>
          <w:tcPr>
            <w:tcW w:w="2281" w:type="pct"/>
            <w:tcBorders>
              <w:top w:val="single" w:sz="4" w:space="0" w:color="54BBAB"/>
              <w:left w:val="nil"/>
              <w:bottom w:val="nil"/>
              <w:right w:val="nil"/>
            </w:tcBorders>
            <w:vAlign w:val="center"/>
            <w:hideMark/>
          </w:tcPr>
          <w:p w14:paraId="54BA968C" w14:textId="77777777" w:rsidR="005F7F19" w:rsidRPr="005F7F19" w:rsidRDefault="005F7F19" w:rsidP="005F7F19">
            <w:pPr>
              <w:spacing w:after="0" w:line="240" w:lineRule="auto"/>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Fluxos de caixa proveniente das atividades operacionais</w:t>
            </w:r>
          </w:p>
        </w:tc>
        <w:tc>
          <w:tcPr>
            <w:tcW w:w="680" w:type="pct"/>
            <w:tcBorders>
              <w:top w:val="single" w:sz="4" w:space="0" w:color="54BBAB"/>
              <w:left w:val="nil"/>
              <w:bottom w:val="nil"/>
              <w:right w:val="nil"/>
            </w:tcBorders>
            <w:vAlign w:val="center"/>
            <w:hideMark/>
          </w:tcPr>
          <w:p w14:paraId="152E56D3" w14:textId="77777777" w:rsidR="005F7F19" w:rsidRPr="005F7F19" w:rsidRDefault="005F7F19" w:rsidP="005F7F19">
            <w:pPr>
              <w:spacing w:after="0" w:line="240" w:lineRule="auto"/>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 </w:t>
            </w:r>
          </w:p>
        </w:tc>
        <w:tc>
          <w:tcPr>
            <w:tcW w:w="680" w:type="pct"/>
            <w:tcBorders>
              <w:top w:val="single" w:sz="4" w:space="0" w:color="54BBAB"/>
              <w:left w:val="nil"/>
              <w:bottom w:val="nil"/>
              <w:right w:val="nil"/>
            </w:tcBorders>
            <w:vAlign w:val="center"/>
            <w:hideMark/>
          </w:tcPr>
          <w:p w14:paraId="2DC58796" w14:textId="77777777" w:rsidR="005F7F19" w:rsidRPr="005F7F19" w:rsidRDefault="005F7F19" w:rsidP="005F7F19">
            <w:pPr>
              <w:spacing w:after="0" w:line="240" w:lineRule="auto"/>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 </w:t>
            </w:r>
          </w:p>
        </w:tc>
        <w:tc>
          <w:tcPr>
            <w:tcW w:w="680" w:type="pct"/>
            <w:tcBorders>
              <w:top w:val="single" w:sz="4" w:space="0" w:color="54BBAB"/>
              <w:left w:val="nil"/>
              <w:bottom w:val="nil"/>
              <w:right w:val="nil"/>
            </w:tcBorders>
            <w:vAlign w:val="center"/>
            <w:hideMark/>
          </w:tcPr>
          <w:p w14:paraId="0DEF6268" w14:textId="77777777" w:rsidR="005F7F19" w:rsidRPr="005F7F19" w:rsidRDefault="005F7F19" w:rsidP="005F7F19">
            <w:pPr>
              <w:spacing w:after="0" w:line="240" w:lineRule="auto"/>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 </w:t>
            </w:r>
          </w:p>
        </w:tc>
        <w:tc>
          <w:tcPr>
            <w:tcW w:w="680" w:type="pct"/>
            <w:tcBorders>
              <w:top w:val="single" w:sz="4" w:space="0" w:color="54BBAB"/>
              <w:left w:val="nil"/>
              <w:bottom w:val="nil"/>
              <w:right w:val="nil"/>
            </w:tcBorders>
            <w:vAlign w:val="center"/>
            <w:hideMark/>
          </w:tcPr>
          <w:p w14:paraId="339EEC40" w14:textId="77777777" w:rsidR="005F7F19" w:rsidRPr="005F7F19" w:rsidRDefault="005F7F19" w:rsidP="005F7F19">
            <w:pPr>
              <w:spacing w:after="0" w:line="240" w:lineRule="auto"/>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 </w:t>
            </w:r>
          </w:p>
        </w:tc>
      </w:tr>
      <w:tr w:rsidR="005F7F19" w:rsidRPr="005F7F19" w14:paraId="0714161D" w14:textId="77777777" w:rsidTr="00FD57E4">
        <w:trPr>
          <w:trHeight w:val="227"/>
        </w:trPr>
        <w:tc>
          <w:tcPr>
            <w:tcW w:w="2281" w:type="pct"/>
            <w:tcBorders>
              <w:top w:val="nil"/>
              <w:left w:val="nil"/>
              <w:bottom w:val="nil"/>
              <w:right w:val="nil"/>
            </w:tcBorders>
            <w:vAlign w:val="center"/>
            <w:hideMark/>
          </w:tcPr>
          <w:p w14:paraId="349C5893" w14:textId="77777777" w:rsidR="005F7F19" w:rsidRPr="005F7F19" w:rsidRDefault="005F7F19" w:rsidP="005F7F19">
            <w:pPr>
              <w:spacing w:after="0" w:line="240" w:lineRule="auto"/>
              <w:ind w:firstLineChars="100" w:firstLine="181"/>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Lucro líquido do exercício:</w:t>
            </w:r>
          </w:p>
        </w:tc>
        <w:tc>
          <w:tcPr>
            <w:tcW w:w="680" w:type="pct"/>
            <w:tcBorders>
              <w:top w:val="nil"/>
              <w:left w:val="nil"/>
              <w:bottom w:val="nil"/>
              <w:right w:val="nil"/>
            </w:tcBorders>
            <w:vAlign w:val="center"/>
            <w:hideMark/>
          </w:tcPr>
          <w:p w14:paraId="6CFED44B"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4.291.560</w:t>
            </w:r>
          </w:p>
        </w:tc>
        <w:tc>
          <w:tcPr>
            <w:tcW w:w="680" w:type="pct"/>
            <w:tcBorders>
              <w:top w:val="nil"/>
              <w:left w:val="nil"/>
              <w:bottom w:val="nil"/>
              <w:right w:val="nil"/>
            </w:tcBorders>
            <w:vAlign w:val="center"/>
            <w:hideMark/>
          </w:tcPr>
          <w:p w14:paraId="072339BC"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4.291.560</w:t>
            </w:r>
          </w:p>
        </w:tc>
        <w:tc>
          <w:tcPr>
            <w:tcW w:w="680" w:type="pct"/>
            <w:tcBorders>
              <w:top w:val="nil"/>
              <w:left w:val="nil"/>
              <w:bottom w:val="nil"/>
              <w:right w:val="nil"/>
            </w:tcBorders>
            <w:vAlign w:val="center"/>
            <w:hideMark/>
          </w:tcPr>
          <w:p w14:paraId="6D6A97C4"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3.765.184</w:t>
            </w:r>
          </w:p>
        </w:tc>
        <w:tc>
          <w:tcPr>
            <w:tcW w:w="680" w:type="pct"/>
            <w:tcBorders>
              <w:top w:val="nil"/>
              <w:left w:val="nil"/>
              <w:bottom w:val="nil"/>
              <w:right w:val="nil"/>
            </w:tcBorders>
            <w:vAlign w:val="center"/>
            <w:hideMark/>
          </w:tcPr>
          <w:p w14:paraId="2D4D3C6E"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3.765.184</w:t>
            </w:r>
          </w:p>
        </w:tc>
      </w:tr>
      <w:tr w:rsidR="005F7F19" w:rsidRPr="005F7F19" w14:paraId="231CCD2C" w14:textId="77777777" w:rsidTr="00FD57E4">
        <w:trPr>
          <w:trHeight w:val="227"/>
        </w:trPr>
        <w:tc>
          <w:tcPr>
            <w:tcW w:w="2281" w:type="pct"/>
            <w:tcBorders>
              <w:top w:val="nil"/>
              <w:left w:val="nil"/>
              <w:bottom w:val="nil"/>
              <w:right w:val="nil"/>
            </w:tcBorders>
            <w:vAlign w:val="center"/>
            <w:hideMark/>
          </w:tcPr>
          <w:p w14:paraId="28A11B52" w14:textId="77777777" w:rsidR="005F7F19" w:rsidRPr="005F7F19" w:rsidRDefault="005F7F19" w:rsidP="005F7F19">
            <w:pPr>
              <w:spacing w:after="0" w:line="240" w:lineRule="auto"/>
              <w:ind w:firstLineChars="100" w:firstLine="181"/>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Ajustes ao lucro:</w:t>
            </w:r>
          </w:p>
        </w:tc>
        <w:tc>
          <w:tcPr>
            <w:tcW w:w="680" w:type="pct"/>
            <w:tcBorders>
              <w:top w:val="nil"/>
              <w:left w:val="nil"/>
              <w:bottom w:val="nil"/>
              <w:right w:val="nil"/>
            </w:tcBorders>
            <w:vAlign w:val="center"/>
            <w:hideMark/>
          </w:tcPr>
          <w:p w14:paraId="47A1E8E3"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(4.179.720)</w:t>
            </w:r>
          </w:p>
        </w:tc>
        <w:tc>
          <w:tcPr>
            <w:tcW w:w="680" w:type="pct"/>
            <w:tcBorders>
              <w:top w:val="nil"/>
              <w:left w:val="nil"/>
              <w:bottom w:val="nil"/>
              <w:right w:val="nil"/>
            </w:tcBorders>
            <w:vAlign w:val="center"/>
            <w:hideMark/>
          </w:tcPr>
          <w:p w14:paraId="29702CF9"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(3.273.464)</w:t>
            </w:r>
          </w:p>
        </w:tc>
        <w:tc>
          <w:tcPr>
            <w:tcW w:w="680" w:type="pct"/>
            <w:tcBorders>
              <w:top w:val="nil"/>
              <w:left w:val="nil"/>
              <w:bottom w:val="nil"/>
              <w:right w:val="nil"/>
            </w:tcBorders>
            <w:vAlign w:val="center"/>
            <w:hideMark/>
          </w:tcPr>
          <w:p w14:paraId="4F7A247F"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(3.618.222)</w:t>
            </w:r>
          </w:p>
        </w:tc>
        <w:tc>
          <w:tcPr>
            <w:tcW w:w="680" w:type="pct"/>
            <w:tcBorders>
              <w:top w:val="nil"/>
              <w:left w:val="nil"/>
              <w:bottom w:val="nil"/>
              <w:right w:val="nil"/>
            </w:tcBorders>
            <w:vAlign w:val="center"/>
            <w:hideMark/>
          </w:tcPr>
          <w:p w14:paraId="1BD70663"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(2.679.479)</w:t>
            </w:r>
          </w:p>
        </w:tc>
      </w:tr>
      <w:tr w:rsidR="005F7F19" w:rsidRPr="005F7F19" w14:paraId="35E36F13" w14:textId="77777777" w:rsidTr="00FD57E4">
        <w:trPr>
          <w:trHeight w:val="227"/>
        </w:trPr>
        <w:tc>
          <w:tcPr>
            <w:tcW w:w="2281" w:type="pct"/>
            <w:tcBorders>
              <w:top w:val="nil"/>
              <w:left w:val="nil"/>
              <w:bottom w:val="nil"/>
              <w:right w:val="nil"/>
            </w:tcBorders>
            <w:vAlign w:val="center"/>
            <w:hideMark/>
          </w:tcPr>
          <w:p w14:paraId="22F7D638" w14:textId="77777777" w:rsidR="005F7F19" w:rsidRPr="005F7F19" w:rsidRDefault="005F7F19" w:rsidP="005F7F19">
            <w:pPr>
              <w:spacing w:after="0" w:line="240" w:lineRule="auto"/>
              <w:ind w:firstLineChars="200" w:firstLine="360"/>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Resultado de investimentos em participações societárias</w:t>
            </w:r>
          </w:p>
        </w:tc>
        <w:tc>
          <w:tcPr>
            <w:tcW w:w="680" w:type="pct"/>
            <w:tcBorders>
              <w:top w:val="nil"/>
              <w:left w:val="nil"/>
              <w:bottom w:val="nil"/>
              <w:right w:val="nil"/>
            </w:tcBorders>
            <w:vAlign w:val="center"/>
            <w:hideMark/>
          </w:tcPr>
          <w:p w14:paraId="18E1F5E4"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(4.181.821)</w:t>
            </w:r>
          </w:p>
        </w:tc>
        <w:tc>
          <w:tcPr>
            <w:tcW w:w="680" w:type="pct"/>
            <w:tcBorders>
              <w:top w:val="nil"/>
              <w:left w:val="nil"/>
              <w:bottom w:val="nil"/>
              <w:right w:val="nil"/>
            </w:tcBorders>
            <w:vAlign w:val="center"/>
            <w:hideMark/>
          </w:tcPr>
          <w:p w14:paraId="2FA2F39C"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(3.279.914)</w:t>
            </w:r>
          </w:p>
        </w:tc>
        <w:tc>
          <w:tcPr>
            <w:tcW w:w="680" w:type="pct"/>
            <w:tcBorders>
              <w:top w:val="nil"/>
              <w:left w:val="nil"/>
              <w:bottom w:val="nil"/>
              <w:right w:val="nil"/>
            </w:tcBorders>
            <w:vAlign w:val="center"/>
            <w:hideMark/>
          </w:tcPr>
          <w:p w14:paraId="196881F7"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(3.618.260)</w:t>
            </w:r>
          </w:p>
        </w:tc>
        <w:tc>
          <w:tcPr>
            <w:tcW w:w="680" w:type="pct"/>
            <w:tcBorders>
              <w:top w:val="nil"/>
              <w:left w:val="nil"/>
              <w:bottom w:val="nil"/>
              <w:right w:val="nil"/>
            </w:tcBorders>
            <w:vAlign w:val="center"/>
            <w:hideMark/>
          </w:tcPr>
          <w:p w14:paraId="594E8F7C"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(2.683.337)</w:t>
            </w:r>
          </w:p>
        </w:tc>
      </w:tr>
      <w:tr w:rsidR="005F7F19" w:rsidRPr="005F7F19" w14:paraId="0F0F72CE" w14:textId="77777777" w:rsidTr="00FD57E4">
        <w:trPr>
          <w:trHeight w:val="227"/>
        </w:trPr>
        <w:tc>
          <w:tcPr>
            <w:tcW w:w="2281" w:type="pct"/>
            <w:tcBorders>
              <w:top w:val="nil"/>
              <w:left w:val="nil"/>
              <w:bottom w:val="nil"/>
              <w:right w:val="nil"/>
            </w:tcBorders>
            <w:vAlign w:val="center"/>
            <w:hideMark/>
          </w:tcPr>
          <w:p w14:paraId="7128FC5F" w14:textId="77777777" w:rsidR="005F7F19" w:rsidRPr="005F7F19" w:rsidRDefault="005F7F19" w:rsidP="005F7F19">
            <w:pPr>
              <w:spacing w:after="0" w:line="240" w:lineRule="auto"/>
              <w:ind w:firstLineChars="200" w:firstLine="360"/>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Tributos diferidos - diferenças temporárias</w:t>
            </w:r>
          </w:p>
        </w:tc>
        <w:tc>
          <w:tcPr>
            <w:tcW w:w="680" w:type="pct"/>
            <w:tcBorders>
              <w:top w:val="nil"/>
              <w:left w:val="nil"/>
              <w:bottom w:val="nil"/>
              <w:right w:val="nil"/>
            </w:tcBorders>
            <w:vAlign w:val="center"/>
            <w:hideMark/>
          </w:tcPr>
          <w:p w14:paraId="4C66CBDC"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291</w:t>
            </w:r>
          </w:p>
        </w:tc>
        <w:tc>
          <w:tcPr>
            <w:tcW w:w="680" w:type="pct"/>
            <w:tcBorders>
              <w:top w:val="nil"/>
              <w:left w:val="nil"/>
              <w:bottom w:val="nil"/>
              <w:right w:val="nil"/>
            </w:tcBorders>
            <w:vAlign w:val="center"/>
            <w:hideMark/>
          </w:tcPr>
          <w:p w14:paraId="1EA7A0CC"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365</w:t>
            </w:r>
          </w:p>
        </w:tc>
        <w:tc>
          <w:tcPr>
            <w:tcW w:w="680" w:type="pct"/>
            <w:tcBorders>
              <w:top w:val="nil"/>
              <w:left w:val="nil"/>
              <w:bottom w:val="nil"/>
              <w:right w:val="nil"/>
            </w:tcBorders>
            <w:vAlign w:val="center"/>
            <w:hideMark/>
          </w:tcPr>
          <w:p w14:paraId="1FD07ED7"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35</w:t>
            </w:r>
          </w:p>
        </w:tc>
        <w:tc>
          <w:tcPr>
            <w:tcW w:w="680" w:type="pct"/>
            <w:tcBorders>
              <w:top w:val="nil"/>
              <w:left w:val="nil"/>
              <w:bottom w:val="nil"/>
              <w:right w:val="nil"/>
            </w:tcBorders>
            <w:vAlign w:val="center"/>
            <w:hideMark/>
          </w:tcPr>
          <w:p w14:paraId="1C9EB195"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133</w:t>
            </w:r>
          </w:p>
        </w:tc>
      </w:tr>
      <w:tr w:rsidR="005F7F19" w:rsidRPr="005F7F19" w14:paraId="5341B9B4" w14:textId="77777777" w:rsidTr="00FD57E4">
        <w:trPr>
          <w:trHeight w:val="227"/>
        </w:trPr>
        <w:tc>
          <w:tcPr>
            <w:tcW w:w="2281" w:type="pct"/>
            <w:tcBorders>
              <w:top w:val="nil"/>
              <w:left w:val="nil"/>
              <w:bottom w:val="nil"/>
              <w:right w:val="nil"/>
            </w:tcBorders>
            <w:vAlign w:val="center"/>
            <w:hideMark/>
          </w:tcPr>
          <w:p w14:paraId="5EB3FBDC" w14:textId="77777777" w:rsidR="005F7F19" w:rsidRPr="005F7F19" w:rsidRDefault="005F7F19" w:rsidP="005F7F19">
            <w:pPr>
              <w:spacing w:after="0" w:line="240" w:lineRule="auto"/>
              <w:ind w:firstLineChars="200" w:firstLine="360"/>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Outros ajustes (Depreciação / Tributos retidos)</w:t>
            </w:r>
          </w:p>
        </w:tc>
        <w:tc>
          <w:tcPr>
            <w:tcW w:w="680" w:type="pct"/>
            <w:tcBorders>
              <w:top w:val="nil"/>
              <w:left w:val="nil"/>
              <w:bottom w:val="nil"/>
              <w:right w:val="nil"/>
            </w:tcBorders>
            <w:vAlign w:val="center"/>
            <w:hideMark/>
          </w:tcPr>
          <w:p w14:paraId="39D21B83"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1.810</w:t>
            </w:r>
          </w:p>
        </w:tc>
        <w:tc>
          <w:tcPr>
            <w:tcW w:w="680" w:type="pct"/>
            <w:tcBorders>
              <w:top w:val="nil"/>
              <w:left w:val="nil"/>
              <w:bottom w:val="nil"/>
              <w:right w:val="nil"/>
            </w:tcBorders>
            <w:vAlign w:val="center"/>
            <w:hideMark/>
          </w:tcPr>
          <w:p w14:paraId="4C763C58"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6.085</w:t>
            </w:r>
          </w:p>
        </w:tc>
        <w:tc>
          <w:tcPr>
            <w:tcW w:w="680" w:type="pct"/>
            <w:tcBorders>
              <w:top w:val="nil"/>
              <w:left w:val="nil"/>
              <w:bottom w:val="nil"/>
              <w:right w:val="nil"/>
            </w:tcBorders>
            <w:vAlign w:val="center"/>
            <w:hideMark/>
          </w:tcPr>
          <w:p w14:paraId="6EF5C7F2"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3</w:t>
            </w:r>
          </w:p>
        </w:tc>
        <w:tc>
          <w:tcPr>
            <w:tcW w:w="680" w:type="pct"/>
            <w:tcBorders>
              <w:top w:val="nil"/>
              <w:left w:val="nil"/>
              <w:bottom w:val="nil"/>
              <w:right w:val="nil"/>
            </w:tcBorders>
            <w:vAlign w:val="center"/>
            <w:hideMark/>
          </w:tcPr>
          <w:p w14:paraId="66046FCB"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3.725</w:t>
            </w:r>
          </w:p>
        </w:tc>
      </w:tr>
      <w:tr w:rsidR="005F7F19" w:rsidRPr="005F7F19" w14:paraId="68F69329" w14:textId="77777777" w:rsidTr="00FD57E4">
        <w:trPr>
          <w:trHeight w:val="227"/>
        </w:trPr>
        <w:tc>
          <w:tcPr>
            <w:tcW w:w="2281" w:type="pct"/>
            <w:tcBorders>
              <w:top w:val="nil"/>
              <w:left w:val="nil"/>
              <w:bottom w:val="nil"/>
              <w:right w:val="nil"/>
            </w:tcBorders>
            <w:vAlign w:val="center"/>
            <w:hideMark/>
          </w:tcPr>
          <w:p w14:paraId="1B7E0B01" w14:textId="77777777" w:rsidR="005F7F19" w:rsidRPr="005F7F19" w:rsidRDefault="005F7F19" w:rsidP="005F7F19">
            <w:pPr>
              <w:spacing w:after="0" w:line="240" w:lineRule="auto"/>
              <w:ind w:firstLineChars="100" w:firstLine="181"/>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Lucro líquido ajustado do exercício:</w:t>
            </w:r>
          </w:p>
        </w:tc>
        <w:tc>
          <w:tcPr>
            <w:tcW w:w="680" w:type="pct"/>
            <w:tcBorders>
              <w:top w:val="nil"/>
              <w:left w:val="nil"/>
              <w:bottom w:val="nil"/>
              <w:right w:val="nil"/>
            </w:tcBorders>
            <w:vAlign w:val="center"/>
            <w:hideMark/>
          </w:tcPr>
          <w:p w14:paraId="4D78EC52"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111.840</w:t>
            </w:r>
          </w:p>
        </w:tc>
        <w:tc>
          <w:tcPr>
            <w:tcW w:w="680" w:type="pct"/>
            <w:tcBorders>
              <w:top w:val="nil"/>
              <w:left w:val="nil"/>
              <w:bottom w:val="nil"/>
              <w:right w:val="nil"/>
            </w:tcBorders>
            <w:vAlign w:val="center"/>
            <w:hideMark/>
          </w:tcPr>
          <w:p w14:paraId="330EE027"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1.018.096</w:t>
            </w:r>
          </w:p>
        </w:tc>
        <w:tc>
          <w:tcPr>
            <w:tcW w:w="680" w:type="pct"/>
            <w:tcBorders>
              <w:top w:val="nil"/>
              <w:left w:val="nil"/>
              <w:bottom w:val="nil"/>
              <w:right w:val="nil"/>
            </w:tcBorders>
            <w:vAlign w:val="center"/>
            <w:hideMark/>
          </w:tcPr>
          <w:p w14:paraId="5CBA1441"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146.962</w:t>
            </w:r>
          </w:p>
        </w:tc>
        <w:tc>
          <w:tcPr>
            <w:tcW w:w="680" w:type="pct"/>
            <w:tcBorders>
              <w:top w:val="nil"/>
              <w:left w:val="nil"/>
              <w:bottom w:val="nil"/>
              <w:right w:val="nil"/>
            </w:tcBorders>
            <w:vAlign w:val="center"/>
            <w:hideMark/>
          </w:tcPr>
          <w:p w14:paraId="69A7E484"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1.085.705</w:t>
            </w:r>
          </w:p>
        </w:tc>
      </w:tr>
      <w:tr w:rsidR="005F7F19" w:rsidRPr="005F7F19" w14:paraId="19D6B59F" w14:textId="77777777" w:rsidTr="00FD57E4">
        <w:trPr>
          <w:trHeight w:val="227"/>
        </w:trPr>
        <w:tc>
          <w:tcPr>
            <w:tcW w:w="2281" w:type="pct"/>
            <w:tcBorders>
              <w:top w:val="nil"/>
              <w:left w:val="nil"/>
              <w:bottom w:val="nil"/>
              <w:right w:val="nil"/>
            </w:tcBorders>
            <w:vAlign w:val="center"/>
            <w:hideMark/>
          </w:tcPr>
          <w:p w14:paraId="56788BB9"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p>
        </w:tc>
        <w:tc>
          <w:tcPr>
            <w:tcW w:w="680" w:type="pct"/>
            <w:tcBorders>
              <w:top w:val="nil"/>
              <w:left w:val="nil"/>
              <w:bottom w:val="nil"/>
              <w:right w:val="nil"/>
            </w:tcBorders>
            <w:vAlign w:val="center"/>
            <w:hideMark/>
          </w:tcPr>
          <w:p w14:paraId="69950D66" w14:textId="77777777" w:rsidR="005F7F19" w:rsidRPr="005F7F19" w:rsidRDefault="005F7F19" w:rsidP="005F7F19">
            <w:pPr>
              <w:spacing w:after="0" w:line="240" w:lineRule="auto"/>
              <w:ind w:firstLineChars="100" w:firstLine="200"/>
              <w:rPr>
                <w:rFonts w:ascii="Times New Roman" w:eastAsia="Times New Roman" w:hAnsi="Times New Roman"/>
                <w:sz w:val="20"/>
                <w:szCs w:val="20"/>
                <w:lang w:eastAsia="pt-BR"/>
              </w:rPr>
            </w:pPr>
          </w:p>
        </w:tc>
        <w:tc>
          <w:tcPr>
            <w:tcW w:w="680" w:type="pct"/>
            <w:tcBorders>
              <w:top w:val="nil"/>
              <w:left w:val="nil"/>
              <w:bottom w:val="nil"/>
              <w:right w:val="nil"/>
            </w:tcBorders>
            <w:vAlign w:val="center"/>
            <w:hideMark/>
          </w:tcPr>
          <w:p w14:paraId="162FF00D" w14:textId="77777777" w:rsidR="005F7F19" w:rsidRPr="005F7F19" w:rsidRDefault="005F7F19" w:rsidP="005F7F19">
            <w:pPr>
              <w:spacing w:after="0" w:line="240" w:lineRule="auto"/>
              <w:rPr>
                <w:rFonts w:ascii="Times New Roman" w:eastAsia="Times New Roman" w:hAnsi="Times New Roman"/>
                <w:sz w:val="20"/>
                <w:szCs w:val="20"/>
                <w:lang w:eastAsia="pt-BR"/>
              </w:rPr>
            </w:pPr>
          </w:p>
        </w:tc>
        <w:tc>
          <w:tcPr>
            <w:tcW w:w="680" w:type="pct"/>
            <w:tcBorders>
              <w:top w:val="nil"/>
              <w:left w:val="nil"/>
              <w:bottom w:val="nil"/>
              <w:right w:val="nil"/>
            </w:tcBorders>
            <w:vAlign w:val="center"/>
            <w:hideMark/>
          </w:tcPr>
          <w:p w14:paraId="4818EF13" w14:textId="77777777" w:rsidR="005F7F19" w:rsidRPr="005F7F19" w:rsidRDefault="005F7F19" w:rsidP="005F7F19">
            <w:pPr>
              <w:spacing w:after="0" w:line="240" w:lineRule="auto"/>
              <w:rPr>
                <w:rFonts w:ascii="Times New Roman" w:eastAsia="Times New Roman" w:hAnsi="Times New Roman"/>
                <w:sz w:val="20"/>
                <w:szCs w:val="20"/>
                <w:lang w:eastAsia="pt-BR"/>
              </w:rPr>
            </w:pPr>
          </w:p>
        </w:tc>
        <w:tc>
          <w:tcPr>
            <w:tcW w:w="680" w:type="pct"/>
            <w:tcBorders>
              <w:top w:val="nil"/>
              <w:left w:val="nil"/>
              <w:bottom w:val="nil"/>
              <w:right w:val="nil"/>
            </w:tcBorders>
            <w:vAlign w:val="center"/>
            <w:hideMark/>
          </w:tcPr>
          <w:p w14:paraId="7F988942" w14:textId="77777777" w:rsidR="005F7F19" w:rsidRPr="005F7F19" w:rsidRDefault="005F7F19" w:rsidP="005F7F19">
            <w:pPr>
              <w:spacing w:after="0" w:line="240" w:lineRule="auto"/>
              <w:jc w:val="right"/>
              <w:rPr>
                <w:rFonts w:ascii="Times New Roman" w:eastAsia="Times New Roman" w:hAnsi="Times New Roman"/>
                <w:sz w:val="20"/>
                <w:szCs w:val="20"/>
                <w:lang w:eastAsia="pt-BR"/>
              </w:rPr>
            </w:pPr>
          </w:p>
        </w:tc>
      </w:tr>
      <w:tr w:rsidR="005F7F19" w:rsidRPr="005F7F19" w14:paraId="3FFFCA5C" w14:textId="77777777" w:rsidTr="00FD57E4">
        <w:trPr>
          <w:trHeight w:val="227"/>
        </w:trPr>
        <w:tc>
          <w:tcPr>
            <w:tcW w:w="2281" w:type="pct"/>
            <w:tcBorders>
              <w:top w:val="nil"/>
              <w:left w:val="nil"/>
              <w:bottom w:val="nil"/>
              <w:right w:val="nil"/>
            </w:tcBorders>
            <w:vAlign w:val="center"/>
            <w:hideMark/>
          </w:tcPr>
          <w:p w14:paraId="5D0245FD" w14:textId="77777777" w:rsidR="005F7F19" w:rsidRPr="005F7F19" w:rsidRDefault="005F7F19" w:rsidP="005F7F19">
            <w:pPr>
              <w:spacing w:after="0" w:line="240" w:lineRule="auto"/>
              <w:ind w:firstLineChars="100" w:firstLine="181"/>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Recebimento de dividendos</w:t>
            </w:r>
          </w:p>
        </w:tc>
        <w:tc>
          <w:tcPr>
            <w:tcW w:w="680" w:type="pct"/>
            <w:tcBorders>
              <w:top w:val="nil"/>
              <w:left w:val="nil"/>
              <w:bottom w:val="nil"/>
              <w:right w:val="nil"/>
            </w:tcBorders>
            <w:vAlign w:val="center"/>
            <w:hideMark/>
          </w:tcPr>
          <w:p w14:paraId="3B43E1B6"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4.037.018</w:t>
            </w:r>
          </w:p>
        </w:tc>
        <w:tc>
          <w:tcPr>
            <w:tcW w:w="680" w:type="pct"/>
            <w:tcBorders>
              <w:top w:val="nil"/>
              <w:left w:val="nil"/>
              <w:bottom w:val="nil"/>
              <w:right w:val="nil"/>
            </w:tcBorders>
            <w:vAlign w:val="center"/>
            <w:hideMark/>
          </w:tcPr>
          <w:p w14:paraId="3636E50D"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3.277.800</w:t>
            </w:r>
          </w:p>
        </w:tc>
        <w:tc>
          <w:tcPr>
            <w:tcW w:w="680" w:type="pct"/>
            <w:tcBorders>
              <w:top w:val="nil"/>
              <w:left w:val="nil"/>
              <w:bottom w:val="nil"/>
              <w:right w:val="nil"/>
            </w:tcBorders>
            <w:vAlign w:val="center"/>
            <w:hideMark/>
          </w:tcPr>
          <w:p w14:paraId="72FDE6B5"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3.631.760</w:t>
            </w:r>
          </w:p>
        </w:tc>
        <w:tc>
          <w:tcPr>
            <w:tcW w:w="680" w:type="pct"/>
            <w:tcBorders>
              <w:top w:val="nil"/>
              <w:left w:val="nil"/>
              <w:bottom w:val="nil"/>
              <w:right w:val="nil"/>
            </w:tcBorders>
            <w:vAlign w:val="center"/>
            <w:hideMark/>
          </w:tcPr>
          <w:p w14:paraId="1188966F"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2.395.241</w:t>
            </w:r>
          </w:p>
        </w:tc>
      </w:tr>
      <w:tr w:rsidR="005F7F19" w:rsidRPr="005F7F19" w14:paraId="192FCACF" w14:textId="77777777" w:rsidTr="00FD57E4">
        <w:trPr>
          <w:trHeight w:val="227"/>
        </w:trPr>
        <w:tc>
          <w:tcPr>
            <w:tcW w:w="2281" w:type="pct"/>
            <w:tcBorders>
              <w:top w:val="nil"/>
              <w:left w:val="nil"/>
              <w:bottom w:val="nil"/>
              <w:right w:val="nil"/>
            </w:tcBorders>
            <w:vAlign w:val="center"/>
            <w:hideMark/>
          </w:tcPr>
          <w:p w14:paraId="53030170" w14:textId="77777777" w:rsidR="005F7F19" w:rsidRPr="005F7F19" w:rsidRDefault="005F7F19" w:rsidP="005F7F19">
            <w:pPr>
              <w:spacing w:after="0" w:line="240" w:lineRule="auto"/>
              <w:ind w:firstLineChars="100" w:firstLine="181"/>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Recebimento de juros sobre capital próprio</w:t>
            </w:r>
          </w:p>
        </w:tc>
        <w:tc>
          <w:tcPr>
            <w:tcW w:w="680" w:type="pct"/>
            <w:tcBorders>
              <w:top w:val="nil"/>
              <w:left w:val="nil"/>
              <w:bottom w:val="nil"/>
              <w:right w:val="nil"/>
            </w:tcBorders>
            <w:vAlign w:val="center"/>
            <w:hideMark/>
          </w:tcPr>
          <w:p w14:paraId="355B139C" w14:textId="77777777" w:rsidR="005F7F19" w:rsidRPr="005F7F19" w:rsidRDefault="005F7F19" w:rsidP="005F7F19">
            <w:pPr>
              <w:spacing w:after="0" w:line="240" w:lineRule="auto"/>
              <w:jc w:val="center"/>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w:t>
            </w:r>
          </w:p>
        </w:tc>
        <w:tc>
          <w:tcPr>
            <w:tcW w:w="680" w:type="pct"/>
            <w:tcBorders>
              <w:top w:val="nil"/>
              <w:left w:val="nil"/>
              <w:bottom w:val="nil"/>
              <w:right w:val="nil"/>
            </w:tcBorders>
            <w:vAlign w:val="center"/>
            <w:hideMark/>
          </w:tcPr>
          <w:p w14:paraId="020C0D0F"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21.093</w:t>
            </w:r>
          </w:p>
        </w:tc>
        <w:tc>
          <w:tcPr>
            <w:tcW w:w="680" w:type="pct"/>
            <w:tcBorders>
              <w:top w:val="nil"/>
              <w:left w:val="nil"/>
              <w:bottom w:val="nil"/>
              <w:right w:val="nil"/>
            </w:tcBorders>
            <w:vAlign w:val="center"/>
            <w:hideMark/>
          </w:tcPr>
          <w:p w14:paraId="235DB392" w14:textId="77777777" w:rsidR="005F7F19" w:rsidRPr="005F7F19" w:rsidRDefault="005F7F19" w:rsidP="005F7F19">
            <w:pPr>
              <w:spacing w:after="0" w:line="240" w:lineRule="auto"/>
              <w:jc w:val="center"/>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w:t>
            </w:r>
          </w:p>
        </w:tc>
        <w:tc>
          <w:tcPr>
            <w:tcW w:w="680" w:type="pct"/>
            <w:tcBorders>
              <w:top w:val="nil"/>
              <w:left w:val="nil"/>
              <w:bottom w:val="nil"/>
              <w:right w:val="nil"/>
            </w:tcBorders>
            <w:vAlign w:val="center"/>
            <w:hideMark/>
          </w:tcPr>
          <w:p w14:paraId="5CBEA794"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19.186</w:t>
            </w:r>
          </w:p>
        </w:tc>
      </w:tr>
      <w:tr w:rsidR="005F7F19" w:rsidRPr="005F7F19" w14:paraId="7C4EDB45" w14:textId="77777777" w:rsidTr="00FD57E4">
        <w:trPr>
          <w:trHeight w:val="227"/>
        </w:trPr>
        <w:tc>
          <w:tcPr>
            <w:tcW w:w="2281" w:type="pct"/>
            <w:tcBorders>
              <w:top w:val="nil"/>
              <w:left w:val="nil"/>
              <w:bottom w:val="nil"/>
              <w:right w:val="nil"/>
            </w:tcBorders>
            <w:vAlign w:val="center"/>
            <w:hideMark/>
          </w:tcPr>
          <w:p w14:paraId="59842C35" w14:textId="77777777" w:rsidR="005F7F19" w:rsidRPr="005F7F19" w:rsidRDefault="005F7F19" w:rsidP="005F7F19">
            <w:pPr>
              <w:spacing w:after="0" w:line="240" w:lineRule="auto"/>
              <w:ind w:firstLineChars="100" w:firstLine="181"/>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Variações patrimoniais:</w:t>
            </w:r>
          </w:p>
        </w:tc>
        <w:tc>
          <w:tcPr>
            <w:tcW w:w="680" w:type="pct"/>
            <w:tcBorders>
              <w:top w:val="nil"/>
              <w:left w:val="nil"/>
              <w:bottom w:val="nil"/>
              <w:right w:val="nil"/>
            </w:tcBorders>
            <w:vAlign w:val="center"/>
            <w:hideMark/>
          </w:tcPr>
          <w:p w14:paraId="3EA0D242"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(25.450)</w:t>
            </w:r>
          </w:p>
        </w:tc>
        <w:tc>
          <w:tcPr>
            <w:tcW w:w="680" w:type="pct"/>
            <w:tcBorders>
              <w:top w:val="nil"/>
              <w:left w:val="nil"/>
              <w:bottom w:val="nil"/>
              <w:right w:val="nil"/>
            </w:tcBorders>
            <w:vAlign w:val="center"/>
            <w:hideMark/>
          </w:tcPr>
          <w:p w14:paraId="3AAF021F"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(43.577)</w:t>
            </w:r>
          </w:p>
        </w:tc>
        <w:tc>
          <w:tcPr>
            <w:tcW w:w="680" w:type="pct"/>
            <w:tcBorders>
              <w:top w:val="nil"/>
              <w:left w:val="nil"/>
              <w:bottom w:val="nil"/>
              <w:right w:val="nil"/>
            </w:tcBorders>
            <w:vAlign w:val="center"/>
            <w:hideMark/>
          </w:tcPr>
          <w:p w14:paraId="66F1386D"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61.711</w:t>
            </w:r>
          </w:p>
        </w:tc>
        <w:tc>
          <w:tcPr>
            <w:tcW w:w="680" w:type="pct"/>
            <w:tcBorders>
              <w:top w:val="nil"/>
              <w:left w:val="nil"/>
              <w:bottom w:val="nil"/>
              <w:right w:val="nil"/>
            </w:tcBorders>
            <w:vAlign w:val="center"/>
            <w:hideMark/>
          </w:tcPr>
          <w:p w14:paraId="4F0E8D48"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99.580</w:t>
            </w:r>
          </w:p>
        </w:tc>
      </w:tr>
      <w:tr w:rsidR="005F7F19" w:rsidRPr="005F7F19" w14:paraId="62A0B12A" w14:textId="77777777" w:rsidTr="00FD57E4">
        <w:trPr>
          <w:trHeight w:val="227"/>
        </w:trPr>
        <w:tc>
          <w:tcPr>
            <w:tcW w:w="2281" w:type="pct"/>
            <w:tcBorders>
              <w:top w:val="nil"/>
              <w:left w:val="nil"/>
              <w:bottom w:val="nil"/>
              <w:right w:val="nil"/>
            </w:tcBorders>
            <w:vAlign w:val="center"/>
            <w:hideMark/>
          </w:tcPr>
          <w:p w14:paraId="783ED748" w14:textId="77777777" w:rsidR="005F7F19" w:rsidRPr="005F7F19" w:rsidRDefault="005F7F19" w:rsidP="005F7F19">
            <w:pPr>
              <w:spacing w:after="0" w:line="240" w:lineRule="auto"/>
              <w:ind w:firstLineChars="200" w:firstLine="360"/>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Valores a receber</w:t>
            </w:r>
          </w:p>
        </w:tc>
        <w:tc>
          <w:tcPr>
            <w:tcW w:w="680" w:type="pct"/>
            <w:tcBorders>
              <w:top w:val="nil"/>
              <w:left w:val="nil"/>
              <w:bottom w:val="nil"/>
              <w:right w:val="nil"/>
            </w:tcBorders>
            <w:vAlign w:val="center"/>
            <w:hideMark/>
          </w:tcPr>
          <w:p w14:paraId="1DD5D0AE"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(28.042)</w:t>
            </w:r>
          </w:p>
        </w:tc>
        <w:tc>
          <w:tcPr>
            <w:tcW w:w="680" w:type="pct"/>
            <w:tcBorders>
              <w:top w:val="nil"/>
              <w:left w:val="nil"/>
              <w:bottom w:val="nil"/>
              <w:right w:val="nil"/>
            </w:tcBorders>
            <w:vAlign w:val="center"/>
            <w:hideMark/>
          </w:tcPr>
          <w:p w14:paraId="2EB36FDD"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(8.120)</w:t>
            </w:r>
          </w:p>
        </w:tc>
        <w:tc>
          <w:tcPr>
            <w:tcW w:w="680" w:type="pct"/>
            <w:tcBorders>
              <w:top w:val="nil"/>
              <w:left w:val="nil"/>
              <w:bottom w:val="nil"/>
              <w:right w:val="nil"/>
            </w:tcBorders>
            <w:vAlign w:val="center"/>
            <w:hideMark/>
          </w:tcPr>
          <w:p w14:paraId="34D74428"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(2.145)</w:t>
            </w:r>
          </w:p>
        </w:tc>
        <w:tc>
          <w:tcPr>
            <w:tcW w:w="680" w:type="pct"/>
            <w:tcBorders>
              <w:top w:val="nil"/>
              <w:left w:val="nil"/>
              <w:bottom w:val="nil"/>
              <w:right w:val="nil"/>
            </w:tcBorders>
            <w:vAlign w:val="center"/>
            <w:hideMark/>
          </w:tcPr>
          <w:p w14:paraId="415E8853"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(817)</w:t>
            </w:r>
          </w:p>
        </w:tc>
      </w:tr>
      <w:tr w:rsidR="005F7F19" w:rsidRPr="005F7F19" w14:paraId="637AF23D" w14:textId="77777777" w:rsidTr="00FD57E4">
        <w:trPr>
          <w:trHeight w:val="227"/>
        </w:trPr>
        <w:tc>
          <w:tcPr>
            <w:tcW w:w="2281" w:type="pct"/>
            <w:tcBorders>
              <w:top w:val="nil"/>
              <w:left w:val="nil"/>
              <w:bottom w:val="nil"/>
              <w:right w:val="nil"/>
            </w:tcBorders>
            <w:vAlign w:val="center"/>
            <w:hideMark/>
          </w:tcPr>
          <w:p w14:paraId="49B9905E" w14:textId="77777777" w:rsidR="005F7F19" w:rsidRPr="005F7F19" w:rsidRDefault="005F7F19" w:rsidP="005F7F19">
            <w:pPr>
              <w:spacing w:after="0" w:line="240" w:lineRule="auto"/>
              <w:ind w:firstLineChars="200" w:firstLine="360"/>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Outros ativos</w:t>
            </w:r>
          </w:p>
        </w:tc>
        <w:tc>
          <w:tcPr>
            <w:tcW w:w="680" w:type="pct"/>
            <w:tcBorders>
              <w:top w:val="nil"/>
              <w:left w:val="nil"/>
              <w:bottom w:val="nil"/>
              <w:right w:val="nil"/>
            </w:tcBorders>
            <w:vAlign w:val="center"/>
            <w:hideMark/>
          </w:tcPr>
          <w:p w14:paraId="6EE44681"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(332)</w:t>
            </w:r>
          </w:p>
        </w:tc>
        <w:tc>
          <w:tcPr>
            <w:tcW w:w="680" w:type="pct"/>
            <w:tcBorders>
              <w:top w:val="nil"/>
              <w:left w:val="nil"/>
              <w:bottom w:val="nil"/>
              <w:right w:val="nil"/>
            </w:tcBorders>
            <w:vAlign w:val="center"/>
            <w:hideMark/>
          </w:tcPr>
          <w:p w14:paraId="4671B355"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(2.045)</w:t>
            </w:r>
          </w:p>
        </w:tc>
        <w:tc>
          <w:tcPr>
            <w:tcW w:w="680" w:type="pct"/>
            <w:tcBorders>
              <w:top w:val="nil"/>
              <w:left w:val="nil"/>
              <w:bottom w:val="nil"/>
              <w:right w:val="nil"/>
            </w:tcBorders>
            <w:vAlign w:val="center"/>
            <w:hideMark/>
          </w:tcPr>
          <w:p w14:paraId="12F99016"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44</w:t>
            </w:r>
          </w:p>
        </w:tc>
        <w:tc>
          <w:tcPr>
            <w:tcW w:w="680" w:type="pct"/>
            <w:tcBorders>
              <w:top w:val="nil"/>
              <w:left w:val="nil"/>
              <w:bottom w:val="nil"/>
              <w:right w:val="nil"/>
            </w:tcBorders>
            <w:vAlign w:val="center"/>
            <w:hideMark/>
          </w:tcPr>
          <w:p w14:paraId="0B19450E"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(207)</w:t>
            </w:r>
          </w:p>
        </w:tc>
      </w:tr>
      <w:tr w:rsidR="005F7F19" w:rsidRPr="005F7F19" w14:paraId="48532624" w14:textId="77777777" w:rsidTr="00FD57E4">
        <w:trPr>
          <w:trHeight w:val="227"/>
        </w:trPr>
        <w:tc>
          <w:tcPr>
            <w:tcW w:w="2281" w:type="pct"/>
            <w:tcBorders>
              <w:top w:val="nil"/>
              <w:left w:val="nil"/>
              <w:bottom w:val="nil"/>
              <w:right w:val="nil"/>
            </w:tcBorders>
            <w:vAlign w:val="center"/>
            <w:hideMark/>
          </w:tcPr>
          <w:p w14:paraId="7EAC0B49" w14:textId="77777777" w:rsidR="005F7F19" w:rsidRPr="005F7F19" w:rsidRDefault="005F7F19" w:rsidP="005F7F19">
            <w:pPr>
              <w:spacing w:after="0" w:line="240" w:lineRule="auto"/>
              <w:ind w:firstLineChars="200" w:firstLine="360"/>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Valores a pagar</w:t>
            </w:r>
          </w:p>
        </w:tc>
        <w:tc>
          <w:tcPr>
            <w:tcW w:w="680" w:type="pct"/>
            <w:tcBorders>
              <w:top w:val="nil"/>
              <w:left w:val="nil"/>
              <w:bottom w:val="nil"/>
              <w:right w:val="nil"/>
            </w:tcBorders>
            <w:vAlign w:val="center"/>
            <w:hideMark/>
          </w:tcPr>
          <w:p w14:paraId="2939FCC3"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2.865</w:t>
            </w:r>
          </w:p>
        </w:tc>
        <w:tc>
          <w:tcPr>
            <w:tcW w:w="680" w:type="pct"/>
            <w:tcBorders>
              <w:top w:val="nil"/>
              <w:left w:val="nil"/>
              <w:bottom w:val="nil"/>
              <w:right w:val="nil"/>
            </w:tcBorders>
            <w:vAlign w:val="center"/>
            <w:hideMark/>
          </w:tcPr>
          <w:p w14:paraId="30A28774"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(22.606)</w:t>
            </w:r>
          </w:p>
        </w:tc>
        <w:tc>
          <w:tcPr>
            <w:tcW w:w="680" w:type="pct"/>
            <w:tcBorders>
              <w:top w:val="nil"/>
              <w:left w:val="nil"/>
              <w:bottom w:val="nil"/>
              <w:right w:val="nil"/>
            </w:tcBorders>
            <w:vAlign w:val="center"/>
            <w:hideMark/>
          </w:tcPr>
          <w:p w14:paraId="663332F9"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(1.278)</w:t>
            </w:r>
          </w:p>
        </w:tc>
        <w:tc>
          <w:tcPr>
            <w:tcW w:w="680" w:type="pct"/>
            <w:tcBorders>
              <w:top w:val="nil"/>
              <w:left w:val="nil"/>
              <w:bottom w:val="nil"/>
              <w:right w:val="nil"/>
            </w:tcBorders>
            <w:vAlign w:val="center"/>
            <w:hideMark/>
          </w:tcPr>
          <w:p w14:paraId="55375F62"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28.223</w:t>
            </w:r>
          </w:p>
        </w:tc>
      </w:tr>
      <w:tr w:rsidR="005F7F19" w:rsidRPr="005F7F19" w14:paraId="218D8443" w14:textId="77777777" w:rsidTr="00FD57E4">
        <w:trPr>
          <w:trHeight w:val="227"/>
        </w:trPr>
        <w:tc>
          <w:tcPr>
            <w:tcW w:w="2281" w:type="pct"/>
            <w:tcBorders>
              <w:top w:val="nil"/>
              <w:left w:val="nil"/>
              <w:bottom w:val="nil"/>
              <w:right w:val="nil"/>
            </w:tcBorders>
            <w:vAlign w:val="center"/>
            <w:hideMark/>
          </w:tcPr>
          <w:p w14:paraId="38EB105D" w14:textId="77777777" w:rsidR="005F7F19" w:rsidRPr="005F7F19" w:rsidRDefault="005F7F19" w:rsidP="005F7F19">
            <w:pPr>
              <w:spacing w:after="0" w:line="240" w:lineRule="auto"/>
              <w:ind w:firstLineChars="200" w:firstLine="360"/>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Dividendos a pagar - Atualização monetária</w:t>
            </w:r>
          </w:p>
        </w:tc>
        <w:tc>
          <w:tcPr>
            <w:tcW w:w="680" w:type="pct"/>
            <w:tcBorders>
              <w:top w:val="nil"/>
              <w:left w:val="nil"/>
              <w:bottom w:val="nil"/>
              <w:right w:val="nil"/>
            </w:tcBorders>
            <w:vAlign w:val="center"/>
            <w:hideMark/>
          </w:tcPr>
          <w:p w14:paraId="2CDF9F18"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5.616</w:t>
            </w:r>
          </w:p>
        </w:tc>
        <w:tc>
          <w:tcPr>
            <w:tcW w:w="680" w:type="pct"/>
            <w:tcBorders>
              <w:top w:val="nil"/>
              <w:left w:val="nil"/>
              <w:bottom w:val="nil"/>
              <w:right w:val="nil"/>
            </w:tcBorders>
            <w:vAlign w:val="center"/>
            <w:hideMark/>
          </w:tcPr>
          <w:p w14:paraId="19E7375C"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5.616</w:t>
            </w:r>
          </w:p>
        </w:tc>
        <w:tc>
          <w:tcPr>
            <w:tcW w:w="680" w:type="pct"/>
            <w:tcBorders>
              <w:top w:val="nil"/>
              <w:left w:val="nil"/>
              <w:bottom w:val="nil"/>
              <w:right w:val="nil"/>
            </w:tcBorders>
            <w:vAlign w:val="center"/>
            <w:hideMark/>
          </w:tcPr>
          <w:p w14:paraId="56437D84"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47.276</w:t>
            </w:r>
          </w:p>
        </w:tc>
        <w:tc>
          <w:tcPr>
            <w:tcW w:w="680" w:type="pct"/>
            <w:tcBorders>
              <w:top w:val="nil"/>
              <w:left w:val="nil"/>
              <w:bottom w:val="nil"/>
              <w:right w:val="nil"/>
            </w:tcBorders>
            <w:vAlign w:val="center"/>
            <w:hideMark/>
          </w:tcPr>
          <w:p w14:paraId="76331A86"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47.276</w:t>
            </w:r>
          </w:p>
        </w:tc>
      </w:tr>
      <w:tr w:rsidR="005F7F19" w:rsidRPr="005F7F19" w14:paraId="47D08EE9" w14:textId="77777777" w:rsidTr="00FD57E4">
        <w:trPr>
          <w:trHeight w:val="227"/>
        </w:trPr>
        <w:tc>
          <w:tcPr>
            <w:tcW w:w="2281" w:type="pct"/>
            <w:tcBorders>
              <w:top w:val="nil"/>
              <w:left w:val="nil"/>
              <w:bottom w:val="nil"/>
              <w:right w:val="nil"/>
            </w:tcBorders>
            <w:vAlign w:val="center"/>
            <w:hideMark/>
          </w:tcPr>
          <w:p w14:paraId="4D17C24D" w14:textId="77777777" w:rsidR="005F7F19" w:rsidRPr="005F7F19" w:rsidRDefault="005F7F19" w:rsidP="005F7F19">
            <w:pPr>
              <w:spacing w:after="0" w:line="240" w:lineRule="auto"/>
              <w:ind w:firstLineChars="200" w:firstLine="360"/>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Passivos por impostos correntes</w:t>
            </w:r>
          </w:p>
        </w:tc>
        <w:tc>
          <w:tcPr>
            <w:tcW w:w="680" w:type="pct"/>
            <w:tcBorders>
              <w:top w:val="nil"/>
              <w:left w:val="nil"/>
              <w:bottom w:val="nil"/>
              <w:right w:val="nil"/>
            </w:tcBorders>
            <w:vAlign w:val="center"/>
            <w:hideMark/>
          </w:tcPr>
          <w:p w14:paraId="2385D426"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(5.848)</w:t>
            </w:r>
          </w:p>
        </w:tc>
        <w:tc>
          <w:tcPr>
            <w:tcW w:w="680" w:type="pct"/>
            <w:tcBorders>
              <w:top w:val="nil"/>
              <w:left w:val="nil"/>
              <w:bottom w:val="nil"/>
              <w:right w:val="nil"/>
            </w:tcBorders>
            <w:vAlign w:val="center"/>
            <w:hideMark/>
          </w:tcPr>
          <w:p w14:paraId="602876EA"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(16.787)</w:t>
            </w:r>
          </w:p>
        </w:tc>
        <w:tc>
          <w:tcPr>
            <w:tcW w:w="680" w:type="pct"/>
            <w:tcBorders>
              <w:top w:val="nil"/>
              <w:left w:val="nil"/>
              <w:bottom w:val="nil"/>
              <w:right w:val="nil"/>
            </w:tcBorders>
            <w:vAlign w:val="center"/>
            <w:hideMark/>
          </w:tcPr>
          <w:p w14:paraId="0B66E94B"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17.785</w:t>
            </w:r>
          </w:p>
        </w:tc>
        <w:tc>
          <w:tcPr>
            <w:tcW w:w="680" w:type="pct"/>
            <w:tcBorders>
              <w:top w:val="nil"/>
              <w:left w:val="nil"/>
              <w:bottom w:val="nil"/>
              <w:right w:val="nil"/>
            </w:tcBorders>
            <w:vAlign w:val="center"/>
            <w:hideMark/>
          </w:tcPr>
          <w:p w14:paraId="0610A682"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24.979</w:t>
            </w:r>
          </w:p>
        </w:tc>
      </w:tr>
      <w:tr w:rsidR="005F7F19" w:rsidRPr="005F7F19" w14:paraId="22BD9B1A" w14:textId="77777777" w:rsidTr="00FD57E4">
        <w:trPr>
          <w:trHeight w:val="227"/>
        </w:trPr>
        <w:tc>
          <w:tcPr>
            <w:tcW w:w="2281" w:type="pct"/>
            <w:tcBorders>
              <w:top w:val="nil"/>
              <w:left w:val="nil"/>
              <w:bottom w:val="nil"/>
              <w:right w:val="nil"/>
            </w:tcBorders>
            <w:vAlign w:val="center"/>
            <w:hideMark/>
          </w:tcPr>
          <w:p w14:paraId="270757A3" w14:textId="77777777" w:rsidR="005F7F19" w:rsidRPr="005F7F19" w:rsidRDefault="005F7F19" w:rsidP="005F7F19">
            <w:pPr>
              <w:spacing w:after="0" w:line="240" w:lineRule="auto"/>
              <w:ind w:firstLineChars="200" w:firstLine="360"/>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Passivos por impostos diferidos</w:t>
            </w:r>
          </w:p>
        </w:tc>
        <w:tc>
          <w:tcPr>
            <w:tcW w:w="680" w:type="pct"/>
            <w:tcBorders>
              <w:top w:val="nil"/>
              <w:left w:val="nil"/>
              <w:bottom w:val="nil"/>
              <w:right w:val="nil"/>
            </w:tcBorders>
            <w:vAlign w:val="center"/>
            <w:hideMark/>
          </w:tcPr>
          <w:p w14:paraId="5FB9DDA2"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291</w:t>
            </w:r>
          </w:p>
        </w:tc>
        <w:tc>
          <w:tcPr>
            <w:tcW w:w="680" w:type="pct"/>
            <w:tcBorders>
              <w:top w:val="nil"/>
              <w:left w:val="nil"/>
              <w:bottom w:val="nil"/>
              <w:right w:val="nil"/>
            </w:tcBorders>
            <w:vAlign w:val="center"/>
            <w:hideMark/>
          </w:tcPr>
          <w:p w14:paraId="78786C63"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365</w:t>
            </w:r>
          </w:p>
        </w:tc>
        <w:tc>
          <w:tcPr>
            <w:tcW w:w="680" w:type="pct"/>
            <w:tcBorders>
              <w:top w:val="nil"/>
              <w:left w:val="nil"/>
              <w:bottom w:val="nil"/>
              <w:right w:val="nil"/>
            </w:tcBorders>
            <w:vAlign w:val="center"/>
            <w:hideMark/>
          </w:tcPr>
          <w:p w14:paraId="3EE2F851"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29</w:t>
            </w:r>
          </w:p>
        </w:tc>
        <w:tc>
          <w:tcPr>
            <w:tcW w:w="680" w:type="pct"/>
            <w:tcBorders>
              <w:top w:val="nil"/>
              <w:left w:val="nil"/>
              <w:bottom w:val="nil"/>
              <w:right w:val="nil"/>
            </w:tcBorders>
            <w:vAlign w:val="center"/>
            <w:hideMark/>
          </w:tcPr>
          <w:p w14:paraId="245D1A10"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126</w:t>
            </w:r>
          </w:p>
        </w:tc>
      </w:tr>
      <w:tr w:rsidR="005F7F19" w:rsidRPr="005F7F19" w14:paraId="590E2310" w14:textId="77777777" w:rsidTr="00FD57E4">
        <w:trPr>
          <w:trHeight w:val="227"/>
        </w:trPr>
        <w:tc>
          <w:tcPr>
            <w:tcW w:w="2281" w:type="pct"/>
            <w:tcBorders>
              <w:top w:val="nil"/>
              <w:left w:val="nil"/>
              <w:bottom w:val="single" w:sz="4" w:space="0" w:color="54BBAB"/>
              <w:right w:val="nil"/>
            </w:tcBorders>
            <w:vAlign w:val="center"/>
            <w:hideMark/>
          </w:tcPr>
          <w:p w14:paraId="5EF3EC44" w14:textId="77777777" w:rsidR="005F7F19" w:rsidRPr="005F7F19" w:rsidRDefault="005F7F19" w:rsidP="005F7F19">
            <w:pPr>
              <w:spacing w:after="0" w:line="240" w:lineRule="auto"/>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Caixa líquido proveniente das atividades operacionais</w:t>
            </w:r>
          </w:p>
        </w:tc>
        <w:tc>
          <w:tcPr>
            <w:tcW w:w="680" w:type="pct"/>
            <w:tcBorders>
              <w:top w:val="nil"/>
              <w:left w:val="nil"/>
              <w:bottom w:val="single" w:sz="4" w:space="0" w:color="54BBAB"/>
              <w:right w:val="nil"/>
            </w:tcBorders>
            <w:vAlign w:val="center"/>
            <w:hideMark/>
          </w:tcPr>
          <w:p w14:paraId="4EBBD2E8"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4.123.408</w:t>
            </w:r>
          </w:p>
        </w:tc>
        <w:tc>
          <w:tcPr>
            <w:tcW w:w="680" w:type="pct"/>
            <w:tcBorders>
              <w:top w:val="nil"/>
              <w:left w:val="nil"/>
              <w:bottom w:val="single" w:sz="4" w:space="0" w:color="54BBAB"/>
              <w:right w:val="nil"/>
            </w:tcBorders>
            <w:vAlign w:val="center"/>
            <w:hideMark/>
          </w:tcPr>
          <w:p w14:paraId="1696DED5"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4.273.412</w:t>
            </w:r>
          </w:p>
        </w:tc>
        <w:tc>
          <w:tcPr>
            <w:tcW w:w="680" w:type="pct"/>
            <w:tcBorders>
              <w:top w:val="nil"/>
              <w:left w:val="nil"/>
              <w:bottom w:val="single" w:sz="4" w:space="0" w:color="54BBAB"/>
              <w:right w:val="nil"/>
            </w:tcBorders>
            <w:vAlign w:val="center"/>
            <w:hideMark/>
          </w:tcPr>
          <w:p w14:paraId="34EF4EF9"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3.840.433</w:t>
            </w:r>
          </w:p>
        </w:tc>
        <w:tc>
          <w:tcPr>
            <w:tcW w:w="680" w:type="pct"/>
            <w:tcBorders>
              <w:top w:val="nil"/>
              <w:left w:val="nil"/>
              <w:bottom w:val="single" w:sz="4" w:space="0" w:color="54BBAB"/>
              <w:right w:val="nil"/>
            </w:tcBorders>
            <w:vAlign w:val="center"/>
            <w:hideMark/>
          </w:tcPr>
          <w:p w14:paraId="5BB565C5"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3.599.712</w:t>
            </w:r>
          </w:p>
        </w:tc>
      </w:tr>
      <w:tr w:rsidR="005F7F19" w:rsidRPr="005F7F19" w14:paraId="68BE08EF" w14:textId="77777777" w:rsidTr="00FD57E4">
        <w:trPr>
          <w:trHeight w:val="227"/>
        </w:trPr>
        <w:tc>
          <w:tcPr>
            <w:tcW w:w="2281" w:type="pct"/>
            <w:tcBorders>
              <w:top w:val="nil"/>
              <w:left w:val="nil"/>
              <w:bottom w:val="nil"/>
              <w:right w:val="nil"/>
            </w:tcBorders>
            <w:vAlign w:val="center"/>
            <w:hideMark/>
          </w:tcPr>
          <w:p w14:paraId="0E63F741" w14:textId="77777777" w:rsidR="005F7F19" w:rsidRPr="005F7F19" w:rsidRDefault="005F7F19" w:rsidP="005F7F19">
            <w:pPr>
              <w:spacing w:after="0" w:line="240" w:lineRule="auto"/>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Fluxos de caixa proveniente das atividades de investimento</w:t>
            </w:r>
          </w:p>
        </w:tc>
        <w:tc>
          <w:tcPr>
            <w:tcW w:w="680" w:type="pct"/>
            <w:tcBorders>
              <w:top w:val="nil"/>
              <w:left w:val="nil"/>
              <w:bottom w:val="nil"/>
              <w:right w:val="nil"/>
            </w:tcBorders>
            <w:vAlign w:val="center"/>
            <w:hideMark/>
          </w:tcPr>
          <w:p w14:paraId="2C11354F" w14:textId="77777777" w:rsidR="005F7F19" w:rsidRPr="005F7F19" w:rsidRDefault="005F7F19" w:rsidP="005F7F19">
            <w:pPr>
              <w:spacing w:after="0" w:line="240" w:lineRule="auto"/>
              <w:rPr>
                <w:rFonts w:ascii="Calibri Light" w:eastAsia="Times New Roman" w:hAnsi="Calibri Light" w:cs="Calibri Light"/>
                <w:b/>
                <w:bCs/>
                <w:color w:val="005CA9"/>
                <w:sz w:val="18"/>
                <w:szCs w:val="18"/>
                <w:lang w:eastAsia="pt-BR"/>
              </w:rPr>
            </w:pPr>
          </w:p>
        </w:tc>
        <w:tc>
          <w:tcPr>
            <w:tcW w:w="680" w:type="pct"/>
            <w:tcBorders>
              <w:top w:val="nil"/>
              <w:left w:val="nil"/>
              <w:bottom w:val="nil"/>
              <w:right w:val="nil"/>
            </w:tcBorders>
            <w:vAlign w:val="center"/>
            <w:hideMark/>
          </w:tcPr>
          <w:p w14:paraId="2B36D01F" w14:textId="77777777" w:rsidR="005F7F19" w:rsidRPr="005F7F19" w:rsidRDefault="005F7F19" w:rsidP="005F7F19">
            <w:pPr>
              <w:spacing w:after="0" w:line="240" w:lineRule="auto"/>
              <w:rPr>
                <w:rFonts w:ascii="Times New Roman" w:eastAsia="Times New Roman" w:hAnsi="Times New Roman"/>
                <w:sz w:val="20"/>
                <w:szCs w:val="20"/>
                <w:lang w:eastAsia="pt-BR"/>
              </w:rPr>
            </w:pPr>
          </w:p>
        </w:tc>
        <w:tc>
          <w:tcPr>
            <w:tcW w:w="680" w:type="pct"/>
            <w:tcBorders>
              <w:top w:val="nil"/>
              <w:left w:val="nil"/>
              <w:bottom w:val="nil"/>
              <w:right w:val="nil"/>
            </w:tcBorders>
            <w:vAlign w:val="center"/>
            <w:hideMark/>
          </w:tcPr>
          <w:p w14:paraId="70DB067B" w14:textId="77777777" w:rsidR="005F7F19" w:rsidRPr="005F7F19" w:rsidRDefault="005F7F19" w:rsidP="005F7F19">
            <w:pPr>
              <w:spacing w:after="0" w:line="240" w:lineRule="auto"/>
              <w:rPr>
                <w:rFonts w:ascii="Times New Roman" w:eastAsia="Times New Roman" w:hAnsi="Times New Roman"/>
                <w:sz w:val="20"/>
                <w:szCs w:val="20"/>
                <w:lang w:eastAsia="pt-BR"/>
              </w:rPr>
            </w:pPr>
          </w:p>
        </w:tc>
        <w:tc>
          <w:tcPr>
            <w:tcW w:w="680" w:type="pct"/>
            <w:tcBorders>
              <w:top w:val="nil"/>
              <w:left w:val="nil"/>
              <w:bottom w:val="nil"/>
              <w:right w:val="nil"/>
            </w:tcBorders>
            <w:vAlign w:val="center"/>
            <w:hideMark/>
          </w:tcPr>
          <w:p w14:paraId="1D9498FE" w14:textId="77777777" w:rsidR="005F7F19" w:rsidRPr="005F7F19" w:rsidRDefault="005F7F19" w:rsidP="005F7F19">
            <w:pPr>
              <w:spacing w:after="0" w:line="240" w:lineRule="auto"/>
              <w:rPr>
                <w:rFonts w:ascii="Times New Roman" w:eastAsia="Times New Roman" w:hAnsi="Times New Roman"/>
                <w:sz w:val="20"/>
                <w:szCs w:val="20"/>
                <w:lang w:eastAsia="pt-BR"/>
              </w:rPr>
            </w:pPr>
          </w:p>
        </w:tc>
      </w:tr>
      <w:tr w:rsidR="005F7F19" w:rsidRPr="005F7F19" w14:paraId="2BF0B955" w14:textId="77777777" w:rsidTr="00FD57E4">
        <w:trPr>
          <w:trHeight w:val="227"/>
        </w:trPr>
        <w:tc>
          <w:tcPr>
            <w:tcW w:w="2281" w:type="pct"/>
            <w:tcBorders>
              <w:top w:val="nil"/>
              <w:left w:val="nil"/>
              <w:bottom w:val="nil"/>
              <w:right w:val="nil"/>
            </w:tcBorders>
            <w:vAlign w:val="center"/>
            <w:hideMark/>
          </w:tcPr>
          <w:p w14:paraId="5D69AFA9" w14:textId="77777777" w:rsidR="005F7F19" w:rsidRPr="005F7F19" w:rsidRDefault="005F7F19" w:rsidP="005F7F19">
            <w:pPr>
              <w:spacing w:after="0" w:line="240" w:lineRule="auto"/>
              <w:ind w:firstLineChars="100" w:firstLine="180"/>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Aplicação financeira</w:t>
            </w:r>
          </w:p>
        </w:tc>
        <w:tc>
          <w:tcPr>
            <w:tcW w:w="680" w:type="pct"/>
            <w:tcBorders>
              <w:top w:val="nil"/>
              <w:left w:val="nil"/>
              <w:bottom w:val="nil"/>
              <w:right w:val="nil"/>
            </w:tcBorders>
            <w:vAlign w:val="center"/>
            <w:hideMark/>
          </w:tcPr>
          <w:p w14:paraId="3A84C362"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(3.752.197)</w:t>
            </w:r>
          </w:p>
        </w:tc>
        <w:tc>
          <w:tcPr>
            <w:tcW w:w="680" w:type="pct"/>
            <w:tcBorders>
              <w:top w:val="nil"/>
              <w:left w:val="nil"/>
              <w:bottom w:val="nil"/>
              <w:right w:val="nil"/>
            </w:tcBorders>
            <w:vAlign w:val="center"/>
            <w:hideMark/>
          </w:tcPr>
          <w:p w14:paraId="12484A0A"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(32.989.000)</w:t>
            </w:r>
          </w:p>
        </w:tc>
        <w:tc>
          <w:tcPr>
            <w:tcW w:w="680" w:type="pct"/>
            <w:tcBorders>
              <w:top w:val="nil"/>
              <w:left w:val="nil"/>
              <w:bottom w:val="nil"/>
              <w:right w:val="nil"/>
            </w:tcBorders>
            <w:vAlign w:val="center"/>
            <w:hideMark/>
          </w:tcPr>
          <w:p w14:paraId="7A4D2763"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(3.458.408)</w:t>
            </w:r>
          </w:p>
        </w:tc>
        <w:tc>
          <w:tcPr>
            <w:tcW w:w="680" w:type="pct"/>
            <w:tcBorders>
              <w:top w:val="nil"/>
              <w:left w:val="nil"/>
              <w:bottom w:val="nil"/>
              <w:right w:val="nil"/>
            </w:tcBorders>
            <w:vAlign w:val="center"/>
            <w:hideMark/>
          </w:tcPr>
          <w:p w14:paraId="7CED0549"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(28.273.684)</w:t>
            </w:r>
          </w:p>
        </w:tc>
      </w:tr>
      <w:tr w:rsidR="005F7F19" w:rsidRPr="005F7F19" w14:paraId="0271DED0" w14:textId="77777777" w:rsidTr="00FD57E4">
        <w:trPr>
          <w:trHeight w:val="227"/>
        </w:trPr>
        <w:tc>
          <w:tcPr>
            <w:tcW w:w="2281" w:type="pct"/>
            <w:tcBorders>
              <w:top w:val="nil"/>
              <w:left w:val="nil"/>
              <w:bottom w:val="nil"/>
              <w:right w:val="nil"/>
            </w:tcBorders>
            <w:vAlign w:val="center"/>
            <w:hideMark/>
          </w:tcPr>
          <w:p w14:paraId="4D02B670" w14:textId="77777777" w:rsidR="005F7F19" w:rsidRPr="005F7F19" w:rsidRDefault="005F7F19" w:rsidP="005F7F19">
            <w:pPr>
              <w:spacing w:after="0" w:line="240" w:lineRule="auto"/>
              <w:ind w:firstLineChars="100" w:firstLine="180"/>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Resgate de Aplicações Financeiras</w:t>
            </w:r>
          </w:p>
        </w:tc>
        <w:tc>
          <w:tcPr>
            <w:tcW w:w="680" w:type="pct"/>
            <w:tcBorders>
              <w:top w:val="nil"/>
              <w:left w:val="nil"/>
              <w:bottom w:val="nil"/>
              <w:right w:val="nil"/>
            </w:tcBorders>
            <w:vAlign w:val="center"/>
            <w:hideMark/>
          </w:tcPr>
          <w:p w14:paraId="7C1DC83E"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3.415.736</w:t>
            </w:r>
          </w:p>
        </w:tc>
        <w:tc>
          <w:tcPr>
            <w:tcW w:w="680" w:type="pct"/>
            <w:tcBorders>
              <w:top w:val="nil"/>
              <w:left w:val="nil"/>
              <w:bottom w:val="nil"/>
              <w:right w:val="nil"/>
            </w:tcBorders>
            <w:vAlign w:val="center"/>
            <w:hideMark/>
          </w:tcPr>
          <w:p w14:paraId="1D97DF66"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32.502.414</w:t>
            </w:r>
          </w:p>
        </w:tc>
        <w:tc>
          <w:tcPr>
            <w:tcW w:w="680" w:type="pct"/>
            <w:tcBorders>
              <w:top w:val="nil"/>
              <w:left w:val="nil"/>
              <w:bottom w:val="nil"/>
              <w:right w:val="nil"/>
            </w:tcBorders>
            <w:vAlign w:val="center"/>
            <w:hideMark/>
          </w:tcPr>
          <w:p w14:paraId="6661FCAE"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2.858.996</w:t>
            </w:r>
          </w:p>
        </w:tc>
        <w:tc>
          <w:tcPr>
            <w:tcW w:w="680" w:type="pct"/>
            <w:tcBorders>
              <w:top w:val="nil"/>
              <w:left w:val="nil"/>
              <w:bottom w:val="nil"/>
              <w:right w:val="nil"/>
            </w:tcBorders>
            <w:vAlign w:val="center"/>
            <w:hideMark/>
          </w:tcPr>
          <w:p w14:paraId="58279AFE"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27.914.991</w:t>
            </w:r>
          </w:p>
        </w:tc>
      </w:tr>
      <w:tr w:rsidR="005F7F19" w:rsidRPr="005F7F19" w14:paraId="26494AE4" w14:textId="77777777" w:rsidTr="00FD57E4">
        <w:trPr>
          <w:trHeight w:val="227"/>
        </w:trPr>
        <w:tc>
          <w:tcPr>
            <w:tcW w:w="2281" w:type="pct"/>
            <w:tcBorders>
              <w:top w:val="nil"/>
              <w:left w:val="nil"/>
              <w:bottom w:val="single" w:sz="4" w:space="0" w:color="54BBAB"/>
              <w:right w:val="nil"/>
            </w:tcBorders>
            <w:vAlign w:val="center"/>
            <w:hideMark/>
          </w:tcPr>
          <w:p w14:paraId="657D918D" w14:textId="77777777" w:rsidR="005F7F19" w:rsidRPr="005F7F19" w:rsidRDefault="005F7F19" w:rsidP="005F7F19">
            <w:pPr>
              <w:spacing w:after="0" w:line="240" w:lineRule="auto"/>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Caixa líquido proveniente das atividades de investimento</w:t>
            </w:r>
          </w:p>
        </w:tc>
        <w:tc>
          <w:tcPr>
            <w:tcW w:w="680" w:type="pct"/>
            <w:tcBorders>
              <w:top w:val="nil"/>
              <w:left w:val="nil"/>
              <w:bottom w:val="single" w:sz="4" w:space="0" w:color="54BBAB"/>
              <w:right w:val="nil"/>
            </w:tcBorders>
            <w:vAlign w:val="center"/>
            <w:hideMark/>
          </w:tcPr>
          <w:p w14:paraId="1D45ACB6"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(336.461)</w:t>
            </w:r>
          </w:p>
        </w:tc>
        <w:tc>
          <w:tcPr>
            <w:tcW w:w="680" w:type="pct"/>
            <w:tcBorders>
              <w:top w:val="nil"/>
              <w:left w:val="nil"/>
              <w:bottom w:val="single" w:sz="4" w:space="0" w:color="54BBAB"/>
              <w:right w:val="nil"/>
            </w:tcBorders>
            <w:vAlign w:val="center"/>
            <w:hideMark/>
          </w:tcPr>
          <w:p w14:paraId="14FF8E79"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(486.586)</w:t>
            </w:r>
          </w:p>
        </w:tc>
        <w:tc>
          <w:tcPr>
            <w:tcW w:w="680" w:type="pct"/>
            <w:tcBorders>
              <w:top w:val="nil"/>
              <w:left w:val="nil"/>
              <w:bottom w:val="single" w:sz="4" w:space="0" w:color="54BBAB"/>
              <w:right w:val="nil"/>
            </w:tcBorders>
            <w:vAlign w:val="center"/>
            <w:hideMark/>
          </w:tcPr>
          <w:p w14:paraId="2B096EF5"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(599.412)</w:t>
            </w:r>
          </w:p>
        </w:tc>
        <w:tc>
          <w:tcPr>
            <w:tcW w:w="680" w:type="pct"/>
            <w:tcBorders>
              <w:top w:val="nil"/>
              <w:left w:val="nil"/>
              <w:bottom w:val="single" w:sz="4" w:space="0" w:color="54BBAB"/>
              <w:right w:val="nil"/>
            </w:tcBorders>
            <w:vAlign w:val="center"/>
            <w:hideMark/>
          </w:tcPr>
          <w:p w14:paraId="23F26CEB"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(358.693)</w:t>
            </w:r>
          </w:p>
        </w:tc>
      </w:tr>
      <w:tr w:rsidR="005F7F19" w:rsidRPr="005F7F19" w14:paraId="35422DBB" w14:textId="77777777" w:rsidTr="00FD57E4">
        <w:trPr>
          <w:trHeight w:val="227"/>
        </w:trPr>
        <w:tc>
          <w:tcPr>
            <w:tcW w:w="2281" w:type="pct"/>
            <w:tcBorders>
              <w:top w:val="nil"/>
              <w:left w:val="nil"/>
              <w:bottom w:val="nil"/>
              <w:right w:val="nil"/>
            </w:tcBorders>
            <w:vAlign w:val="center"/>
            <w:hideMark/>
          </w:tcPr>
          <w:p w14:paraId="64CAC64C" w14:textId="77777777" w:rsidR="005F7F19" w:rsidRPr="005F7F19" w:rsidRDefault="005F7F19" w:rsidP="005F7F19">
            <w:pPr>
              <w:spacing w:after="0" w:line="240" w:lineRule="auto"/>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Fluxos de caixa proveniente das atividades de financiamento</w:t>
            </w:r>
          </w:p>
        </w:tc>
        <w:tc>
          <w:tcPr>
            <w:tcW w:w="680" w:type="pct"/>
            <w:tcBorders>
              <w:top w:val="nil"/>
              <w:left w:val="nil"/>
              <w:bottom w:val="nil"/>
              <w:right w:val="nil"/>
            </w:tcBorders>
            <w:vAlign w:val="center"/>
            <w:hideMark/>
          </w:tcPr>
          <w:p w14:paraId="522637A9" w14:textId="77777777" w:rsidR="005F7F19" w:rsidRPr="005F7F19" w:rsidRDefault="005F7F19" w:rsidP="005F7F19">
            <w:pPr>
              <w:spacing w:after="0" w:line="240" w:lineRule="auto"/>
              <w:rPr>
                <w:rFonts w:ascii="Calibri Light" w:eastAsia="Times New Roman" w:hAnsi="Calibri Light" w:cs="Calibri Light"/>
                <w:b/>
                <w:bCs/>
                <w:color w:val="005CA9"/>
                <w:sz w:val="18"/>
                <w:szCs w:val="18"/>
                <w:lang w:eastAsia="pt-BR"/>
              </w:rPr>
            </w:pPr>
          </w:p>
        </w:tc>
        <w:tc>
          <w:tcPr>
            <w:tcW w:w="680" w:type="pct"/>
            <w:tcBorders>
              <w:top w:val="nil"/>
              <w:left w:val="nil"/>
              <w:bottom w:val="nil"/>
              <w:right w:val="nil"/>
            </w:tcBorders>
            <w:vAlign w:val="center"/>
            <w:hideMark/>
          </w:tcPr>
          <w:p w14:paraId="1F32375F" w14:textId="77777777" w:rsidR="005F7F19" w:rsidRPr="005F7F19" w:rsidRDefault="005F7F19" w:rsidP="005F7F19">
            <w:pPr>
              <w:spacing w:after="0" w:line="240" w:lineRule="auto"/>
              <w:rPr>
                <w:rFonts w:ascii="Times New Roman" w:eastAsia="Times New Roman" w:hAnsi="Times New Roman"/>
                <w:sz w:val="20"/>
                <w:szCs w:val="20"/>
                <w:lang w:eastAsia="pt-BR"/>
              </w:rPr>
            </w:pPr>
          </w:p>
        </w:tc>
        <w:tc>
          <w:tcPr>
            <w:tcW w:w="680" w:type="pct"/>
            <w:tcBorders>
              <w:top w:val="nil"/>
              <w:left w:val="nil"/>
              <w:bottom w:val="nil"/>
              <w:right w:val="nil"/>
            </w:tcBorders>
            <w:vAlign w:val="center"/>
            <w:hideMark/>
          </w:tcPr>
          <w:p w14:paraId="6482FD58" w14:textId="77777777" w:rsidR="005F7F19" w:rsidRPr="005F7F19" w:rsidRDefault="005F7F19" w:rsidP="005F7F19">
            <w:pPr>
              <w:spacing w:after="0" w:line="240" w:lineRule="auto"/>
              <w:rPr>
                <w:rFonts w:ascii="Times New Roman" w:eastAsia="Times New Roman" w:hAnsi="Times New Roman"/>
                <w:sz w:val="20"/>
                <w:szCs w:val="20"/>
                <w:lang w:eastAsia="pt-BR"/>
              </w:rPr>
            </w:pPr>
          </w:p>
        </w:tc>
        <w:tc>
          <w:tcPr>
            <w:tcW w:w="680" w:type="pct"/>
            <w:tcBorders>
              <w:top w:val="nil"/>
              <w:left w:val="nil"/>
              <w:bottom w:val="nil"/>
              <w:right w:val="nil"/>
            </w:tcBorders>
            <w:vAlign w:val="center"/>
            <w:hideMark/>
          </w:tcPr>
          <w:p w14:paraId="103DFDE7" w14:textId="77777777" w:rsidR="005F7F19" w:rsidRPr="005F7F19" w:rsidRDefault="005F7F19" w:rsidP="005F7F19">
            <w:pPr>
              <w:spacing w:after="0" w:line="240" w:lineRule="auto"/>
              <w:jc w:val="center"/>
              <w:rPr>
                <w:rFonts w:ascii="Times New Roman" w:eastAsia="Times New Roman" w:hAnsi="Times New Roman"/>
                <w:sz w:val="20"/>
                <w:szCs w:val="20"/>
                <w:lang w:eastAsia="pt-BR"/>
              </w:rPr>
            </w:pPr>
          </w:p>
        </w:tc>
      </w:tr>
      <w:tr w:rsidR="005F7F19" w:rsidRPr="005F7F19" w14:paraId="4082F202" w14:textId="77777777" w:rsidTr="00FD57E4">
        <w:trPr>
          <w:trHeight w:val="227"/>
        </w:trPr>
        <w:tc>
          <w:tcPr>
            <w:tcW w:w="2281" w:type="pct"/>
            <w:tcBorders>
              <w:top w:val="nil"/>
              <w:left w:val="nil"/>
              <w:bottom w:val="nil"/>
              <w:right w:val="nil"/>
            </w:tcBorders>
            <w:vAlign w:val="center"/>
            <w:hideMark/>
          </w:tcPr>
          <w:p w14:paraId="46E13C38" w14:textId="405561B3" w:rsidR="005F7F19" w:rsidRPr="005F7F19" w:rsidRDefault="005F7F19" w:rsidP="005F7F19">
            <w:pPr>
              <w:spacing w:after="0" w:line="240" w:lineRule="auto"/>
              <w:ind w:firstLineChars="100" w:firstLine="180"/>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 xml:space="preserve">Pagamento de dividendos (nota </w:t>
            </w:r>
            <w:r w:rsidR="00EB409B">
              <w:rPr>
                <w:rFonts w:ascii="Calibri Light" w:eastAsia="Times New Roman" w:hAnsi="Calibri Light" w:cs="Calibri Light"/>
                <w:color w:val="005CA9"/>
                <w:sz w:val="18"/>
                <w:szCs w:val="18"/>
                <w:lang w:eastAsia="pt-BR"/>
              </w:rPr>
              <w:t>17</w:t>
            </w:r>
            <w:r w:rsidRPr="005F7F19">
              <w:rPr>
                <w:rFonts w:ascii="Calibri Light" w:eastAsia="Times New Roman" w:hAnsi="Calibri Light" w:cs="Calibri Light"/>
                <w:color w:val="005CA9"/>
                <w:sz w:val="18"/>
                <w:szCs w:val="18"/>
                <w:lang w:eastAsia="pt-BR"/>
              </w:rPr>
              <w:t xml:space="preserve"> (f))</w:t>
            </w:r>
          </w:p>
        </w:tc>
        <w:tc>
          <w:tcPr>
            <w:tcW w:w="680" w:type="pct"/>
            <w:tcBorders>
              <w:top w:val="nil"/>
              <w:left w:val="nil"/>
              <w:bottom w:val="nil"/>
              <w:right w:val="nil"/>
            </w:tcBorders>
            <w:vAlign w:val="center"/>
            <w:hideMark/>
          </w:tcPr>
          <w:p w14:paraId="49D00FA7"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(3.785.467)</w:t>
            </w:r>
          </w:p>
        </w:tc>
        <w:tc>
          <w:tcPr>
            <w:tcW w:w="680" w:type="pct"/>
            <w:tcBorders>
              <w:top w:val="nil"/>
              <w:left w:val="nil"/>
              <w:bottom w:val="nil"/>
              <w:right w:val="nil"/>
            </w:tcBorders>
            <w:vAlign w:val="center"/>
            <w:hideMark/>
          </w:tcPr>
          <w:p w14:paraId="4DF5554E"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(3.785.467)</w:t>
            </w:r>
          </w:p>
        </w:tc>
        <w:tc>
          <w:tcPr>
            <w:tcW w:w="680" w:type="pct"/>
            <w:tcBorders>
              <w:top w:val="nil"/>
              <w:left w:val="nil"/>
              <w:bottom w:val="nil"/>
              <w:right w:val="nil"/>
            </w:tcBorders>
            <w:vAlign w:val="center"/>
            <w:hideMark/>
          </w:tcPr>
          <w:p w14:paraId="57D670CB"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(3.241.014)</w:t>
            </w:r>
          </w:p>
        </w:tc>
        <w:tc>
          <w:tcPr>
            <w:tcW w:w="680" w:type="pct"/>
            <w:tcBorders>
              <w:top w:val="nil"/>
              <w:left w:val="nil"/>
              <w:bottom w:val="nil"/>
              <w:right w:val="nil"/>
            </w:tcBorders>
            <w:vAlign w:val="center"/>
            <w:hideMark/>
          </w:tcPr>
          <w:p w14:paraId="58B20552"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(3.241.014)</w:t>
            </w:r>
          </w:p>
        </w:tc>
      </w:tr>
      <w:tr w:rsidR="005F7F19" w:rsidRPr="005F7F19" w14:paraId="75C716F7" w14:textId="77777777" w:rsidTr="00FD57E4">
        <w:trPr>
          <w:trHeight w:val="227"/>
        </w:trPr>
        <w:tc>
          <w:tcPr>
            <w:tcW w:w="2281" w:type="pct"/>
            <w:tcBorders>
              <w:top w:val="nil"/>
              <w:left w:val="nil"/>
              <w:bottom w:val="nil"/>
              <w:right w:val="nil"/>
            </w:tcBorders>
            <w:vAlign w:val="center"/>
            <w:hideMark/>
          </w:tcPr>
          <w:p w14:paraId="7A8AFAAF" w14:textId="77777777" w:rsidR="005F7F19" w:rsidRPr="005F7F19" w:rsidRDefault="005F7F19" w:rsidP="005F7F19">
            <w:pPr>
              <w:spacing w:after="0" w:line="240" w:lineRule="auto"/>
              <w:ind w:firstLineChars="100" w:firstLine="180"/>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Amortizações de arrendamentos (nota 15(b))</w:t>
            </w:r>
          </w:p>
        </w:tc>
        <w:tc>
          <w:tcPr>
            <w:tcW w:w="680" w:type="pct"/>
            <w:tcBorders>
              <w:top w:val="nil"/>
              <w:left w:val="nil"/>
              <w:bottom w:val="nil"/>
              <w:right w:val="nil"/>
            </w:tcBorders>
            <w:vAlign w:val="center"/>
            <w:hideMark/>
          </w:tcPr>
          <w:p w14:paraId="40C0021C"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(1.488)</w:t>
            </w:r>
          </w:p>
        </w:tc>
        <w:tc>
          <w:tcPr>
            <w:tcW w:w="680" w:type="pct"/>
            <w:tcBorders>
              <w:top w:val="nil"/>
              <w:left w:val="nil"/>
              <w:bottom w:val="nil"/>
              <w:right w:val="nil"/>
            </w:tcBorders>
            <w:vAlign w:val="center"/>
            <w:hideMark/>
          </w:tcPr>
          <w:p w14:paraId="211DD3CD" w14:textId="77777777" w:rsidR="005F7F19" w:rsidRPr="005F7F19" w:rsidRDefault="005F7F19" w:rsidP="005F7F19">
            <w:pPr>
              <w:spacing w:after="0" w:line="240" w:lineRule="auto"/>
              <w:jc w:val="right"/>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(1.488)</w:t>
            </w:r>
          </w:p>
        </w:tc>
        <w:tc>
          <w:tcPr>
            <w:tcW w:w="680" w:type="pct"/>
            <w:tcBorders>
              <w:top w:val="nil"/>
              <w:left w:val="nil"/>
              <w:bottom w:val="nil"/>
              <w:right w:val="nil"/>
            </w:tcBorders>
            <w:vAlign w:val="center"/>
            <w:hideMark/>
          </w:tcPr>
          <w:p w14:paraId="10531AF8" w14:textId="77777777" w:rsidR="005F7F19" w:rsidRPr="005F7F19" w:rsidRDefault="005F7F19" w:rsidP="005F7F19">
            <w:pPr>
              <w:spacing w:after="0" w:line="240" w:lineRule="auto"/>
              <w:jc w:val="center"/>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w:t>
            </w:r>
          </w:p>
        </w:tc>
        <w:tc>
          <w:tcPr>
            <w:tcW w:w="680" w:type="pct"/>
            <w:tcBorders>
              <w:top w:val="nil"/>
              <w:left w:val="nil"/>
              <w:bottom w:val="nil"/>
              <w:right w:val="nil"/>
            </w:tcBorders>
            <w:vAlign w:val="center"/>
            <w:hideMark/>
          </w:tcPr>
          <w:p w14:paraId="5F3E581C" w14:textId="77777777" w:rsidR="005F7F19" w:rsidRPr="005F7F19" w:rsidRDefault="005F7F19" w:rsidP="005F7F19">
            <w:pPr>
              <w:spacing w:after="0" w:line="240" w:lineRule="auto"/>
              <w:jc w:val="center"/>
              <w:rPr>
                <w:rFonts w:ascii="Calibri Light" w:eastAsia="Times New Roman" w:hAnsi="Calibri Light" w:cs="Calibri Light"/>
                <w:color w:val="005CA9"/>
                <w:sz w:val="18"/>
                <w:szCs w:val="18"/>
                <w:lang w:eastAsia="pt-BR"/>
              </w:rPr>
            </w:pPr>
            <w:r w:rsidRPr="005F7F19">
              <w:rPr>
                <w:rFonts w:ascii="Calibri Light" w:eastAsia="Times New Roman" w:hAnsi="Calibri Light" w:cs="Calibri Light"/>
                <w:color w:val="005CA9"/>
                <w:sz w:val="18"/>
                <w:szCs w:val="18"/>
                <w:lang w:eastAsia="pt-BR"/>
              </w:rPr>
              <w:t>-</w:t>
            </w:r>
          </w:p>
        </w:tc>
      </w:tr>
      <w:tr w:rsidR="005F7F19" w:rsidRPr="005F7F19" w14:paraId="0682EB31" w14:textId="77777777" w:rsidTr="00FD57E4">
        <w:trPr>
          <w:trHeight w:val="227"/>
        </w:trPr>
        <w:tc>
          <w:tcPr>
            <w:tcW w:w="2281" w:type="pct"/>
            <w:tcBorders>
              <w:top w:val="nil"/>
              <w:left w:val="nil"/>
              <w:bottom w:val="single" w:sz="4" w:space="0" w:color="54BBAB"/>
              <w:right w:val="nil"/>
            </w:tcBorders>
            <w:vAlign w:val="center"/>
            <w:hideMark/>
          </w:tcPr>
          <w:p w14:paraId="71C8F80A" w14:textId="77777777" w:rsidR="005F7F19" w:rsidRPr="005F7F19" w:rsidRDefault="005F7F19" w:rsidP="005F7F19">
            <w:pPr>
              <w:spacing w:after="0" w:line="240" w:lineRule="auto"/>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Caixa líquido proveniente das atividades de financiamento</w:t>
            </w:r>
          </w:p>
        </w:tc>
        <w:tc>
          <w:tcPr>
            <w:tcW w:w="680" w:type="pct"/>
            <w:tcBorders>
              <w:top w:val="nil"/>
              <w:left w:val="nil"/>
              <w:bottom w:val="single" w:sz="4" w:space="0" w:color="54BBAB"/>
              <w:right w:val="nil"/>
            </w:tcBorders>
            <w:vAlign w:val="center"/>
            <w:hideMark/>
          </w:tcPr>
          <w:p w14:paraId="45E090A4"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(3.786.955)</w:t>
            </w:r>
          </w:p>
        </w:tc>
        <w:tc>
          <w:tcPr>
            <w:tcW w:w="680" w:type="pct"/>
            <w:tcBorders>
              <w:top w:val="nil"/>
              <w:left w:val="nil"/>
              <w:bottom w:val="single" w:sz="4" w:space="0" w:color="54BBAB"/>
              <w:right w:val="nil"/>
            </w:tcBorders>
            <w:vAlign w:val="center"/>
            <w:hideMark/>
          </w:tcPr>
          <w:p w14:paraId="5319CAE7"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(3.786.955)</w:t>
            </w:r>
          </w:p>
        </w:tc>
        <w:tc>
          <w:tcPr>
            <w:tcW w:w="680" w:type="pct"/>
            <w:tcBorders>
              <w:top w:val="nil"/>
              <w:left w:val="nil"/>
              <w:bottom w:val="single" w:sz="4" w:space="0" w:color="54BBAB"/>
              <w:right w:val="nil"/>
            </w:tcBorders>
            <w:vAlign w:val="center"/>
            <w:hideMark/>
          </w:tcPr>
          <w:p w14:paraId="1F89EC44"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(3.241.014)</w:t>
            </w:r>
          </w:p>
        </w:tc>
        <w:tc>
          <w:tcPr>
            <w:tcW w:w="680" w:type="pct"/>
            <w:tcBorders>
              <w:top w:val="nil"/>
              <w:left w:val="nil"/>
              <w:bottom w:val="single" w:sz="4" w:space="0" w:color="54BBAB"/>
              <w:right w:val="nil"/>
            </w:tcBorders>
            <w:vAlign w:val="center"/>
            <w:hideMark/>
          </w:tcPr>
          <w:p w14:paraId="0939B935"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(3.241.014)</w:t>
            </w:r>
          </w:p>
        </w:tc>
      </w:tr>
      <w:tr w:rsidR="005F7F19" w:rsidRPr="005F7F19" w14:paraId="478C1F7F" w14:textId="77777777" w:rsidTr="00FD57E4">
        <w:trPr>
          <w:trHeight w:val="227"/>
        </w:trPr>
        <w:tc>
          <w:tcPr>
            <w:tcW w:w="2281" w:type="pct"/>
            <w:tcBorders>
              <w:top w:val="nil"/>
              <w:left w:val="nil"/>
              <w:bottom w:val="nil"/>
              <w:right w:val="nil"/>
            </w:tcBorders>
            <w:vAlign w:val="center"/>
            <w:hideMark/>
          </w:tcPr>
          <w:p w14:paraId="67856E78" w14:textId="77777777" w:rsidR="005F7F19" w:rsidRPr="005F7F19" w:rsidRDefault="005F7F19" w:rsidP="005F7F19">
            <w:pPr>
              <w:spacing w:after="0" w:line="240" w:lineRule="auto"/>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Aumento/(redução) líquido em caixa e equivalentes de caixa</w:t>
            </w:r>
          </w:p>
        </w:tc>
        <w:tc>
          <w:tcPr>
            <w:tcW w:w="680" w:type="pct"/>
            <w:tcBorders>
              <w:top w:val="nil"/>
              <w:left w:val="nil"/>
              <w:bottom w:val="nil"/>
              <w:right w:val="nil"/>
            </w:tcBorders>
            <w:vAlign w:val="center"/>
            <w:hideMark/>
          </w:tcPr>
          <w:p w14:paraId="04EBF03A"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(8)</w:t>
            </w:r>
          </w:p>
        </w:tc>
        <w:tc>
          <w:tcPr>
            <w:tcW w:w="680" w:type="pct"/>
            <w:tcBorders>
              <w:top w:val="nil"/>
              <w:left w:val="nil"/>
              <w:bottom w:val="nil"/>
              <w:right w:val="nil"/>
            </w:tcBorders>
            <w:vAlign w:val="center"/>
            <w:hideMark/>
          </w:tcPr>
          <w:p w14:paraId="6A6B937F"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(129)</w:t>
            </w:r>
          </w:p>
        </w:tc>
        <w:tc>
          <w:tcPr>
            <w:tcW w:w="680" w:type="pct"/>
            <w:tcBorders>
              <w:top w:val="nil"/>
              <w:left w:val="nil"/>
              <w:bottom w:val="nil"/>
              <w:right w:val="nil"/>
            </w:tcBorders>
            <w:vAlign w:val="center"/>
            <w:hideMark/>
          </w:tcPr>
          <w:p w14:paraId="3C065258"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7</w:t>
            </w:r>
          </w:p>
        </w:tc>
        <w:tc>
          <w:tcPr>
            <w:tcW w:w="680" w:type="pct"/>
            <w:tcBorders>
              <w:top w:val="nil"/>
              <w:left w:val="nil"/>
              <w:bottom w:val="nil"/>
              <w:right w:val="nil"/>
            </w:tcBorders>
            <w:vAlign w:val="center"/>
            <w:hideMark/>
          </w:tcPr>
          <w:p w14:paraId="5991C053"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5</w:t>
            </w:r>
          </w:p>
        </w:tc>
      </w:tr>
      <w:tr w:rsidR="005F7F19" w:rsidRPr="005F7F19" w14:paraId="74211823" w14:textId="77777777" w:rsidTr="00FD57E4">
        <w:trPr>
          <w:trHeight w:val="227"/>
        </w:trPr>
        <w:tc>
          <w:tcPr>
            <w:tcW w:w="2281" w:type="pct"/>
            <w:tcBorders>
              <w:top w:val="nil"/>
              <w:left w:val="nil"/>
              <w:bottom w:val="nil"/>
              <w:right w:val="nil"/>
            </w:tcBorders>
            <w:vAlign w:val="center"/>
            <w:hideMark/>
          </w:tcPr>
          <w:p w14:paraId="65A121D4" w14:textId="77777777" w:rsidR="005F7F19" w:rsidRPr="005F7F19" w:rsidRDefault="005F7F19" w:rsidP="005F7F19">
            <w:pPr>
              <w:spacing w:after="0" w:line="240" w:lineRule="auto"/>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Caixa e equivalentes de caixa no início do exercício</w:t>
            </w:r>
          </w:p>
        </w:tc>
        <w:tc>
          <w:tcPr>
            <w:tcW w:w="680" w:type="pct"/>
            <w:tcBorders>
              <w:top w:val="nil"/>
              <w:left w:val="nil"/>
              <w:bottom w:val="nil"/>
              <w:right w:val="nil"/>
            </w:tcBorders>
            <w:vAlign w:val="center"/>
            <w:hideMark/>
          </w:tcPr>
          <w:p w14:paraId="719BA1EC"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88</w:t>
            </w:r>
          </w:p>
        </w:tc>
        <w:tc>
          <w:tcPr>
            <w:tcW w:w="680" w:type="pct"/>
            <w:tcBorders>
              <w:top w:val="nil"/>
              <w:left w:val="nil"/>
              <w:bottom w:val="nil"/>
              <w:right w:val="nil"/>
            </w:tcBorders>
            <w:vAlign w:val="center"/>
            <w:hideMark/>
          </w:tcPr>
          <w:p w14:paraId="7A9FC7C0"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435</w:t>
            </w:r>
          </w:p>
        </w:tc>
        <w:tc>
          <w:tcPr>
            <w:tcW w:w="680" w:type="pct"/>
            <w:tcBorders>
              <w:top w:val="nil"/>
              <w:left w:val="nil"/>
              <w:bottom w:val="nil"/>
              <w:right w:val="nil"/>
            </w:tcBorders>
            <w:vAlign w:val="center"/>
            <w:hideMark/>
          </w:tcPr>
          <w:p w14:paraId="5EBF1C0A"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81</w:t>
            </w:r>
          </w:p>
        </w:tc>
        <w:tc>
          <w:tcPr>
            <w:tcW w:w="680" w:type="pct"/>
            <w:tcBorders>
              <w:top w:val="nil"/>
              <w:left w:val="nil"/>
              <w:bottom w:val="nil"/>
              <w:right w:val="nil"/>
            </w:tcBorders>
            <w:vAlign w:val="center"/>
            <w:hideMark/>
          </w:tcPr>
          <w:p w14:paraId="64A39F3F"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430</w:t>
            </w:r>
          </w:p>
        </w:tc>
      </w:tr>
      <w:tr w:rsidR="005F7F19" w:rsidRPr="005F7F19" w14:paraId="12BBAC40" w14:textId="77777777" w:rsidTr="00FD57E4">
        <w:trPr>
          <w:trHeight w:val="227"/>
        </w:trPr>
        <w:tc>
          <w:tcPr>
            <w:tcW w:w="2281" w:type="pct"/>
            <w:tcBorders>
              <w:top w:val="nil"/>
              <w:left w:val="nil"/>
              <w:bottom w:val="single" w:sz="4" w:space="0" w:color="54BBAB"/>
              <w:right w:val="nil"/>
            </w:tcBorders>
            <w:vAlign w:val="center"/>
            <w:hideMark/>
          </w:tcPr>
          <w:p w14:paraId="34A7F844" w14:textId="77777777" w:rsidR="005F7F19" w:rsidRPr="005F7F19" w:rsidRDefault="005F7F19" w:rsidP="005F7F19">
            <w:pPr>
              <w:spacing w:after="0" w:line="240" w:lineRule="auto"/>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Caixa e equivalentes de caixa no fim do exercício</w:t>
            </w:r>
          </w:p>
        </w:tc>
        <w:tc>
          <w:tcPr>
            <w:tcW w:w="680" w:type="pct"/>
            <w:tcBorders>
              <w:top w:val="nil"/>
              <w:left w:val="nil"/>
              <w:bottom w:val="single" w:sz="4" w:space="0" w:color="54BBAB"/>
              <w:right w:val="nil"/>
            </w:tcBorders>
            <w:vAlign w:val="center"/>
            <w:hideMark/>
          </w:tcPr>
          <w:p w14:paraId="2AEC24CB"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80</w:t>
            </w:r>
          </w:p>
        </w:tc>
        <w:tc>
          <w:tcPr>
            <w:tcW w:w="680" w:type="pct"/>
            <w:tcBorders>
              <w:top w:val="nil"/>
              <w:left w:val="nil"/>
              <w:bottom w:val="single" w:sz="4" w:space="0" w:color="54BBAB"/>
              <w:right w:val="nil"/>
            </w:tcBorders>
            <w:vAlign w:val="center"/>
            <w:hideMark/>
          </w:tcPr>
          <w:p w14:paraId="404C3C4A"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306</w:t>
            </w:r>
          </w:p>
        </w:tc>
        <w:tc>
          <w:tcPr>
            <w:tcW w:w="680" w:type="pct"/>
            <w:tcBorders>
              <w:top w:val="nil"/>
              <w:left w:val="nil"/>
              <w:bottom w:val="single" w:sz="4" w:space="0" w:color="54BBAB"/>
              <w:right w:val="nil"/>
            </w:tcBorders>
            <w:vAlign w:val="center"/>
            <w:hideMark/>
          </w:tcPr>
          <w:p w14:paraId="47B1B3BB"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88</w:t>
            </w:r>
          </w:p>
        </w:tc>
        <w:tc>
          <w:tcPr>
            <w:tcW w:w="680" w:type="pct"/>
            <w:tcBorders>
              <w:top w:val="nil"/>
              <w:left w:val="nil"/>
              <w:bottom w:val="single" w:sz="4" w:space="0" w:color="54BBAB"/>
              <w:right w:val="nil"/>
            </w:tcBorders>
            <w:vAlign w:val="center"/>
            <w:hideMark/>
          </w:tcPr>
          <w:p w14:paraId="0748E667" w14:textId="77777777" w:rsidR="005F7F19" w:rsidRPr="005F7F19" w:rsidRDefault="005F7F19" w:rsidP="005F7F19">
            <w:pPr>
              <w:spacing w:after="0" w:line="240" w:lineRule="auto"/>
              <w:jc w:val="right"/>
              <w:rPr>
                <w:rFonts w:ascii="Calibri Light" w:eastAsia="Times New Roman" w:hAnsi="Calibri Light" w:cs="Calibri Light"/>
                <w:b/>
                <w:bCs/>
                <w:color w:val="005CA9"/>
                <w:sz w:val="18"/>
                <w:szCs w:val="18"/>
                <w:lang w:eastAsia="pt-BR"/>
              </w:rPr>
            </w:pPr>
            <w:r w:rsidRPr="005F7F19">
              <w:rPr>
                <w:rFonts w:ascii="Calibri Light" w:eastAsia="Times New Roman" w:hAnsi="Calibri Light" w:cs="Calibri Light"/>
                <w:b/>
                <w:bCs/>
                <w:color w:val="005CA9"/>
                <w:sz w:val="18"/>
                <w:szCs w:val="18"/>
                <w:lang w:eastAsia="pt-BR"/>
              </w:rPr>
              <w:t>435</w:t>
            </w:r>
          </w:p>
        </w:tc>
      </w:tr>
    </w:tbl>
    <w:p w14:paraId="3E8C9F3F" w14:textId="05EB0D57" w:rsidR="00DC1DF2" w:rsidRDefault="00DC1DF2" w:rsidP="00145D32">
      <w:pPr>
        <w:pStyle w:val="Ttulo1Leo"/>
        <w:spacing w:before="0"/>
        <w:jc w:val="both"/>
        <w:rPr>
          <w:rFonts w:eastAsia="Times New Roman" w:cs="Calibri Light"/>
          <w:b w:val="0"/>
          <w:bCs w:val="0"/>
          <w:color w:val="005CA9"/>
          <w:sz w:val="16"/>
          <w:szCs w:val="16"/>
          <w:lang w:eastAsia="pt-BR"/>
        </w:rPr>
      </w:pPr>
      <w:r w:rsidRPr="000575BA">
        <w:rPr>
          <w:rFonts w:eastAsia="Times New Roman" w:cs="Calibri Light"/>
          <w:b w:val="0"/>
          <w:bCs w:val="0"/>
          <w:color w:val="005CA9"/>
          <w:sz w:val="16"/>
          <w:szCs w:val="16"/>
          <w:lang w:eastAsia="pt-BR"/>
        </w:rPr>
        <w:t xml:space="preserve">As notas explicativas são parte integrante das </w:t>
      </w:r>
      <w:r w:rsidR="00FE41CE">
        <w:rPr>
          <w:rFonts w:eastAsia="Times New Roman" w:cs="Calibri Light"/>
          <w:b w:val="0"/>
          <w:bCs w:val="0"/>
          <w:color w:val="005CA9"/>
          <w:sz w:val="16"/>
          <w:szCs w:val="16"/>
          <w:lang w:eastAsia="pt-BR"/>
        </w:rPr>
        <w:t>demonstrações</w:t>
      </w:r>
      <w:r w:rsidRPr="000575BA">
        <w:rPr>
          <w:rFonts w:eastAsia="Times New Roman" w:cs="Calibri Light"/>
          <w:b w:val="0"/>
          <w:bCs w:val="0"/>
          <w:color w:val="005CA9"/>
          <w:sz w:val="16"/>
          <w:szCs w:val="16"/>
          <w:lang w:eastAsia="pt-BR"/>
        </w:rPr>
        <w:t xml:space="preserve"> contábeis.</w:t>
      </w:r>
    </w:p>
    <w:p w14:paraId="52382C4E" w14:textId="77777777" w:rsidR="00FD57E4" w:rsidRPr="000575BA" w:rsidRDefault="00FD57E4" w:rsidP="00145D32">
      <w:pPr>
        <w:pStyle w:val="Ttulo1Leo"/>
        <w:spacing w:before="0"/>
        <w:jc w:val="both"/>
        <w:rPr>
          <w:rFonts w:eastAsia="Times New Roman" w:cs="Calibri Light"/>
          <w:b w:val="0"/>
          <w:bCs w:val="0"/>
          <w:color w:val="005CA9"/>
          <w:sz w:val="16"/>
          <w:szCs w:val="16"/>
          <w:lang w:eastAsia="pt-BR"/>
        </w:rPr>
      </w:pPr>
    </w:p>
    <w:p w14:paraId="78C36144" w14:textId="77777777" w:rsidR="009D2647" w:rsidRDefault="009D2647" w:rsidP="0015107E">
      <w:pPr>
        <w:pStyle w:val="Ttulo1Leo"/>
        <w:spacing w:before="0"/>
        <w:jc w:val="both"/>
        <w:rPr>
          <w:rFonts w:cstheme="majorHAnsi"/>
          <w:color w:val="FFFFFF"/>
        </w:rPr>
      </w:pPr>
    </w:p>
    <w:p w14:paraId="2E2A5655" w14:textId="09D8C8FB" w:rsidR="00DC1DF2" w:rsidRPr="00E97C45" w:rsidRDefault="00DC1DF2" w:rsidP="0015107E">
      <w:pPr>
        <w:pStyle w:val="Ttulo1Leo"/>
        <w:spacing w:before="0"/>
        <w:jc w:val="both"/>
        <w:rPr>
          <w:rFonts w:cstheme="majorHAnsi"/>
          <w:color w:val="FFFFFF"/>
        </w:rPr>
        <w:sectPr w:rsidR="00DC1DF2" w:rsidRPr="00E97C45" w:rsidSect="00B15683">
          <w:headerReference w:type="even" r:id="rId34"/>
          <w:headerReference w:type="default" r:id="rId35"/>
          <w:headerReference w:type="first" r:id="rId36"/>
          <w:pgSz w:w="16838" w:h="11906" w:orient="landscape" w:code="9"/>
          <w:pgMar w:top="1418" w:right="851" w:bottom="851" w:left="1418" w:header="709" w:footer="0" w:gutter="0"/>
          <w:cols w:space="708"/>
          <w:docGrid w:linePitch="360"/>
        </w:sectPr>
      </w:pPr>
    </w:p>
    <w:p w14:paraId="293ED4CB" w14:textId="469994C2" w:rsidR="00E3062F" w:rsidRPr="00A83564" w:rsidRDefault="00C543E9" w:rsidP="00FE1962">
      <w:pPr>
        <w:pStyle w:val="Ttulo1Leo"/>
        <w:jc w:val="both"/>
        <w:outlineLvl w:val="0"/>
        <w:rPr>
          <w:rFonts w:cstheme="majorHAnsi"/>
          <w:b w:val="0"/>
          <w:bCs w:val="0"/>
          <w:color w:val="FFFFFF" w:themeColor="background1"/>
          <w:sz w:val="14"/>
          <w:szCs w:val="8"/>
        </w:rPr>
      </w:pPr>
      <w:bookmarkStart w:id="10" w:name="_Toc223021577"/>
      <w:r w:rsidRPr="00553DA9">
        <w:rPr>
          <w:rFonts w:cstheme="majorHAnsi"/>
          <w:b w:val="0"/>
          <w:bCs w:val="0"/>
          <w:color w:val="FFFFFF" w:themeColor="background1"/>
          <w:sz w:val="14"/>
          <w:szCs w:val="8"/>
        </w:rPr>
        <w:lastRenderedPageBreak/>
        <w:t xml:space="preserve">Demonstração do valor adicionado </w:t>
      </w:r>
      <w:r w:rsidR="00AD6DFD" w:rsidRPr="00553DA9">
        <w:rPr>
          <w:rFonts w:cstheme="majorHAnsi"/>
          <w:b w:val="0"/>
          <w:bCs w:val="0"/>
          <w:color w:val="FFFFFF" w:themeColor="background1"/>
          <w:sz w:val="14"/>
          <w:szCs w:val="8"/>
        </w:rPr>
        <w:t xml:space="preserve">do </w:t>
      </w:r>
      <w:r w:rsidR="00553DA9" w:rsidRPr="00553DA9">
        <w:rPr>
          <w:rFonts w:cstheme="majorHAnsi"/>
          <w:b w:val="0"/>
          <w:color w:val="FFFFFF" w:themeColor="background1"/>
          <w:sz w:val="14"/>
          <w:szCs w:val="10"/>
        </w:rPr>
        <w:t>exercício</w:t>
      </w:r>
      <w:bookmarkEnd w:id="10"/>
    </w:p>
    <w:tbl>
      <w:tblPr>
        <w:tblW w:w="5000" w:type="pct"/>
        <w:tblCellMar>
          <w:left w:w="70" w:type="dxa"/>
          <w:right w:w="70" w:type="dxa"/>
        </w:tblCellMar>
        <w:tblLook w:val="04A0" w:firstRow="1" w:lastRow="0" w:firstColumn="1" w:lastColumn="0" w:noHBand="0" w:noVBand="1"/>
      </w:tblPr>
      <w:tblGrid>
        <w:gridCol w:w="6204"/>
        <w:gridCol w:w="2013"/>
        <w:gridCol w:w="2214"/>
        <w:gridCol w:w="1900"/>
        <w:gridCol w:w="2238"/>
      </w:tblGrid>
      <w:tr w:rsidR="008F0EAE" w:rsidRPr="008F0EAE" w14:paraId="3834CCF1" w14:textId="77777777" w:rsidTr="00391BDA">
        <w:trPr>
          <w:trHeight w:val="240"/>
        </w:trPr>
        <w:tc>
          <w:tcPr>
            <w:tcW w:w="2129" w:type="pct"/>
            <w:vMerge w:val="restart"/>
            <w:tcBorders>
              <w:top w:val="single" w:sz="4" w:space="0" w:color="54BBAB"/>
              <w:left w:val="nil"/>
              <w:bottom w:val="single" w:sz="4" w:space="0" w:color="54BBAB"/>
              <w:right w:val="nil"/>
            </w:tcBorders>
            <w:vAlign w:val="center"/>
            <w:hideMark/>
          </w:tcPr>
          <w:p w14:paraId="057BDF2A" w14:textId="77777777" w:rsidR="008F0EAE" w:rsidRPr="008F0EAE" w:rsidRDefault="008F0EAE" w:rsidP="008F0EAE">
            <w:pPr>
              <w:spacing w:after="0" w:line="240" w:lineRule="auto"/>
              <w:jc w:val="center"/>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DEMONSTRAÇÃO DO VALOR ADICIONADO</w:t>
            </w:r>
          </w:p>
        </w:tc>
        <w:tc>
          <w:tcPr>
            <w:tcW w:w="1451" w:type="pct"/>
            <w:gridSpan w:val="2"/>
            <w:tcBorders>
              <w:top w:val="single" w:sz="4" w:space="0" w:color="54BBAB"/>
              <w:left w:val="nil"/>
              <w:bottom w:val="nil"/>
              <w:right w:val="nil"/>
            </w:tcBorders>
            <w:vAlign w:val="center"/>
            <w:hideMark/>
          </w:tcPr>
          <w:p w14:paraId="7C2CF73E" w14:textId="77777777" w:rsidR="008F0EAE" w:rsidRPr="008F0EAE" w:rsidRDefault="008F0EAE" w:rsidP="008F0EAE">
            <w:pPr>
              <w:spacing w:after="0" w:line="240" w:lineRule="auto"/>
              <w:jc w:val="center"/>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01 de janeiro a 31 de dezembro de 2025</w:t>
            </w:r>
          </w:p>
        </w:tc>
        <w:tc>
          <w:tcPr>
            <w:tcW w:w="1420" w:type="pct"/>
            <w:gridSpan w:val="2"/>
            <w:tcBorders>
              <w:top w:val="single" w:sz="4" w:space="0" w:color="54BBAB"/>
              <w:left w:val="nil"/>
              <w:bottom w:val="nil"/>
              <w:right w:val="nil"/>
            </w:tcBorders>
            <w:vAlign w:val="center"/>
            <w:hideMark/>
          </w:tcPr>
          <w:p w14:paraId="6415ED13" w14:textId="77777777" w:rsidR="008F0EAE" w:rsidRPr="008F0EAE" w:rsidRDefault="008F0EAE" w:rsidP="008F0EAE">
            <w:pPr>
              <w:spacing w:after="0" w:line="240" w:lineRule="auto"/>
              <w:jc w:val="center"/>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01 de janeiro a 31 de dezembro de 2024</w:t>
            </w:r>
          </w:p>
        </w:tc>
      </w:tr>
      <w:tr w:rsidR="008F0EAE" w:rsidRPr="008F0EAE" w14:paraId="01875047" w14:textId="77777777" w:rsidTr="008F0EAE">
        <w:trPr>
          <w:trHeight w:val="240"/>
        </w:trPr>
        <w:tc>
          <w:tcPr>
            <w:tcW w:w="2129" w:type="pct"/>
            <w:vMerge/>
            <w:tcBorders>
              <w:top w:val="nil"/>
              <w:left w:val="nil"/>
              <w:bottom w:val="single" w:sz="4" w:space="0" w:color="54BBAB"/>
              <w:right w:val="nil"/>
            </w:tcBorders>
            <w:vAlign w:val="center"/>
            <w:hideMark/>
          </w:tcPr>
          <w:p w14:paraId="5CA707A0" w14:textId="77777777" w:rsidR="008F0EAE" w:rsidRPr="008F0EAE" w:rsidRDefault="008F0EAE" w:rsidP="008F0EAE">
            <w:pPr>
              <w:spacing w:after="0" w:line="240" w:lineRule="auto"/>
              <w:rPr>
                <w:rFonts w:ascii="Calibri Light" w:eastAsia="Times New Roman" w:hAnsi="Calibri Light" w:cs="Calibri Light"/>
                <w:b/>
                <w:bCs/>
                <w:color w:val="005CA9"/>
                <w:sz w:val="18"/>
                <w:szCs w:val="18"/>
                <w:lang w:eastAsia="pt-BR"/>
              </w:rPr>
            </w:pPr>
          </w:p>
        </w:tc>
        <w:tc>
          <w:tcPr>
            <w:tcW w:w="691" w:type="pct"/>
            <w:tcBorders>
              <w:top w:val="single" w:sz="4" w:space="0" w:color="54BBAB"/>
              <w:left w:val="nil"/>
              <w:bottom w:val="single" w:sz="4" w:space="0" w:color="54BBAB"/>
              <w:right w:val="nil"/>
            </w:tcBorders>
            <w:vAlign w:val="center"/>
            <w:hideMark/>
          </w:tcPr>
          <w:p w14:paraId="0EDC694F" w14:textId="77777777" w:rsidR="008F0EAE" w:rsidRPr="008F0EAE" w:rsidRDefault="008F0EAE" w:rsidP="008F0EAE">
            <w:pPr>
              <w:spacing w:after="0" w:line="240" w:lineRule="auto"/>
              <w:jc w:val="center"/>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Controladora</w:t>
            </w:r>
          </w:p>
        </w:tc>
        <w:tc>
          <w:tcPr>
            <w:tcW w:w="760" w:type="pct"/>
            <w:tcBorders>
              <w:top w:val="single" w:sz="4" w:space="0" w:color="54BBAB"/>
              <w:left w:val="nil"/>
              <w:bottom w:val="single" w:sz="4" w:space="0" w:color="54BBAB"/>
              <w:right w:val="nil"/>
            </w:tcBorders>
            <w:vAlign w:val="center"/>
            <w:hideMark/>
          </w:tcPr>
          <w:p w14:paraId="38C0A98E" w14:textId="77777777" w:rsidR="008F0EAE" w:rsidRPr="008F0EAE" w:rsidRDefault="008F0EAE" w:rsidP="008F0EAE">
            <w:pPr>
              <w:spacing w:after="0" w:line="240" w:lineRule="auto"/>
              <w:jc w:val="center"/>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Consolidado</w:t>
            </w:r>
          </w:p>
        </w:tc>
        <w:tc>
          <w:tcPr>
            <w:tcW w:w="652" w:type="pct"/>
            <w:tcBorders>
              <w:top w:val="single" w:sz="4" w:space="0" w:color="54BBAB"/>
              <w:left w:val="nil"/>
              <w:bottom w:val="single" w:sz="4" w:space="0" w:color="54BBAB"/>
              <w:right w:val="nil"/>
            </w:tcBorders>
            <w:vAlign w:val="center"/>
            <w:hideMark/>
          </w:tcPr>
          <w:p w14:paraId="52358CB8" w14:textId="77777777" w:rsidR="008F0EAE" w:rsidRPr="008F0EAE" w:rsidRDefault="008F0EAE" w:rsidP="008F0EAE">
            <w:pPr>
              <w:spacing w:after="0" w:line="240" w:lineRule="auto"/>
              <w:jc w:val="center"/>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Controladora</w:t>
            </w:r>
          </w:p>
        </w:tc>
        <w:tc>
          <w:tcPr>
            <w:tcW w:w="768" w:type="pct"/>
            <w:tcBorders>
              <w:top w:val="single" w:sz="4" w:space="0" w:color="54BBAB"/>
              <w:left w:val="nil"/>
              <w:bottom w:val="single" w:sz="4" w:space="0" w:color="54BBAB"/>
              <w:right w:val="nil"/>
            </w:tcBorders>
            <w:vAlign w:val="center"/>
            <w:hideMark/>
          </w:tcPr>
          <w:p w14:paraId="6B644A67" w14:textId="77777777" w:rsidR="008F0EAE" w:rsidRPr="008F0EAE" w:rsidRDefault="008F0EAE" w:rsidP="008F0EAE">
            <w:pPr>
              <w:spacing w:after="0" w:line="240" w:lineRule="auto"/>
              <w:jc w:val="center"/>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Consolidado</w:t>
            </w:r>
          </w:p>
        </w:tc>
      </w:tr>
      <w:tr w:rsidR="008F0EAE" w:rsidRPr="008F0EAE" w14:paraId="7982F6EC" w14:textId="77777777" w:rsidTr="008F0EAE">
        <w:trPr>
          <w:trHeight w:val="240"/>
        </w:trPr>
        <w:tc>
          <w:tcPr>
            <w:tcW w:w="2129" w:type="pct"/>
            <w:tcBorders>
              <w:top w:val="nil"/>
              <w:left w:val="nil"/>
              <w:bottom w:val="nil"/>
              <w:right w:val="nil"/>
            </w:tcBorders>
            <w:vAlign w:val="center"/>
            <w:hideMark/>
          </w:tcPr>
          <w:p w14:paraId="3F1F54D6" w14:textId="77777777" w:rsidR="008F0EAE" w:rsidRPr="008F0EAE" w:rsidRDefault="008F0EAE" w:rsidP="008F0EAE">
            <w:pPr>
              <w:spacing w:after="0" w:line="240" w:lineRule="auto"/>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Receitas</w:t>
            </w:r>
          </w:p>
        </w:tc>
        <w:tc>
          <w:tcPr>
            <w:tcW w:w="691" w:type="pct"/>
            <w:tcBorders>
              <w:top w:val="nil"/>
              <w:left w:val="nil"/>
              <w:bottom w:val="nil"/>
              <w:right w:val="nil"/>
            </w:tcBorders>
            <w:vAlign w:val="center"/>
            <w:hideMark/>
          </w:tcPr>
          <w:p w14:paraId="3006738E"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202.782</w:t>
            </w:r>
          </w:p>
        </w:tc>
        <w:tc>
          <w:tcPr>
            <w:tcW w:w="760" w:type="pct"/>
            <w:tcBorders>
              <w:top w:val="nil"/>
              <w:left w:val="nil"/>
              <w:bottom w:val="nil"/>
              <w:right w:val="nil"/>
            </w:tcBorders>
            <w:vAlign w:val="center"/>
            <w:hideMark/>
          </w:tcPr>
          <w:p w14:paraId="028BDD6A"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2.457.360</w:t>
            </w:r>
          </w:p>
        </w:tc>
        <w:tc>
          <w:tcPr>
            <w:tcW w:w="652" w:type="pct"/>
            <w:tcBorders>
              <w:top w:val="nil"/>
              <w:left w:val="nil"/>
              <w:bottom w:val="nil"/>
              <w:right w:val="nil"/>
            </w:tcBorders>
            <w:vAlign w:val="center"/>
            <w:hideMark/>
          </w:tcPr>
          <w:p w14:paraId="4AB9E248"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301.853</w:t>
            </w:r>
          </w:p>
        </w:tc>
        <w:tc>
          <w:tcPr>
            <w:tcW w:w="768" w:type="pct"/>
            <w:tcBorders>
              <w:top w:val="nil"/>
              <w:left w:val="nil"/>
              <w:bottom w:val="nil"/>
              <w:right w:val="nil"/>
            </w:tcBorders>
            <w:vAlign w:val="center"/>
            <w:hideMark/>
          </w:tcPr>
          <w:p w14:paraId="582AB588"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2.425.479</w:t>
            </w:r>
          </w:p>
        </w:tc>
      </w:tr>
      <w:tr w:rsidR="008F0EAE" w:rsidRPr="008F0EAE" w14:paraId="1B2E46AC" w14:textId="77777777" w:rsidTr="008F0EAE">
        <w:trPr>
          <w:trHeight w:val="240"/>
        </w:trPr>
        <w:tc>
          <w:tcPr>
            <w:tcW w:w="2129" w:type="pct"/>
            <w:tcBorders>
              <w:top w:val="nil"/>
              <w:left w:val="nil"/>
              <w:bottom w:val="nil"/>
              <w:right w:val="nil"/>
            </w:tcBorders>
            <w:vAlign w:val="center"/>
            <w:hideMark/>
          </w:tcPr>
          <w:p w14:paraId="3047B7BE" w14:textId="77777777" w:rsidR="008F0EAE" w:rsidRPr="008F0EAE" w:rsidRDefault="008F0EAE" w:rsidP="008F0EAE">
            <w:pPr>
              <w:spacing w:after="0" w:line="240" w:lineRule="auto"/>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 xml:space="preserve">Receitas de acesso à rede de distribuição e uso da marca </w:t>
            </w:r>
          </w:p>
        </w:tc>
        <w:tc>
          <w:tcPr>
            <w:tcW w:w="691" w:type="pct"/>
            <w:tcBorders>
              <w:top w:val="nil"/>
              <w:left w:val="nil"/>
              <w:bottom w:val="nil"/>
              <w:right w:val="nil"/>
            </w:tcBorders>
            <w:vAlign w:val="center"/>
            <w:hideMark/>
          </w:tcPr>
          <w:p w14:paraId="4A60BF2D"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202.778</w:t>
            </w:r>
          </w:p>
        </w:tc>
        <w:tc>
          <w:tcPr>
            <w:tcW w:w="760" w:type="pct"/>
            <w:tcBorders>
              <w:top w:val="nil"/>
              <w:left w:val="nil"/>
              <w:bottom w:val="nil"/>
              <w:right w:val="nil"/>
            </w:tcBorders>
            <w:vAlign w:val="center"/>
            <w:hideMark/>
          </w:tcPr>
          <w:p w14:paraId="7C93024D"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202.778</w:t>
            </w:r>
          </w:p>
        </w:tc>
        <w:tc>
          <w:tcPr>
            <w:tcW w:w="652" w:type="pct"/>
            <w:tcBorders>
              <w:top w:val="nil"/>
              <w:left w:val="nil"/>
              <w:bottom w:val="nil"/>
              <w:right w:val="nil"/>
            </w:tcBorders>
            <w:vAlign w:val="center"/>
            <w:hideMark/>
          </w:tcPr>
          <w:p w14:paraId="2ECC45D3"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208.813</w:t>
            </w:r>
          </w:p>
        </w:tc>
        <w:tc>
          <w:tcPr>
            <w:tcW w:w="768" w:type="pct"/>
            <w:tcBorders>
              <w:top w:val="nil"/>
              <w:left w:val="nil"/>
              <w:bottom w:val="nil"/>
              <w:right w:val="nil"/>
            </w:tcBorders>
            <w:vAlign w:val="center"/>
            <w:hideMark/>
          </w:tcPr>
          <w:p w14:paraId="6D9F813F"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208.813</w:t>
            </w:r>
          </w:p>
        </w:tc>
      </w:tr>
      <w:tr w:rsidR="008F0EAE" w:rsidRPr="008F0EAE" w14:paraId="2DFE7318" w14:textId="77777777" w:rsidTr="008F0EAE">
        <w:trPr>
          <w:trHeight w:val="240"/>
        </w:trPr>
        <w:tc>
          <w:tcPr>
            <w:tcW w:w="2129" w:type="pct"/>
            <w:tcBorders>
              <w:top w:val="nil"/>
              <w:left w:val="nil"/>
              <w:bottom w:val="nil"/>
              <w:right w:val="nil"/>
            </w:tcBorders>
            <w:vAlign w:val="center"/>
            <w:hideMark/>
          </w:tcPr>
          <w:p w14:paraId="595A06D4" w14:textId="77777777" w:rsidR="008F0EAE" w:rsidRPr="008F0EAE" w:rsidRDefault="008F0EAE" w:rsidP="008F0EAE">
            <w:pPr>
              <w:spacing w:after="0" w:line="240" w:lineRule="auto"/>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Receitas de prestação de serviços</w:t>
            </w:r>
          </w:p>
        </w:tc>
        <w:tc>
          <w:tcPr>
            <w:tcW w:w="691" w:type="pct"/>
            <w:tcBorders>
              <w:top w:val="nil"/>
              <w:left w:val="nil"/>
              <w:bottom w:val="nil"/>
              <w:right w:val="nil"/>
            </w:tcBorders>
            <w:vAlign w:val="center"/>
            <w:hideMark/>
          </w:tcPr>
          <w:p w14:paraId="6DC4E4C1" w14:textId="77777777" w:rsidR="008F0EAE" w:rsidRPr="008F0EAE" w:rsidRDefault="008F0EAE" w:rsidP="008F0EAE">
            <w:pPr>
              <w:spacing w:after="0" w:line="240" w:lineRule="auto"/>
              <w:jc w:val="center"/>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w:t>
            </w:r>
          </w:p>
        </w:tc>
        <w:tc>
          <w:tcPr>
            <w:tcW w:w="760" w:type="pct"/>
            <w:tcBorders>
              <w:top w:val="nil"/>
              <w:left w:val="nil"/>
              <w:bottom w:val="nil"/>
              <w:right w:val="nil"/>
            </w:tcBorders>
            <w:vAlign w:val="center"/>
            <w:hideMark/>
          </w:tcPr>
          <w:p w14:paraId="3588B5FA"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2.254.577</w:t>
            </w:r>
          </w:p>
        </w:tc>
        <w:tc>
          <w:tcPr>
            <w:tcW w:w="652" w:type="pct"/>
            <w:tcBorders>
              <w:top w:val="nil"/>
              <w:left w:val="nil"/>
              <w:bottom w:val="nil"/>
              <w:right w:val="nil"/>
            </w:tcBorders>
            <w:vAlign w:val="center"/>
            <w:hideMark/>
          </w:tcPr>
          <w:p w14:paraId="58BA0705" w14:textId="77777777" w:rsidR="008F0EAE" w:rsidRPr="008F0EAE" w:rsidRDefault="008F0EAE" w:rsidP="008F0EAE">
            <w:pPr>
              <w:spacing w:after="0" w:line="240" w:lineRule="auto"/>
              <w:jc w:val="center"/>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w:t>
            </w:r>
          </w:p>
        </w:tc>
        <w:tc>
          <w:tcPr>
            <w:tcW w:w="768" w:type="pct"/>
            <w:tcBorders>
              <w:top w:val="nil"/>
              <w:left w:val="nil"/>
              <w:bottom w:val="nil"/>
              <w:right w:val="nil"/>
            </w:tcBorders>
            <w:vAlign w:val="center"/>
            <w:hideMark/>
          </w:tcPr>
          <w:p w14:paraId="73AC246E"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2.121.202</w:t>
            </w:r>
          </w:p>
        </w:tc>
      </w:tr>
      <w:tr w:rsidR="008F0EAE" w:rsidRPr="008F0EAE" w14:paraId="19964354" w14:textId="77777777" w:rsidTr="008F0EAE">
        <w:trPr>
          <w:trHeight w:val="240"/>
        </w:trPr>
        <w:tc>
          <w:tcPr>
            <w:tcW w:w="2129" w:type="pct"/>
            <w:tcBorders>
              <w:top w:val="nil"/>
              <w:left w:val="nil"/>
              <w:bottom w:val="nil"/>
              <w:right w:val="nil"/>
            </w:tcBorders>
            <w:vAlign w:val="center"/>
            <w:hideMark/>
          </w:tcPr>
          <w:p w14:paraId="15921F30" w14:textId="77777777" w:rsidR="008F0EAE" w:rsidRPr="008F0EAE" w:rsidRDefault="008F0EAE" w:rsidP="008F0EAE">
            <w:pPr>
              <w:spacing w:after="0" w:line="240" w:lineRule="auto"/>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Outras receitas</w:t>
            </w:r>
          </w:p>
        </w:tc>
        <w:tc>
          <w:tcPr>
            <w:tcW w:w="691" w:type="pct"/>
            <w:tcBorders>
              <w:top w:val="nil"/>
              <w:left w:val="nil"/>
              <w:bottom w:val="nil"/>
              <w:right w:val="nil"/>
            </w:tcBorders>
            <w:vAlign w:val="center"/>
            <w:hideMark/>
          </w:tcPr>
          <w:p w14:paraId="21C32225"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4</w:t>
            </w:r>
          </w:p>
        </w:tc>
        <w:tc>
          <w:tcPr>
            <w:tcW w:w="760" w:type="pct"/>
            <w:tcBorders>
              <w:top w:val="nil"/>
              <w:left w:val="nil"/>
              <w:bottom w:val="nil"/>
              <w:right w:val="nil"/>
            </w:tcBorders>
            <w:vAlign w:val="center"/>
            <w:hideMark/>
          </w:tcPr>
          <w:p w14:paraId="5601B7A3"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5</w:t>
            </w:r>
          </w:p>
        </w:tc>
        <w:tc>
          <w:tcPr>
            <w:tcW w:w="652" w:type="pct"/>
            <w:tcBorders>
              <w:top w:val="nil"/>
              <w:left w:val="nil"/>
              <w:bottom w:val="nil"/>
              <w:right w:val="nil"/>
            </w:tcBorders>
            <w:vAlign w:val="center"/>
            <w:hideMark/>
          </w:tcPr>
          <w:p w14:paraId="1AEECC06"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93.040</w:t>
            </w:r>
          </w:p>
        </w:tc>
        <w:tc>
          <w:tcPr>
            <w:tcW w:w="768" w:type="pct"/>
            <w:tcBorders>
              <w:top w:val="nil"/>
              <w:left w:val="nil"/>
              <w:bottom w:val="nil"/>
              <w:right w:val="nil"/>
            </w:tcBorders>
            <w:vAlign w:val="center"/>
            <w:hideMark/>
          </w:tcPr>
          <w:p w14:paraId="5615B38E"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95.464</w:t>
            </w:r>
          </w:p>
        </w:tc>
      </w:tr>
      <w:tr w:rsidR="008F0EAE" w:rsidRPr="008F0EAE" w14:paraId="23100258" w14:textId="77777777" w:rsidTr="008F0EAE">
        <w:trPr>
          <w:trHeight w:val="240"/>
        </w:trPr>
        <w:tc>
          <w:tcPr>
            <w:tcW w:w="2129" w:type="pct"/>
            <w:tcBorders>
              <w:top w:val="nil"/>
              <w:left w:val="nil"/>
              <w:bottom w:val="nil"/>
              <w:right w:val="nil"/>
            </w:tcBorders>
            <w:vAlign w:val="center"/>
            <w:hideMark/>
          </w:tcPr>
          <w:p w14:paraId="34A1A0D8" w14:textId="77777777" w:rsidR="008F0EAE" w:rsidRPr="008F0EAE" w:rsidRDefault="008F0EAE" w:rsidP="008F0EAE">
            <w:pPr>
              <w:spacing w:after="0" w:line="240" w:lineRule="auto"/>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Insumos adquiridos de terceiros</w:t>
            </w:r>
          </w:p>
        </w:tc>
        <w:tc>
          <w:tcPr>
            <w:tcW w:w="691" w:type="pct"/>
            <w:tcBorders>
              <w:top w:val="nil"/>
              <w:left w:val="nil"/>
              <w:bottom w:val="nil"/>
              <w:right w:val="nil"/>
            </w:tcBorders>
            <w:vAlign w:val="center"/>
            <w:hideMark/>
          </w:tcPr>
          <w:p w14:paraId="37A44234"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(24.731)</w:t>
            </w:r>
          </w:p>
        </w:tc>
        <w:tc>
          <w:tcPr>
            <w:tcW w:w="760" w:type="pct"/>
            <w:tcBorders>
              <w:top w:val="nil"/>
              <w:left w:val="nil"/>
              <w:bottom w:val="nil"/>
              <w:right w:val="nil"/>
            </w:tcBorders>
            <w:vAlign w:val="center"/>
            <w:hideMark/>
          </w:tcPr>
          <w:p w14:paraId="338CA686"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(664.909)</w:t>
            </w:r>
          </w:p>
        </w:tc>
        <w:tc>
          <w:tcPr>
            <w:tcW w:w="652" w:type="pct"/>
            <w:tcBorders>
              <w:top w:val="nil"/>
              <w:left w:val="nil"/>
              <w:bottom w:val="nil"/>
              <w:right w:val="nil"/>
            </w:tcBorders>
            <w:vAlign w:val="center"/>
            <w:hideMark/>
          </w:tcPr>
          <w:p w14:paraId="35DD3028"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(19.524)</w:t>
            </w:r>
          </w:p>
        </w:tc>
        <w:tc>
          <w:tcPr>
            <w:tcW w:w="768" w:type="pct"/>
            <w:tcBorders>
              <w:top w:val="nil"/>
              <w:left w:val="nil"/>
              <w:bottom w:val="nil"/>
              <w:right w:val="nil"/>
            </w:tcBorders>
            <w:vAlign w:val="center"/>
            <w:hideMark/>
          </w:tcPr>
          <w:p w14:paraId="018D4155"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(485.745)</w:t>
            </w:r>
          </w:p>
        </w:tc>
      </w:tr>
      <w:tr w:rsidR="008F0EAE" w:rsidRPr="008F0EAE" w14:paraId="2268CA57" w14:textId="77777777" w:rsidTr="008F0EAE">
        <w:trPr>
          <w:trHeight w:val="240"/>
        </w:trPr>
        <w:tc>
          <w:tcPr>
            <w:tcW w:w="2129" w:type="pct"/>
            <w:tcBorders>
              <w:top w:val="nil"/>
              <w:left w:val="nil"/>
              <w:bottom w:val="nil"/>
              <w:right w:val="nil"/>
            </w:tcBorders>
            <w:vAlign w:val="center"/>
            <w:hideMark/>
          </w:tcPr>
          <w:p w14:paraId="3836A0BE" w14:textId="77777777" w:rsidR="008F0EAE" w:rsidRPr="008F0EAE" w:rsidRDefault="008F0EAE" w:rsidP="008F0EAE">
            <w:pPr>
              <w:spacing w:after="0" w:line="240" w:lineRule="auto"/>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Custos dos produtos, das mercadorias e dos serviços vendidos</w:t>
            </w:r>
          </w:p>
        </w:tc>
        <w:tc>
          <w:tcPr>
            <w:tcW w:w="691" w:type="pct"/>
            <w:tcBorders>
              <w:top w:val="nil"/>
              <w:left w:val="nil"/>
              <w:bottom w:val="nil"/>
              <w:right w:val="nil"/>
            </w:tcBorders>
            <w:vAlign w:val="center"/>
            <w:hideMark/>
          </w:tcPr>
          <w:p w14:paraId="22C175E6" w14:textId="77777777" w:rsidR="008F0EAE" w:rsidRPr="008F0EAE" w:rsidRDefault="008F0EAE" w:rsidP="008F0EAE">
            <w:pPr>
              <w:spacing w:after="0" w:line="240" w:lineRule="auto"/>
              <w:jc w:val="center"/>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w:t>
            </w:r>
          </w:p>
        </w:tc>
        <w:tc>
          <w:tcPr>
            <w:tcW w:w="760" w:type="pct"/>
            <w:tcBorders>
              <w:top w:val="nil"/>
              <w:left w:val="nil"/>
              <w:bottom w:val="nil"/>
              <w:right w:val="nil"/>
            </w:tcBorders>
            <w:vAlign w:val="center"/>
            <w:hideMark/>
          </w:tcPr>
          <w:p w14:paraId="72D4C4AE"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(618.509)</w:t>
            </w:r>
          </w:p>
        </w:tc>
        <w:tc>
          <w:tcPr>
            <w:tcW w:w="652" w:type="pct"/>
            <w:tcBorders>
              <w:top w:val="nil"/>
              <w:left w:val="nil"/>
              <w:bottom w:val="nil"/>
              <w:right w:val="nil"/>
            </w:tcBorders>
            <w:vAlign w:val="center"/>
            <w:hideMark/>
          </w:tcPr>
          <w:p w14:paraId="678A3607" w14:textId="77777777" w:rsidR="008F0EAE" w:rsidRPr="008F0EAE" w:rsidRDefault="008F0EAE" w:rsidP="008F0EAE">
            <w:pPr>
              <w:spacing w:after="0" w:line="240" w:lineRule="auto"/>
              <w:jc w:val="center"/>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w:t>
            </w:r>
          </w:p>
        </w:tc>
        <w:tc>
          <w:tcPr>
            <w:tcW w:w="768" w:type="pct"/>
            <w:tcBorders>
              <w:top w:val="nil"/>
              <w:left w:val="nil"/>
              <w:bottom w:val="nil"/>
              <w:right w:val="nil"/>
            </w:tcBorders>
            <w:vAlign w:val="center"/>
            <w:hideMark/>
          </w:tcPr>
          <w:p w14:paraId="3C479D42"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(460.446)</w:t>
            </w:r>
          </w:p>
        </w:tc>
      </w:tr>
      <w:tr w:rsidR="008F0EAE" w:rsidRPr="008F0EAE" w14:paraId="18FC89FE" w14:textId="77777777" w:rsidTr="008F0EAE">
        <w:trPr>
          <w:trHeight w:val="240"/>
        </w:trPr>
        <w:tc>
          <w:tcPr>
            <w:tcW w:w="2129" w:type="pct"/>
            <w:tcBorders>
              <w:top w:val="nil"/>
              <w:left w:val="nil"/>
              <w:bottom w:val="nil"/>
              <w:right w:val="nil"/>
            </w:tcBorders>
            <w:vAlign w:val="center"/>
            <w:hideMark/>
          </w:tcPr>
          <w:p w14:paraId="29272B85" w14:textId="77777777" w:rsidR="008F0EAE" w:rsidRPr="008F0EAE" w:rsidRDefault="008F0EAE" w:rsidP="008F0EAE">
            <w:pPr>
              <w:spacing w:after="0" w:line="240" w:lineRule="auto"/>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Materiais, energia, serviços de terceiros e outros</w:t>
            </w:r>
          </w:p>
        </w:tc>
        <w:tc>
          <w:tcPr>
            <w:tcW w:w="691" w:type="pct"/>
            <w:tcBorders>
              <w:top w:val="nil"/>
              <w:left w:val="nil"/>
              <w:bottom w:val="nil"/>
              <w:right w:val="nil"/>
            </w:tcBorders>
            <w:vAlign w:val="center"/>
            <w:hideMark/>
          </w:tcPr>
          <w:p w14:paraId="5EBD64D5"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(24.731)</w:t>
            </w:r>
          </w:p>
        </w:tc>
        <w:tc>
          <w:tcPr>
            <w:tcW w:w="760" w:type="pct"/>
            <w:tcBorders>
              <w:top w:val="nil"/>
              <w:left w:val="nil"/>
              <w:bottom w:val="nil"/>
              <w:right w:val="nil"/>
            </w:tcBorders>
            <w:vAlign w:val="center"/>
            <w:hideMark/>
          </w:tcPr>
          <w:p w14:paraId="22D21F37"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(46.400)</w:t>
            </w:r>
          </w:p>
        </w:tc>
        <w:tc>
          <w:tcPr>
            <w:tcW w:w="652" w:type="pct"/>
            <w:tcBorders>
              <w:top w:val="nil"/>
              <w:left w:val="nil"/>
              <w:bottom w:val="nil"/>
              <w:right w:val="nil"/>
            </w:tcBorders>
            <w:vAlign w:val="center"/>
            <w:hideMark/>
          </w:tcPr>
          <w:p w14:paraId="720440AB"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(19.524)</w:t>
            </w:r>
          </w:p>
        </w:tc>
        <w:tc>
          <w:tcPr>
            <w:tcW w:w="768" w:type="pct"/>
            <w:tcBorders>
              <w:top w:val="nil"/>
              <w:left w:val="nil"/>
              <w:bottom w:val="nil"/>
              <w:right w:val="nil"/>
            </w:tcBorders>
            <w:vAlign w:val="center"/>
            <w:hideMark/>
          </w:tcPr>
          <w:p w14:paraId="2831C919"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(25.299)</w:t>
            </w:r>
          </w:p>
        </w:tc>
      </w:tr>
      <w:tr w:rsidR="008F0EAE" w:rsidRPr="008F0EAE" w14:paraId="14DD6B15" w14:textId="77777777" w:rsidTr="008F0EAE">
        <w:trPr>
          <w:trHeight w:val="240"/>
        </w:trPr>
        <w:tc>
          <w:tcPr>
            <w:tcW w:w="2129" w:type="pct"/>
            <w:tcBorders>
              <w:top w:val="nil"/>
              <w:left w:val="nil"/>
              <w:bottom w:val="nil"/>
              <w:right w:val="nil"/>
            </w:tcBorders>
            <w:vAlign w:val="center"/>
            <w:hideMark/>
          </w:tcPr>
          <w:p w14:paraId="2B469ACF" w14:textId="77777777" w:rsidR="008F0EAE" w:rsidRPr="008F0EAE" w:rsidRDefault="008F0EAE" w:rsidP="008F0EAE">
            <w:pPr>
              <w:spacing w:after="0" w:line="240" w:lineRule="auto"/>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Valor adicionado bruto</w:t>
            </w:r>
          </w:p>
        </w:tc>
        <w:tc>
          <w:tcPr>
            <w:tcW w:w="691" w:type="pct"/>
            <w:tcBorders>
              <w:top w:val="nil"/>
              <w:left w:val="nil"/>
              <w:bottom w:val="nil"/>
              <w:right w:val="nil"/>
            </w:tcBorders>
            <w:vAlign w:val="center"/>
            <w:hideMark/>
          </w:tcPr>
          <w:p w14:paraId="4EADC041"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178.051</w:t>
            </w:r>
          </w:p>
        </w:tc>
        <w:tc>
          <w:tcPr>
            <w:tcW w:w="760" w:type="pct"/>
            <w:tcBorders>
              <w:top w:val="nil"/>
              <w:left w:val="nil"/>
              <w:bottom w:val="nil"/>
              <w:right w:val="nil"/>
            </w:tcBorders>
            <w:vAlign w:val="center"/>
            <w:hideMark/>
          </w:tcPr>
          <w:p w14:paraId="7AB55B45"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1.792.451</w:t>
            </w:r>
          </w:p>
        </w:tc>
        <w:tc>
          <w:tcPr>
            <w:tcW w:w="652" w:type="pct"/>
            <w:tcBorders>
              <w:top w:val="nil"/>
              <w:left w:val="nil"/>
              <w:bottom w:val="nil"/>
              <w:right w:val="nil"/>
            </w:tcBorders>
            <w:vAlign w:val="center"/>
            <w:hideMark/>
          </w:tcPr>
          <w:p w14:paraId="1A7B6838"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282.329</w:t>
            </w:r>
          </w:p>
        </w:tc>
        <w:tc>
          <w:tcPr>
            <w:tcW w:w="768" w:type="pct"/>
            <w:tcBorders>
              <w:top w:val="nil"/>
              <w:left w:val="nil"/>
              <w:bottom w:val="nil"/>
              <w:right w:val="nil"/>
            </w:tcBorders>
            <w:vAlign w:val="center"/>
            <w:hideMark/>
          </w:tcPr>
          <w:p w14:paraId="0B59F374"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1.939.734</w:t>
            </w:r>
          </w:p>
        </w:tc>
      </w:tr>
      <w:tr w:rsidR="008F0EAE" w:rsidRPr="008F0EAE" w14:paraId="4FB2BB60" w14:textId="77777777" w:rsidTr="008F0EAE">
        <w:trPr>
          <w:trHeight w:val="240"/>
        </w:trPr>
        <w:tc>
          <w:tcPr>
            <w:tcW w:w="2129" w:type="pct"/>
            <w:tcBorders>
              <w:top w:val="nil"/>
              <w:left w:val="nil"/>
              <w:bottom w:val="nil"/>
              <w:right w:val="nil"/>
            </w:tcBorders>
            <w:vAlign w:val="center"/>
            <w:hideMark/>
          </w:tcPr>
          <w:p w14:paraId="0D61B21D" w14:textId="77777777" w:rsidR="008F0EAE" w:rsidRPr="008F0EAE" w:rsidRDefault="008F0EAE" w:rsidP="008F0EAE">
            <w:pPr>
              <w:spacing w:after="0" w:line="240" w:lineRule="auto"/>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Depreciação, amortização e exaustão</w:t>
            </w:r>
          </w:p>
        </w:tc>
        <w:tc>
          <w:tcPr>
            <w:tcW w:w="691" w:type="pct"/>
            <w:tcBorders>
              <w:top w:val="nil"/>
              <w:left w:val="nil"/>
              <w:bottom w:val="nil"/>
              <w:right w:val="nil"/>
            </w:tcBorders>
            <w:vAlign w:val="center"/>
            <w:hideMark/>
          </w:tcPr>
          <w:p w14:paraId="77FABFD3"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(1.139)</w:t>
            </w:r>
          </w:p>
        </w:tc>
        <w:tc>
          <w:tcPr>
            <w:tcW w:w="760" w:type="pct"/>
            <w:tcBorders>
              <w:top w:val="nil"/>
              <w:left w:val="nil"/>
              <w:bottom w:val="nil"/>
              <w:right w:val="nil"/>
            </w:tcBorders>
            <w:vAlign w:val="center"/>
            <w:hideMark/>
          </w:tcPr>
          <w:p w14:paraId="699DF1D1"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(1.139)</w:t>
            </w:r>
          </w:p>
        </w:tc>
        <w:tc>
          <w:tcPr>
            <w:tcW w:w="652" w:type="pct"/>
            <w:tcBorders>
              <w:top w:val="nil"/>
              <w:left w:val="nil"/>
              <w:bottom w:val="nil"/>
              <w:right w:val="nil"/>
            </w:tcBorders>
            <w:vAlign w:val="center"/>
            <w:hideMark/>
          </w:tcPr>
          <w:p w14:paraId="6B52DBFB"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(17)</w:t>
            </w:r>
          </w:p>
        </w:tc>
        <w:tc>
          <w:tcPr>
            <w:tcW w:w="768" w:type="pct"/>
            <w:tcBorders>
              <w:top w:val="nil"/>
              <w:left w:val="nil"/>
              <w:bottom w:val="nil"/>
              <w:right w:val="nil"/>
            </w:tcBorders>
            <w:vAlign w:val="center"/>
            <w:hideMark/>
          </w:tcPr>
          <w:p w14:paraId="64CE0C17"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(17)</w:t>
            </w:r>
          </w:p>
        </w:tc>
      </w:tr>
      <w:tr w:rsidR="008F0EAE" w:rsidRPr="008F0EAE" w14:paraId="6BA83CAB" w14:textId="77777777" w:rsidTr="008F0EAE">
        <w:trPr>
          <w:trHeight w:val="240"/>
        </w:trPr>
        <w:tc>
          <w:tcPr>
            <w:tcW w:w="2129" w:type="pct"/>
            <w:tcBorders>
              <w:top w:val="nil"/>
              <w:left w:val="nil"/>
              <w:bottom w:val="nil"/>
              <w:right w:val="nil"/>
            </w:tcBorders>
            <w:vAlign w:val="center"/>
            <w:hideMark/>
          </w:tcPr>
          <w:p w14:paraId="16CB36BB" w14:textId="77777777" w:rsidR="008F0EAE" w:rsidRPr="008F0EAE" w:rsidRDefault="008F0EAE" w:rsidP="008F0EAE">
            <w:pPr>
              <w:spacing w:after="0" w:line="240" w:lineRule="auto"/>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Valor adicionado líquido produzido pela entidade</w:t>
            </w:r>
          </w:p>
        </w:tc>
        <w:tc>
          <w:tcPr>
            <w:tcW w:w="691" w:type="pct"/>
            <w:tcBorders>
              <w:top w:val="nil"/>
              <w:left w:val="nil"/>
              <w:bottom w:val="nil"/>
              <w:right w:val="nil"/>
            </w:tcBorders>
            <w:vAlign w:val="center"/>
            <w:hideMark/>
          </w:tcPr>
          <w:p w14:paraId="0CFF6A25"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176.912</w:t>
            </w:r>
          </w:p>
        </w:tc>
        <w:tc>
          <w:tcPr>
            <w:tcW w:w="760" w:type="pct"/>
            <w:tcBorders>
              <w:top w:val="nil"/>
              <w:left w:val="nil"/>
              <w:bottom w:val="nil"/>
              <w:right w:val="nil"/>
            </w:tcBorders>
            <w:vAlign w:val="center"/>
            <w:hideMark/>
          </w:tcPr>
          <w:p w14:paraId="3D97C87C"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1.791.312</w:t>
            </w:r>
          </w:p>
        </w:tc>
        <w:tc>
          <w:tcPr>
            <w:tcW w:w="652" w:type="pct"/>
            <w:tcBorders>
              <w:top w:val="nil"/>
              <w:left w:val="nil"/>
              <w:bottom w:val="nil"/>
              <w:right w:val="nil"/>
            </w:tcBorders>
            <w:vAlign w:val="center"/>
            <w:hideMark/>
          </w:tcPr>
          <w:p w14:paraId="02F31BFC"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282.312</w:t>
            </w:r>
          </w:p>
        </w:tc>
        <w:tc>
          <w:tcPr>
            <w:tcW w:w="768" w:type="pct"/>
            <w:tcBorders>
              <w:top w:val="nil"/>
              <w:left w:val="nil"/>
              <w:bottom w:val="nil"/>
              <w:right w:val="nil"/>
            </w:tcBorders>
            <w:vAlign w:val="center"/>
            <w:hideMark/>
          </w:tcPr>
          <w:p w14:paraId="43854B58"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1.939.717</w:t>
            </w:r>
          </w:p>
        </w:tc>
      </w:tr>
      <w:tr w:rsidR="008F0EAE" w:rsidRPr="008F0EAE" w14:paraId="2816CF16" w14:textId="77777777" w:rsidTr="008F0EAE">
        <w:trPr>
          <w:trHeight w:val="240"/>
        </w:trPr>
        <w:tc>
          <w:tcPr>
            <w:tcW w:w="2129" w:type="pct"/>
            <w:tcBorders>
              <w:top w:val="nil"/>
              <w:left w:val="nil"/>
              <w:bottom w:val="nil"/>
              <w:right w:val="nil"/>
            </w:tcBorders>
            <w:vAlign w:val="center"/>
            <w:hideMark/>
          </w:tcPr>
          <w:p w14:paraId="302C6AD3" w14:textId="77777777" w:rsidR="008F0EAE" w:rsidRPr="008F0EAE" w:rsidRDefault="008F0EAE" w:rsidP="008F0EAE">
            <w:pPr>
              <w:spacing w:after="0" w:line="240" w:lineRule="auto"/>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Valor adicionado recebido em transferência</w:t>
            </w:r>
          </w:p>
        </w:tc>
        <w:tc>
          <w:tcPr>
            <w:tcW w:w="691" w:type="pct"/>
            <w:tcBorders>
              <w:top w:val="nil"/>
              <w:left w:val="nil"/>
              <w:bottom w:val="nil"/>
              <w:right w:val="nil"/>
            </w:tcBorders>
            <w:vAlign w:val="center"/>
            <w:hideMark/>
          </w:tcPr>
          <w:p w14:paraId="330B007D" w14:textId="7381713D"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4.296.11</w:t>
            </w:r>
            <w:r w:rsidR="00C82A03">
              <w:rPr>
                <w:rFonts w:ascii="Calibri Light" w:eastAsia="Times New Roman" w:hAnsi="Calibri Light" w:cs="Calibri Light"/>
                <w:b/>
                <w:bCs/>
                <w:color w:val="005CA9"/>
                <w:sz w:val="18"/>
                <w:szCs w:val="18"/>
                <w:lang w:eastAsia="pt-BR"/>
              </w:rPr>
              <w:t>4</w:t>
            </w:r>
          </w:p>
        </w:tc>
        <w:tc>
          <w:tcPr>
            <w:tcW w:w="760" w:type="pct"/>
            <w:tcBorders>
              <w:top w:val="nil"/>
              <w:left w:val="nil"/>
              <w:bottom w:val="nil"/>
              <w:right w:val="nil"/>
            </w:tcBorders>
            <w:vAlign w:val="center"/>
            <w:hideMark/>
          </w:tcPr>
          <w:p w14:paraId="481E7B19"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3.473.008</w:t>
            </w:r>
          </w:p>
        </w:tc>
        <w:tc>
          <w:tcPr>
            <w:tcW w:w="652" w:type="pct"/>
            <w:tcBorders>
              <w:top w:val="nil"/>
              <w:left w:val="nil"/>
              <w:bottom w:val="nil"/>
              <w:right w:val="nil"/>
            </w:tcBorders>
            <w:vAlign w:val="center"/>
            <w:hideMark/>
          </w:tcPr>
          <w:p w14:paraId="5465570E"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3.722.866</w:t>
            </w:r>
          </w:p>
        </w:tc>
        <w:tc>
          <w:tcPr>
            <w:tcW w:w="768" w:type="pct"/>
            <w:tcBorders>
              <w:top w:val="nil"/>
              <w:left w:val="nil"/>
              <w:bottom w:val="nil"/>
              <w:right w:val="nil"/>
            </w:tcBorders>
            <w:vAlign w:val="center"/>
            <w:hideMark/>
          </w:tcPr>
          <w:p w14:paraId="4EC9A048"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2.855.564</w:t>
            </w:r>
          </w:p>
        </w:tc>
      </w:tr>
      <w:tr w:rsidR="008F0EAE" w:rsidRPr="008F0EAE" w14:paraId="44C57302" w14:textId="77777777" w:rsidTr="008F0EAE">
        <w:trPr>
          <w:trHeight w:val="240"/>
        </w:trPr>
        <w:tc>
          <w:tcPr>
            <w:tcW w:w="2129" w:type="pct"/>
            <w:tcBorders>
              <w:top w:val="nil"/>
              <w:left w:val="nil"/>
              <w:bottom w:val="nil"/>
              <w:right w:val="nil"/>
            </w:tcBorders>
            <w:vAlign w:val="center"/>
            <w:hideMark/>
          </w:tcPr>
          <w:p w14:paraId="0E134C2C" w14:textId="77777777" w:rsidR="008F0EAE" w:rsidRPr="008F0EAE" w:rsidRDefault="008F0EAE" w:rsidP="008F0EAE">
            <w:pPr>
              <w:spacing w:after="0" w:line="240" w:lineRule="auto"/>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Resultado de equivalência patrimonial</w:t>
            </w:r>
          </w:p>
        </w:tc>
        <w:tc>
          <w:tcPr>
            <w:tcW w:w="691" w:type="pct"/>
            <w:tcBorders>
              <w:top w:val="nil"/>
              <w:left w:val="nil"/>
              <w:bottom w:val="nil"/>
              <w:right w:val="nil"/>
            </w:tcBorders>
            <w:vAlign w:val="center"/>
            <w:hideMark/>
          </w:tcPr>
          <w:p w14:paraId="155DEAE9"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4.181.821</w:t>
            </w:r>
          </w:p>
        </w:tc>
        <w:tc>
          <w:tcPr>
            <w:tcW w:w="760" w:type="pct"/>
            <w:tcBorders>
              <w:top w:val="nil"/>
              <w:left w:val="nil"/>
              <w:bottom w:val="nil"/>
              <w:right w:val="nil"/>
            </w:tcBorders>
            <w:vAlign w:val="center"/>
            <w:hideMark/>
          </w:tcPr>
          <w:p w14:paraId="4F09A597"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3.279.914</w:t>
            </w:r>
          </w:p>
        </w:tc>
        <w:tc>
          <w:tcPr>
            <w:tcW w:w="652" w:type="pct"/>
            <w:tcBorders>
              <w:top w:val="nil"/>
              <w:left w:val="nil"/>
              <w:bottom w:val="nil"/>
              <w:right w:val="nil"/>
            </w:tcBorders>
            <w:vAlign w:val="center"/>
            <w:hideMark/>
          </w:tcPr>
          <w:p w14:paraId="40226D7E"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3.618.260</w:t>
            </w:r>
          </w:p>
        </w:tc>
        <w:tc>
          <w:tcPr>
            <w:tcW w:w="768" w:type="pct"/>
            <w:tcBorders>
              <w:top w:val="nil"/>
              <w:left w:val="nil"/>
              <w:bottom w:val="nil"/>
              <w:right w:val="nil"/>
            </w:tcBorders>
            <w:vAlign w:val="center"/>
            <w:hideMark/>
          </w:tcPr>
          <w:p w14:paraId="03CF5A3C"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2.683.337</w:t>
            </w:r>
          </w:p>
        </w:tc>
      </w:tr>
      <w:tr w:rsidR="008F0EAE" w:rsidRPr="008F0EAE" w14:paraId="72B30E4C" w14:textId="77777777" w:rsidTr="008F0EAE">
        <w:trPr>
          <w:trHeight w:val="240"/>
        </w:trPr>
        <w:tc>
          <w:tcPr>
            <w:tcW w:w="2129" w:type="pct"/>
            <w:tcBorders>
              <w:top w:val="nil"/>
              <w:left w:val="nil"/>
              <w:bottom w:val="nil"/>
              <w:right w:val="nil"/>
            </w:tcBorders>
            <w:vAlign w:val="center"/>
            <w:hideMark/>
          </w:tcPr>
          <w:p w14:paraId="65D9EAF1" w14:textId="77777777" w:rsidR="008F0EAE" w:rsidRPr="008F0EAE" w:rsidRDefault="008F0EAE" w:rsidP="008F0EAE">
            <w:pPr>
              <w:spacing w:after="0" w:line="240" w:lineRule="auto"/>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Receitas financeiras</w:t>
            </w:r>
          </w:p>
        </w:tc>
        <w:tc>
          <w:tcPr>
            <w:tcW w:w="691" w:type="pct"/>
            <w:tcBorders>
              <w:top w:val="nil"/>
              <w:left w:val="nil"/>
              <w:bottom w:val="nil"/>
              <w:right w:val="nil"/>
            </w:tcBorders>
            <w:vAlign w:val="center"/>
            <w:hideMark/>
          </w:tcPr>
          <w:p w14:paraId="741709DF" w14:textId="621547A2"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114.29</w:t>
            </w:r>
            <w:r w:rsidR="003A222E">
              <w:rPr>
                <w:rFonts w:ascii="Calibri Light" w:eastAsia="Times New Roman" w:hAnsi="Calibri Light" w:cs="Calibri Light"/>
                <w:color w:val="005CA9"/>
                <w:sz w:val="18"/>
                <w:szCs w:val="18"/>
                <w:lang w:eastAsia="pt-BR"/>
              </w:rPr>
              <w:t>3</w:t>
            </w:r>
          </w:p>
        </w:tc>
        <w:tc>
          <w:tcPr>
            <w:tcW w:w="760" w:type="pct"/>
            <w:tcBorders>
              <w:top w:val="nil"/>
              <w:left w:val="nil"/>
              <w:bottom w:val="nil"/>
              <w:right w:val="nil"/>
            </w:tcBorders>
            <w:vAlign w:val="center"/>
            <w:hideMark/>
          </w:tcPr>
          <w:p w14:paraId="32E2A68D"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193.094</w:t>
            </w:r>
          </w:p>
        </w:tc>
        <w:tc>
          <w:tcPr>
            <w:tcW w:w="652" w:type="pct"/>
            <w:tcBorders>
              <w:top w:val="nil"/>
              <w:left w:val="nil"/>
              <w:bottom w:val="nil"/>
              <w:right w:val="nil"/>
            </w:tcBorders>
            <w:vAlign w:val="center"/>
            <w:hideMark/>
          </w:tcPr>
          <w:p w14:paraId="3C1C307C"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104.606</w:t>
            </w:r>
          </w:p>
        </w:tc>
        <w:tc>
          <w:tcPr>
            <w:tcW w:w="768" w:type="pct"/>
            <w:tcBorders>
              <w:top w:val="nil"/>
              <w:left w:val="nil"/>
              <w:bottom w:val="nil"/>
              <w:right w:val="nil"/>
            </w:tcBorders>
            <w:vAlign w:val="center"/>
            <w:hideMark/>
          </w:tcPr>
          <w:p w14:paraId="207CE6E8"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172.227</w:t>
            </w:r>
          </w:p>
        </w:tc>
      </w:tr>
      <w:tr w:rsidR="008F0EAE" w:rsidRPr="008F0EAE" w14:paraId="3903C9CD" w14:textId="77777777" w:rsidTr="008F0EAE">
        <w:trPr>
          <w:trHeight w:val="240"/>
        </w:trPr>
        <w:tc>
          <w:tcPr>
            <w:tcW w:w="2129" w:type="pct"/>
            <w:tcBorders>
              <w:top w:val="nil"/>
              <w:left w:val="nil"/>
              <w:bottom w:val="nil"/>
              <w:right w:val="nil"/>
            </w:tcBorders>
            <w:vAlign w:val="center"/>
            <w:hideMark/>
          </w:tcPr>
          <w:p w14:paraId="5A386667" w14:textId="77777777" w:rsidR="008F0EAE" w:rsidRPr="008F0EAE" w:rsidRDefault="008F0EAE" w:rsidP="008F0EAE">
            <w:pPr>
              <w:spacing w:after="0" w:line="240" w:lineRule="auto"/>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Valor adicionado total a distribuir</w:t>
            </w:r>
          </w:p>
        </w:tc>
        <w:tc>
          <w:tcPr>
            <w:tcW w:w="691" w:type="pct"/>
            <w:tcBorders>
              <w:top w:val="nil"/>
              <w:left w:val="nil"/>
              <w:bottom w:val="nil"/>
              <w:right w:val="nil"/>
            </w:tcBorders>
            <w:vAlign w:val="center"/>
            <w:hideMark/>
          </w:tcPr>
          <w:p w14:paraId="40BD73BB" w14:textId="4BE95C05"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4.473.02</w:t>
            </w:r>
            <w:r w:rsidR="005E409B">
              <w:rPr>
                <w:rFonts w:ascii="Calibri Light" w:eastAsia="Times New Roman" w:hAnsi="Calibri Light" w:cs="Calibri Light"/>
                <w:b/>
                <w:bCs/>
                <w:color w:val="005CA9"/>
                <w:sz w:val="18"/>
                <w:szCs w:val="18"/>
                <w:lang w:eastAsia="pt-BR"/>
              </w:rPr>
              <w:t>6</w:t>
            </w:r>
          </w:p>
        </w:tc>
        <w:tc>
          <w:tcPr>
            <w:tcW w:w="760" w:type="pct"/>
            <w:tcBorders>
              <w:top w:val="nil"/>
              <w:left w:val="nil"/>
              <w:bottom w:val="nil"/>
              <w:right w:val="nil"/>
            </w:tcBorders>
            <w:vAlign w:val="center"/>
            <w:hideMark/>
          </w:tcPr>
          <w:p w14:paraId="3F0D9F81"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5.264.320</w:t>
            </w:r>
          </w:p>
        </w:tc>
        <w:tc>
          <w:tcPr>
            <w:tcW w:w="652" w:type="pct"/>
            <w:tcBorders>
              <w:top w:val="nil"/>
              <w:left w:val="nil"/>
              <w:bottom w:val="nil"/>
              <w:right w:val="nil"/>
            </w:tcBorders>
            <w:vAlign w:val="center"/>
            <w:hideMark/>
          </w:tcPr>
          <w:p w14:paraId="08ACF826"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4.005.178</w:t>
            </w:r>
          </w:p>
        </w:tc>
        <w:tc>
          <w:tcPr>
            <w:tcW w:w="768" w:type="pct"/>
            <w:tcBorders>
              <w:top w:val="nil"/>
              <w:left w:val="nil"/>
              <w:bottom w:val="nil"/>
              <w:right w:val="nil"/>
            </w:tcBorders>
            <w:vAlign w:val="center"/>
            <w:hideMark/>
          </w:tcPr>
          <w:p w14:paraId="6EB88CF0"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4.795.281</w:t>
            </w:r>
          </w:p>
        </w:tc>
      </w:tr>
      <w:tr w:rsidR="008F0EAE" w:rsidRPr="008F0EAE" w14:paraId="0834860B" w14:textId="77777777" w:rsidTr="008F0EAE">
        <w:trPr>
          <w:trHeight w:val="240"/>
        </w:trPr>
        <w:tc>
          <w:tcPr>
            <w:tcW w:w="2129" w:type="pct"/>
            <w:tcBorders>
              <w:top w:val="nil"/>
              <w:left w:val="nil"/>
              <w:bottom w:val="nil"/>
              <w:right w:val="nil"/>
            </w:tcBorders>
            <w:vAlign w:val="center"/>
            <w:hideMark/>
          </w:tcPr>
          <w:p w14:paraId="616185A0" w14:textId="77777777" w:rsidR="008F0EAE" w:rsidRPr="008F0EAE" w:rsidRDefault="008F0EAE" w:rsidP="008F0EAE">
            <w:pPr>
              <w:spacing w:after="0" w:line="240" w:lineRule="auto"/>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Distribuição do valor adicionado</w:t>
            </w:r>
          </w:p>
        </w:tc>
        <w:tc>
          <w:tcPr>
            <w:tcW w:w="691" w:type="pct"/>
            <w:tcBorders>
              <w:top w:val="nil"/>
              <w:left w:val="nil"/>
              <w:bottom w:val="nil"/>
              <w:right w:val="nil"/>
            </w:tcBorders>
            <w:vAlign w:val="center"/>
            <w:hideMark/>
          </w:tcPr>
          <w:p w14:paraId="75504841" w14:textId="7AF78F71"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4.473.02</w:t>
            </w:r>
            <w:r w:rsidR="005E409B">
              <w:rPr>
                <w:rFonts w:ascii="Calibri Light" w:eastAsia="Times New Roman" w:hAnsi="Calibri Light" w:cs="Calibri Light"/>
                <w:b/>
                <w:bCs/>
                <w:color w:val="005CA9"/>
                <w:sz w:val="18"/>
                <w:szCs w:val="18"/>
                <w:lang w:eastAsia="pt-BR"/>
              </w:rPr>
              <w:t>6</w:t>
            </w:r>
          </w:p>
        </w:tc>
        <w:tc>
          <w:tcPr>
            <w:tcW w:w="760" w:type="pct"/>
            <w:tcBorders>
              <w:top w:val="nil"/>
              <w:left w:val="nil"/>
              <w:bottom w:val="nil"/>
              <w:right w:val="nil"/>
            </w:tcBorders>
            <w:vAlign w:val="center"/>
            <w:hideMark/>
          </w:tcPr>
          <w:p w14:paraId="23F0CC7E"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5.264.320</w:t>
            </w:r>
          </w:p>
        </w:tc>
        <w:tc>
          <w:tcPr>
            <w:tcW w:w="652" w:type="pct"/>
            <w:tcBorders>
              <w:top w:val="nil"/>
              <w:left w:val="nil"/>
              <w:bottom w:val="nil"/>
              <w:right w:val="nil"/>
            </w:tcBorders>
            <w:vAlign w:val="center"/>
            <w:hideMark/>
          </w:tcPr>
          <w:p w14:paraId="67E1C062"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4.005.178</w:t>
            </w:r>
          </w:p>
        </w:tc>
        <w:tc>
          <w:tcPr>
            <w:tcW w:w="768" w:type="pct"/>
            <w:tcBorders>
              <w:top w:val="nil"/>
              <w:left w:val="nil"/>
              <w:bottom w:val="nil"/>
              <w:right w:val="nil"/>
            </w:tcBorders>
            <w:vAlign w:val="center"/>
            <w:hideMark/>
          </w:tcPr>
          <w:p w14:paraId="5A9E5BCC"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4.795.281</w:t>
            </w:r>
          </w:p>
        </w:tc>
      </w:tr>
      <w:tr w:rsidR="008F0EAE" w:rsidRPr="008F0EAE" w14:paraId="491690D6" w14:textId="77777777" w:rsidTr="008F0EAE">
        <w:trPr>
          <w:trHeight w:val="240"/>
        </w:trPr>
        <w:tc>
          <w:tcPr>
            <w:tcW w:w="2129" w:type="pct"/>
            <w:tcBorders>
              <w:top w:val="nil"/>
              <w:left w:val="nil"/>
              <w:bottom w:val="nil"/>
              <w:right w:val="nil"/>
            </w:tcBorders>
            <w:vAlign w:val="center"/>
            <w:hideMark/>
          </w:tcPr>
          <w:p w14:paraId="6206FACF" w14:textId="77777777" w:rsidR="008F0EAE" w:rsidRPr="008F0EAE" w:rsidRDefault="008F0EAE" w:rsidP="008F0EAE">
            <w:pPr>
              <w:spacing w:after="0" w:line="240" w:lineRule="auto"/>
              <w:ind w:firstLineChars="100" w:firstLine="181"/>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Pessoal</w:t>
            </w:r>
          </w:p>
        </w:tc>
        <w:tc>
          <w:tcPr>
            <w:tcW w:w="691" w:type="pct"/>
            <w:tcBorders>
              <w:top w:val="nil"/>
              <w:left w:val="nil"/>
              <w:bottom w:val="nil"/>
              <w:right w:val="nil"/>
            </w:tcBorders>
            <w:vAlign w:val="center"/>
            <w:hideMark/>
          </w:tcPr>
          <w:p w14:paraId="40D0B47C"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75.490</w:t>
            </w:r>
          </w:p>
        </w:tc>
        <w:tc>
          <w:tcPr>
            <w:tcW w:w="760" w:type="pct"/>
            <w:tcBorders>
              <w:top w:val="nil"/>
              <w:left w:val="nil"/>
              <w:bottom w:val="nil"/>
              <w:right w:val="nil"/>
            </w:tcBorders>
            <w:vAlign w:val="center"/>
            <w:hideMark/>
          </w:tcPr>
          <w:p w14:paraId="21A8D85C"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93.733</w:t>
            </w:r>
          </w:p>
        </w:tc>
        <w:tc>
          <w:tcPr>
            <w:tcW w:w="652" w:type="pct"/>
            <w:tcBorders>
              <w:top w:val="nil"/>
              <w:left w:val="nil"/>
              <w:bottom w:val="nil"/>
              <w:right w:val="nil"/>
            </w:tcBorders>
            <w:vAlign w:val="center"/>
            <w:hideMark/>
          </w:tcPr>
          <w:p w14:paraId="6580F6B2"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66.951</w:t>
            </w:r>
          </w:p>
        </w:tc>
        <w:tc>
          <w:tcPr>
            <w:tcW w:w="768" w:type="pct"/>
            <w:tcBorders>
              <w:top w:val="nil"/>
              <w:left w:val="nil"/>
              <w:bottom w:val="nil"/>
              <w:right w:val="nil"/>
            </w:tcBorders>
            <w:vAlign w:val="center"/>
            <w:hideMark/>
          </w:tcPr>
          <w:p w14:paraId="1F84EA20"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84.064</w:t>
            </w:r>
          </w:p>
        </w:tc>
      </w:tr>
      <w:tr w:rsidR="008F0EAE" w:rsidRPr="008F0EAE" w14:paraId="17E360A8" w14:textId="77777777" w:rsidTr="008F0EAE">
        <w:trPr>
          <w:trHeight w:val="240"/>
        </w:trPr>
        <w:tc>
          <w:tcPr>
            <w:tcW w:w="2129" w:type="pct"/>
            <w:tcBorders>
              <w:top w:val="nil"/>
              <w:left w:val="nil"/>
              <w:bottom w:val="nil"/>
              <w:right w:val="nil"/>
            </w:tcBorders>
            <w:vAlign w:val="center"/>
            <w:hideMark/>
          </w:tcPr>
          <w:p w14:paraId="01BF38F6" w14:textId="77777777" w:rsidR="008F0EAE" w:rsidRPr="008F0EAE" w:rsidRDefault="008F0EAE" w:rsidP="008F0EAE">
            <w:pPr>
              <w:spacing w:after="0" w:line="240" w:lineRule="auto"/>
              <w:ind w:firstLineChars="200" w:firstLine="360"/>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Remuneração direta</w:t>
            </w:r>
          </w:p>
        </w:tc>
        <w:tc>
          <w:tcPr>
            <w:tcW w:w="691" w:type="pct"/>
            <w:tcBorders>
              <w:top w:val="nil"/>
              <w:left w:val="nil"/>
              <w:bottom w:val="nil"/>
              <w:right w:val="nil"/>
            </w:tcBorders>
            <w:vAlign w:val="center"/>
            <w:hideMark/>
          </w:tcPr>
          <w:p w14:paraId="1FF8F954" w14:textId="2C866B56"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56.66</w:t>
            </w:r>
            <w:r w:rsidR="003A222E">
              <w:rPr>
                <w:rFonts w:ascii="Calibri Light" w:eastAsia="Times New Roman" w:hAnsi="Calibri Light" w:cs="Calibri Light"/>
                <w:color w:val="005CA9"/>
                <w:sz w:val="18"/>
                <w:szCs w:val="18"/>
                <w:lang w:eastAsia="pt-BR"/>
              </w:rPr>
              <w:t>1</w:t>
            </w:r>
          </w:p>
        </w:tc>
        <w:tc>
          <w:tcPr>
            <w:tcW w:w="760" w:type="pct"/>
            <w:tcBorders>
              <w:top w:val="nil"/>
              <w:left w:val="nil"/>
              <w:bottom w:val="nil"/>
              <w:right w:val="nil"/>
            </w:tcBorders>
            <w:vAlign w:val="center"/>
            <w:hideMark/>
          </w:tcPr>
          <w:p w14:paraId="2D81DBB1"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69.800</w:t>
            </w:r>
          </w:p>
        </w:tc>
        <w:tc>
          <w:tcPr>
            <w:tcW w:w="652" w:type="pct"/>
            <w:tcBorders>
              <w:top w:val="nil"/>
              <w:left w:val="nil"/>
              <w:bottom w:val="nil"/>
              <w:right w:val="nil"/>
            </w:tcBorders>
            <w:vAlign w:val="center"/>
            <w:hideMark/>
          </w:tcPr>
          <w:p w14:paraId="69D5ED6A"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51.460</w:t>
            </w:r>
          </w:p>
        </w:tc>
        <w:tc>
          <w:tcPr>
            <w:tcW w:w="768" w:type="pct"/>
            <w:tcBorders>
              <w:top w:val="nil"/>
              <w:left w:val="nil"/>
              <w:bottom w:val="nil"/>
              <w:right w:val="nil"/>
            </w:tcBorders>
            <w:vAlign w:val="center"/>
            <w:hideMark/>
          </w:tcPr>
          <w:p w14:paraId="4F01ECB9"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64.237</w:t>
            </w:r>
          </w:p>
        </w:tc>
      </w:tr>
      <w:tr w:rsidR="008F0EAE" w:rsidRPr="008F0EAE" w14:paraId="4E87E4B7" w14:textId="77777777" w:rsidTr="008F0EAE">
        <w:trPr>
          <w:trHeight w:val="240"/>
        </w:trPr>
        <w:tc>
          <w:tcPr>
            <w:tcW w:w="2129" w:type="pct"/>
            <w:tcBorders>
              <w:top w:val="nil"/>
              <w:left w:val="nil"/>
              <w:bottom w:val="nil"/>
              <w:right w:val="nil"/>
            </w:tcBorders>
            <w:vAlign w:val="center"/>
            <w:hideMark/>
          </w:tcPr>
          <w:p w14:paraId="08FFD2A5" w14:textId="77777777" w:rsidR="008F0EAE" w:rsidRPr="008F0EAE" w:rsidRDefault="008F0EAE" w:rsidP="008F0EAE">
            <w:pPr>
              <w:spacing w:after="0" w:line="240" w:lineRule="auto"/>
              <w:ind w:firstLineChars="200" w:firstLine="360"/>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Benefícios</w:t>
            </w:r>
          </w:p>
        </w:tc>
        <w:tc>
          <w:tcPr>
            <w:tcW w:w="691" w:type="pct"/>
            <w:tcBorders>
              <w:top w:val="nil"/>
              <w:left w:val="nil"/>
              <w:bottom w:val="nil"/>
              <w:right w:val="nil"/>
            </w:tcBorders>
            <w:vAlign w:val="center"/>
            <w:hideMark/>
          </w:tcPr>
          <w:p w14:paraId="5940AD9A"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14.823</w:t>
            </w:r>
          </w:p>
        </w:tc>
        <w:tc>
          <w:tcPr>
            <w:tcW w:w="760" w:type="pct"/>
            <w:tcBorders>
              <w:top w:val="nil"/>
              <w:left w:val="nil"/>
              <w:bottom w:val="nil"/>
              <w:right w:val="nil"/>
            </w:tcBorders>
            <w:vAlign w:val="center"/>
            <w:hideMark/>
          </w:tcPr>
          <w:p w14:paraId="2150C67D"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18.964</w:t>
            </w:r>
          </w:p>
        </w:tc>
        <w:tc>
          <w:tcPr>
            <w:tcW w:w="652" w:type="pct"/>
            <w:tcBorders>
              <w:top w:val="nil"/>
              <w:left w:val="nil"/>
              <w:bottom w:val="nil"/>
              <w:right w:val="nil"/>
            </w:tcBorders>
            <w:vAlign w:val="center"/>
            <w:hideMark/>
          </w:tcPr>
          <w:p w14:paraId="32DB5F36"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11.788</w:t>
            </w:r>
          </w:p>
        </w:tc>
        <w:tc>
          <w:tcPr>
            <w:tcW w:w="768" w:type="pct"/>
            <w:tcBorders>
              <w:top w:val="nil"/>
              <w:left w:val="nil"/>
              <w:bottom w:val="nil"/>
              <w:right w:val="nil"/>
            </w:tcBorders>
            <w:vAlign w:val="center"/>
            <w:hideMark/>
          </w:tcPr>
          <w:p w14:paraId="24E05E21"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15.226</w:t>
            </w:r>
          </w:p>
        </w:tc>
      </w:tr>
      <w:tr w:rsidR="008F0EAE" w:rsidRPr="008F0EAE" w14:paraId="3B8A8AFF" w14:textId="77777777" w:rsidTr="008F0EAE">
        <w:trPr>
          <w:trHeight w:val="240"/>
        </w:trPr>
        <w:tc>
          <w:tcPr>
            <w:tcW w:w="2129" w:type="pct"/>
            <w:tcBorders>
              <w:top w:val="nil"/>
              <w:left w:val="nil"/>
              <w:bottom w:val="nil"/>
              <w:right w:val="nil"/>
            </w:tcBorders>
            <w:vAlign w:val="center"/>
            <w:hideMark/>
          </w:tcPr>
          <w:p w14:paraId="4E5E1A52" w14:textId="77777777" w:rsidR="008F0EAE" w:rsidRPr="008F0EAE" w:rsidRDefault="008F0EAE" w:rsidP="008F0EAE">
            <w:pPr>
              <w:spacing w:after="0" w:line="240" w:lineRule="auto"/>
              <w:ind w:firstLineChars="200" w:firstLine="360"/>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FGTS</w:t>
            </w:r>
          </w:p>
        </w:tc>
        <w:tc>
          <w:tcPr>
            <w:tcW w:w="691" w:type="pct"/>
            <w:tcBorders>
              <w:top w:val="nil"/>
              <w:left w:val="nil"/>
              <w:bottom w:val="nil"/>
              <w:right w:val="nil"/>
            </w:tcBorders>
            <w:vAlign w:val="center"/>
            <w:hideMark/>
          </w:tcPr>
          <w:p w14:paraId="0B248D77"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4.005</w:t>
            </w:r>
          </w:p>
        </w:tc>
        <w:tc>
          <w:tcPr>
            <w:tcW w:w="760" w:type="pct"/>
            <w:tcBorders>
              <w:top w:val="nil"/>
              <w:left w:val="nil"/>
              <w:bottom w:val="nil"/>
              <w:right w:val="nil"/>
            </w:tcBorders>
            <w:vAlign w:val="center"/>
            <w:hideMark/>
          </w:tcPr>
          <w:p w14:paraId="1453C142"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4.969</w:t>
            </w:r>
          </w:p>
        </w:tc>
        <w:tc>
          <w:tcPr>
            <w:tcW w:w="652" w:type="pct"/>
            <w:tcBorders>
              <w:top w:val="nil"/>
              <w:left w:val="nil"/>
              <w:bottom w:val="nil"/>
              <w:right w:val="nil"/>
            </w:tcBorders>
            <w:vAlign w:val="center"/>
            <w:hideMark/>
          </w:tcPr>
          <w:p w14:paraId="6C29CF33"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3.703</w:t>
            </w:r>
          </w:p>
        </w:tc>
        <w:tc>
          <w:tcPr>
            <w:tcW w:w="768" w:type="pct"/>
            <w:tcBorders>
              <w:top w:val="nil"/>
              <w:left w:val="nil"/>
              <w:bottom w:val="nil"/>
              <w:right w:val="nil"/>
            </w:tcBorders>
            <w:vAlign w:val="center"/>
            <w:hideMark/>
          </w:tcPr>
          <w:p w14:paraId="1AFEC9A5"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4.601</w:t>
            </w:r>
          </w:p>
        </w:tc>
      </w:tr>
      <w:tr w:rsidR="008F0EAE" w:rsidRPr="008F0EAE" w14:paraId="617C5781" w14:textId="77777777" w:rsidTr="008F0EAE">
        <w:trPr>
          <w:trHeight w:val="240"/>
        </w:trPr>
        <w:tc>
          <w:tcPr>
            <w:tcW w:w="2129" w:type="pct"/>
            <w:tcBorders>
              <w:top w:val="nil"/>
              <w:left w:val="nil"/>
              <w:bottom w:val="nil"/>
              <w:right w:val="nil"/>
            </w:tcBorders>
            <w:vAlign w:val="center"/>
            <w:hideMark/>
          </w:tcPr>
          <w:p w14:paraId="4D031A20" w14:textId="77777777" w:rsidR="008F0EAE" w:rsidRPr="008F0EAE" w:rsidRDefault="008F0EAE" w:rsidP="008F0EAE">
            <w:pPr>
              <w:spacing w:after="0" w:line="240" w:lineRule="auto"/>
              <w:ind w:firstLineChars="100" w:firstLine="181"/>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Impostos, taxas e contribuições</w:t>
            </w:r>
          </w:p>
        </w:tc>
        <w:tc>
          <w:tcPr>
            <w:tcW w:w="691" w:type="pct"/>
            <w:tcBorders>
              <w:top w:val="nil"/>
              <w:left w:val="nil"/>
              <w:bottom w:val="nil"/>
              <w:right w:val="nil"/>
            </w:tcBorders>
            <w:vAlign w:val="center"/>
            <w:hideMark/>
          </w:tcPr>
          <w:p w14:paraId="0B0E0E07"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95.580</w:t>
            </w:r>
          </w:p>
        </w:tc>
        <w:tc>
          <w:tcPr>
            <w:tcW w:w="760" w:type="pct"/>
            <w:tcBorders>
              <w:top w:val="nil"/>
              <w:left w:val="nil"/>
              <w:bottom w:val="nil"/>
              <w:right w:val="nil"/>
            </w:tcBorders>
            <w:vAlign w:val="center"/>
            <w:hideMark/>
          </w:tcPr>
          <w:p w14:paraId="353CD233"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862.909</w:t>
            </w:r>
          </w:p>
        </w:tc>
        <w:tc>
          <w:tcPr>
            <w:tcW w:w="652" w:type="pct"/>
            <w:tcBorders>
              <w:top w:val="nil"/>
              <w:left w:val="nil"/>
              <w:bottom w:val="nil"/>
              <w:right w:val="nil"/>
            </w:tcBorders>
            <w:vAlign w:val="center"/>
            <w:hideMark/>
          </w:tcPr>
          <w:p w14:paraId="7958B615"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121.997</w:t>
            </w:r>
          </w:p>
        </w:tc>
        <w:tc>
          <w:tcPr>
            <w:tcW w:w="768" w:type="pct"/>
            <w:tcBorders>
              <w:top w:val="nil"/>
              <w:left w:val="nil"/>
              <w:bottom w:val="nil"/>
              <w:right w:val="nil"/>
            </w:tcBorders>
            <w:vAlign w:val="center"/>
            <w:hideMark/>
          </w:tcPr>
          <w:p w14:paraId="5B4E2F60"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882.681</w:t>
            </w:r>
          </w:p>
        </w:tc>
      </w:tr>
      <w:tr w:rsidR="008F0EAE" w:rsidRPr="008F0EAE" w14:paraId="75438D77" w14:textId="77777777" w:rsidTr="008F0EAE">
        <w:trPr>
          <w:trHeight w:val="240"/>
        </w:trPr>
        <w:tc>
          <w:tcPr>
            <w:tcW w:w="2129" w:type="pct"/>
            <w:tcBorders>
              <w:top w:val="nil"/>
              <w:left w:val="nil"/>
              <w:bottom w:val="nil"/>
              <w:right w:val="nil"/>
            </w:tcBorders>
            <w:vAlign w:val="center"/>
            <w:hideMark/>
          </w:tcPr>
          <w:p w14:paraId="7A35E3B3" w14:textId="77777777" w:rsidR="008F0EAE" w:rsidRPr="008F0EAE" w:rsidRDefault="008F0EAE" w:rsidP="008F0EAE">
            <w:pPr>
              <w:spacing w:after="0" w:line="240" w:lineRule="auto"/>
              <w:ind w:firstLineChars="200" w:firstLine="360"/>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Federais</w:t>
            </w:r>
          </w:p>
        </w:tc>
        <w:tc>
          <w:tcPr>
            <w:tcW w:w="691" w:type="pct"/>
            <w:tcBorders>
              <w:top w:val="nil"/>
              <w:left w:val="nil"/>
              <w:bottom w:val="nil"/>
              <w:right w:val="nil"/>
            </w:tcBorders>
            <w:vAlign w:val="center"/>
            <w:hideMark/>
          </w:tcPr>
          <w:p w14:paraId="006D4331"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95.580</w:t>
            </w:r>
          </w:p>
        </w:tc>
        <w:tc>
          <w:tcPr>
            <w:tcW w:w="760" w:type="pct"/>
            <w:tcBorders>
              <w:top w:val="nil"/>
              <w:left w:val="nil"/>
              <w:bottom w:val="nil"/>
              <w:right w:val="nil"/>
            </w:tcBorders>
            <w:vAlign w:val="center"/>
            <w:hideMark/>
          </w:tcPr>
          <w:p w14:paraId="7AB75755"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793.114</w:t>
            </w:r>
          </w:p>
        </w:tc>
        <w:tc>
          <w:tcPr>
            <w:tcW w:w="652" w:type="pct"/>
            <w:tcBorders>
              <w:top w:val="nil"/>
              <w:left w:val="nil"/>
              <w:bottom w:val="nil"/>
              <w:right w:val="nil"/>
            </w:tcBorders>
            <w:vAlign w:val="center"/>
            <w:hideMark/>
          </w:tcPr>
          <w:p w14:paraId="669E6258"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120.053</w:t>
            </w:r>
          </w:p>
        </w:tc>
        <w:tc>
          <w:tcPr>
            <w:tcW w:w="768" w:type="pct"/>
            <w:tcBorders>
              <w:top w:val="nil"/>
              <w:left w:val="nil"/>
              <w:bottom w:val="nil"/>
              <w:right w:val="nil"/>
            </w:tcBorders>
            <w:vAlign w:val="center"/>
            <w:hideMark/>
          </w:tcPr>
          <w:p w14:paraId="652FC91F"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819.074</w:t>
            </w:r>
          </w:p>
        </w:tc>
      </w:tr>
      <w:tr w:rsidR="008F0EAE" w:rsidRPr="008F0EAE" w14:paraId="7404B975" w14:textId="77777777" w:rsidTr="008F0EAE">
        <w:trPr>
          <w:trHeight w:val="240"/>
        </w:trPr>
        <w:tc>
          <w:tcPr>
            <w:tcW w:w="2129" w:type="pct"/>
            <w:tcBorders>
              <w:top w:val="nil"/>
              <w:left w:val="nil"/>
              <w:bottom w:val="nil"/>
              <w:right w:val="nil"/>
            </w:tcBorders>
            <w:vAlign w:val="center"/>
            <w:hideMark/>
          </w:tcPr>
          <w:p w14:paraId="3B96FAF4" w14:textId="77777777" w:rsidR="008F0EAE" w:rsidRPr="008F0EAE" w:rsidRDefault="008F0EAE" w:rsidP="008F0EAE">
            <w:pPr>
              <w:spacing w:after="0" w:line="240" w:lineRule="auto"/>
              <w:ind w:firstLineChars="200" w:firstLine="360"/>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Municipais</w:t>
            </w:r>
          </w:p>
        </w:tc>
        <w:tc>
          <w:tcPr>
            <w:tcW w:w="691" w:type="pct"/>
            <w:tcBorders>
              <w:top w:val="nil"/>
              <w:left w:val="nil"/>
              <w:bottom w:val="nil"/>
              <w:right w:val="nil"/>
            </w:tcBorders>
            <w:vAlign w:val="center"/>
            <w:hideMark/>
          </w:tcPr>
          <w:p w14:paraId="2A262BB3" w14:textId="77777777" w:rsidR="008F0EAE" w:rsidRPr="008F0EAE" w:rsidRDefault="008F0EAE" w:rsidP="008F0EAE">
            <w:pPr>
              <w:spacing w:after="0" w:line="240" w:lineRule="auto"/>
              <w:jc w:val="center"/>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w:t>
            </w:r>
          </w:p>
        </w:tc>
        <w:tc>
          <w:tcPr>
            <w:tcW w:w="760" w:type="pct"/>
            <w:tcBorders>
              <w:top w:val="nil"/>
              <w:left w:val="nil"/>
              <w:bottom w:val="nil"/>
              <w:right w:val="nil"/>
            </w:tcBorders>
            <w:vAlign w:val="center"/>
            <w:hideMark/>
          </w:tcPr>
          <w:p w14:paraId="15672954"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69.795</w:t>
            </w:r>
          </w:p>
        </w:tc>
        <w:tc>
          <w:tcPr>
            <w:tcW w:w="652" w:type="pct"/>
            <w:tcBorders>
              <w:top w:val="nil"/>
              <w:left w:val="nil"/>
              <w:bottom w:val="nil"/>
              <w:right w:val="nil"/>
            </w:tcBorders>
            <w:vAlign w:val="center"/>
            <w:hideMark/>
          </w:tcPr>
          <w:p w14:paraId="31A930F1"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1.944</w:t>
            </w:r>
          </w:p>
        </w:tc>
        <w:tc>
          <w:tcPr>
            <w:tcW w:w="768" w:type="pct"/>
            <w:tcBorders>
              <w:top w:val="nil"/>
              <w:left w:val="nil"/>
              <w:bottom w:val="nil"/>
              <w:right w:val="nil"/>
            </w:tcBorders>
            <w:vAlign w:val="center"/>
            <w:hideMark/>
          </w:tcPr>
          <w:p w14:paraId="42C75495"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63.607</w:t>
            </w:r>
          </w:p>
        </w:tc>
      </w:tr>
      <w:tr w:rsidR="008F0EAE" w:rsidRPr="008F0EAE" w14:paraId="0B62F7DB" w14:textId="77777777" w:rsidTr="008F0EAE">
        <w:trPr>
          <w:trHeight w:val="240"/>
        </w:trPr>
        <w:tc>
          <w:tcPr>
            <w:tcW w:w="2129" w:type="pct"/>
            <w:tcBorders>
              <w:top w:val="nil"/>
              <w:left w:val="nil"/>
              <w:bottom w:val="nil"/>
              <w:right w:val="nil"/>
            </w:tcBorders>
            <w:vAlign w:val="center"/>
            <w:hideMark/>
          </w:tcPr>
          <w:p w14:paraId="744BBBD5" w14:textId="77777777" w:rsidR="008F0EAE" w:rsidRPr="008F0EAE" w:rsidRDefault="008F0EAE" w:rsidP="008F0EAE">
            <w:pPr>
              <w:spacing w:after="0" w:line="240" w:lineRule="auto"/>
              <w:ind w:firstLineChars="100" w:firstLine="181"/>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Remuneração de capital de terceiros</w:t>
            </w:r>
          </w:p>
        </w:tc>
        <w:tc>
          <w:tcPr>
            <w:tcW w:w="691" w:type="pct"/>
            <w:tcBorders>
              <w:top w:val="nil"/>
              <w:left w:val="nil"/>
              <w:bottom w:val="nil"/>
              <w:right w:val="nil"/>
            </w:tcBorders>
            <w:vAlign w:val="center"/>
            <w:hideMark/>
          </w:tcPr>
          <w:p w14:paraId="1871BDD0"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10.397</w:t>
            </w:r>
          </w:p>
        </w:tc>
        <w:tc>
          <w:tcPr>
            <w:tcW w:w="760" w:type="pct"/>
            <w:tcBorders>
              <w:top w:val="nil"/>
              <w:left w:val="nil"/>
              <w:bottom w:val="nil"/>
              <w:right w:val="nil"/>
            </w:tcBorders>
            <w:vAlign w:val="center"/>
            <w:hideMark/>
          </w:tcPr>
          <w:p w14:paraId="5E8B8989"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16.118</w:t>
            </w:r>
          </w:p>
        </w:tc>
        <w:tc>
          <w:tcPr>
            <w:tcW w:w="652" w:type="pct"/>
            <w:tcBorders>
              <w:top w:val="nil"/>
              <w:left w:val="nil"/>
              <w:bottom w:val="nil"/>
              <w:right w:val="nil"/>
            </w:tcBorders>
            <w:vAlign w:val="center"/>
            <w:hideMark/>
          </w:tcPr>
          <w:p w14:paraId="2A2836B8"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3.770</w:t>
            </w:r>
          </w:p>
        </w:tc>
        <w:tc>
          <w:tcPr>
            <w:tcW w:w="768" w:type="pct"/>
            <w:tcBorders>
              <w:top w:val="nil"/>
              <w:left w:val="nil"/>
              <w:bottom w:val="nil"/>
              <w:right w:val="nil"/>
            </w:tcBorders>
            <w:vAlign w:val="center"/>
            <w:hideMark/>
          </w:tcPr>
          <w:p w14:paraId="63C80489"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16.076</w:t>
            </w:r>
          </w:p>
        </w:tc>
      </w:tr>
      <w:tr w:rsidR="008F0EAE" w:rsidRPr="008F0EAE" w14:paraId="1EB84B7A" w14:textId="77777777" w:rsidTr="008F0EAE">
        <w:trPr>
          <w:trHeight w:val="240"/>
        </w:trPr>
        <w:tc>
          <w:tcPr>
            <w:tcW w:w="2129" w:type="pct"/>
            <w:tcBorders>
              <w:top w:val="nil"/>
              <w:left w:val="nil"/>
              <w:bottom w:val="nil"/>
              <w:right w:val="nil"/>
            </w:tcBorders>
            <w:vAlign w:val="center"/>
            <w:hideMark/>
          </w:tcPr>
          <w:p w14:paraId="6ECB383D" w14:textId="77777777" w:rsidR="008F0EAE" w:rsidRPr="008F0EAE" w:rsidRDefault="008F0EAE" w:rsidP="008F0EAE">
            <w:pPr>
              <w:spacing w:after="0" w:line="240" w:lineRule="auto"/>
              <w:ind w:firstLineChars="200" w:firstLine="360"/>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Juros</w:t>
            </w:r>
          </w:p>
        </w:tc>
        <w:tc>
          <w:tcPr>
            <w:tcW w:w="691" w:type="pct"/>
            <w:tcBorders>
              <w:top w:val="nil"/>
              <w:left w:val="nil"/>
              <w:bottom w:val="nil"/>
              <w:right w:val="nil"/>
            </w:tcBorders>
            <w:vAlign w:val="center"/>
            <w:hideMark/>
          </w:tcPr>
          <w:p w14:paraId="05397865"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6.442</w:t>
            </w:r>
          </w:p>
        </w:tc>
        <w:tc>
          <w:tcPr>
            <w:tcW w:w="760" w:type="pct"/>
            <w:tcBorders>
              <w:top w:val="nil"/>
              <w:left w:val="nil"/>
              <w:bottom w:val="nil"/>
              <w:right w:val="nil"/>
            </w:tcBorders>
            <w:vAlign w:val="center"/>
            <w:hideMark/>
          </w:tcPr>
          <w:p w14:paraId="08CC7477"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6.442</w:t>
            </w:r>
          </w:p>
        </w:tc>
        <w:tc>
          <w:tcPr>
            <w:tcW w:w="652" w:type="pct"/>
            <w:tcBorders>
              <w:top w:val="nil"/>
              <w:left w:val="nil"/>
              <w:bottom w:val="nil"/>
              <w:right w:val="nil"/>
            </w:tcBorders>
            <w:vAlign w:val="center"/>
            <w:hideMark/>
          </w:tcPr>
          <w:p w14:paraId="269CAE6E" w14:textId="77777777" w:rsidR="008F0EAE" w:rsidRPr="008F0EAE" w:rsidRDefault="008F0EAE" w:rsidP="008F0EAE">
            <w:pPr>
              <w:spacing w:after="0" w:line="240" w:lineRule="auto"/>
              <w:jc w:val="center"/>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w:t>
            </w:r>
          </w:p>
        </w:tc>
        <w:tc>
          <w:tcPr>
            <w:tcW w:w="768" w:type="pct"/>
            <w:tcBorders>
              <w:top w:val="nil"/>
              <w:left w:val="nil"/>
              <w:bottom w:val="nil"/>
              <w:right w:val="nil"/>
            </w:tcBorders>
            <w:vAlign w:val="center"/>
            <w:hideMark/>
          </w:tcPr>
          <w:p w14:paraId="63DC8A73" w14:textId="77777777" w:rsidR="008F0EAE" w:rsidRPr="008F0EAE" w:rsidRDefault="008F0EAE" w:rsidP="008F0EAE">
            <w:pPr>
              <w:spacing w:after="0" w:line="240" w:lineRule="auto"/>
              <w:jc w:val="center"/>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w:t>
            </w:r>
          </w:p>
        </w:tc>
      </w:tr>
      <w:tr w:rsidR="008F0EAE" w:rsidRPr="008F0EAE" w14:paraId="0E91BF9C" w14:textId="77777777" w:rsidTr="008F0EAE">
        <w:trPr>
          <w:trHeight w:val="240"/>
        </w:trPr>
        <w:tc>
          <w:tcPr>
            <w:tcW w:w="2129" w:type="pct"/>
            <w:tcBorders>
              <w:top w:val="nil"/>
              <w:left w:val="nil"/>
              <w:bottom w:val="nil"/>
              <w:right w:val="nil"/>
            </w:tcBorders>
            <w:vAlign w:val="center"/>
            <w:hideMark/>
          </w:tcPr>
          <w:p w14:paraId="1F3437CD" w14:textId="77777777" w:rsidR="008F0EAE" w:rsidRPr="008F0EAE" w:rsidRDefault="008F0EAE" w:rsidP="008F0EAE">
            <w:pPr>
              <w:spacing w:after="0" w:line="240" w:lineRule="auto"/>
              <w:ind w:firstLineChars="200" w:firstLine="360"/>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Aluguéis</w:t>
            </w:r>
          </w:p>
        </w:tc>
        <w:tc>
          <w:tcPr>
            <w:tcW w:w="691" w:type="pct"/>
            <w:tcBorders>
              <w:top w:val="nil"/>
              <w:left w:val="nil"/>
              <w:bottom w:val="nil"/>
              <w:right w:val="nil"/>
            </w:tcBorders>
            <w:vAlign w:val="center"/>
            <w:hideMark/>
          </w:tcPr>
          <w:p w14:paraId="314D7AF5"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936</w:t>
            </w:r>
          </w:p>
        </w:tc>
        <w:tc>
          <w:tcPr>
            <w:tcW w:w="760" w:type="pct"/>
            <w:tcBorders>
              <w:top w:val="nil"/>
              <w:left w:val="nil"/>
              <w:bottom w:val="nil"/>
              <w:right w:val="nil"/>
            </w:tcBorders>
            <w:vAlign w:val="center"/>
            <w:hideMark/>
          </w:tcPr>
          <w:p w14:paraId="0472C76C"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1.335</w:t>
            </w:r>
          </w:p>
        </w:tc>
        <w:tc>
          <w:tcPr>
            <w:tcW w:w="652" w:type="pct"/>
            <w:tcBorders>
              <w:top w:val="nil"/>
              <w:left w:val="nil"/>
              <w:bottom w:val="nil"/>
              <w:right w:val="nil"/>
            </w:tcBorders>
            <w:vAlign w:val="center"/>
            <w:hideMark/>
          </w:tcPr>
          <w:p w14:paraId="42593979"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1.457</w:t>
            </w:r>
          </w:p>
        </w:tc>
        <w:tc>
          <w:tcPr>
            <w:tcW w:w="768" w:type="pct"/>
            <w:tcBorders>
              <w:top w:val="nil"/>
              <w:left w:val="nil"/>
              <w:bottom w:val="nil"/>
              <w:right w:val="nil"/>
            </w:tcBorders>
            <w:vAlign w:val="center"/>
            <w:hideMark/>
          </w:tcPr>
          <w:p w14:paraId="73FEBC7B"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1.856</w:t>
            </w:r>
          </w:p>
        </w:tc>
      </w:tr>
      <w:tr w:rsidR="008F0EAE" w:rsidRPr="008F0EAE" w14:paraId="56BD87F5" w14:textId="77777777" w:rsidTr="008F0EAE">
        <w:trPr>
          <w:trHeight w:val="240"/>
        </w:trPr>
        <w:tc>
          <w:tcPr>
            <w:tcW w:w="2129" w:type="pct"/>
            <w:tcBorders>
              <w:top w:val="nil"/>
              <w:left w:val="nil"/>
              <w:bottom w:val="nil"/>
              <w:right w:val="nil"/>
            </w:tcBorders>
            <w:vAlign w:val="center"/>
            <w:hideMark/>
          </w:tcPr>
          <w:p w14:paraId="08708025" w14:textId="77777777" w:rsidR="008F0EAE" w:rsidRPr="008F0EAE" w:rsidRDefault="008F0EAE" w:rsidP="008F0EAE">
            <w:pPr>
              <w:spacing w:after="0" w:line="240" w:lineRule="auto"/>
              <w:ind w:firstLineChars="200" w:firstLine="360"/>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Outras</w:t>
            </w:r>
          </w:p>
        </w:tc>
        <w:tc>
          <w:tcPr>
            <w:tcW w:w="691" w:type="pct"/>
            <w:tcBorders>
              <w:top w:val="nil"/>
              <w:left w:val="nil"/>
              <w:bottom w:val="nil"/>
              <w:right w:val="nil"/>
            </w:tcBorders>
            <w:vAlign w:val="center"/>
            <w:hideMark/>
          </w:tcPr>
          <w:p w14:paraId="5EF0AEF5"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3.019</w:t>
            </w:r>
          </w:p>
        </w:tc>
        <w:tc>
          <w:tcPr>
            <w:tcW w:w="760" w:type="pct"/>
            <w:tcBorders>
              <w:top w:val="nil"/>
              <w:left w:val="nil"/>
              <w:bottom w:val="nil"/>
              <w:right w:val="nil"/>
            </w:tcBorders>
            <w:vAlign w:val="center"/>
            <w:hideMark/>
          </w:tcPr>
          <w:p w14:paraId="5274CA97"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8.341</w:t>
            </w:r>
          </w:p>
        </w:tc>
        <w:tc>
          <w:tcPr>
            <w:tcW w:w="652" w:type="pct"/>
            <w:tcBorders>
              <w:top w:val="nil"/>
              <w:left w:val="nil"/>
              <w:bottom w:val="nil"/>
              <w:right w:val="nil"/>
            </w:tcBorders>
            <w:vAlign w:val="center"/>
            <w:hideMark/>
          </w:tcPr>
          <w:p w14:paraId="658CD7AC"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2.313</w:t>
            </w:r>
          </w:p>
        </w:tc>
        <w:tc>
          <w:tcPr>
            <w:tcW w:w="768" w:type="pct"/>
            <w:tcBorders>
              <w:top w:val="nil"/>
              <w:left w:val="nil"/>
              <w:bottom w:val="nil"/>
              <w:right w:val="nil"/>
            </w:tcBorders>
            <w:vAlign w:val="center"/>
            <w:hideMark/>
          </w:tcPr>
          <w:p w14:paraId="673AD300"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14.220</w:t>
            </w:r>
          </w:p>
        </w:tc>
      </w:tr>
      <w:tr w:rsidR="008F0EAE" w:rsidRPr="008F0EAE" w14:paraId="0D699BEB" w14:textId="77777777" w:rsidTr="008F0EAE">
        <w:trPr>
          <w:trHeight w:val="240"/>
        </w:trPr>
        <w:tc>
          <w:tcPr>
            <w:tcW w:w="2129" w:type="pct"/>
            <w:tcBorders>
              <w:top w:val="nil"/>
              <w:left w:val="nil"/>
              <w:bottom w:val="nil"/>
              <w:right w:val="nil"/>
            </w:tcBorders>
            <w:noWrap/>
            <w:vAlign w:val="bottom"/>
            <w:hideMark/>
          </w:tcPr>
          <w:p w14:paraId="40159D7E" w14:textId="77777777" w:rsidR="008F0EAE" w:rsidRPr="008F0EAE" w:rsidRDefault="008F0EAE" w:rsidP="008F0EAE">
            <w:pPr>
              <w:spacing w:after="0" w:line="240" w:lineRule="auto"/>
              <w:ind w:firstLineChars="100" w:firstLine="181"/>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Remuneração de capitais próprios</w:t>
            </w:r>
          </w:p>
        </w:tc>
        <w:tc>
          <w:tcPr>
            <w:tcW w:w="691" w:type="pct"/>
            <w:tcBorders>
              <w:top w:val="nil"/>
              <w:left w:val="nil"/>
              <w:bottom w:val="nil"/>
              <w:right w:val="nil"/>
            </w:tcBorders>
            <w:vAlign w:val="center"/>
            <w:hideMark/>
          </w:tcPr>
          <w:p w14:paraId="1847BC4C"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4.291.560</w:t>
            </w:r>
          </w:p>
        </w:tc>
        <w:tc>
          <w:tcPr>
            <w:tcW w:w="760" w:type="pct"/>
            <w:tcBorders>
              <w:top w:val="nil"/>
              <w:left w:val="nil"/>
              <w:bottom w:val="nil"/>
              <w:right w:val="nil"/>
            </w:tcBorders>
            <w:vAlign w:val="center"/>
            <w:hideMark/>
          </w:tcPr>
          <w:p w14:paraId="130F7B11"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4.291.560</w:t>
            </w:r>
          </w:p>
        </w:tc>
        <w:tc>
          <w:tcPr>
            <w:tcW w:w="652" w:type="pct"/>
            <w:tcBorders>
              <w:top w:val="nil"/>
              <w:left w:val="nil"/>
              <w:bottom w:val="nil"/>
              <w:right w:val="nil"/>
            </w:tcBorders>
            <w:vAlign w:val="center"/>
            <w:hideMark/>
          </w:tcPr>
          <w:p w14:paraId="53F0EB47"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3.812.460</w:t>
            </w:r>
          </w:p>
        </w:tc>
        <w:tc>
          <w:tcPr>
            <w:tcW w:w="768" w:type="pct"/>
            <w:tcBorders>
              <w:top w:val="nil"/>
              <w:left w:val="nil"/>
              <w:bottom w:val="nil"/>
              <w:right w:val="nil"/>
            </w:tcBorders>
            <w:vAlign w:val="center"/>
            <w:hideMark/>
          </w:tcPr>
          <w:p w14:paraId="5C7EF428" w14:textId="77777777" w:rsidR="008F0EAE" w:rsidRPr="008F0EAE" w:rsidRDefault="008F0EAE" w:rsidP="008F0EAE">
            <w:pPr>
              <w:spacing w:after="0" w:line="240" w:lineRule="auto"/>
              <w:jc w:val="right"/>
              <w:rPr>
                <w:rFonts w:ascii="Calibri Light" w:eastAsia="Times New Roman" w:hAnsi="Calibri Light" w:cs="Calibri Light"/>
                <w:b/>
                <w:bCs/>
                <w:color w:val="005CA9"/>
                <w:sz w:val="18"/>
                <w:szCs w:val="18"/>
                <w:lang w:eastAsia="pt-BR"/>
              </w:rPr>
            </w:pPr>
            <w:r w:rsidRPr="008F0EAE">
              <w:rPr>
                <w:rFonts w:ascii="Calibri Light" w:eastAsia="Times New Roman" w:hAnsi="Calibri Light" w:cs="Calibri Light"/>
                <w:b/>
                <w:bCs/>
                <w:color w:val="005CA9"/>
                <w:sz w:val="18"/>
                <w:szCs w:val="18"/>
                <w:lang w:eastAsia="pt-BR"/>
              </w:rPr>
              <w:t>3.812.460</w:t>
            </w:r>
          </w:p>
        </w:tc>
      </w:tr>
      <w:tr w:rsidR="008F0EAE" w:rsidRPr="008F0EAE" w14:paraId="6AA85E8C" w14:textId="77777777" w:rsidTr="008F0EAE">
        <w:trPr>
          <w:trHeight w:val="240"/>
        </w:trPr>
        <w:tc>
          <w:tcPr>
            <w:tcW w:w="2129" w:type="pct"/>
            <w:tcBorders>
              <w:top w:val="nil"/>
              <w:left w:val="nil"/>
              <w:bottom w:val="nil"/>
              <w:right w:val="nil"/>
            </w:tcBorders>
            <w:vAlign w:val="center"/>
            <w:hideMark/>
          </w:tcPr>
          <w:p w14:paraId="278F43BD" w14:textId="77777777" w:rsidR="008F0EAE" w:rsidRPr="008F0EAE" w:rsidRDefault="008F0EAE" w:rsidP="008F0EAE">
            <w:pPr>
              <w:spacing w:after="0" w:line="240" w:lineRule="auto"/>
              <w:ind w:firstLineChars="200" w:firstLine="360"/>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Dividendos</w:t>
            </w:r>
          </w:p>
        </w:tc>
        <w:tc>
          <w:tcPr>
            <w:tcW w:w="691" w:type="pct"/>
            <w:tcBorders>
              <w:top w:val="nil"/>
              <w:left w:val="nil"/>
              <w:bottom w:val="nil"/>
              <w:right w:val="nil"/>
            </w:tcBorders>
            <w:vAlign w:val="center"/>
            <w:hideMark/>
          </w:tcPr>
          <w:p w14:paraId="3E267A6F"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2.940.000</w:t>
            </w:r>
          </w:p>
        </w:tc>
        <w:tc>
          <w:tcPr>
            <w:tcW w:w="760" w:type="pct"/>
            <w:tcBorders>
              <w:top w:val="nil"/>
              <w:left w:val="nil"/>
              <w:bottom w:val="nil"/>
              <w:right w:val="nil"/>
            </w:tcBorders>
            <w:vAlign w:val="center"/>
            <w:hideMark/>
          </w:tcPr>
          <w:p w14:paraId="6533C6D1"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2.940.000</w:t>
            </w:r>
          </w:p>
        </w:tc>
        <w:tc>
          <w:tcPr>
            <w:tcW w:w="652" w:type="pct"/>
            <w:tcBorders>
              <w:top w:val="nil"/>
              <w:left w:val="nil"/>
              <w:bottom w:val="nil"/>
              <w:right w:val="nil"/>
            </w:tcBorders>
            <w:vAlign w:val="center"/>
            <w:hideMark/>
          </w:tcPr>
          <w:p w14:paraId="0E5F3F9B"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3.479.276</w:t>
            </w:r>
          </w:p>
        </w:tc>
        <w:tc>
          <w:tcPr>
            <w:tcW w:w="768" w:type="pct"/>
            <w:tcBorders>
              <w:top w:val="nil"/>
              <w:left w:val="nil"/>
              <w:bottom w:val="nil"/>
              <w:right w:val="nil"/>
            </w:tcBorders>
            <w:vAlign w:val="center"/>
            <w:hideMark/>
          </w:tcPr>
          <w:p w14:paraId="7717E490"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3.479.276</w:t>
            </w:r>
          </w:p>
        </w:tc>
      </w:tr>
      <w:tr w:rsidR="008F0EAE" w:rsidRPr="008F0EAE" w14:paraId="06C92E69" w14:textId="77777777" w:rsidTr="008F0EAE">
        <w:trPr>
          <w:trHeight w:val="240"/>
        </w:trPr>
        <w:tc>
          <w:tcPr>
            <w:tcW w:w="2129" w:type="pct"/>
            <w:tcBorders>
              <w:top w:val="nil"/>
              <w:left w:val="nil"/>
              <w:bottom w:val="single" w:sz="4" w:space="0" w:color="54BBAB"/>
              <w:right w:val="nil"/>
            </w:tcBorders>
            <w:vAlign w:val="center"/>
            <w:hideMark/>
          </w:tcPr>
          <w:p w14:paraId="584012F9" w14:textId="2A6BD7EE" w:rsidR="008F0EAE" w:rsidRPr="008F0EAE" w:rsidRDefault="008F0EAE" w:rsidP="008F0EAE">
            <w:pPr>
              <w:spacing w:after="0" w:line="240" w:lineRule="auto"/>
              <w:ind w:firstLineChars="200" w:firstLine="360"/>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Lucros retidos</w:t>
            </w:r>
            <w:r w:rsidR="00202A3A">
              <w:rPr>
                <w:rFonts w:ascii="Calibri Light" w:eastAsia="Times New Roman" w:hAnsi="Calibri Light" w:cs="Calibri Light"/>
                <w:color w:val="005CA9"/>
                <w:sz w:val="18"/>
                <w:szCs w:val="18"/>
                <w:lang w:eastAsia="pt-BR"/>
              </w:rPr>
              <w:t xml:space="preserve"> </w:t>
            </w:r>
            <w:r w:rsidRPr="008F0EAE">
              <w:rPr>
                <w:rFonts w:ascii="Calibri Light" w:eastAsia="Times New Roman" w:hAnsi="Calibri Light" w:cs="Calibri Light"/>
                <w:color w:val="005CA9"/>
                <w:sz w:val="18"/>
                <w:szCs w:val="18"/>
                <w:lang w:eastAsia="pt-BR"/>
              </w:rPr>
              <w:t>/ Prejuízo do exercício</w:t>
            </w:r>
          </w:p>
        </w:tc>
        <w:tc>
          <w:tcPr>
            <w:tcW w:w="691" w:type="pct"/>
            <w:tcBorders>
              <w:top w:val="nil"/>
              <w:left w:val="nil"/>
              <w:bottom w:val="single" w:sz="4" w:space="0" w:color="54BBAB"/>
              <w:right w:val="nil"/>
            </w:tcBorders>
            <w:vAlign w:val="center"/>
            <w:hideMark/>
          </w:tcPr>
          <w:p w14:paraId="2D24CCCD"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1.351.560</w:t>
            </w:r>
          </w:p>
        </w:tc>
        <w:tc>
          <w:tcPr>
            <w:tcW w:w="760" w:type="pct"/>
            <w:tcBorders>
              <w:top w:val="nil"/>
              <w:left w:val="nil"/>
              <w:bottom w:val="single" w:sz="4" w:space="0" w:color="54BBAB"/>
              <w:right w:val="nil"/>
            </w:tcBorders>
            <w:vAlign w:val="center"/>
            <w:hideMark/>
          </w:tcPr>
          <w:p w14:paraId="77D18EFD"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1.351.560</w:t>
            </w:r>
          </w:p>
        </w:tc>
        <w:tc>
          <w:tcPr>
            <w:tcW w:w="652" w:type="pct"/>
            <w:tcBorders>
              <w:top w:val="nil"/>
              <w:left w:val="nil"/>
              <w:bottom w:val="single" w:sz="4" w:space="0" w:color="54BBAB"/>
              <w:right w:val="nil"/>
            </w:tcBorders>
            <w:vAlign w:val="center"/>
            <w:hideMark/>
          </w:tcPr>
          <w:p w14:paraId="3D677ACB"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333.184</w:t>
            </w:r>
          </w:p>
        </w:tc>
        <w:tc>
          <w:tcPr>
            <w:tcW w:w="768" w:type="pct"/>
            <w:tcBorders>
              <w:top w:val="nil"/>
              <w:left w:val="nil"/>
              <w:bottom w:val="single" w:sz="4" w:space="0" w:color="54BBAB"/>
              <w:right w:val="nil"/>
            </w:tcBorders>
            <w:vAlign w:val="center"/>
            <w:hideMark/>
          </w:tcPr>
          <w:p w14:paraId="45DE9364" w14:textId="77777777" w:rsidR="008F0EAE" w:rsidRPr="008F0EAE" w:rsidRDefault="008F0EAE" w:rsidP="008F0EAE">
            <w:pPr>
              <w:spacing w:after="0" w:line="240" w:lineRule="auto"/>
              <w:jc w:val="right"/>
              <w:rPr>
                <w:rFonts w:ascii="Calibri Light" w:eastAsia="Times New Roman" w:hAnsi="Calibri Light" w:cs="Calibri Light"/>
                <w:color w:val="005CA9"/>
                <w:sz w:val="18"/>
                <w:szCs w:val="18"/>
                <w:lang w:eastAsia="pt-BR"/>
              </w:rPr>
            </w:pPr>
            <w:r w:rsidRPr="008F0EAE">
              <w:rPr>
                <w:rFonts w:ascii="Calibri Light" w:eastAsia="Times New Roman" w:hAnsi="Calibri Light" w:cs="Calibri Light"/>
                <w:color w:val="005CA9"/>
                <w:sz w:val="18"/>
                <w:szCs w:val="18"/>
                <w:lang w:eastAsia="pt-BR"/>
              </w:rPr>
              <w:t>333.184</w:t>
            </w:r>
          </w:p>
        </w:tc>
      </w:tr>
    </w:tbl>
    <w:p w14:paraId="442CCAE2" w14:textId="621CE6B9" w:rsidR="004B6763" w:rsidRPr="000575BA" w:rsidRDefault="004B6763" w:rsidP="0020005B">
      <w:pPr>
        <w:pStyle w:val="Ttulo1Leo"/>
        <w:spacing w:before="0"/>
        <w:rPr>
          <w:rFonts w:eastAsia="Times New Roman" w:cs="Calibri Light"/>
          <w:b w:val="0"/>
          <w:bCs w:val="0"/>
          <w:color w:val="005CA9"/>
          <w:sz w:val="16"/>
          <w:szCs w:val="16"/>
          <w:lang w:eastAsia="pt-BR"/>
        </w:rPr>
      </w:pPr>
      <w:r w:rsidRPr="000575BA">
        <w:rPr>
          <w:rFonts w:eastAsia="Times New Roman" w:cs="Calibri Light"/>
          <w:b w:val="0"/>
          <w:bCs w:val="0"/>
          <w:color w:val="005CA9"/>
          <w:sz w:val="16"/>
          <w:szCs w:val="16"/>
          <w:lang w:eastAsia="pt-BR"/>
        </w:rPr>
        <w:t xml:space="preserve">As notas explicativas são parte integrante das </w:t>
      </w:r>
      <w:r w:rsidR="00FE41CE">
        <w:rPr>
          <w:rFonts w:eastAsia="Times New Roman" w:cs="Calibri Light"/>
          <w:b w:val="0"/>
          <w:bCs w:val="0"/>
          <w:color w:val="005CA9"/>
          <w:sz w:val="16"/>
          <w:szCs w:val="16"/>
          <w:lang w:eastAsia="pt-BR"/>
        </w:rPr>
        <w:t>demonstrações</w:t>
      </w:r>
      <w:r w:rsidRPr="000575BA">
        <w:rPr>
          <w:rFonts w:eastAsia="Times New Roman" w:cs="Calibri Light"/>
          <w:b w:val="0"/>
          <w:bCs w:val="0"/>
          <w:color w:val="005CA9"/>
          <w:sz w:val="16"/>
          <w:szCs w:val="16"/>
          <w:lang w:eastAsia="pt-BR"/>
        </w:rPr>
        <w:t xml:space="preserve"> contábeis.</w:t>
      </w:r>
    </w:p>
    <w:p w14:paraId="3AA816F1" w14:textId="77777777" w:rsidR="00F76EB4" w:rsidRDefault="00F76EB4" w:rsidP="0015107E">
      <w:pPr>
        <w:pStyle w:val="Ttulo1Leo"/>
        <w:spacing w:before="0"/>
        <w:jc w:val="both"/>
        <w:rPr>
          <w:rFonts w:cstheme="majorHAnsi"/>
          <w:color w:val="1F4E79"/>
          <w:sz w:val="18"/>
          <w:szCs w:val="18"/>
        </w:rPr>
      </w:pPr>
    </w:p>
    <w:p w14:paraId="112E6094" w14:textId="1706C2B1" w:rsidR="004B6763" w:rsidRPr="003B6C09" w:rsidRDefault="004B6763" w:rsidP="0015107E">
      <w:pPr>
        <w:pStyle w:val="Ttulo1Leo"/>
        <w:spacing w:before="0"/>
        <w:jc w:val="both"/>
        <w:rPr>
          <w:rFonts w:cstheme="majorHAnsi"/>
          <w:color w:val="1F4E79"/>
          <w:sz w:val="18"/>
          <w:szCs w:val="18"/>
        </w:rPr>
        <w:sectPr w:rsidR="004B6763" w:rsidRPr="003B6C09" w:rsidSect="00B15683">
          <w:headerReference w:type="even" r:id="rId37"/>
          <w:headerReference w:type="default" r:id="rId38"/>
          <w:headerReference w:type="first" r:id="rId39"/>
          <w:pgSz w:w="16838" w:h="11906" w:orient="landscape" w:code="9"/>
          <w:pgMar w:top="1418" w:right="851" w:bottom="851" w:left="1418" w:header="709" w:footer="0" w:gutter="0"/>
          <w:cols w:space="708"/>
          <w:docGrid w:linePitch="360"/>
        </w:sectPr>
      </w:pPr>
    </w:p>
    <w:p w14:paraId="3B3BBD59" w14:textId="453B436F" w:rsidR="0042452E" w:rsidRPr="00EE263B" w:rsidRDefault="00CC199F" w:rsidP="00FB3733">
      <w:pPr>
        <w:pStyle w:val="Ttulo1Leo"/>
        <w:spacing w:before="360" w:after="360"/>
        <w:jc w:val="both"/>
        <w:outlineLvl w:val="0"/>
        <w:rPr>
          <w:rFonts w:cstheme="majorHAnsi"/>
          <w:color w:val="005CA9"/>
          <w:szCs w:val="28"/>
        </w:rPr>
      </w:pPr>
      <w:bookmarkStart w:id="11" w:name="_Toc223021578"/>
      <w:r w:rsidRPr="00EE263B">
        <w:rPr>
          <w:rFonts w:cstheme="majorHAnsi"/>
          <w:color w:val="005CA9"/>
          <w:szCs w:val="28"/>
        </w:rPr>
        <w:lastRenderedPageBreak/>
        <w:t xml:space="preserve">Nota </w:t>
      </w:r>
      <w:r w:rsidR="0042452E" w:rsidRPr="00EE263B">
        <w:rPr>
          <w:rFonts w:cstheme="majorHAnsi"/>
          <w:color w:val="005CA9"/>
          <w:szCs w:val="28"/>
        </w:rPr>
        <w:t>1</w:t>
      </w:r>
      <w:r w:rsidRPr="00EE263B">
        <w:rPr>
          <w:rFonts w:cstheme="majorHAnsi"/>
          <w:color w:val="005CA9"/>
          <w:szCs w:val="28"/>
        </w:rPr>
        <w:t xml:space="preserve"> </w:t>
      </w:r>
      <w:r w:rsidR="00D2702F" w:rsidRPr="00EE263B">
        <w:rPr>
          <w:rFonts w:cstheme="majorHAnsi"/>
          <w:color w:val="005CA9"/>
          <w:szCs w:val="28"/>
        </w:rPr>
        <w:t>–</w:t>
      </w:r>
      <w:r w:rsidRPr="00EE263B">
        <w:rPr>
          <w:rFonts w:cstheme="majorHAnsi"/>
          <w:color w:val="005CA9"/>
          <w:szCs w:val="28"/>
        </w:rPr>
        <w:t xml:space="preserve"> </w:t>
      </w:r>
      <w:r w:rsidR="0042452E" w:rsidRPr="00EE263B">
        <w:rPr>
          <w:rFonts w:cstheme="majorHAnsi"/>
          <w:color w:val="005CA9"/>
          <w:szCs w:val="28"/>
        </w:rPr>
        <w:t xml:space="preserve">Contexto </w:t>
      </w:r>
      <w:r w:rsidR="00C43176" w:rsidRPr="00EE263B">
        <w:rPr>
          <w:rFonts w:cstheme="majorHAnsi"/>
          <w:color w:val="005CA9"/>
          <w:szCs w:val="28"/>
        </w:rPr>
        <w:t>o</w:t>
      </w:r>
      <w:r w:rsidR="0042452E" w:rsidRPr="00EE263B">
        <w:rPr>
          <w:rFonts w:cstheme="majorHAnsi"/>
          <w:color w:val="005CA9"/>
          <w:szCs w:val="28"/>
        </w:rPr>
        <w:t>peracional</w:t>
      </w:r>
      <w:r w:rsidR="0086152F" w:rsidRPr="00EE263B">
        <w:rPr>
          <w:rFonts w:cstheme="majorHAnsi"/>
          <w:color w:val="005CA9"/>
          <w:szCs w:val="28"/>
        </w:rPr>
        <w:t xml:space="preserve"> e </w:t>
      </w:r>
      <w:r w:rsidR="00C43176" w:rsidRPr="00EE263B">
        <w:rPr>
          <w:rFonts w:cstheme="majorHAnsi"/>
          <w:color w:val="005CA9"/>
          <w:szCs w:val="28"/>
        </w:rPr>
        <w:t>i</w:t>
      </w:r>
      <w:r w:rsidR="0086152F" w:rsidRPr="00EE263B">
        <w:rPr>
          <w:rFonts w:cstheme="majorHAnsi"/>
          <w:color w:val="005CA9"/>
          <w:szCs w:val="28"/>
        </w:rPr>
        <w:t xml:space="preserve">nformações </w:t>
      </w:r>
      <w:r w:rsidR="00C43176" w:rsidRPr="00EE263B">
        <w:rPr>
          <w:rFonts w:cstheme="majorHAnsi"/>
          <w:color w:val="005CA9"/>
          <w:szCs w:val="28"/>
        </w:rPr>
        <w:t>g</w:t>
      </w:r>
      <w:r w:rsidR="0086152F" w:rsidRPr="00EE263B">
        <w:rPr>
          <w:rFonts w:cstheme="majorHAnsi"/>
          <w:color w:val="005CA9"/>
          <w:szCs w:val="28"/>
        </w:rPr>
        <w:t>erais</w:t>
      </w:r>
      <w:bookmarkEnd w:id="11"/>
    </w:p>
    <w:p w14:paraId="0092EF92" w14:textId="06A304B7" w:rsidR="00305FE0" w:rsidRPr="00B252CF" w:rsidRDefault="00A66853" w:rsidP="005E1301">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 Caixa Seguridade Participações S.A. (“CAIXA Seguridade”, “Companhia”, ou “Controladora”), empresa líder do Conglomerado da CAIXA Seguridade (“Conglomerado”) foi constituída como subsidiária da Caixa Econômica Federal (“CAIXA”) em 21 de maio de 2015, em conformidade com a legislação brasileira, por prazo indeterminado, tendo por objeto social a aquisição de participações societárias ou a participação, direta ou indireta, como sócia ou quotista do capital de outras sociedades, no Brasil ou no exterior, cujo objeto social seja a estruturação e comercialização de seguros nos diversos ramos, planos de previdência complementar e planos de capitalização, administração, comercialização e disponibilização de planos privados de assistência médica e odontológica, corretagem desses produtos, além da estruturação, administração e comercialização de consórcios e realização de operações de resseguro e retrocessão no País e no Exterior.</w:t>
      </w:r>
    </w:p>
    <w:p w14:paraId="3C1155F4" w14:textId="466DE264" w:rsidR="00A66853" w:rsidRPr="00B252CF" w:rsidRDefault="00A66853" w:rsidP="005E1301">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 CAIXA Seguridade, neste contexto, acompanha a evolução de cenários macroeconômicos que podem trazer reflexos à dinâmica de seus negócios e dos negócios de suas participações societárias.</w:t>
      </w:r>
    </w:p>
    <w:p w14:paraId="725E8A3C" w14:textId="638EC394" w:rsidR="00FB5BF9" w:rsidRPr="00B252CF" w:rsidRDefault="00A66853" w:rsidP="005E1301">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 Companhia, inscrita sob o CNPJ nº 22.543.331/0001-00, tem sua sede localizada no Setor </w:t>
      </w:r>
      <w:r w:rsidR="005D366B" w:rsidRPr="00B252CF">
        <w:rPr>
          <w:rFonts w:asciiTheme="majorHAnsi" w:hAnsiTheme="majorHAnsi" w:cstheme="majorHAnsi"/>
          <w:sz w:val="20"/>
          <w:szCs w:val="20"/>
        </w:rPr>
        <w:t>Hoteleiro Norte</w:t>
      </w:r>
      <w:r w:rsidRPr="00B252CF">
        <w:rPr>
          <w:rFonts w:asciiTheme="majorHAnsi" w:hAnsiTheme="majorHAnsi" w:cstheme="majorHAnsi"/>
          <w:sz w:val="20"/>
          <w:szCs w:val="20"/>
        </w:rPr>
        <w:t>– S</w:t>
      </w:r>
      <w:r w:rsidR="005D366B" w:rsidRPr="00B252CF">
        <w:rPr>
          <w:rFonts w:asciiTheme="majorHAnsi" w:hAnsiTheme="majorHAnsi" w:cstheme="majorHAnsi"/>
          <w:sz w:val="20"/>
          <w:szCs w:val="20"/>
        </w:rPr>
        <w:t>HN</w:t>
      </w:r>
      <w:r w:rsidRPr="00B252CF">
        <w:rPr>
          <w:rFonts w:asciiTheme="majorHAnsi" w:hAnsiTheme="majorHAnsi" w:cstheme="majorHAnsi"/>
          <w:sz w:val="20"/>
          <w:szCs w:val="20"/>
        </w:rPr>
        <w:t xml:space="preserve">, Quadra </w:t>
      </w:r>
      <w:r w:rsidR="000E4F1B" w:rsidRPr="00B252CF">
        <w:rPr>
          <w:rFonts w:asciiTheme="majorHAnsi" w:hAnsiTheme="majorHAnsi" w:cstheme="majorHAnsi"/>
          <w:sz w:val="20"/>
          <w:szCs w:val="20"/>
        </w:rPr>
        <w:t>1</w:t>
      </w:r>
      <w:r w:rsidRPr="00B252CF">
        <w:rPr>
          <w:rFonts w:asciiTheme="majorHAnsi" w:hAnsiTheme="majorHAnsi" w:cstheme="majorHAnsi"/>
          <w:sz w:val="20"/>
          <w:szCs w:val="20"/>
        </w:rPr>
        <w:t xml:space="preserve">, Bloco E, </w:t>
      </w:r>
      <w:r w:rsidR="00821EC0" w:rsidRPr="00B252CF">
        <w:rPr>
          <w:rFonts w:asciiTheme="majorHAnsi" w:hAnsiTheme="majorHAnsi" w:cstheme="majorHAnsi"/>
          <w:sz w:val="20"/>
          <w:szCs w:val="20"/>
        </w:rPr>
        <w:t xml:space="preserve">Conjunto A, </w:t>
      </w:r>
      <w:r w:rsidRPr="00B252CF">
        <w:rPr>
          <w:rFonts w:asciiTheme="majorHAnsi" w:hAnsiTheme="majorHAnsi" w:cstheme="majorHAnsi"/>
          <w:sz w:val="20"/>
          <w:szCs w:val="20"/>
        </w:rPr>
        <w:t xml:space="preserve">Edifício </w:t>
      </w:r>
      <w:r w:rsidR="000E4F1B" w:rsidRPr="00B252CF">
        <w:rPr>
          <w:rFonts w:asciiTheme="majorHAnsi" w:hAnsiTheme="majorHAnsi" w:cstheme="majorHAnsi"/>
          <w:sz w:val="20"/>
          <w:szCs w:val="20"/>
        </w:rPr>
        <w:t>CNP</w:t>
      </w:r>
      <w:r w:rsidRPr="00B252CF">
        <w:rPr>
          <w:rFonts w:asciiTheme="majorHAnsi" w:hAnsiTheme="majorHAnsi" w:cstheme="majorHAnsi"/>
          <w:sz w:val="20"/>
          <w:szCs w:val="20"/>
        </w:rPr>
        <w:t xml:space="preserve">, </w:t>
      </w:r>
      <w:r w:rsidR="000E4F1B" w:rsidRPr="00B252CF">
        <w:rPr>
          <w:rFonts w:asciiTheme="majorHAnsi" w:hAnsiTheme="majorHAnsi" w:cstheme="majorHAnsi"/>
          <w:sz w:val="20"/>
          <w:szCs w:val="20"/>
        </w:rPr>
        <w:t>16º e 17</w:t>
      </w:r>
      <w:r w:rsidRPr="00B252CF">
        <w:rPr>
          <w:rFonts w:asciiTheme="majorHAnsi" w:hAnsiTheme="majorHAnsi" w:cstheme="majorHAnsi"/>
          <w:sz w:val="20"/>
          <w:szCs w:val="20"/>
        </w:rPr>
        <w:t>º andar – Brasília – Distrito Federal – Brasil</w:t>
      </w:r>
      <w:r w:rsidR="00DB46E0" w:rsidRPr="00B252CF">
        <w:rPr>
          <w:rFonts w:asciiTheme="majorHAnsi" w:hAnsiTheme="majorHAnsi" w:cstheme="majorHAnsi"/>
          <w:sz w:val="20"/>
          <w:szCs w:val="20"/>
        </w:rPr>
        <w:t>.</w:t>
      </w:r>
    </w:p>
    <w:p w14:paraId="403CF95D" w14:textId="77777777" w:rsidR="00574206" w:rsidRPr="00C9554D" w:rsidRDefault="00574206" w:rsidP="00D06D4B">
      <w:pPr>
        <w:pStyle w:val="PargrafodaLista"/>
        <w:numPr>
          <w:ilvl w:val="0"/>
          <w:numId w:val="13"/>
        </w:numPr>
        <w:spacing w:before="240" w:after="240"/>
        <w:ind w:left="709" w:hanging="709"/>
        <w:jc w:val="both"/>
        <w:outlineLvl w:val="1"/>
        <w:rPr>
          <w:rFonts w:asciiTheme="majorHAnsi" w:hAnsiTheme="majorHAnsi" w:cstheme="majorHAnsi"/>
          <w:b/>
          <w:color w:val="005CA9"/>
          <w:sz w:val="24"/>
          <w:szCs w:val="24"/>
          <w:lang w:val="pt-BR"/>
        </w:rPr>
      </w:pPr>
      <w:r w:rsidRPr="00C9554D">
        <w:rPr>
          <w:rFonts w:asciiTheme="majorHAnsi" w:hAnsiTheme="majorHAnsi" w:cstheme="majorHAnsi"/>
          <w:b/>
          <w:color w:val="005CA9"/>
          <w:sz w:val="24"/>
          <w:szCs w:val="24"/>
          <w:lang w:val="pt-BR"/>
        </w:rPr>
        <w:t>Participações societárias</w:t>
      </w:r>
    </w:p>
    <w:p w14:paraId="7E37310F" w14:textId="73CD7826" w:rsidR="00C61B1E" w:rsidRPr="00B252CF" w:rsidRDefault="00574206" w:rsidP="005E1301">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Descrevemos a seguir as principais participações diretas</w:t>
      </w:r>
      <w:r w:rsidR="00824053" w:rsidRPr="00B252CF">
        <w:rPr>
          <w:rFonts w:asciiTheme="majorHAnsi" w:hAnsiTheme="majorHAnsi" w:cstheme="majorHAnsi"/>
          <w:sz w:val="20"/>
          <w:szCs w:val="20"/>
        </w:rPr>
        <w:t xml:space="preserve"> e indiretas</w:t>
      </w:r>
      <w:r w:rsidRPr="00B252CF">
        <w:rPr>
          <w:rFonts w:asciiTheme="majorHAnsi" w:hAnsiTheme="majorHAnsi" w:cstheme="majorHAnsi"/>
          <w:sz w:val="20"/>
          <w:szCs w:val="20"/>
        </w:rPr>
        <w:t xml:space="preserve"> da </w:t>
      </w:r>
      <w:r w:rsidR="00C61B1E" w:rsidRPr="00B252CF">
        <w:rPr>
          <w:rFonts w:asciiTheme="majorHAnsi" w:hAnsiTheme="majorHAnsi" w:cstheme="majorHAnsi"/>
          <w:sz w:val="20"/>
          <w:szCs w:val="20"/>
        </w:rPr>
        <w:t>CAIXA</w:t>
      </w:r>
      <w:r w:rsidRPr="00B252CF">
        <w:rPr>
          <w:rFonts w:asciiTheme="majorHAnsi" w:hAnsiTheme="majorHAnsi" w:cstheme="majorHAnsi"/>
          <w:sz w:val="20"/>
          <w:szCs w:val="20"/>
        </w:rPr>
        <w:t xml:space="preserve"> Seguridade que compõem estas demonstrações contábeis</w:t>
      </w:r>
      <w:r w:rsidR="00BD3CEE" w:rsidRPr="00B252CF">
        <w:rPr>
          <w:rFonts w:asciiTheme="majorHAnsi" w:hAnsiTheme="majorHAnsi" w:cstheme="majorHAnsi"/>
          <w:sz w:val="20"/>
          <w:szCs w:val="20"/>
        </w:rPr>
        <w:t xml:space="preserve"> </w:t>
      </w:r>
      <w:r w:rsidRPr="00B252CF">
        <w:rPr>
          <w:rFonts w:asciiTheme="majorHAnsi" w:hAnsiTheme="majorHAnsi" w:cstheme="majorHAnsi"/>
          <w:sz w:val="20"/>
          <w:szCs w:val="20"/>
        </w:rPr>
        <w:t>da Controladora e Consolidadas:</w:t>
      </w:r>
    </w:p>
    <w:p w14:paraId="26620935" w14:textId="3E69ED58" w:rsidR="00574206" w:rsidRPr="00104F15" w:rsidRDefault="00895C7D" w:rsidP="00104F15">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104F15">
        <w:rPr>
          <w:rFonts w:asciiTheme="majorHAnsi" w:hAnsiTheme="majorHAnsi" w:cstheme="majorHAnsi"/>
          <w:b/>
          <w:color w:val="005CA9"/>
          <w:sz w:val="20"/>
          <w:szCs w:val="20"/>
          <w:lang w:val="pt-BR"/>
        </w:rPr>
        <w:t>a</w:t>
      </w:r>
      <w:r w:rsidR="00574206" w:rsidRPr="00104F15">
        <w:rPr>
          <w:rFonts w:asciiTheme="majorHAnsi" w:hAnsiTheme="majorHAnsi" w:cstheme="majorHAnsi"/>
          <w:b/>
          <w:color w:val="005CA9"/>
          <w:sz w:val="20"/>
          <w:szCs w:val="20"/>
          <w:lang w:val="pt-BR"/>
        </w:rPr>
        <w:t>.1)</w:t>
      </w:r>
      <w:r w:rsidR="00590000" w:rsidRPr="00104F15">
        <w:rPr>
          <w:rFonts w:asciiTheme="majorHAnsi" w:hAnsiTheme="majorHAnsi" w:cstheme="majorHAnsi"/>
          <w:b/>
          <w:color w:val="005CA9"/>
          <w:sz w:val="24"/>
          <w:szCs w:val="24"/>
          <w:lang w:val="pt-BR"/>
        </w:rPr>
        <w:tab/>
      </w:r>
      <w:r w:rsidR="000F694C" w:rsidRPr="00104F15">
        <w:rPr>
          <w:rFonts w:asciiTheme="majorHAnsi" w:hAnsiTheme="majorHAnsi" w:cstheme="majorHAnsi"/>
          <w:b/>
          <w:color w:val="005CA9"/>
          <w:sz w:val="20"/>
          <w:szCs w:val="20"/>
          <w:lang w:val="pt-BR"/>
        </w:rPr>
        <w:t>CNP Seguros Holding Brasil S.A.</w:t>
      </w:r>
      <w:r w:rsidR="00574206" w:rsidRPr="00104F15">
        <w:rPr>
          <w:rFonts w:asciiTheme="majorHAnsi" w:hAnsiTheme="majorHAnsi" w:cstheme="majorHAnsi"/>
          <w:b/>
          <w:color w:val="005CA9"/>
          <w:sz w:val="20"/>
          <w:szCs w:val="20"/>
          <w:lang w:val="pt-BR"/>
        </w:rPr>
        <w:t xml:space="preserve"> (“</w:t>
      </w:r>
      <w:bookmarkStart w:id="12" w:name="_Hlk70426537"/>
      <w:r w:rsidR="000F694C" w:rsidRPr="00104F15">
        <w:rPr>
          <w:rFonts w:asciiTheme="majorHAnsi" w:hAnsiTheme="majorHAnsi" w:cstheme="majorHAnsi"/>
          <w:b/>
          <w:color w:val="005CA9"/>
          <w:sz w:val="20"/>
          <w:szCs w:val="20"/>
          <w:lang w:val="pt-BR"/>
        </w:rPr>
        <w:t>CNP Brasil</w:t>
      </w:r>
      <w:bookmarkEnd w:id="12"/>
      <w:r w:rsidR="00574206" w:rsidRPr="00104F15">
        <w:rPr>
          <w:rFonts w:asciiTheme="majorHAnsi" w:hAnsiTheme="majorHAnsi" w:cstheme="majorHAnsi"/>
          <w:b/>
          <w:color w:val="005CA9"/>
          <w:sz w:val="20"/>
          <w:szCs w:val="20"/>
          <w:lang w:val="pt-BR"/>
        </w:rPr>
        <w:t>”</w:t>
      </w:r>
      <w:r w:rsidR="000F694C" w:rsidRPr="00104F15">
        <w:rPr>
          <w:rFonts w:asciiTheme="majorHAnsi" w:hAnsiTheme="majorHAnsi" w:cstheme="majorHAnsi"/>
          <w:b/>
          <w:color w:val="005CA9"/>
          <w:sz w:val="20"/>
          <w:szCs w:val="20"/>
          <w:lang w:val="pt-BR"/>
        </w:rPr>
        <w:t>)</w:t>
      </w:r>
    </w:p>
    <w:p w14:paraId="1A07FA5E" w14:textId="24AD03F5" w:rsidR="00574206" w:rsidRPr="00B252CF" w:rsidRDefault="001A4461" w:rsidP="005E1301">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Anteriormente denominada Caixa Seguros Holding S.A. (“CSH”), trata-se de c</w:t>
      </w:r>
      <w:r w:rsidR="00F334A9" w:rsidRPr="00B252CF">
        <w:rPr>
          <w:rFonts w:asciiTheme="majorHAnsi" w:hAnsiTheme="majorHAnsi" w:cstheme="majorHAnsi"/>
          <w:sz w:val="20"/>
          <w:szCs w:val="20"/>
        </w:rPr>
        <w:t>ompanhia</w:t>
      </w:r>
      <w:r w:rsidR="00574206" w:rsidRPr="00B252CF">
        <w:rPr>
          <w:rFonts w:asciiTheme="majorHAnsi" w:hAnsiTheme="majorHAnsi" w:cstheme="majorHAnsi"/>
          <w:sz w:val="20"/>
          <w:szCs w:val="20"/>
        </w:rPr>
        <w:t xml:space="preserve"> constituída sob a forma de sociedade anônima de capital fechado,</w:t>
      </w:r>
      <w:r w:rsidR="00EC19A7" w:rsidRPr="00B252CF">
        <w:rPr>
          <w:rFonts w:asciiTheme="majorHAnsi" w:hAnsiTheme="majorHAnsi" w:cstheme="majorHAnsi"/>
          <w:sz w:val="20"/>
          <w:szCs w:val="20"/>
        </w:rPr>
        <w:t xml:space="preserve"> tendo </w:t>
      </w:r>
      <w:r w:rsidR="00574206" w:rsidRPr="00B252CF">
        <w:rPr>
          <w:rFonts w:asciiTheme="majorHAnsi" w:hAnsiTheme="majorHAnsi" w:cstheme="majorHAnsi"/>
          <w:sz w:val="20"/>
          <w:szCs w:val="20"/>
        </w:rPr>
        <w:t>por objeto social a participação como acionista ou sócia em sociedades empresariais que exploram atividades de seguro em todos os ramos, incluindo planos de saúde e dental; planos de capitalização; planos de previdência privada aberta, nas modalidades pecúlio e renda; a administração de consórcio; e atividades correlatas ou complementares às descritas anteriormente.</w:t>
      </w:r>
    </w:p>
    <w:p w14:paraId="3F1C9FE5" w14:textId="77777777" w:rsidR="00574206" w:rsidRPr="00B252CF" w:rsidRDefault="00574206" w:rsidP="005E1301">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Esta empresa apresenta o capital social dividido em 51,75% das ações em nome do grupo francês CNP </w:t>
      </w:r>
      <w:proofErr w:type="spellStart"/>
      <w:r w:rsidRPr="00B252CF">
        <w:rPr>
          <w:rFonts w:asciiTheme="majorHAnsi" w:hAnsiTheme="majorHAnsi" w:cstheme="majorHAnsi"/>
          <w:sz w:val="20"/>
          <w:szCs w:val="20"/>
        </w:rPr>
        <w:t>Assurances</w:t>
      </w:r>
      <w:proofErr w:type="spellEnd"/>
      <w:r w:rsidR="00590000" w:rsidRPr="00B252CF">
        <w:rPr>
          <w:rFonts w:asciiTheme="majorHAnsi" w:hAnsiTheme="majorHAnsi" w:cstheme="majorHAnsi"/>
          <w:sz w:val="20"/>
          <w:szCs w:val="20"/>
        </w:rPr>
        <w:t xml:space="preserve"> e</w:t>
      </w:r>
      <w:r w:rsidRPr="00B252CF">
        <w:rPr>
          <w:rFonts w:asciiTheme="majorHAnsi" w:hAnsiTheme="majorHAnsi" w:cstheme="majorHAnsi"/>
          <w:sz w:val="20"/>
          <w:szCs w:val="20"/>
        </w:rPr>
        <w:t xml:space="preserve"> 48,2</w:t>
      </w:r>
      <w:r w:rsidR="00590000" w:rsidRPr="00B252CF">
        <w:rPr>
          <w:rFonts w:asciiTheme="majorHAnsi" w:hAnsiTheme="majorHAnsi" w:cstheme="majorHAnsi"/>
          <w:sz w:val="20"/>
          <w:szCs w:val="20"/>
        </w:rPr>
        <w:t>5</w:t>
      </w:r>
      <w:r w:rsidRPr="00B252CF">
        <w:rPr>
          <w:rFonts w:asciiTheme="majorHAnsi" w:hAnsiTheme="majorHAnsi" w:cstheme="majorHAnsi"/>
          <w:sz w:val="20"/>
          <w:szCs w:val="20"/>
        </w:rPr>
        <w:t>% das ações em nome da C</w:t>
      </w:r>
      <w:r w:rsidR="00590000" w:rsidRPr="00B252CF">
        <w:rPr>
          <w:rFonts w:asciiTheme="majorHAnsi" w:hAnsiTheme="majorHAnsi" w:cstheme="majorHAnsi"/>
          <w:sz w:val="20"/>
          <w:szCs w:val="20"/>
        </w:rPr>
        <w:t>AIXA</w:t>
      </w:r>
      <w:r w:rsidRPr="00B252CF">
        <w:rPr>
          <w:rFonts w:asciiTheme="majorHAnsi" w:hAnsiTheme="majorHAnsi" w:cstheme="majorHAnsi"/>
          <w:sz w:val="20"/>
          <w:szCs w:val="20"/>
        </w:rPr>
        <w:t xml:space="preserve"> Seguridade</w:t>
      </w:r>
      <w:r w:rsidR="00590000" w:rsidRPr="00B252CF">
        <w:rPr>
          <w:rFonts w:asciiTheme="majorHAnsi" w:hAnsiTheme="majorHAnsi" w:cstheme="majorHAnsi"/>
          <w:sz w:val="20"/>
          <w:szCs w:val="20"/>
        </w:rPr>
        <w:t>.</w:t>
      </w:r>
    </w:p>
    <w:p w14:paraId="482EF36D" w14:textId="58FE722A" w:rsidR="00574206" w:rsidRPr="00F11553" w:rsidRDefault="00895C7D" w:rsidP="00066DBB">
      <w:pPr>
        <w:pStyle w:val="Corpodetexto"/>
        <w:spacing w:before="240" w:after="240"/>
        <w:ind w:left="709" w:hanging="709"/>
        <w:rPr>
          <w:rFonts w:asciiTheme="majorHAnsi" w:eastAsia="Calibri" w:hAnsiTheme="majorHAnsi" w:cstheme="majorHAnsi"/>
          <w:b/>
          <w:color w:val="005CA9"/>
          <w:sz w:val="20"/>
          <w:szCs w:val="20"/>
          <w:lang w:val="pt-BR"/>
        </w:rPr>
      </w:pPr>
      <w:r w:rsidRPr="00F11553">
        <w:rPr>
          <w:rFonts w:asciiTheme="majorHAnsi" w:eastAsia="Calibri" w:hAnsiTheme="majorHAnsi" w:cstheme="majorHAnsi"/>
          <w:b/>
          <w:color w:val="005CA9"/>
          <w:sz w:val="20"/>
          <w:szCs w:val="20"/>
          <w:lang w:val="pt-BR"/>
        </w:rPr>
        <w:t>a</w:t>
      </w:r>
      <w:r w:rsidR="00574206" w:rsidRPr="00F11553">
        <w:rPr>
          <w:rFonts w:asciiTheme="majorHAnsi" w:eastAsia="Calibri" w:hAnsiTheme="majorHAnsi" w:cstheme="majorHAnsi"/>
          <w:b/>
          <w:color w:val="005CA9"/>
          <w:sz w:val="20"/>
          <w:szCs w:val="20"/>
          <w:lang w:val="pt-BR"/>
        </w:rPr>
        <w:t>.2)</w:t>
      </w:r>
      <w:r w:rsidR="00574206" w:rsidRPr="00F11553">
        <w:rPr>
          <w:rFonts w:asciiTheme="majorHAnsi" w:eastAsia="Calibri" w:hAnsiTheme="majorHAnsi" w:cstheme="majorHAnsi"/>
          <w:b/>
          <w:color w:val="005CA9"/>
          <w:sz w:val="20"/>
          <w:szCs w:val="20"/>
          <w:lang w:val="pt-BR"/>
        </w:rPr>
        <w:tab/>
        <w:t>Caixa Holding Securitária S.A. (“CAIXA Holding”)</w:t>
      </w:r>
    </w:p>
    <w:p w14:paraId="4C3D7144" w14:textId="77777777" w:rsidR="00574206" w:rsidRPr="00B252CF" w:rsidRDefault="00F334A9" w:rsidP="005E1301">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Companhia</w:t>
      </w:r>
      <w:r w:rsidR="00574206" w:rsidRPr="00B252CF">
        <w:rPr>
          <w:rFonts w:asciiTheme="majorHAnsi" w:hAnsiTheme="majorHAnsi" w:cstheme="majorHAnsi"/>
          <w:sz w:val="20"/>
          <w:szCs w:val="20"/>
        </w:rPr>
        <w:t xml:space="preserve"> subsidiária integral da C</w:t>
      </w:r>
      <w:r w:rsidR="000D345D" w:rsidRPr="00B252CF">
        <w:rPr>
          <w:rFonts w:asciiTheme="majorHAnsi" w:hAnsiTheme="majorHAnsi" w:cstheme="majorHAnsi"/>
          <w:sz w:val="20"/>
          <w:szCs w:val="20"/>
        </w:rPr>
        <w:t>AIXA</w:t>
      </w:r>
      <w:r w:rsidR="00574206" w:rsidRPr="00B252CF">
        <w:rPr>
          <w:rFonts w:asciiTheme="majorHAnsi" w:hAnsiTheme="majorHAnsi" w:cstheme="majorHAnsi"/>
          <w:sz w:val="20"/>
          <w:szCs w:val="20"/>
        </w:rPr>
        <w:t xml:space="preserve"> Seguridade, constituída em 21 de maio de 2015 com o objetivo social de adquirir participações em entidades autorizadas a funcionar pela Superintendência Nacional de Seguros Privados (SUSEP).</w:t>
      </w:r>
    </w:p>
    <w:p w14:paraId="6C2F2148" w14:textId="5F7F2784" w:rsidR="00EB26FB" w:rsidRPr="004E5EFE" w:rsidRDefault="00895C7D" w:rsidP="00066DBB">
      <w:pPr>
        <w:pStyle w:val="PargrafodaLista"/>
        <w:spacing w:before="120" w:after="120"/>
        <w:ind w:left="709" w:hanging="709"/>
        <w:jc w:val="both"/>
        <w:rPr>
          <w:rFonts w:asciiTheme="majorHAnsi" w:hAnsiTheme="majorHAnsi" w:cstheme="majorHAnsi"/>
          <w:b/>
          <w:color w:val="005CA9"/>
          <w:sz w:val="20"/>
          <w:szCs w:val="20"/>
          <w:lang w:val="pt-BR"/>
        </w:rPr>
      </w:pPr>
      <w:r w:rsidRPr="004E5EFE">
        <w:rPr>
          <w:rFonts w:asciiTheme="majorHAnsi" w:hAnsiTheme="majorHAnsi" w:cstheme="majorHAnsi"/>
          <w:b/>
          <w:color w:val="005B9C"/>
          <w:sz w:val="20"/>
          <w:szCs w:val="20"/>
          <w:lang w:val="pt-BR"/>
        </w:rPr>
        <w:t>a</w:t>
      </w:r>
      <w:r w:rsidR="00EB26FB" w:rsidRPr="004E5EFE">
        <w:rPr>
          <w:rFonts w:asciiTheme="majorHAnsi" w:hAnsiTheme="majorHAnsi" w:cstheme="majorHAnsi"/>
          <w:b/>
          <w:color w:val="005B9C"/>
          <w:sz w:val="20"/>
          <w:szCs w:val="20"/>
          <w:lang w:val="pt-BR"/>
        </w:rPr>
        <w:t>.2.1)</w:t>
      </w:r>
      <w:r w:rsidR="00942E4B">
        <w:rPr>
          <w:rFonts w:asciiTheme="majorHAnsi" w:hAnsiTheme="majorHAnsi" w:cstheme="majorHAnsi"/>
          <w:b/>
          <w:color w:val="005CA9"/>
          <w:sz w:val="20"/>
          <w:szCs w:val="20"/>
          <w:lang w:val="pt-BR"/>
        </w:rPr>
        <w:tab/>
      </w:r>
      <w:r w:rsidR="00EB26FB" w:rsidRPr="004E5EFE">
        <w:rPr>
          <w:rFonts w:asciiTheme="majorHAnsi" w:hAnsiTheme="majorHAnsi" w:cstheme="majorHAnsi"/>
          <w:b/>
          <w:color w:val="005B9C"/>
          <w:sz w:val="20"/>
          <w:szCs w:val="20"/>
          <w:lang w:val="pt-BR"/>
        </w:rPr>
        <w:t>XS3 Seguros S.A. (“XS3</w:t>
      </w:r>
      <w:r w:rsidR="00045E2A" w:rsidRPr="004E5EFE">
        <w:rPr>
          <w:rFonts w:asciiTheme="majorHAnsi" w:hAnsiTheme="majorHAnsi" w:cstheme="majorHAnsi"/>
          <w:b/>
          <w:color w:val="005B9C"/>
          <w:sz w:val="20"/>
          <w:szCs w:val="20"/>
          <w:lang w:val="pt-BR"/>
        </w:rPr>
        <w:t xml:space="preserve"> Seguros</w:t>
      </w:r>
      <w:r w:rsidR="00EB26FB" w:rsidRPr="004E5EFE">
        <w:rPr>
          <w:rFonts w:asciiTheme="majorHAnsi" w:hAnsiTheme="majorHAnsi" w:cstheme="majorHAnsi"/>
          <w:b/>
          <w:color w:val="005B9C"/>
          <w:sz w:val="20"/>
          <w:szCs w:val="20"/>
          <w:lang w:val="pt-BR"/>
        </w:rPr>
        <w:t>”</w:t>
      </w:r>
      <w:r w:rsidR="003063E2" w:rsidRPr="004E5EFE">
        <w:rPr>
          <w:rFonts w:asciiTheme="majorHAnsi" w:hAnsiTheme="majorHAnsi" w:cstheme="majorHAnsi"/>
          <w:b/>
          <w:color w:val="005B9C"/>
          <w:sz w:val="20"/>
          <w:szCs w:val="20"/>
          <w:lang w:val="pt-BR"/>
        </w:rPr>
        <w:t xml:space="preserve"> ou “Caixa Residencial”</w:t>
      </w:r>
      <w:r w:rsidR="00EB26FB" w:rsidRPr="004E5EFE">
        <w:rPr>
          <w:rFonts w:asciiTheme="majorHAnsi" w:hAnsiTheme="majorHAnsi" w:cstheme="majorHAnsi"/>
          <w:b/>
          <w:color w:val="005B9C"/>
          <w:sz w:val="20"/>
          <w:szCs w:val="20"/>
          <w:lang w:val="pt-BR"/>
        </w:rPr>
        <w:t>)</w:t>
      </w:r>
    </w:p>
    <w:p w14:paraId="671CB05A" w14:textId="77777777" w:rsidR="00385FA1" w:rsidRPr="00B252CF" w:rsidRDefault="00F334A9" w:rsidP="005E1301">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Companhia</w:t>
      </w:r>
      <w:r w:rsidR="00EB26FB" w:rsidRPr="00B252CF">
        <w:rPr>
          <w:rFonts w:asciiTheme="majorHAnsi" w:hAnsiTheme="majorHAnsi" w:cstheme="majorHAnsi"/>
          <w:sz w:val="20"/>
          <w:szCs w:val="20"/>
        </w:rPr>
        <w:t xml:space="preserve"> </w:t>
      </w:r>
      <w:r w:rsidR="00FD2EF8" w:rsidRPr="00B252CF">
        <w:rPr>
          <w:rFonts w:asciiTheme="majorHAnsi" w:hAnsiTheme="majorHAnsi" w:cstheme="majorHAnsi"/>
          <w:sz w:val="20"/>
          <w:szCs w:val="20"/>
        </w:rPr>
        <w:t>constituída</w:t>
      </w:r>
      <w:r w:rsidR="004A7B5D" w:rsidRPr="00B252CF">
        <w:rPr>
          <w:rFonts w:asciiTheme="majorHAnsi" w:hAnsiTheme="majorHAnsi" w:cstheme="majorHAnsi"/>
          <w:sz w:val="20"/>
          <w:szCs w:val="20"/>
        </w:rPr>
        <w:t xml:space="preserve"> em 19 de agosto de 2020</w:t>
      </w:r>
      <w:r w:rsidR="00FD2EF8" w:rsidRPr="00B252CF">
        <w:rPr>
          <w:rFonts w:asciiTheme="majorHAnsi" w:hAnsiTheme="majorHAnsi" w:cstheme="majorHAnsi"/>
          <w:sz w:val="20"/>
          <w:szCs w:val="20"/>
        </w:rPr>
        <w:t xml:space="preserve"> sob a forma de sociedade por ações, de capital fechado,</w:t>
      </w:r>
      <w:r w:rsidR="00EB26FB" w:rsidRPr="00B252CF">
        <w:rPr>
          <w:rFonts w:asciiTheme="majorHAnsi" w:hAnsiTheme="majorHAnsi" w:cstheme="majorHAnsi"/>
          <w:sz w:val="20"/>
          <w:szCs w:val="20"/>
        </w:rPr>
        <w:t xml:space="preserve"> </w:t>
      </w:r>
      <w:r w:rsidR="00385FA1" w:rsidRPr="00B252CF">
        <w:rPr>
          <w:rFonts w:asciiTheme="majorHAnsi" w:hAnsiTheme="majorHAnsi" w:cstheme="majorHAnsi"/>
          <w:sz w:val="20"/>
          <w:szCs w:val="20"/>
        </w:rPr>
        <w:t>tem por objeto a distribuição, a divulgação, a oferta, a venda e o pós-venda de produtos de seguros habitacional e residencial desenvolvidos ou que possam vir a ser desenvolvidos pela XS3</w:t>
      </w:r>
      <w:r w:rsidR="00707069" w:rsidRPr="00B252CF">
        <w:rPr>
          <w:rFonts w:asciiTheme="majorHAnsi" w:hAnsiTheme="majorHAnsi" w:cstheme="majorHAnsi"/>
          <w:sz w:val="20"/>
          <w:szCs w:val="20"/>
        </w:rPr>
        <w:t xml:space="preserve"> Seguros</w:t>
      </w:r>
      <w:r w:rsidR="00385FA1" w:rsidRPr="00B252CF">
        <w:rPr>
          <w:rFonts w:asciiTheme="majorHAnsi" w:hAnsiTheme="majorHAnsi" w:cstheme="majorHAnsi"/>
          <w:sz w:val="20"/>
          <w:szCs w:val="20"/>
        </w:rPr>
        <w:t>.</w:t>
      </w:r>
    </w:p>
    <w:p w14:paraId="52A66DCC" w14:textId="77777777" w:rsidR="00EB26FB" w:rsidRPr="00B252CF" w:rsidRDefault="00385FA1" w:rsidP="005E1301">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Trata-se de</w:t>
      </w:r>
      <w:r w:rsidR="001167F5" w:rsidRPr="00B252CF">
        <w:rPr>
          <w:rFonts w:asciiTheme="majorHAnsi" w:hAnsiTheme="majorHAnsi" w:cstheme="majorHAnsi"/>
          <w:sz w:val="20"/>
          <w:szCs w:val="20"/>
        </w:rPr>
        <w:t xml:space="preserve"> companhia</w:t>
      </w:r>
      <w:r w:rsidRPr="00B252CF">
        <w:rPr>
          <w:rFonts w:asciiTheme="majorHAnsi" w:hAnsiTheme="majorHAnsi" w:cstheme="majorHAnsi"/>
          <w:sz w:val="20"/>
          <w:szCs w:val="20"/>
        </w:rPr>
        <w:t xml:space="preserve"> constituída com vistas a consecução </w:t>
      </w:r>
      <w:r w:rsidR="00FD2EF8" w:rsidRPr="00B252CF">
        <w:rPr>
          <w:rFonts w:asciiTheme="majorHAnsi" w:hAnsiTheme="majorHAnsi" w:cstheme="majorHAnsi"/>
          <w:sz w:val="20"/>
          <w:szCs w:val="20"/>
        </w:rPr>
        <w:t>d</w:t>
      </w:r>
      <w:r w:rsidRPr="00B252CF">
        <w:rPr>
          <w:rFonts w:asciiTheme="majorHAnsi" w:hAnsiTheme="majorHAnsi" w:cstheme="majorHAnsi"/>
          <w:sz w:val="20"/>
          <w:szCs w:val="20"/>
        </w:rPr>
        <w:t>o acordo de associação firmado com a Tokio Marine (Acordo Tokio Marine) para exploração dos ramos de seguros Habitacional e Residencial na rede de distribuição Balcão CAIXA.</w:t>
      </w:r>
    </w:p>
    <w:p w14:paraId="55CF03AC" w14:textId="4699DF39" w:rsidR="00EB26FB" w:rsidRPr="004E5EFE" w:rsidRDefault="00895C7D" w:rsidP="00066DBB">
      <w:pPr>
        <w:pStyle w:val="PargrafodaLista"/>
        <w:spacing w:before="120" w:after="120"/>
        <w:ind w:left="709" w:hanging="709"/>
        <w:jc w:val="both"/>
        <w:rPr>
          <w:rFonts w:asciiTheme="majorHAnsi" w:hAnsiTheme="majorHAnsi" w:cstheme="majorHAnsi"/>
          <w:b/>
          <w:color w:val="005CA9"/>
          <w:sz w:val="20"/>
          <w:szCs w:val="20"/>
          <w:lang w:val="pt-BR"/>
        </w:rPr>
      </w:pPr>
      <w:r w:rsidRPr="004E5EFE">
        <w:rPr>
          <w:rFonts w:asciiTheme="majorHAnsi" w:hAnsiTheme="majorHAnsi" w:cstheme="majorHAnsi"/>
          <w:b/>
          <w:color w:val="005B9C"/>
          <w:sz w:val="20"/>
          <w:szCs w:val="20"/>
          <w:lang w:val="pt-BR"/>
        </w:rPr>
        <w:t>a</w:t>
      </w:r>
      <w:r w:rsidR="00EB26FB" w:rsidRPr="004E5EFE">
        <w:rPr>
          <w:rFonts w:asciiTheme="majorHAnsi" w:hAnsiTheme="majorHAnsi" w:cstheme="majorHAnsi"/>
          <w:b/>
          <w:color w:val="005B9C"/>
          <w:sz w:val="20"/>
          <w:szCs w:val="20"/>
          <w:lang w:val="pt-BR"/>
        </w:rPr>
        <w:t>.2.</w:t>
      </w:r>
      <w:r w:rsidR="00DB7F3B" w:rsidRPr="004E5EFE">
        <w:rPr>
          <w:rFonts w:asciiTheme="majorHAnsi" w:hAnsiTheme="majorHAnsi" w:cstheme="majorHAnsi"/>
          <w:b/>
          <w:color w:val="005B9C"/>
          <w:sz w:val="20"/>
          <w:szCs w:val="20"/>
          <w:lang w:val="pt-BR"/>
        </w:rPr>
        <w:t>2</w:t>
      </w:r>
      <w:r w:rsidR="00EB26FB" w:rsidRPr="004E5EFE">
        <w:rPr>
          <w:rFonts w:asciiTheme="majorHAnsi" w:hAnsiTheme="majorHAnsi" w:cstheme="majorHAnsi"/>
          <w:b/>
          <w:color w:val="005B9C"/>
          <w:sz w:val="20"/>
          <w:szCs w:val="20"/>
          <w:lang w:val="pt-BR"/>
        </w:rPr>
        <w:t>)</w:t>
      </w:r>
      <w:r w:rsidR="00942E4B">
        <w:rPr>
          <w:rFonts w:asciiTheme="majorHAnsi" w:hAnsiTheme="majorHAnsi" w:cstheme="majorHAnsi"/>
          <w:b/>
          <w:color w:val="005CA9"/>
          <w:sz w:val="20"/>
          <w:szCs w:val="20"/>
          <w:lang w:val="pt-BR"/>
        </w:rPr>
        <w:tab/>
      </w:r>
      <w:r w:rsidR="00EB26FB" w:rsidRPr="004E5EFE">
        <w:rPr>
          <w:rFonts w:asciiTheme="majorHAnsi" w:hAnsiTheme="majorHAnsi" w:cstheme="majorHAnsi"/>
          <w:b/>
          <w:color w:val="005B9C"/>
          <w:sz w:val="20"/>
          <w:szCs w:val="20"/>
          <w:lang w:val="pt-BR"/>
        </w:rPr>
        <w:t>XS4 Capitalização S.A. (“XS4</w:t>
      </w:r>
      <w:r w:rsidR="00045E2A" w:rsidRPr="004E5EFE">
        <w:rPr>
          <w:rFonts w:asciiTheme="majorHAnsi" w:hAnsiTheme="majorHAnsi" w:cstheme="majorHAnsi"/>
          <w:b/>
          <w:color w:val="005B9C"/>
          <w:sz w:val="20"/>
          <w:szCs w:val="20"/>
          <w:lang w:val="pt-BR"/>
        </w:rPr>
        <w:t xml:space="preserve"> Capitalização</w:t>
      </w:r>
      <w:r w:rsidR="00EB26FB" w:rsidRPr="004E5EFE">
        <w:rPr>
          <w:rFonts w:asciiTheme="majorHAnsi" w:hAnsiTheme="majorHAnsi" w:cstheme="majorHAnsi"/>
          <w:b/>
          <w:color w:val="005B9C"/>
          <w:sz w:val="20"/>
          <w:szCs w:val="20"/>
          <w:lang w:val="pt-BR"/>
        </w:rPr>
        <w:t>”</w:t>
      </w:r>
      <w:r w:rsidR="003063E2" w:rsidRPr="004E5EFE">
        <w:rPr>
          <w:rFonts w:asciiTheme="majorHAnsi" w:hAnsiTheme="majorHAnsi" w:cstheme="majorHAnsi"/>
          <w:b/>
          <w:color w:val="005B9C"/>
          <w:sz w:val="20"/>
          <w:szCs w:val="20"/>
          <w:lang w:val="pt-BR"/>
        </w:rPr>
        <w:t xml:space="preserve"> ou “Caixa Capitalização”</w:t>
      </w:r>
      <w:r w:rsidR="00EB26FB" w:rsidRPr="004E5EFE">
        <w:rPr>
          <w:rFonts w:asciiTheme="majorHAnsi" w:hAnsiTheme="majorHAnsi" w:cstheme="majorHAnsi"/>
          <w:b/>
          <w:color w:val="005B9C"/>
          <w:sz w:val="20"/>
          <w:szCs w:val="20"/>
          <w:lang w:val="pt-BR"/>
        </w:rPr>
        <w:t>)</w:t>
      </w:r>
    </w:p>
    <w:p w14:paraId="01CCD227" w14:textId="77777777" w:rsidR="00385FA1" w:rsidRPr="00B252CF" w:rsidRDefault="00F334A9" w:rsidP="00FE1962">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Companhia</w:t>
      </w:r>
      <w:r w:rsidR="00FD2EF8" w:rsidRPr="00B252CF">
        <w:rPr>
          <w:rFonts w:asciiTheme="majorHAnsi" w:hAnsiTheme="majorHAnsi" w:cstheme="majorHAnsi"/>
          <w:sz w:val="20"/>
          <w:szCs w:val="20"/>
        </w:rPr>
        <w:t xml:space="preserve"> constituída</w:t>
      </w:r>
      <w:r w:rsidR="003F0BE7" w:rsidRPr="00B252CF">
        <w:rPr>
          <w:rFonts w:asciiTheme="majorHAnsi" w:hAnsiTheme="majorHAnsi" w:cstheme="majorHAnsi"/>
          <w:sz w:val="20"/>
          <w:szCs w:val="20"/>
        </w:rPr>
        <w:t xml:space="preserve"> em 19 de agosto de 2020</w:t>
      </w:r>
      <w:r w:rsidR="00FD2EF8" w:rsidRPr="00B252CF">
        <w:rPr>
          <w:rFonts w:asciiTheme="majorHAnsi" w:hAnsiTheme="majorHAnsi" w:cstheme="majorHAnsi"/>
          <w:sz w:val="20"/>
          <w:szCs w:val="20"/>
        </w:rPr>
        <w:t xml:space="preserve"> sob a forma de sociedade por ações, de capital fechado,</w:t>
      </w:r>
      <w:r w:rsidR="00385FA1" w:rsidRPr="00B252CF">
        <w:rPr>
          <w:rFonts w:asciiTheme="majorHAnsi" w:hAnsiTheme="majorHAnsi" w:cstheme="majorHAnsi"/>
          <w:sz w:val="20"/>
          <w:szCs w:val="20"/>
        </w:rPr>
        <w:t xml:space="preserve"> tem por objeto a distribuição, a divulgação, a oferta, a venda e o pós-venda de produtos de capitalização de qualquer modalidade desenvolvidos ou que possam vir a ser desenvolvidos pela XS4</w:t>
      </w:r>
      <w:r w:rsidR="009B2423" w:rsidRPr="00B252CF">
        <w:rPr>
          <w:rFonts w:asciiTheme="majorHAnsi" w:hAnsiTheme="majorHAnsi" w:cstheme="majorHAnsi"/>
          <w:sz w:val="20"/>
          <w:szCs w:val="20"/>
        </w:rPr>
        <w:t xml:space="preserve"> Capitalização</w:t>
      </w:r>
      <w:r w:rsidR="00385FA1" w:rsidRPr="00B252CF">
        <w:rPr>
          <w:rFonts w:asciiTheme="majorHAnsi" w:hAnsiTheme="majorHAnsi" w:cstheme="majorHAnsi"/>
          <w:sz w:val="20"/>
          <w:szCs w:val="20"/>
        </w:rPr>
        <w:t>.</w:t>
      </w:r>
    </w:p>
    <w:p w14:paraId="29A6CE87" w14:textId="754FBE69" w:rsidR="00C573F1" w:rsidRPr="00B252CF" w:rsidRDefault="00385FA1" w:rsidP="00FE1962">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Trata-se de </w:t>
      </w:r>
      <w:r w:rsidR="00FD2EF8" w:rsidRPr="00B252CF">
        <w:rPr>
          <w:rFonts w:asciiTheme="majorHAnsi" w:hAnsiTheme="majorHAnsi" w:cstheme="majorHAnsi"/>
          <w:sz w:val="20"/>
          <w:szCs w:val="20"/>
        </w:rPr>
        <w:t xml:space="preserve">companhia </w:t>
      </w:r>
      <w:r w:rsidRPr="00B252CF">
        <w:rPr>
          <w:rFonts w:asciiTheme="majorHAnsi" w:hAnsiTheme="majorHAnsi" w:cstheme="majorHAnsi"/>
          <w:sz w:val="20"/>
          <w:szCs w:val="20"/>
        </w:rPr>
        <w:t xml:space="preserve">constituída com vistas a consecução </w:t>
      </w:r>
      <w:r w:rsidR="00FD2EF8" w:rsidRPr="00B252CF">
        <w:rPr>
          <w:rFonts w:asciiTheme="majorHAnsi" w:hAnsiTheme="majorHAnsi" w:cstheme="majorHAnsi"/>
          <w:sz w:val="20"/>
          <w:szCs w:val="20"/>
        </w:rPr>
        <w:t>d</w:t>
      </w:r>
      <w:r w:rsidRPr="00B252CF">
        <w:rPr>
          <w:rFonts w:asciiTheme="majorHAnsi" w:hAnsiTheme="majorHAnsi" w:cstheme="majorHAnsi"/>
          <w:sz w:val="20"/>
          <w:szCs w:val="20"/>
        </w:rPr>
        <w:t>o acordo de associação firmado com a Icatu (</w:t>
      </w:r>
      <w:r w:rsidR="0043547D" w:rsidRPr="00B252CF">
        <w:rPr>
          <w:rFonts w:asciiTheme="majorHAnsi" w:hAnsiTheme="majorHAnsi" w:cstheme="majorHAnsi"/>
          <w:sz w:val="20"/>
          <w:szCs w:val="20"/>
        </w:rPr>
        <w:t>“</w:t>
      </w:r>
      <w:r w:rsidRPr="00B252CF">
        <w:rPr>
          <w:rFonts w:asciiTheme="majorHAnsi" w:hAnsiTheme="majorHAnsi" w:cstheme="majorHAnsi"/>
          <w:sz w:val="20"/>
          <w:szCs w:val="20"/>
        </w:rPr>
        <w:t>Acordo Icatu</w:t>
      </w:r>
      <w:r w:rsidR="0043547D" w:rsidRPr="00B252CF">
        <w:rPr>
          <w:rFonts w:asciiTheme="majorHAnsi" w:hAnsiTheme="majorHAnsi" w:cstheme="majorHAnsi"/>
          <w:sz w:val="20"/>
          <w:szCs w:val="20"/>
        </w:rPr>
        <w:t>”</w:t>
      </w:r>
      <w:r w:rsidRPr="00B252CF">
        <w:rPr>
          <w:rFonts w:asciiTheme="majorHAnsi" w:hAnsiTheme="majorHAnsi" w:cstheme="majorHAnsi"/>
          <w:sz w:val="20"/>
          <w:szCs w:val="20"/>
        </w:rPr>
        <w:t>) para exploração do ramo de capitalização na rede de distribuição Balcão CAIXA</w:t>
      </w:r>
      <w:r w:rsidR="00DC7E48" w:rsidRPr="00B252CF">
        <w:rPr>
          <w:rFonts w:asciiTheme="majorHAnsi" w:hAnsiTheme="majorHAnsi" w:cstheme="majorHAnsi"/>
          <w:sz w:val="20"/>
          <w:szCs w:val="20"/>
        </w:rPr>
        <w:t>.</w:t>
      </w:r>
    </w:p>
    <w:p w14:paraId="0F48BCBB" w14:textId="77777777" w:rsidR="00C573F1" w:rsidRPr="004E5EFE" w:rsidRDefault="00C573F1">
      <w:pPr>
        <w:spacing w:after="0" w:line="240" w:lineRule="auto"/>
        <w:rPr>
          <w:rFonts w:asciiTheme="majorHAnsi" w:hAnsiTheme="majorHAnsi" w:cstheme="majorHAnsi"/>
          <w:color w:val="222A35"/>
          <w:sz w:val="20"/>
          <w:szCs w:val="20"/>
        </w:rPr>
      </w:pPr>
      <w:r w:rsidRPr="004E5EFE">
        <w:rPr>
          <w:rFonts w:asciiTheme="majorHAnsi" w:hAnsiTheme="majorHAnsi" w:cstheme="majorHAnsi"/>
          <w:color w:val="222A35"/>
          <w:sz w:val="20"/>
          <w:szCs w:val="20"/>
        </w:rPr>
        <w:br w:type="page"/>
      </w:r>
    </w:p>
    <w:p w14:paraId="7F4DD8E6" w14:textId="37B3DF9D" w:rsidR="00574206" w:rsidRPr="004E5EFE" w:rsidRDefault="00895C7D" w:rsidP="00066DBB">
      <w:pPr>
        <w:pStyle w:val="PargrafodaLista"/>
        <w:spacing w:before="120" w:after="120"/>
        <w:ind w:left="709" w:hanging="709"/>
        <w:jc w:val="both"/>
        <w:rPr>
          <w:rFonts w:asciiTheme="majorHAnsi" w:hAnsiTheme="majorHAnsi" w:cstheme="majorHAnsi"/>
          <w:b/>
          <w:color w:val="005CA9"/>
          <w:sz w:val="20"/>
          <w:szCs w:val="20"/>
          <w:lang w:val="pt-BR"/>
        </w:rPr>
      </w:pPr>
      <w:r w:rsidRPr="0071245D">
        <w:rPr>
          <w:rFonts w:asciiTheme="majorHAnsi" w:hAnsiTheme="majorHAnsi" w:cstheme="majorHAnsi"/>
          <w:b/>
          <w:color w:val="005B9C"/>
          <w:sz w:val="20"/>
          <w:szCs w:val="20"/>
          <w:lang w:val="pt-BR"/>
        </w:rPr>
        <w:lastRenderedPageBreak/>
        <w:t>a</w:t>
      </w:r>
      <w:r w:rsidR="00574206" w:rsidRPr="0071245D">
        <w:rPr>
          <w:rFonts w:asciiTheme="majorHAnsi" w:hAnsiTheme="majorHAnsi" w:cstheme="majorHAnsi"/>
          <w:b/>
          <w:color w:val="005B9C"/>
          <w:sz w:val="20"/>
          <w:szCs w:val="20"/>
          <w:lang w:val="pt-BR"/>
        </w:rPr>
        <w:t>.2.</w:t>
      </w:r>
      <w:r w:rsidR="00EB26FB" w:rsidRPr="0071245D">
        <w:rPr>
          <w:rFonts w:asciiTheme="majorHAnsi" w:hAnsiTheme="majorHAnsi" w:cstheme="majorHAnsi"/>
          <w:b/>
          <w:color w:val="005B9C"/>
          <w:sz w:val="20"/>
          <w:szCs w:val="20"/>
          <w:lang w:val="pt-BR"/>
        </w:rPr>
        <w:t>3</w:t>
      </w:r>
      <w:r w:rsidR="00574206" w:rsidRPr="0071245D">
        <w:rPr>
          <w:rFonts w:asciiTheme="majorHAnsi" w:hAnsiTheme="majorHAnsi" w:cstheme="majorHAnsi"/>
          <w:b/>
          <w:color w:val="005B9C"/>
          <w:sz w:val="20"/>
          <w:szCs w:val="20"/>
          <w:lang w:val="pt-BR"/>
        </w:rPr>
        <w:t>)</w:t>
      </w:r>
      <w:r w:rsidR="00574206" w:rsidRPr="0071245D">
        <w:rPr>
          <w:rFonts w:asciiTheme="majorHAnsi" w:hAnsiTheme="majorHAnsi" w:cstheme="majorHAnsi"/>
          <w:b/>
          <w:color w:val="005CA9"/>
          <w:sz w:val="20"/>
          <w:szCs w:val="20"/>
          <w:lang w:val="pt-BR"/>
        </w:rPr>
        <w:tab/>
      </w:r>
      <w:r w:rsidR="00574206" w:rsidRPr="0071245D">
        <w:rPr>
          <w:rFonts w:asciiTheme="majorHAnsi" w:hAnsiTheme="majorHAnsi" w:cstheme="majorHAnsi"/>
          <w:b/>
          <w:color w:val="005B9C"/>
          <w:sz w:val="20"/>
          <w:szCs w:val="20"/>
          <w:lang w:val="pt-BR"/>
        </w:rPr>
        <w:t>Too Seguros S.A. (“Too Seguros”)</w:t>
      </w:r>
    </w:p>
    <w:p w14:paraId="6886E7D0" w14:textId="77777777" w:rsidR="00574206" w:rsidRPr="00B252CF" w:rsidRDefault="00574206"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Atual denominação da PAN Seguros S.A., é uma empresa de capital fechado e se trata de um empreendimento controlado em conjunto pela C</w:t>
      </w:r>
      <w:r w:rsidR="00ED2AD9" w:rsidRPr="00B252CF">
        <w:rPr>
          <w:rFonts w:asciiTheme="majorHAnsi" w:hAnsiTheme="majorHAnsi" w:cstheme="majorHAnsi"/>
          <w:sz w:val="20"/>
          <w:szCs w:val="20"/>
        </w:rPr>
        <w:t>AIXA</w:t>
      </w:r>
      <w:r w:rsidRPr="00B252CF">
        <w:rPr>
          <w:rFonts w:asciiTheme="majorHAnsi" w:hAnsiTheme="majorHAnsi" w:cstheme="majorHAnsi"/>
          <w:sz w:val="20"/>
          <w:szCs w:val="20"/>
        </w:rPr>
        <w:t xml:space="preserve"> Seguridade e pelo BTG Pactual Holding de Seguros Ltda. (“BTG Holding”), com participações de 4</w:t>
      </w:r>
      <w:r w:rsidR="00943370" w:rsidRPr="00B252CF">
        <w:rPr>
          <w:rFonts w:asciiTheme="majorHAnsi" w:hAnsiTheme="majorHAnsi" w:cstheme="majorHAnsi"/>
          <w:sz w:val="20"/>
          <w:szCs w:val="20"/>
        </w:rPr>
        <w:t>9,00</w:t>
      </w:r>
      <w:r w:rsidRPr="00B252CF">
        <w:rPr>
          <w:rFonts w:asciiTheme="majorHAnsi" w:hAnsiTheme="majorHAnsi" w:cstheme="majorHAnsi"/>
          <w:sz w:val="20"/>
          <w:szCs w:val="20"/>
        </w:rPr>
        <w:t>% e 51</w:t>
      </w:r>
      <w:r w:rsidR="00943370" w:rsidRPr="00B252CF">
        <w:rPr>
          <w:rFonts w:asciiTheme="majorHAnsi" w:hAnsiTheme="majorHAnsi" w:cstheme="majorHAnsi"/>
          <w:sz w:val="20"/>
          <w:szCs w:val="20"/>
        </w:rPr>
        <w:t>,00</w:t>
      </w:r>
      <w:r w:rsidRPr="00B252CF">
        <w:rPr>
          <w:rFonts w:asciiTheme="majorHAnsi" w:hAnsiTheme="majorHAnsi" w:cstheme="majorHAnsi"/>
          <w:sz w:val="20"/>
          <w:szCs w:val="20"/>
        </w:rPr>
        <w:t>%, respectivamente. Tem como objetivo a exploração nos segmentos de seguros de pessoas (jurídicas e físicas), prestamista, habitacional, danos pessoais (DPVAT) e seguros de danos.</w:t>
      </w:r>
    </w:p>
    <w:p w14:paraId="1A7804EF" w14:textId="6F9FEF32" w:rsidR="00574206" w:rsidRPr="004E5EFE" w:rsidRDefault="00895C7D" w:rsidP="00066DBB">
      <w:pPr>
        <w:pStyle w:val="PargrafodaLista"/>
        <w:spacing w:before="120" w:after="120"/>
        <w:ind w:left="709" w:hanging="709"/>
        <w:jc w:val="both"/>
        <w:rPr>
          <w:rFonts w:asciiTheme="majorHAnsi" w:hAnsiTheme="majorHAnsi" w:cstheme="majorHAnsi"/>
          <w:b/>
          <w:color w:val="005B9C"/>
          <w:sz w:val="20"/>
          <w:szCs w:val="20"/>
          <w:lang w:val="pt-BR"/>
        </w:rPr>
      </w:pPr>
      <w:r w:rsidRPr="004E5EFE">
        <w:rPr>
          <w:rFonts w:asciiTheme="majorHAnsi" w:hAnsiTheme="majorHAnsi" w:cstheme="majorHAnsi"/>
          <w:b/>
          <w:color w:val="005B9C"/>
          <w:sz w:val="20"/>
          <w:szCs w:val="20"/>
          <w:lang w:val="pt-BR"/>
        </w:rPr>
        <w:t>a</w:t>
      </w:r>
      <w:r w:rsidR="00574206" w:rsidRPr="004E5EFE">
        <w:rPr>
          <w:rFonts w:asciiTheme="majorHAnsi" w:hAnsiTheme="majorHAnsi" w:cstheme="majorHAnsi"/>
          <w:b/>
          <w:color w:val="005B9C"/>
          <w:sz w:val="20"/>
          <w:szCs w:val="20"/>
          <w:lang w:val="pt-BR"/>
        </w:rPr>
        <w:t>.2.</w:t>
      </w:r>
      <w:r w:rsidR="00EB26FB" w:rsidRPr="004E5EFE">
        <w:rPr>
          <w:rFonts w:asciiTheme="majorHAnsi" w:hAnsiTheme="majorHAnsi" w:cstheme="majorHAnsi"/>
          <w:b/>
          <w:color w:val="005B9C"/>
          <w:sz w:val="20"/>
          <w:szCs w:val="20"/>
          <w:lang w:val="pt-BR"/>
        </w:rPr>
        <w:t>4</w:t>
      </w:r>
      <w:r w:rsidR="00574206" w:rsidRPr="004E5EFE">
        <w:rPr>
          <w:rFonts w:asciiTheme="majorHAnsi" w:hAnsiTheme="majorHAnsi" w:cstheme="majorHAnsi"/>
          <w:b/>
          <w:color w:val="005B9C"/>
          <w:sz w:val="20"/>
          <w:szCs w:val="20"/>
          <w:lang w:val="pt-BR"/>
        </w:rPr>
        <w:t>)</w:t>
      </w:r>
      <w:r w:rsidR="00574206" w:rsidRPr="004E5EFE">
        <w:rPr>
          <w:rFonts w:asciiTheme="majorHAnsi" w:hAnsiTheme="majorHAnsi" w:cstheme="majorHAnsi"/>
          <w:b/>
          <w:color w:val="005CA9"/>
          <w:sz w:val="20"/>
          <w:szCs w:val="20"/>
          <w:lang w:val="pt-BR"/>
        </w:rPr>
        <w:tab/>
      </w:r>
      <w:r w:rsidR="00CB10CC" w:rsidRPr="004E5EFE">
        <w:rPr>
          <w:rFonts w:asciiTheme="majorHAnsi" w:hAnsiTheme="majorHAnsi" w:cstheme="majorHAnsi"/>
          <w:b/>
          <w:color w:val="005B9C"/>
          <w:sz w:val="20"/>
          <w:szCs w:val="20"/>
          <w:lang w:val="pt-BR"/>
        </w:rPr>
        <w:t>PAN Corretora de Seguros Ltda</w:t>
      </w:r>
      <w:r w:rsidR="00574206" w:rsidRPr="004E5EFE">
        <w:rPr>
          <w:rFonts w:asciiTheme="majorHAnsi" w:hAnsiTheme="majorHAnsi" w:cstheme="majorHAnsi"/>
          <w:b/>
          <w:color w:val="005B9C"/>
          <w:sz w:val="20"/>
          <w:szCs w:val="20"/>
          <w:lang w:val="pt-BR"/>
        </w:rPr>
        <w:t>. (“PAN Corretora”)</w:t>
      </w:r>
    </w:p>
    <w:p w14:paraId="09620DA8" w14:textId="35AB21D7" w:rsidR="00036304" w:rsidRPr="00B252CF" w:rsidRDefault="00A45A42" w:rsidP="00FE1962">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Trata-se de C</w:t>
      </w:r>
      <w:r w:rsidR="00F334A9" w:rsidRPr="00B252CF">
        <w:rPr>
          <w:rFonts w:asciiTheme="majorHAnsi" w:hAnsiTheme="majorHAnsi" w:cstheme="majorHAnsi"/>
          <w:sz w:val="20"/>
          <w:szCs w:val="20"/>
        </w:rPr>
        <w:t>ompanhia</w:t>
      </w:r>
      <w:r w:rsidR="00574206" w:rsidRPr="00B252CF">
        <w:rPr>
          <w:rFonts w:asciiTheme="majorHAnsi" w:hAnsiTheme="majorHAnsi" w:cstheme="majorHAnsi"/>
          <w:sz w:val="20"/>
          <w:szCs w:val="20"/>
        </w:rPr>
        <w:t xml:space="preserve"> de capital fechado e empreendimento controlado em conjunto pela BTG</w:t>
      </w:r>
      <w:r w:rsidR="00CB10CC" w:rsidRPr="00B252CF">
        <w:rPr>
          <w:rFonts w:asciiTheme="majorHAnsi" w:hAnsiTheme="majorHAnsi" w:cstheme="majorHAnsi"/>
          <w:sz w:val="20"/>
          <w:szCs w:val="20"/>
        </w:rPr>
        <w:t xml:space="preserve"> Pactual </w:t>
      </w:r>
      <w:r w:rsidR="00E52722" w:rsidRPr="00B252CF">
        <w:rPr>
          <w:rFonts w:asciiTheme="majorHAnsi" w:hAnsiTheme="majorHAnsi" w:cstheme="majorHAnsi"/>
          <w:sz w:val="20"/>
          <w:szCs w:val="20"/>
        </w:rPr>
        <w:t xml:space="preserve">Holding Participações </w:t>
      </w:r>
      <w:r w:rsidR="00CB10CC" w:rsidRPr="00B252CF">
        <w:rPr>
          <w:rFonts w:asciiTheme="majorHAnsi" w:hAnsiTheme="majorHAnsi" w:cstheme="majorHAnsi"/>
          <w:sz w:val="20"/>
          <w:szCs w:val="20"/>
        </w:rPr>
        <w:t>S.A.</w:t>
      </w:r>
      <w:r w:rsidR="00574206" w:rsidRPr="00B252CF">
        <w:rPr>
          <w:rFonts w:asciiTheme="majorHAnsi" w:hAnsiTheme="majorHAnsi" w:cstheme="majorHAnsi"/>
          <w:sz w:val="20"/>
          <w:szCs w:val="20"/>
        </w:rPr>
        <w:t xml:space="preserve"> e </w:t>
      </w:r>
      <w:r w:rsidR="008B5121" w:rsidRPr="00B252CF">
        <w:rPr>
          <w:rFonts w:asciiTheme="majorHAnsi" w:hAnsiTheme="majorHAnsi" w:cstheme="majorHAnsi"/>
          <w:sz w:val="20"/>
          <w:szCs w:val="20"/>
        </w:rPr>
        <w:t xml:space="preserve">pela </w:t>
      </w:r>
      <w:r w:rsidR="00574206" w:rsidRPr="00B252CF">
        <w:rPr>
          <w:rFonts w:asciiTheme="majorHAnsi" w:hAnsiTheme="majorHAnsi" w:cstheme="majorHAnsi"/>
          <w:sz w:val="20"/>
          <w:szCs w:val="20"/>
        </w:rPr>
        <w:t>C</w:t>
      </w:r>
      <w:r w:rsidR="000D345D" w:rsidRPr="00B252CF">
        <w:rPr>
          <w:rFonts w:asciiTheme="majorHAnsi" w:hAnsiTheme="majorHAnsi" w:cstheme="majorHAnsi"/>
          <w:sz w:val="20"/>
          <w:szCs w:val="20"/>
        </w:rPr>
        <w:t>AIXA</w:t>
      </w:r>
      <w:r w:rsidR="00574206" w:rsidRPr="00B252CF">
        <w:rPr>
          <w:rFonts w:asciiTheme="majorHAnsi" w:hAnsiTheme="majorHAnsi" w:cstheme="majorHAnsi"/>
          <w:sz w:val="20"/>
          <w:szCs w:val="20"/>
        </w:rPr>
        <w:t xml:space="preserve"> Seguridade, com as participações de 51,00% e 49,00%, respectivamente. Esta empresa tem como objetivo a administração, orientação e corretagem de seguros dos ramos elementares, seguros do ramo de vida e planos previdenciários</w:t>
      </w:r>
      <w:r w:rsidR="00312F62" w:rsidRPr="00B252CF">
        <w:rPr>
          <w:rFonts w:asciiTheme="majorHAnsi" w:hAnsiTheme="majorHAnsi" w:cstheme="majorHAnsi"/>
          <w:sz w:val="20"/>
          <w:szCs w:val="20"/>
        </w:rPr>
        <w:t>.</w:t>
      </w:r>
    </w:p>
    <w:p w14:paraId="11B2AECA" w14:textId="3C9F6541" w:rsidR="00312F62" w:rsidRPr="004E5EFE" w:rsidRDefault="00895C7D" w:rsidP="00104F15">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104F15">
        <w:rPr>
          <w:rFonts w:asciiTheme="majorHAnsi" w:hAnsiTheme="majorHAnsi" w:cstheme="majorHAnsi"/>
          <w:b/>
          <w:color w:val="005CA9"/>
          <w:sz w:val="20"/>
          <w:szCs w:val="20"/>
          <w:lang w:val="pt-BR"/>
        </w:rPr>
        <w:t>a</w:t>
      </w:r>
      <w:r w:rsidR="00312F62" w:rsidRPr="00104F15">
        <w:rPr>
          <w:rFonts w:asciiTheme="majorHAnsi" w:hAnsiTheme="majorHAnsi" w:cstheme="majorHAnsi"/>
          <w:b/>
          <w:color w:val="005CA9"/>
          <w:sz w:val="20"/>
          <w:szCs w:val="20"/>
          <w:lang w:val="pt-BR"/>
        </w:rPr>
        <w:t>.</w:t>
      </w:r>
      <w:r w:rsidR="00EB26FB" w:rsidRPr="00104F15">
        <w:rPr>
          <w:rFonts w:asciiTheme="majorHAnsi" w:hAnsiTheme="majorHAnsi" w:cstheme="majorHAnsi"/>
          <w:b/>
          <w:color w:val="005CA9"/>
          <w:sz w:val="20"/>
          <w:szCs w:val="20"/>
          <w:lang w:val="pt-BR"/>
        </w:rPr>
        <w:t>3</w:t>
      </w:r>
      <w:r w:rsidR="00312F62" w:rsidRPr="00104F15">
        <w:rPr>
          <w:rFonts w:asciiTheme="majorHAnsi" w:hAnsiTheme="majorHAnsi" w:cstheme="majorHAnsi"/>
          <w:b/>
          <w:color w:val="005CA9"/>
          <w:sz w:val="20"/>
          <w:szCs w:val="20"/>
          <w:lang w:val="pt-BR"/>
        </w:rPr>
        <w:t>)</w:t>
      </w:r>
      <w:r w:rsidR="00312F62" w:rsidRPr="004E5EFE">
        <w:rPr>
          <w:rFonts w:asciiTheme="majorHAnsi" w:hAnsiTheme="majorHAnsi" w:cstheme="majorHAnsi"/>
          <w:b/>
          <w:color w:val="005CA9"/>
          <w:sz w:val="20"/>
          <w:szCs w:val="20"/>
          <w:lang w:val="pt-BR"/>
        </w:rPr>
        <w:tab/>
      </w:r>
      <w:r w:rsidR="00EB26FB" w:rsidRPr="00104F15">
        <w:rPr>
          <w:rFonts w:asciiTheme="majorHAnsi" w:hAnsiTheme="majorHAnsi" w:cstheme="majorHAnsi"/>
          <w:b/>
          <w:color w:val="005CA9"/>
          <w:sz w:val="20"/>
          <w:szCs w:val="20"/>
          <w:lang w:val="pt-BR"/>
        </w:rPr>
        <w:t>Holding XS1</w:t>
      </w:r>
      <w:r w:rsidR="00312F62" w:rsidRPr="00104F15">
        <w:rPr>
          <w:rFonts w:asciiTheme="majorHAnsi" w:hAnsiTheme="majorHAnsi" w:cstheme="majorHAnsi"/>
          <w:b/>
          <w:color w:val="005CA9"/>
          <w:sz w:val="20"/>
          <w:szCs w:val="20"/>
          <w:lang w:val="pt-BR"/>
        </w:rPr>
        <w:t xml:space="preserve"> S.A. (“</w:t>
      </w:r>
      <w:r w:rsidR="00045E2A" w:rsidRPr="00104F15">
        <w:rPr>
          <w:rFonts w:asciiTheme="majorHAnsi" w:hAnsiTheme="majorHAnsi" w:cstheme="majorHAnsi"/>
          <w:b/>
          <w:color w:val="005CA9"/>
          <w:sz w:val="20"/>
          <w:szCs w:val="20"/>
          <w:lang w:val="pt-BR"/>
        </w:rPr>
        <w:t xml:space="preserve">Holding </w:t>
      </w:r>
      <w:r w:rsidR="00EB26FB" w:rsidRPr="00104F15">
        <w:rPr>
          <w:rFonts w:asciiTheme="majorHAnsi" w:hAnsiTheme="majorHAnsi" w:cstheme="majorHAnsi"/>
          <w:b/>
          <w:color w:val="005CA9"/>
          <w:sz w:val="20"/>
          <w:szCs w:val="20"/>
          <w:lang w:val="pt-BR"/>
        </w:rPr>
        <w:t>XS1</w:t>
      </w:r>
      <w:r w:rsidR="00312F62" w:rsidRPr="00104F15">
        <w:rPr>
          <w:rFonts w:asciiTheme="majorHAnsi" w:hAnsiTheme="majorHAnsi" w:cstheme="majorHAnsi"/>
          <w:b/>
          <w:color w:val="005CA9"/>
          <w:sz w:val="20"/>
          <w:szCs w:val="20"/>
          <w:lang w:val="pt-BR"/>
        </w:rPr>
        <w:t>”</w:t>
      </w:r>
      <w:r w:rsidR="003063E2" w:rsidRPr="00104F15">
        <w:rPr>
          <w:rFonts w:asciiTheme="majorHAnsi" w:hAnsiTheme="majorHAnsi" w:cstheme="majorHAnsi"/>
          <w:b/>
          <w:color w:val="005CA9"/>
          <w:sz w:val="20"/>
          <w:szCs w:val="20"/>
          <w:lang w:val="pt-BR"/>
        </w:rPr>
        <w:t xml:space="preserve"> ou “Caixa Vida e Previdência”</w:t>
      </w:r>
      <w:r w:rsidR="00312F62" w:rsidRPr="00104F15">
        <w:rPr>
          <w:rFonts w:asciiTheme="majorHAnsi" w:hAnsiTheme="majorHAnsi" w:cstheme="majorHAnsi"/>
          <w:b/>
          <w:color w:val="005CA9"/>
          <w:sz w:val="20"/>
          <w:szCs w:val="20"/>
          <w:lang w:val="pt-BR"/>
        </w:rPr>
        <w:t>)</w:t>
      </w:r>
    </w:p>
    <w:p w14:paraId="0EE83D2C" w14:textId="77777777" w:rsidR="00DB7F3B" w:rsidRPr="00B252CF" w:rsidRDefault="00F334A9" w:rsidP="00FE1962">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Companhia</w:t>
      </w:r>
      <w:r w:rsidR="00FD2EF8" w:rsidRPr="00B252CF">
        <w:rPr>
          <w:rFonts w:asciiTheme="majorHAnsi" w:hAnsiTheme="majorHAnsi" w:cstheme="majorHAnsi"/>
          <w:sz w:val="20"/>
          <w:szCs w:val="20"/>
        </w:rPr>
        <w:t xml:space="preserve"> constituída</w:t>
      </w:r>
      <w:r w:rsidR="00FB5E66" w:rsidRPr="00B252CF">
        <w:rPr>
          <w:rFonts w:asciiTheme="majorHAnsi" w:hAnsiTheme="majorHAnsi" w:cstheme="majorHAnsi"/>
          <w:sz w:val="20"/>
          <w:szCs w:val="20"/>
        </w:rPr>
        <w:t xml:space="preserve"> em 17 de agosto de 2020,</w:t>
      </w:r>
      <w:r w:rsidR="00FD2EF8" w:rsidRPr="00B252CF">
        <w:rPr>
          <w:rFonts w:asciiTheme="majorHAnsi" w:hAnsiTheme="majorHAnsi" w:cstheme="majorHAnsi"/>
          <w:sz w:val="20"/>
          <w:szCs w:val="20"/>
        </w:rPr>
        <w:t xml:space="preserve"> sob a forma de sociedade por ações, de capital fechado,</w:t>
      </w:r>
      <w:r w:rsidR="00DB7F3B" w:rsidRPr="00B252CF">
        <w:rPr>
          <w:rFonts w:asciiTheme="majorHAnsi" w:hAnsiTheme="majorHAnsi" w:cstheme="majorHAnsi"/>
          <w:sz w:val="20"/>
          <w:szCs w:val="20"/>
        </w:rPr>
        <w:t xml:space="preserve"> tem por objeto a </w:t>
      </w:r>
      <w:r w:rsidR="00FD2EF8" w:rsidRPr="00B252CF">
        <w:rPr>
          <w:rFonts w:asciiTheme="majorHAnsi" w:hAnsiTheme="majorHAnsi" w:cstheme="majorHAnsi"/>
          <w:sz w:val="20"/>
          <w:szCs w:val="20"/>
        </w:rPr>
        <w:t>participação em sociedades seguradoras e entidades abertas de previdência complementar, autorizadas a funcionar pela Superintendência de Seguros Privados – SUSEP.</w:t>
      </w:r>
    </w:p>
    <w:p w14:paraId="7E7F86E4" w14:textId="77777777" w:rsidR="00DB7F3B" w:rsidRPr="00B252CF" w:rsidRDefault="00DB7F3B" w:rsidP="00FE1962">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Trata-se de empresa constituída com vistas </w:t>
      </w:r>
      <w:r w:rsidR="00FD2EF8" w:rsidRPr="00B252CF">
        <w:rPr>
          <w:rFonts w:asciiTheme="majorHAnsi" w:hAnsiTheme="majorHAnsi" w:cstheme="majorHAnsi"/>
          <w:sz w:val="20"/>
          <w:szCs w:val="20"/>
        </w:rPr>
        <w:t xml:space="preserve">a </w:t>
      </w:r>
      <w:r w:rsidRPr="00B252CF">
        <w:rPr>
          <w:rFonts w:asciiTheme="majorHAnsi" w:hAnsiTheme="majorHAnsi" w:cstheme="majorHAnsi"/>
          <w:sz w:val="20"/>
          <w:szCs w:val="20"/>
        </w:rPr>
        <w:t xml:space="preserve">consecução </w:t>
      </w:r>
      <w:r w:rsidR="00FD2EF8" w:rsidRPr="00B252CF">
        <w:rPr>
          <w:rFonts w:asciiTheme="majorHAnsi" w:hAnsiTheme="majorHAnsi" w:cstheme="majorHAnsi"/>
          <w:sz w:val="20"/>
          <w:szCs w:val="20"/>
        </w:rPr>
        <w:t>d</w:t>
      </w:r>
      <w:r w:rsidRPr="00B252CF">
        <w:rPr>
          <w:rFonts w:asciiTheme="majorHAnsi" w:hAnsiTheme="majorHAnsi" w:cstheme="majorHAnsi"/>
          <w:sz w:val="20"/>
          <w:szCs w:val="20"/>
        </w:rPr>
        <w:t xml:space="preserve">o acordo de associação firmado com a </w:t>
      </w:r>
      <w:r w:rsidR="00FD2EF8" w:rsidRPr="00B252CF">
        <w:rPr>
          <w:rFonts w:asciiTheme="majorHAnsi" w:hAnsiTheme="majorHAnsi" w:cstheme="majorHAnsi"/>
          <w:sz w:val="20"/>
          <w:szCs w:val="20"/>
        </w:rPr>
        <w:t>CNP</w:t>
      </w:r>
      <w:r w:rsidRPr="00B252CF">
        <w:rPr>
          <w:rFonts w:asciiTheme="majorHAnsi" w:hAnsiTheme="majorHAnsi" w:cstheme="majorHAnsi"/>
          <w:sz w:val="20"/>
          <w:szCs w:val="20"/>
        </w:rPr>
        <w:t xml:space="preserve"> (Acordo </w:t>
      </w:r>
      <w:r w:rsidR="00FD2EF8" w:rsidRPr="00B252CF">
        <w:rPr>
          <w:rFonts w:asciiTheme="majorHAnsi" w:hAnsiTheme="majorHAnsi" w:cstheme="majorHAnsi"/>
          <w:sz w:val="20"/>
          <w:szCs w:val="20"/>
        </w:rPr>
        <w:t>CNP</w:t>
      </w:r>
      <w:r w:rsidRPr="00B252CF">
        <w:rPr>
          <w:rFonts w:asciiTheme="majorHAnsi" w:hAnsiTheme="majorHAnsi" w:cstheme="majorHAnsi"/>
          <w:sz w:val="20"/>
          <w:szCs w:val="20"/>
        </w:rPr>
        <w:t xml:space="preserve">) </w:t>
      </w:r>
      <w:r w:rsidR="00FD2EF8" w:rsidRPr="00B252CF">
        <w:rPr>
          <w:rFonts w:asciiTheme="majorHAnsi" w:hAnsiTheme="majorHAnsi" w:cstheme="majorHAnsi"/>
          <w:sz w:val="20"/>
          <w:szCs w:val="20"/>
        </w:rPr>
        <w:t xml:space="preserve">para exploração, com exclusividade, dos ramos de seguros de vida e prestamista e dos produtos de previdência na rede de distribuição </w:t>
      </w:r>
      <w:r w:rsidR="00C66BF3" w:rsidRPr="00B252CF">
        <w:rPr>
          <w:rFonts w:asciiTheme="majorHAnsi" w:hAnsiTheme="majorHAnsi" w:cstheme="majorHAnsi"/>
          <w:sz w:val="20"/>
          <w:szCs w:val="20"/>
        </w:rPr>
        <w:t xml:space="preserve">Balcão </w:t>
      </w:r>
      <w:r w:rsidR="00FD2EF8" w:rsidRPr="00B252CF">
        <w:rPr>
          <w:rFonts w:asciiTheme="majorHAnsi" w:hAnsiTheme="majorHAnsi" w:cstheme="majorHAnsi"/>
          <w:sz w:val="20"/>
          <w:szCs w:val="20"/>
        </w:rPr>
        <w:t>CAIXA</w:t>
      </w:r>
      <w:r w:rsidRPr="00B252CF">
        <w:rPr>
          <w:rFonts w:asciiTheme="majorHAnsi" w:hAnsiTheme="majorHAnsi" w:cstheme="majorHAnsi"/>
          <w:sz w:val="20"/>
          <w:szCs w:val="20"/>
        </w:rPr>
        <w:t>.</w:t>
      </w:r>
    </w:p>
    <w:p w14:paraId="7D66C4B9" w14:textId="3E436FF2" w:rsidR="00B2463F" w:rsidRPr="00104F15" w:rsidRDefault="00895C7D" w:rsidP="00104F15">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104F15">
        <w:rPr>
          <w:rFonts w:asciiTheme="majorHAnsi" w:hAnsiTheme="majorHAnsi" w:cstheme="majorHAnsi"/>
          <w:b/>
          <w:color w:val="005CA9"/>
          <w:sz w:val="20"/>
          <w:szCs w:val="20"/>
          <w:lang w:val="pt-BR"/>
        </w:rPr>
        <w:t>a</w:t>
      </w:r>
      <w:r w:rsidR="00B2463F" w:rsidRPr="00104F15">
        <w:rPr>
          <w:rFonts w:asciiTheme="majorHAnsi" w:hAnsiTheme="majorHAnsi" w:cstheme="majorHAnsi"/>
          <w:b/>
          <w:color w:val="005CA9"/>
          <w:sz w:val="20"/>
          <w:szCs w:val="20"/>
          <w:lang w:val="pt-BR"/>
        </w:rPr>
        <w:t>.4)</w:t>
      </w:r>
      <w:r w:rsidR="00B2463F" w:rsidRPr="004E5EFE">
        <w:rPr>
          <w:rFonts w:asciiTheme="majorHAnsi" w:hAnsiTheme="majorHAnsi" w:cstheme="majorHAnsi"/>
          <w:b/>
          <w:color w:val="005CA9"/>
          <w:sz w:val="20"/>
          <w:szCs w:val="20"/>
          <w:lang w:val="pt-BR"/>
        </w:rPr>
        <w:tab/>
      </w:r>
      <w:r w:rsidR="00B2463F" w:rsidRPr="00104F15">
        <w:rPr>
          <w:rFonts w:asciiTheme="majorHAnsi" w:hAnsiTheme="majorHAnsi" w:cstheme="majorHAnsi"/>
          <w:b/>
          <w:color w:val="005CA9"/>
          <w:sz w:val="20"/>
          <w:szCs w:val="20"/>
          <w:lang w:val="pt-BR"/>
        </w:rPr>
        <w:t>XS5 Administradora de Consórcios S.A. (“XS5 Consórcios”</w:t>
      </w:r>
      <w:r w:rsidR="003063E2" w:rsidRPr="00104F15">
        <w:rPr>
          <w:rFonts w:asciiTheme="majorHAnsi" w:hAnsiTheme="majorHAnsi" w:cstheme="majorHAnsi"/>
          <w:b/>
          <w:color w:val="005CA9"/>
          <w:sz w:val="20"/>
          <w:szCs w:val="20"/>
          <w:lang w:val="pt-BR"/>
        </w:rPr>
        <w:t xml:space="preserve"> ou “Caixa Consórcios”</w:t>
      </w:r>
      <w:r w:rsidR="00B2463F" w:rsidRPr="00104F15">
        <w:rPr>
          <w:rFonts w:asciiTheme="majorHAnsi" w:hAnsiTheme="majorHAnsi" w:cstheme="majorHAnsi"/>
          <w:b/>
          <w:color w:val="005CA9"/>
          <w:sz w:val="20"/>
          <w:szCs w:val="20"/>
          <w:lang w:val="pt-BR"/>
        </w:rPr>
        <w:t>)</w:t>
      </w:r>
    </w:p>
    <w:p w14:paraId="6A95DCA0" w14:textId="77777777" w:rsidR="00F334A9" w:rsidRPr="00B252CF" w:rsidRDefault="00F334A9" w:rsidP="00FE1962">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Companhia constituída</w:t>
      </w:r>
      <w:r w:rsidR="00FB5E66" w:rsidRPr="00B252CF">
        <w:rPr>
          <w:rFonts w:asciiTheme="majorHAnsi" w:hAnsiTheme="majorHAnsi" w:cstheme="majorHAnsi"/>
          <w:sz w:val="20"/>
          <w:szCs w:val="20"/>
        </w:rPr>
        <w:t xml:space="preserve"> em 03 de dezembro de 2020,</w:t>
      </w:r>
      <w:r w:rsidRPr="00B252CF">
        <w:rPr>
          <w:rFonts w:asciiTheme="majorHAnsi" w:hAnsiTheme="majorHAnsi" w:cstheme="majorHAnsi"/>
          <w:sz w:val="20"/>
          <w:szCs w:val="20"/>
        </w:rPr>
        <w:t xml:space="preserve"> sob a forma de sociedade por ações, de capital fechado, </w:t>
      </w:r>
      <w:r w:rsidR="00FB5E66" w:rsidRPr="00B252CF">
        <w:rPr>
          <w:rFonts w:asciiTheme="majorHAnsi" w:hAnsiTheme="majorHAnsi" w:cstheme="majorHAnsi"/>
          <w:sz w:val="20"/>
          <w:szCs w:val="20"/>
        </w:rPr>
        <w:t>tem por objeto social a administração de grupo de consórcios na forma da legislação em vigor.</w:t>
      </w:r>
    </w:p>
    <w:p w14:paraId="7D54AD0E" w14:textId="39AE2CE6" w:rsidR="007D0B86" w:rsidRPr="00B252CF" w:rsidRDefault="00FB5E66" w:rsidP="0006246A">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Trata-se de companhia constituída com vistas a consecução do acordo de associação firmado com a CNP (Acordo CNP- Consórcios) para exploração</w:t>
      </w:r>
      <w:r w:rsidR="00077915" w:rsidRPr="00B252CF">
        <w:rPr>
          <w:rFonts w:asciiTheme="majorHAnsi" w:hAnsiTheme="majorHAnsi" w:cstheme="majorHAnsi"/>
          <w:sz w:val="20"/>
          <w:szCs w:val="20"/>
        </w:rPr>
        <w:t>, pelo prazo de 20 anos, o ramo de consórcios na rede de distribuição Balcão CAIXA</w:t>
      </w:r>
      <w:r w:rsidR="00DC7E48" w:rsidRPr="00B252CF">
        <w:rPr>
          <w:rFonts w:asciiTheme="majorHAnsi" w:hAnsiTheme="majorHAnsi" w:cstheme="majorHAnsi"/>
          <w:sz w:val="20"/>
          <w:szCs w:val="20"/>
        </w:rPr>
        <w:t>.</w:t>
      </w:r>
    </w:p>
    <w:p w14:paraId="668FB1AD" w14:textId="67225C0D" w:rsidR="00B2463F" w:rsidRPr="00104F15" w:rsidRDefault="00895C7D" w:rsidP="00104F15">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104F15">
        <w:rPr>
          <w:rFonts w:asciiTheme="majorHAnsi" w:hAnsiTheme="majorHAnsi" w:cstheme="majorHAnsi"/>
          <w:b/>
          <w:color w:val="005CA9"/>
          <w:sz w:val="20"/>
          <w:szCs w:val="20"/>
          <w:lang w:val="pt-BR"/>
        </w:rPr>
        <w:t>a</w:t>
      </w:r>
      <w:r w:rsidR="00B2463F" w:rsidRPr="00104F15">
        <w:rPr>
          <w:rFonts w:asciiTheme="majorHAnsi" w:hAnsiTheme="majorHAnsi" w:cstheme="majorHAnsi"/>
          <w:b/>
          <w:color w:val="005CA9"/>
          <w:sz w:val="20"/>
          <w:szCs w:val="20"/>
          <w:lang w:val="pt-BR"/>
        </w:rPr>
        <w:t>.5)</w:t>
      </w:r>
      <w:r w:rsidR="00B2463F" w:rsidRPr="004E5EFE">
        <w:rPr>
          <w:rFonts w:asciiTheme="majorHAnsi" w:hAnsiTheme="majorHAnsi" w:cstheme="majorHAnsi"/>
          <w:b/>
          <w:color w:val="005CA9"/>
          <w:sz w:val="20"/>
          <w:szCs w:val="20"/>
          <w:lang w:val="pt-BR"/>
        </w:rPr>
        <w:tab/>
      </w:r>
      <w:r w:rsidR="00B2463F" w:rsidRPr="00104F15">
        <w:rPr>
          <w:rFonts w:asciiTheme="majorHAnsi" w:hAnsiTheme="majorHAnsi" w:cstheme="majorHAnsi"/>
          <w:b/>
          <w:color w:val="005CA9"/>
          <w:sz w:val="20"/>
          <w:szCs w:val="20"/>
          <w:lang w:val="pt-BR"/>
        </w:rPr>
        <w:t xml:space="preserve">XS6 </w:t>
      </w:r>
      <w:r w:rsidR="00A777D2" w:rsidRPr="00104F15">
        <w:rPr>
          <w:rFonts w:asciiTheme="majorHAnsi" w:hAnsiTheme="majorHAnsi" w:cstheme="majorHAnsi"/>
          <w:b/>
          <w:color w:val="005CA9"/>
          <w:sz w:val="20"/>
          <w:szCs w:val="20"/>
          <w:lang w:val="pt-BR"/>
        </w:rPr>
        <w:t>Assistência</w:t>
      </w:r>
      <w:r w:rsidR="00B2463F" w:rsidRPr="00104F15">
        <w:rPr>
          <w:rFonts w:asciiTheme="majorHAnsi" w:hAnsiTheme="majorHAnsi" w:cstheme="majorHAnsi"/>
          <w:b/>
          <w:color w:val="005CA9"/>
          <w:sz w:val="20"/>
          <w:szCs w:val="20"/>
          <w:lang w:val="pt-BR"/>
        </w:rPr>
        <w:t xml:space="preserve"> S.A. (“XS6 </w:t>
      </w:r>
      <w:r w:rsidR="00A777D2" w:rsidRPr="00104F15">
        <w:rPr>
          <w:rFonts w:asciiTheme="majorHAnsi" w:hAnsiTheme="majorHAnsi" w:cstheme="majorHAnsi"/>
          <w:b/>
          <w:color w:val="005CA9"/>
          <w:sz w:val="20"/>
          <w:szCs w:val="20"/>
          <w:lang w:val="pt-BR"/>
        </w:rPr>
        <w:t>Assistência</w:t>
      </w:r>
      <w:r w:rsidR="00B2463F" w:rsidRPr="00104F15">
        <w:rPr>
          <w:rFonts w:asciiTheme="majorHAnsi" w:hAnsiTheme="majorHAnsi" w:cstheme="majorHAnsi"/>
          <w:b/>
          <w:color w:val="005CA9"/>
          <w:sz w:val="20"/>
          <w:szCs w:val="20"/>
          <w:lang w:val="pt-BR"/>
        </w:rPr>
        <w:t>”</w:t>
      </w:r>
      <w:r w:rsidR="003063E2" w:rsidRPr="00104F15">
        <w:rPr>
          <w:rFonts w:asciiTheme="majorHAnsi" w:hAnsiTheme="majorHAnsi" w:cstheme="majorHAnsi"/>
          <w:b/>
          <w:color w:val="005CA9"/>
          <w:sz w:val="20"/>
          <w:szCs w:val="20"/>
          <w:lang w:val="pt-BR"/>
        </w:rPr>
        <w:t xml:space="preserve"> ou “Caixa Assistência”</w:t>
      </w:r>
      <w:r w:rsidR="00B2463F" w:rsidRPr="00104F15">
        <w:rPr>
          <w:rFonts w:asciiTheme="majorHAnsi" w:hAnsiTheme="majorHAnsi" w:cstheme="majorHAnsi"/>
          <w:b/>
          <w:color w:val="005CA9"/>
          <w:sz w:val="20"/>
          <w:szCs w:val="20"/>
          <w:lang w:val="pt-BR"/>
        </w:rPr>
        <w:t>)</w:t>
      </w:r>
    </w:p>
    <w:p w14:paraId="31A02320" w14:textId="5E8CB280" w:rsidR="006B1A27" w:rsidRPr="00B252CF" w:rsidRDefault="00A777D2" w:rsidP="00FE1962">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Anteriormente denominada XS6 Participações S.A. (“XS6 Participações”), trata-se de </w:t>
      </w:r>
      <w:r w:rsidR="00077915" w:rsidRPr="00B252CF">
        <w:rPr>
          <w:rFonts w:asciiTheme="majorHAnsi" w:hAnsiTheme="majorHAnsi" w:cstheme="majorHAnsi"/>
          <w:sz w:val="20"/>
          <w:szCs w:val="20"/>
        </w:rPr>
        <w:t xml:space="preserve">Companhia constituída em </w:t>
      </w:r>
      <w:r w:rsidR="006B1A27" w:rsidRPr="00B252CF">
        <w:rPr>
          <w:rFonts w:asciiTheme="majorHAnsi" w:hAnsiTheme="majorHAnsi" w:cstheme="majorHAnsi"/>
          <w:sz w:val="20"/>
          <w:szCs w:val="20"/>
        </w:rPr>
        <w:t>23 de outubro</w:t>
      </w:r>
      <w:r w:rsidR="00077915" w:rsidRPr="00B252CF">
        <w:rPr>
          <w:rFonts w:asciiTheme="majorHAnsi" w:hAnsiTheme="majorHAnsi" w:cstheme="majorHAnsi"/>
          <w:sz w:val="20"/>
          <w:szCs w:val="20"/>
        </w:rPr>
        <w:t xml:space="preserve"> de 2020, sob a forma de sociedade por ações, de capital fechado, te</w:t>
      </w:r>
      <w:r w:rsidRPr="00B252CF">
        <w:rPr>
          <w:rFonts w:asciiTheme="majorHAnsi" w:hAnsiTheme="majorHAnsi" w:cstheme="majorHAnsi"/>
          <w:sz w:val="20"/>
          <w:szCs w:val="20"/>
        </w:rPr>
        <w:t>ndo</w:t>
      </w:r>
      <w:r w:rsidR="00077915" w:rsidRPr="00B252CF">
        <w:rPr>
          <w:rFonts w:asciiTheme="majorHAnsi" w:hAnsiTheme="majorHAnsi" w:cstheme="majorHAnsi"/>
          <w:sz w:val="20"/>
          <w:szCs w:val="20"/>
        </w:rPr>
        <w:t xml:space="preserve"> por objeto social </w:t>
      </w:r>
      <w:r w:rsidR="006B1A27" w:rsidRPr="00B252CF">
        <w:rPr>
          <w:rFonts w:asciiTheme="majorHAnsi" w:hAnsiTheme="majorHAnsi" w:cstheme="majorHAnsi"/>
          <w:sz w:val="20"/>
          <w:szCs w:val="20"/>
        </w:rPr>
        <w:t>(i) a distribuição, divulgação, oferta, venda e o pós-venda de serviços de assistência, inclusive para seguradoras, sociedades de capitalização, administradoras de consórcios, seguradoras especializadas em saúde e operadoras de plano</w:t>
      </w:r>
      <w:r w:rsidR="00151F60" w:rsidRPr="00B252CF">
        <w:rPr>
          <w:rFonts w:asciiTheme="majorHAnsi" w:hAnsiTheme="majorHAnsi" w:cstheme="majorHAnsi"/>
          <w:sz w:val="20"/>
          <w:szCs w:val="20"/>
        </w:rPr>
        <w:t>s</w:t>
      </w:r>
      <w:r w:rsidR="006B1A27" w:rsidRPr="00B252CF">
        <w:rPr>
          <w:rFonts w:asciiTheme="majorHAnsi" w:hAnsiTheme="majorHAnsi" w:cstheme="majorHAnsi"/>
          <w:sz w:val="20"/>
          <w:szCs w:val="20"/>
        </w:rPr>
        <w:t xml:space="preserve"> de assistência à saúde, (</w:t>
      </w:r>
      <w:proofErr w:type="spellStart"/>
      <w:r w:rsidR="006B1A27" w:rsidRPr="00B252CF">
        <w:rPr>
          <w:rFonts w:asciiTheme="majorHAnsi" w:hAnsiTheme="majorHAnsi" w:cstheme="majorHAnsi"/>
          <w:sz w:val="20"/>
          <w:szCs w:val="20"/>
        </w:rPr>
        <w:t>ii</w:t>
      </w:r>
      <w:proofErr w:type="spellEnd"/>
      <w:r w:rsidR="006B1A27" w:rsidRPr="00B252CF">
        <w:rPr>
          <w:rFonts w:asciiTheme="majorHAnsi" w:hAnsiTheme="majorHAnsi" w:cstheme="majorHAnsi"/>
          <w:sz w:val="20"/>
          <w:szCs w:val="20"/>
        </w:rPr>
        <w:t>) a prestação de serviços de intermediação de serviços de assistência, (</w:t>
      </w:r>
      <w:proofErr w:type="spellStart"/>
      <w:r w:rsidR="006B1A27" w:rsidRPr="00B252CF">
        <w:rPr>
          <w:rFonts w:asciiTheme="majorHAnsi" w:hAnsiTheme="majorHAnsi" w:cstheme="majorHAnsi"/>
          <w:sz w:val="20"/>
          <w:szCs w:val="20"/>
        </w:rPr>
        <w:t>iii</w:t>
      </w:r>
      <w:proofErr w:type="spellEnd"/>
      <w:r w:rsidR="006B1A27" w:rsidRPr="00B252CF">
        <w:rPr>
          <w:rFonts w:asciiTheme="majorHAnsi" w:hAnsiTheme="majorHAnsi" w:cstheme="majorHAnsi"/>
          <w:sz w:val="20"/>
          <w:szCs w:val="20"/>
        </w:rPr>
        <w:t>) assessoria técnica em geral, e (</w:t>
      </w:r>
      <w:proofErr w:type="spellStart"/>
      <w:r w:rsidR="006B1A27" w:rsidRPr="00B252CF">
        <w:rPr>
          <w:rFonts w:asciiTheme="majorHAnsi" w:hAnsiTheme="majorHAnsi" w:cstheme="majorHAnsi"/>
          <w:sz w:val="20"/>
          <w:szCs w:val="20"/>
        </w:rPr>
        <w:t>iv</w:t>
      </w:r>
      <w:proofErr w:type="spellEnd"/>
      <w:r w:rsidR="006B1A27" w:rsidRPr="00B252CF">
        <w:rPr>
          <w:rFonts w:asciiTheme="majorHAnsi" w:hAnsiTheme="majorHAnsi" w:cstheme="majorHAnsi"/>
          <w:sz w:val="20"/>
          <w:szCs w:val="20"/>
        </w:rPr>
        <w:t>) participação societária em outras sociedades.</w:t>
      </w:r>
    </w:p>
    <w:p w14:paraId="67703DF7" w14:textId="01F3C274" w:rsidR="00B2463F" w:rsidRPr="00B252CF" w:rsidRDefault="006B1A27" w:rsidP="00FE1962">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Trata-se de companhia constituída com vistas a consecução do acordo de associação firmado com a </w:t>
      </w:r>
      <w:r w:rsidR="003750E0" w:rsidRPr="00B252CF">
        <w:rPr>
          <w:rFonts w:asciiTheme="majorHAnsi" w:hAnsiTheme="majorHAnsi" w:cstheme="majorHAnsi"/>
          <w:sz w:val="20"/>
          <w:szCs w:val="20"/>
        </w:rPr>
        <w:t xml:space="preserve">USS Soluções Gerenciadas S.A. </w:t>
      </w:r>
      <w:r w:rsidR="00777C73" w:rsidRPr="00B252CF">
        <w:rPr>
          <w:rFonts w:asciiTheme="majorHAnsi" w:hAnsiTheme="majorHAnsi" w:cstheme="majorHAnsi"/>
          <w:sz w:val="20"/>
          <w:szCs w:val="20"/>
        </w:rPr>
        <w:t xml:space="preserve">– </w:t>
      </w:r>
      <w:r w:rsidR="00033AEB" w:rsidRPr="00B252CF">
        <w:rPr>
          <w:rFonts w:asciiTheme="majorHAnsi" w:hAnsiTheme="majorHAnsi" w:cstheme="majorHAnsi"/>
          <w:sz w:val="20"/>
          <w:szCs w:val="20"/>
        </w:rPr>
        <w:t>Tempo</w:t>
      </w:r>
      <w:r w:rsidR="00777C73" w:rsidRPr="00B252CF">
        <w:rPr>
          <w:rFonts w:asciiTheme="majorHAnsi" w:hAnsiTheme="majorHAnsi" w:cstheme="majorHAnsi"/>
          <w:sz w:val="20"/>
          <w:szCs w:val="20"/>
        </w:rPr>
        <w:t xml:space="preserve"> </w:t>
      </w:r>
      <w:proofErr w:type="spellStart"/>
      <w:r w:rsidR="00777C73" w:rsidRPr="00B252CF">
        <w:rPr>
          <w:rFonts w:asciiTheme="majorHAnsi" w:hAnsiTheme="majorHAnsi" w:cstheme="majorHAnsi"/>
          <w:sz w:val="20"/>
          <w:szCs w:val="20"/>
        </w:rPr>
        <w:t>Assist</w:t>
      </w:r>
      <w:proofErr w:type="spellEnd"/>
      <w:r w:rsidRPr="00B252CF">
        <w:rPr>
          <w:rFonts w:asciiTheme="majorHAnsi" w:hAnsiTheme="majorHAnsi" w:cstheme="majorHAnsi"/>
          <w:sz w:val="20"/>
          <w:szCs w:val="20"/>
        </w:rPr>
        <w:t xml:space="preserve"> (Acordo </w:t>
      </w:r>
      <w:r w:rsidR="00033AEB" w:rsidRPr="00B252CF">
        <w:rPr>
          <w:rFonts w:asciiTheme="majorHAnsi" w:hAnsiTheme="majorHAnsi" w:cstheme="majorHAnsi"/>
          <w:sz w:val="20"/>
          <w:szCs w:val="20"/>
        </w:rPr>
        <w:t>Tempo</w:t>
      </w:r>
      <w:r w:rsidRPr="00B252CF">
        <w:rPr>
          <w:rFonts w:asciiTheme="majorHAnsi" w:hAnsiTheme="majorHAnsi" w:cstheme="majorHAnsi"/>
          <w:sz w:val="20"/>
          <w:szCs w:val="20"/>
        </w:rPr>
        <w:t xml:space="preserve">) para exploração, pelo prazo de 20 anos, </w:t>
      </w:r>
      <w:r w:rsidR="0090418B" w:rsidRPr="00B252CF">
        <w:rPr>
          <w:rFonts w:asciiTheme="majorHAnsi" w:hAnsiTheme="majorHAnsi" w:cstheme="majorHAnsi"/>
          <w:sz w:val="20"/>
          <w:szCs w:val="20"/>
        </w:rPr>
        <w:t>d</w:t>
      </w:r>
      <w:r w:rsidRPr="00B252CF">
        <w:rPr>
          <w:rFonts w:asciiTheme="majorHAnsi" w:hAnsiTheme="majorHAnsi" w:cstheme="majorHAnsi"/>
          <w:sz w:val="20"/>
          <w:szCs w:val="20"/>
        </w:rPr>
        <w:t xml:space="preserve">o ramo de </w:t>
      </w:r>
      <w:r w:rsidR="00033AEB" w:rsidRPr="00B252CF">
        <w:rPr>
          <w:rFonts w:asciiTheme="majorHAnsi" w:hAnsiTheme="majorHAnsi" w:cstheme="majorHAnsi"/>
          <w:sz w:val="20"/>
          <w:szCs w:val="20"/>
        </w:rPr>
        <w:t>serviços assistenciais</w:t>
      </w:r>
      <w:r w:rsidRPr="00B252CF">
        <w:rPr>
          <w:rFonts w:asciiTheme="majorHAnsi" w:hAnsiTheme="majorHAnsi" w:cstheme="majorHAnsi"/>
          <w:sz w:val="20"/>
          <w:szCs w:val="20"/>
        </w:rPr>
        <w:t xml:space="preserve"> na rede de distribuição Balcão CAIXA</w:t>
      </w:r>
      <w:r w:rsidR="000D4444" w:rsidRPr="00B252CF">
        <w:rPr>
          <w:rFonts w:asciiTheme="majorHAnsi" w:hAnsiTheme="majorHAnsi" w:cstheme="majorHAnsi"/>
          <w:sz w:val="20"/>
          <w:szCs w:val="20"/>
        </w:rPr>
        <w:t xml:space="preserve">. </w:t>
      </w:r>
    </w:p>
    <w:p w14:paraId="58062789" w14:textId="66FC91A9" w:rsidR="00EF5963" w:rsidRPr="00104F15" w:rsidRDefault="00895C7D" w:rsidP="00104F15">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104F15">
        <w:rPr>
          <w:rFonts w:asciiTheme="majorHAnsi" w:hAnsiTheme="majorHAnsi" w:cstheme="majorHAnsi"/>
          <w:b/>
          <w:color w:val="005CA9"/>
          <w:sz w:val="20"/>
          <w:szCs w:val="20"/>
          <w:lang w:val="pt-BR"/>
        </w:rPr>
        <w:t>a</w:t>
      </w:r>
      <w:r w:rsidR="00EF5963" w:rsidRPr="00104F15">
        <w:rPr>
          <w:rFonts w:asciiTheme="majorHAnsi" w:hAnsiTheme="majorHAnsi" w:cstheme="majorHAnsi"/>
          <w:b/>
          <w:color w:val="005CA9"/>
          <w:sz w:val="20"/>
          <w:szCs w:val="20"/>
          <w:lang w:val="pt-BR"/>
        </w:rPr>
        <w:t>.6)</w:t>
      </w:r>
      <w:r w:rsidR="00EF5963" w:rsidRPr="00104F15">
        <w:rPr>
          <w:rFonts w:asciiTheme="majorHAnsi" w:hAnsiTheme="majorHAnsi" w:cstheme="majorHAnsi"/>
          <w:b/>
          <w:color w:val="005CA9"/>
          <w:sz w:val="20"/>
          <w:szCs w:val="20"/>
          <w:lang w:val="pt-BR"/>
        </w:rPr>
        <w:tab/>
        <w:t>Caixa Seguridade Corretagem e Administração de Seguros S.A. (“CAIXA Corret</w:t>
      </w:r>
      <w:r w:rsidR="00B65449" w:rsidRPr="00104F15">
        <w:rPr>
          <w:rFonts w:asciiTheme="majorHAnsi" w:hAnsiTheme="majorHAnsi" w:cstheme="majorHAnsi"/>
          <w:b/>
          <w:color w:val="005CA9"/>
          <w:sz w:val="20"/>
          <w:szCs w:val="20"/>
          <w:lang w:val="pt-BR"/>
        </w:rPr>
        <w:t>ora</w:t>
      </w:r>
      <w:r w:rsidR="00EF5963" w:rsidRPr="00104F15">
        <w:rPr>
          <w:rFonts w:asciiTheme="majorHAnsi" w:hAnsiTheme="majorHAnsi" w:cstheme="majorHAnsi"/>
          <w:b/>
          <w:color w:val="005CA9"/>
          <w:sz w:val="20"/>
          <w:szCs w:val="20"/>
          <w:lang w:val="pt-BR"/>
        </w:rPr>
        <w:t>”)</w:t>
      </w:r>
    </w:p>
    <w:p w14:paraId="7F27A7CE" w14:textId="77777777" w:rsidR="00EF5963" w:rsidRPr="00B252CF" w:rsidRDefault="003243B7"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Companhia constituída em 17 de agosto de 2020, sob a forma de sociedade por ações, de capital fechado, </w:t>
      </w:r>
      <w:r w:rsidR="00EF5963" w:rsidRPr="00B252CF">
        <w:rPr>
          <w:rFonts w:asciiTheme="majorHAnsi" w:hAnsiTheme="majorHAnsi" w:cstheme="majorHAnsi"/>
          <w:sz w:val="20"/>
          <w:szCs w:val="20"/>
        </w:rPr>
        <w:t xml:space="preserve">subsidiária integral da </w:t>
      </w:r>
      <w:r w:rsidRPr="00B252CF">
        <w:rPr>
          <w:rFonts w:asciiTheme="majorHAnsi" w:hAnsiTheme="majorHAnsi" w:cstheme="majorHAnsi"/>
          <w:sz w:val="20"/>
          <w:szCs w:val="20"/>
        </w:rPr>
        <w:t xml:space="preserve">CAIXA </w:t>
      </w:r>
      <w:r w:rsidR="00EF5963" w:rsidRPr="00B252CF">
        <w:rPr>
          <w:rFonts w:asciiTheme="majorHAnsi" w:hAnsiTheme="majorHAnsi" w:cstheme="majorHAnsi"/>
          <w:sz w:val="20"/>
          <w:szCs w:val="20"/>
        </w:rPr>
        <w:t>Seguridade</w:t>
      </w:r>
      <w:r w:rsidRPr="00B252CF">
        <w:rPr>
          <w:rFonts w:asciiTheme="majorHAnsi" w:hAnsiTheme="majorHAnsi" w:cstheme="majorHAnsi"/>
          <w:sz w:val="20"/>
          <w:szCs w:val="20"/>
        </w:rPr>
        <w:t>,</w:t>
      </w:r>
      <w:r w:rsidR="00EF5963" w:rsidRPr="00B252CF">
        <w:rPr>
          <w:rFonts w:asciiTheme="majorHAnsi" w:hAnsiTheme="majorHAnsi" w:cstheme="majorHAnsi"/>
          <w:sz w:val="20"/>
          <w:szCs w:val="20"/>
        </w:rPr>
        <w:t xml:space="preserve"> tem por objeto social: a participação em outras sociedades, nacionais ou estrangeiras; assessoria e consultoria no ramo de seguros; a corretagem e administração de seguros, em todas as modalidades permitidas pela legislação vigente, planos de previdência complementar aberta, títulos de capitalização e outras corretagens fruto dos seguros vendidos no balcão ou extra balcão da CAIXA.</w:t>
      </w:r>
    </w:p>
    <w:p w14:paraId="2F5D7F66" w14:textId="77777777" w:rsidR="0043547D" w:rsidRPr="004E5EFE" w:rsidRDefault="0043547D" w:rsidP="00FE1962">
      <w:pPr>
        <w:tabs>
          <w:tab w:val="center" w:pos="4252"/>
        </w:tabs>
        <w:spacing w:before="120" w:after="120" w:line="240" w:lineRule="auto"/>
        <w:jc w:val="both"/>
        <w:rPr>
          <w:rFonts w:asciiTheme="majorHAnsi" w:hAnsiTheme="majorHAnsi" w:cstheme="majorHAnsi"/>
          <w:color w:val="222A35"/>
          <w:sz w:val="20"/>
          <w:szCs w:val="20"/>
        </w:rPr>
      </w:pPr>
    </w:p>
    <w:p w14:paraId="30ED45BF" w14:textId="77777777" w:rsidR="0043547D" w:rsidRPr="004E5EFE" w:rsidRDefault="0043547D" w:rsidP="001139F7">
      <w:pPr>
        <w:rPr>
          <w:rFonts w:asciiTheme="majorHAnsi" w:hAnsiTheme="majorHAnsi" w:cstheme="majorHAnsi"/>
          <w:color w:val="222A35"/>
          <w:sz w:val="20"/>
          <w:szCs w:val="20"/>
        </w:rPr>
        <w:sectPr w:rsidR="0043547D" w:rsidRPr="004E5EFE" w:rsidSect="00F62E24">
          <w:headerReference w:type="even" r:id="rId40"/>
          <w:headerReference w:type="default" r:id="rId41"/>
          <w:footerReference w:type="default" r:id="rId42"/>
          <w:headerReference w:type="first" r:id="rId43"/>
          <w:pgSz w:w="11906" w:h="16838" w:code="9"/>
          <w:pgMar w:top="1418" w:right="851" w:bottom="851" w:left="1418" w:header="709" w:footer="0" w:gutter="0"/>
          <w:cols w:space="708"/>
          <w:docGrid w:linePitch="360"/>
        </w:sectPr>
      </w:pPr>
    </w:p>
    <w:p w14:paraId="3CFF6C85" w14:textId="77777777" w:rsidR="000050F3" w:rsidRPr="000050F3" w:rsidRDefault="00574206" w:rsidP="000050F3">
      <w:pPr>
        <w:pStyle w:val="PargrafodaLista"/>
        <w:numPr>
          <w:ilvl w:val="0"/>
          <w:numId w:val="13"/>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lastRenderedPageBreak/>
        <w:t>Composição dos investimentos em participações societárias, diretos e indiretos, da C</w:t>
      </w:r>
      <w:r w:rsidR="000D345D" w:rsidRPr="00F204AA">
        <w:rPr>
          <w:rFonts w:asciiTheme="majorHAnsi" w:hAnsiTheme="majorHAnsi" w:cstheme="majorHAnsi"/>
          <w:b/>
          <w:color w:val="005CA9"/>
          <w:sz w:val="24"/>
          <w:szCs w:val="24"/>
          <w:lang w:val="pt-BR"/>
        </w:rPr>
        <w:t>AIXA</w:t>
      </w:r>
      <w:r w:rsidRPr="00F204AA">
        <w:rPr>
          <w:rFonts w:asciiTheme="majorHAnsi" w:hAnsiTheme="majorHAnsi" w:cstheme="majorHAnsi"/>
          <w:b/>
          <w:color w:val="005CA9"/>
          <w:sz w:val="24"/>
          <w:szCs w:val="24"/>
          <w:lang w:val="pt-BR"/>
        </w:rPr>
        <w:t xml:space="preserve"> Seguridade</w:t>
      </w:r>
      <w:r w:rsidR="000050F3">
        <w:rPr>
          <w:rFonts w:asciiTheme="majorHAnsi" w:hAnsiTheme="majorHAnsi" w:cstheme="majorHAnsi"/>
          <w:b/>
          <w:color w:val="005CA9"/>
          <w:sz w:val="24"/>
          <w:szCs w:val="24"/>
          <w:lang w:val="pt-BR"/>
        </w:rPr>
        <w:t>:</w:t>
      </w:r>
    </w:p>
    <w:tbl>
      <w:tblPr>
        <w:tblW w:w="5000" w:type="pct"/>
        <w:tblCellMar>
          <w:left w:w="70" w:type="dxa"/>
          <w:right w:w="70" w:type="dxa"/>
        </w:tblCellMar>
        <w:tblLook w:val="04A0" w:firstRow="1" w:lastRow="0" w:firstColumn="1" w:lastColumn="0" w:noHBand="0" w:noVBand="1"/>
      </w:tblPr>
      <w:tblGrid>
        <w:gridCol w:w="2087"/>
        <w:gridCol w:w="10093"/>
        <w:gridCol w:w="1037"/>
        <w:gridCol w:w="1352"/>
      </w:tblGrid>
      <w:tr w:rsidR="005D5B44" w:rsidRPr="005D5B44" w14:paraId="5780CDC1" w14:textId="77777777" w:rsidTr="00110C77">
        <w:trPr>
          <w:trHeight w:val="227"/>
        </w:trPr>
        <w:tc>
          <w:tcPr>
            <w:tcW w:w="716" w:type="pct"/>
            <w:vMerge w:val="restart"/>
            <w:tcBorders>
              <w:top w:val="single" w:sz="4" w:space="0" w:color="54BBAB"/>
              <w:left w:val="nil"/>
              <w:bottom w:val="single" w:sz="4" w:space="0" w:color="54BBAB"/>
              <w:right w:val="nil"/>
            </w:tcBorders>
            <w:vAlign w:val="center"/>
            <w:hideMark/>
          </w:tcPr>
          <w:p w14:paraId="1B979D94" w14:textId="77777777" w:rsidR="005D5B44" w:rsidRPr="005D5B44" w:rsidRDefault="005D5B44" w:rsidP="005D5B44">
            <w:pPr>
              <w:spacing w:after="0" w:line="240" w:lineRule="auto"/>
              <w:jc w:val="center"/>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Empresa</w:t>
            </w:r>
          </w:p>
        </w:tc>
        <w:tc>
          <w:tcPr>
            <w:tcW w:w="3464" w:type="pct"/>
            <w:vMerge w:val="restart"/>
            <w:tcBorders>
              <w:top w:val="single" w:sz="4" w:space="0" w:color="54BBAB"/>
              <w:left w:val="nil"/>
              <w:bottom w:val="single" w:sz="4" w:space="0" w:color="54BBAB"/>
              <w:right w:val="nil"/>
            </w:tcBorders>
            <w:vAlign w:val="center"/>
            <w:hideMark/>
          </w:tcPr>
          <w:p w14:paraId="22850584" w14:textId="77777777" w:rsidR="005D5B44" w:rsidRPr="005D5B44" w:rsidRDefault="005D5B44" w:rsidP="005D5B44">
            <w:pPr>
              <w:spacing w:after="0" w:line="240" w:lineRule="auto"/>
              <w:jc w:val="center"/>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Descrição</w:t>
            </w:r>
          </w:p>
        </w:tc>
        <w:tc>
          <w:tcPr>
            <w:tcW w:w="820" w:type="pct"/>
            <w:gridSpan w:val="2"/>
            <w:tcBorders>
              <w:top w:val="single" w:sz="4" w:space="0" w:color="54BBAB"/>
              <w:left w:val="nil"/>
              <w:bottom w:val="single" w:sz="4" w:space="0" w:color="54BBAB"/>
              <w:right w:val="nil"/>
            </w:tcBorders>
            <w:vAlign w:val="center"/>
            <w:hideMark/>
          </w:tcPr>
          <w:p w14:paraId="64316F1E" w14:textId="77777777" w:rsidR="005D5B44" w:rsidRPr="005D5B44" w:rsidRDefault="005D5B44" w:rsidP="005D5B44">
            <w:pPr>
              <w:spacing w:after="0" w:line="240" w:lineRule="auto"/>
              <w:jc w:val="center"/>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 de participação da Companhia</w:t>
            </w:r>
          </w:p>
        </w:tc>
      </w:tr>
      <w:tr w:rsidR="005D5B44" w:rsidRPr="005D5B44" w14:paraId="24D780AD" w14:textId="77777777" w:rsidTr="00110C77">
        <w:trPr>
          <w:trHeight w:val="227"/>
        </w:trPr>
        <w:tc>
          <w:tcPr>
            <w:tcW w:w="716" w:type="pct"/>
            <w:vMerge/>
            <w:tcBorders>
              <w:top w:val="nil"/>
              <w:left w:val="nil"/>
              <w:bottom w:val="single" w:sz="4" w:space="0" w:color="54BBAB"/>
              <w:right w:val="nil"/>
            </w:tcBorders>
            <w:vAlign w:val="center"/>
            <w:hideMark/>
          </w:tcPr>
          <w:p w14:paraId="0362489F" w14:textId="77777777" w:rsidR="005D5B44" w:rsidRPr="005D5B44" w:rsidRDefault="005D5B44" w:rsidP="005D5B44">
            <w:pPr>
              <w:spacing w:after="0" w:line="240" w:lineRule="auto"/>
              <w:rPr>
                <w:rFonts w:ascii="Calibri Light" w:eastAsia="Times New Roman" w:hAnsi="Calibri Light" w:cs="Calibri Light"/>
                <w:b/>
                <w:bCs/>
                <w:color w:val="005CA9"/>
                <w:sz w:val="18"/>
                <w:szCs w:val="18"/>
                <w:lang w:eastAsia="pt-BR"/>
              </w:rPr>
            </w:pPr>
          </w:p>
        </w:tc>
        <w:tc>
          <w:tcPr>
            <w:tcW w:w="3464" w:type="pct"/>
            <w:vMerge/>
            <w:tcBorders>
              <w:top w:val="nil"/>
              <w:left w:val="nil"/>
              <w:bottom w:val="single" w:sz="4" w:space="0" w:color="54BBAB"/>
              <w:right w:val="nil"/>
            </w:tcBorders>
            <w:vAlign w:val="center"/>
            <w:hideMark/>
          </w:tcPr>
          <w:p w14:paraId="6C88B7A1" w14:textId="77777777" w:rsidR="005D5B44" w:rsidRPr="005D5B44" w:rsidRDefault="005D5B44" w:rsidP="005D5B44">
            <w:pPr>
              <w:spacing w:after="0" w:line="240" w:lineRule="auto"/>
              <w:rPr>
                <w:rFonts w:ascii="Calibri Light" w:eastAsia="Times New Roman" w:hAnsi="Calibri Light" w:cs="Calibri Light"/>
                <w:b/>
                <w:bCs/>
                <w:color w:val="005CA9"/>
                <w:sz w:val="18"/>
                <w:szCs w:val="18"/>
                <w:lang w:eastAsia="pt-BR"/>
              </w:rPr>
            </w:pPr>
          </w:p>
        </w:tc>
        <w:tc>
          <w:tcPr>
            <w:tcW w:w="820" w:type="pct"/>
            <w:gridSpan w:val="2"/>
            <w:tcBorders>
              <w:top w:val="single" w:sz="4" w:space="0" w:color="54BBAB"/>
              <w:left w:val="nil"/>
              <w:bottom w:val="single" w:sz="4" w:space="0" w:color="54BBAB"/>
              <w:right w:val="nil"/>
            </w:tcBorders>
            <w:vAlign w:val="center"/>
            <w:hideMark/>
          </w:tcPr>
          <w:p w14:paraId="53F97A59" w14:textId="77777777" w:rsidR="005D5B44" w:rsidRPr="005D5B44" w:rsidRDefault="005D5B44" w:rsidP="005D5B44">
            <w:pPr>
              <w:spacing w:after="0" w:line="240" w:lineRule="auto"/>
              <w:jc w:val="center"/>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31/12/2025</w:t>
            </w:r>
          </w:p>
        </w:tc>
      </w:tr>
      <w:tr w:rsidR="005D5B44" w:rsidRPr="005D5B44" w14:paraId="28A8F781" w14:textId="77777777" w:rsidTr="009E22A2">
        <w:trPr>
          <w:trHeight w:val="227"/>
        </w:trPr>
        <w:tc>
          <w:tcPr>
            <w:tcW w:w="716" w:type="pct"/>
            <w:vMerge/>
            <w:tcBorders>
              <w:top w:val="nil"/>
              <w:left w:val="nil"/>
              <w:bottom w:val="single" w:sz="4" w:space="0" w:color="54BBAB"/>
              <w:right w:val="nil"/>
            </w:tcBorders>
            <w:vAlign w:val="center"/>
            <w:hideMark/>
          </w:tcPr>
          <w:p w14:paraId="7A70263D" w14:textId="77777777" w:rsidR="005D5B44" w:rsidRPr="005D5B44" w:rsidRDefault="005D5B44" w:rsidP="005D5B44">
            <w:pPr>
              <w:spacing w:after="0" w:line="240" w:lineRule="auto"/>
              <w:rPr>
                <w:rFonts w:ascii="Calibri Light" w:eastAsia="Times New Roman" w:hAnsi="Calibri Light" w:cs="Calibri Light"/>
                <w:b/>
                <w:bCs/>
                <w:color w:val="005CA9"/>
                <w:sz w:val="18"/>
                <w:szCs w:val="18"/>
                <w:lang w:eastAsia="pt-BR"/>
              </w:rPr>
            </w:pPr>
          </w:p>
        </w:tc>
        <w:tc>
          <w:tcPr>
            <w:tcW w:w="3464" w:type="pct"/>
            <w:vMerge/>
            <w:tcBorders>
              <w:top w:val="nil"/>
              <w:left w:val="nil"/>
              <w:bottom w:val="single" w:sz="4" w:space="0" w:color="54BBAB"/>
              <w:right w:val="nil"/>
            </w:tcBorders>
            <w:vAlign w:val="center"/>
            <w:hideMark/>
          </w:tcPr>
          <w:p w14:paraId="3B77F79C" w14:textId="77777777" w:rsidR="005D5B44" w:rsidRPr="005D5B44" w:rsidRDefault="005D5B44" w:rsidP="005D5B44">
            <w:pPr>
              <w:spacing w:after="0" w:line="240" w:lineRule="auto"/>
              <w:rPr>
                <w:rFonts w:ascii="Calibri Light" w:eastAsia="Times New Roman" w:hAnsi="Calibri Light" w:cs="Calibri Light"/>
                <w:b/>
                <w:bCs/>
                <w:color w:val="005CA9"/>
                <w:sz w:val="18"/>
                <w:szCs w:val="18"/>
                <w:lang w:eastAsia="pt-BR"/>
              </w:rPr>
            </w:pPr>
          </w:p>
        </w:tc>
        <w:tc>
          <w:tcPr>
            <w:tcW w:w="356" w:type="pct"/>
            <w:tcBorders>
              <w:top w:val="nil"/>
              <w:left w:val="nil"/>
              <w:bottom w:val="single" w:sz="4" w:space="0" w:color="54BBAB"/>
              <w:right w:val="nil"/>
            </w:tcBorders>
            <w:vAlign w:val="center"/>
            <w:hideMark/>
          </w:tcPr>
          <w:p w14:paraId="0462E27C" w14:textId="77777777" w:rsidR="005D5B44" w:rsidRPr="005D5B44" w:rsidRDefault="005D5B44" w:rsidP="005D5B44">
            <w:pPr>
              <w:spacing w:after="0" w:line="240" w:lineRule="auto"/>
              <w:jc w:val="center"/>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Direta</w:t>
            </w:r>
          </w:p>
        </w:tc>
        <w:tc>
          <w:tcPr>
            <w:tcW w:w="464" w:type="pct"/>
            <w:tcBorders>
              <w:top w:val="nil"/>
              <w:left w:val="nil"/>
              <w:bottom w:val="single" w:sz="4" w:space="0" w:color="54BBAB"/>
              <w:right w:val="nil"/>
            </w:tcBorders>
            <w:vAlign w:val="center"/>
            <w:hideMark/>
          </w:tcPr>
          <w:p w14:paraId="6097551C" w14:textId="77777777" w:rsidR="005D5B44" w:rsidRPr="005D5B44" w:rsidRDefault="005D5B44" w:rsidP="005D5B44">
            <w:pPr>
              <w:spacing w:after="0" w:line="240" w:lineRule="auto"/>
              <w:jc w:val="center"/>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Indireta</w:t>
            </w:r>
          </w:p>
        </w:tc>
      </w:tr>
      <w:tr w:rsidR="005D5B44" w:rsidRPr="005D5B44" w14:paraId="710A9592" w14:textId="77777777" w:rsidTr="009E22A2">
        <w:trPr>
          <w:trHeight w:val="227"/>
        </w:trPr>
        <w:tc>
          <w:tcPr>
            <w:tcW w:w="716" w:type="pct"/>
            <w:tcBorders>
              <w:top w:val="single" w:sz="4" w:space="0" w:color="54BBAB"/>
              <w:left w:val="nil"/>
              <w:bottom w:val="nil"/>
              <w:right w:val="nil"/>
            </w:tcBorders>
            <w:vAlign w:val="center"/>
            <w:hideMark/>
          </w:tcPr>
          <w:p w14:paraId="752BCBA7" w14:textId="77777777" w:rsidR="005D5B44" w:rsidRPr="005D5B44" w:rsidRDefault="005D5B44" w:rsidP="005D5B44">
            <w:pPr>
              <w:spacing w:after="0" w:line="240" w:lineRule="auto"/>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CAIXA Holding Securitária:</w:t>
            </w:r>
          </w:p>
        </w:tc>
        <w:tc>
          <w:tcPr>
            <w:tcW w:w="3464" w:type="pct"/>
            <w:tcBorders>
              <w:top w:val="single" w:sz="4" w:space="0" w:color="54BBAB"/>
              <w:left w:val="nil"/>
              <w:right w:val="nil"/>
            </w:tcBorders>
            <w:vAlign w:val="center"/>
            <w:hideMark/>
          </w:tcPr>
          <w:p w14:paraId="2C30C3EC" w14:textId="77777777" w:rsidR="005D5B44" w:rsidRPr="005D5B44" w:rsidRDefault="005D5B44" w:rsidP="005D5B44">
            <w:pPr>
              <w:spacing w:after="0" w:line="240" w:lineRule="auto"/>
              <w:jc w:val="both"/>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A CAIXA Holding Securitária tem por objeto social exclusivo, a participação em sociedades autorizadas a funcionar pela Superintendência Nacional de Seguros Privados (SUSEP).</w:t>
            </w:r>
          </w:p>
        </w:tc>
        <w:tc>
          <w:tcPr>
            <w:tcW w:w="356" w:type="pct"/>
            <w:tcBorders>
              <w:top w:val="single" w:sz="4" w:space="0" w:color="54BBAB"/>
              <w:left w:val="nil"/>
              <w:bottom w:val="nil"/>
              <w:right w:val="nil"/>
            </w:tcBorders>
            <w:vAlign w:val="center"/>
            <w:hideMark/>
          </w:tcPr>
          <w:p w14:paraId="65D9111E" w14:textId="77777777" w:rsidR="005D5B44" w:rsidRPr="005D5B44" w:rsidRDefault="005D5B44" w:rsidP="005D5B44">
            <w:pPr>
              <w:spacing w:after="0" w:line="240" w:lineRule="auto"/>
              <w:jc w:val="right"/>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100,00</w:t>
            </w:r>
          </w:p>
        </w:tc>
        <w:tc>
          <w:tcPr>
            <w:tcW w:w="464" w:type="pct"/>
            <w:tcBorders>
              <w:top w:val="single" w:sz="4" w:space="0" w:color="54BBAB"/>
              <w:left w:val="nil"/>
              <w:bottom w:val="nil"/>
              <w:right w:val="nil"/>
            </w:tcBorders>
            <w:vAlign w:val="center"/>
            <w:hideMark/>
          </w:tcPr>
          <w:p w14:paraId="5372AAAD" w14:textId="77777777" w:rsidR="005D5B44" w:rsidRPr="005D5B44" w:rsidRDefault="005D5B44" w:rsidP="005D5B44">
            <w:pPr>
              <w:spacing w:after="0" w:line="240" w:lineRule="auto"/>
              <w:jc w:val="center"/>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w:t>
            </w:r>
          </w:p>
        </w:tc>
      </w:tr>
      <w:tr w:rsidR="005D5B44" w:rsidRPr="005D5B44" w14:paraId="036B5442" w14:textId="77777777" w:rsidTr="009E22A2">
        <w:trPr>
          <w:trHeight w:val="227"/>
        </w:trPr>
        <w:tc>
          <w:tcPr>
            <w:tcW w:w="716" w:type="pct"/>
            <w:tcBorders>
              <w:top w:val="nil"/>
              <w:left w:val="nil"/>
              <w:bottom w:val="nil"/>
              <w:right w:val="nil"/>
            </w:tcBorders>
            <w:vAlign w:val="center"/>
            <w:hideMark/>
          </w:tcPr>
          <w:p w14:paraId="3E19035E" w14:textId="77777777" w:rsidR="005D5B44" w:rsidRPr="00C66F80" w:rsidRDefault="005D5B44" w:rsidP="005D5B44">
            <w:pPr>
              <w:spacing w:after="0" w:line="240" w:lineRule="auto"/>
              <w:rPr>
                <w:rFonts w:ascii="Calibri Light" w:eastAsia="Times New Roman" w:hAnsi="Calibri Light" w:cs="Calibri Light"/>
                <w:color w:val="005CA9"/>
                <w:sz w:val="18"/>
                <w:szCs w:val="18"/>
                <w:lang w:eastAsia="pt-BR"/>
              </w:rPr>
            </w:pPr>
            <w:r w:rsidRPr="00C66F80">
              <w:rPr>
                <w:rFonts w:ascii="Calibri Light" w:eastAsia="Times New Roman" w:hAnsi="Calibri Light" w:cs="Calibri Light"/>
                <w:color w:val="005CA9"/>
                <w:sz w:val="18"/>
                <w:szCs w:val="18"/>
                <w:lang w:eastAsia="pt-BR"/>
              </w:rPr>
              <w:t>Too Seguros S.A.</w:t>
            </w:r>
          </w:p>
        </w:tc>
        <w:tc>
          <w:tcPr>
            <w:tcW w:w="3464" w:type="pct"/>
            <w:tcBorders>
              <w:left w:val="nil"/>
              <w:bottom w:val="nil"/>
              <w:right w:val="nil"/>
            </w:tcBorders>
            <w:vAlign w:val="bottom"/>
            <w:hideMark/>
          </w:tcPr>
          <w:p w14:paraId="60A2F467" w14:textId="77777777" w:rsidR="005D5B44" w:rsidRPr="00C66F80" w:rsidRDefault="005D5B44" w:rsidP="005D5B44">
            <w:pPr>
              <w:spacing w:after="0" w:line="240" w:lineRule="auto"/>
              <w:rPr>
                <w:rFonts w:ascii="Calibri Light" w:eastAsia="Times New Roman" w:hAnsi="Calibri Light" w:cs="Calibri Light"/>
                <w:color w:val="005CA9"/>
                <w:sz w:val="18"/>
                <w:szCs w:val="18"/>
                <w:lang w:eastAsia="pt-BR"/>
              </w:rPr>
            </w:pPr>
            <w:r w:rsidRPr="00C66F80">
              <w:rPr>
                <w:rFonts w:ascii="Calibri Light" w:eastAsia="Times New Roman" w:hAnsi="Calibri Light" w:cs="Calibri Light"/>
                <w:color w:val="005CA9"/>
                <w:sz w:val="18"/>
                <w:szCs w:val="18"/>
                <w:lang w:eastAsia="pt-BR"/>
              </w:rPr>
              <w:t>Trata-se de uma sociedade anônima fechada que tem como objeto social: (a) as operações de seguros de danos e de pessoas; e (b) a participação como acionista ou sócio em outras sociedades ou empreendimentos, exceto em corretora de seguros.</w:t>
            </w:r>
          </w:p>
        </w:tc>
        <w:tc>
          <w:tcPr>
            <w:tcW w:w="356" w:type="pct"/>
            <w:tcBorders>
              <w:top w:val="nil"/>
              <w:left w:val="nil"/>
              <w:bottom w:val="nil"/>
              <w:right w:val="nil"/>
            </w:tcBorders>
            <w:vAlign w:val="center"/>
            <w:hideMark/>
          </w:tcPr>
          <w:p w14:paraId="668709A7" w14:textId="77777777" w:rsidR="005D5B44" w:rsidRPr="005D5B44" w:rsidRDefault="005D5B44" w:rsidP="005D5B44">
            <w:pPr>
              <w:spacing w:after="0" w:line="240" w:lineRule="auto"/>
              <w:jc w:val="center"/>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w:t>
            </w:r>
          </w:p>
        </w:tc>
        <w:tc>
          <w:tcPr>
            <w:tcW w:w="464" w:type="pct"/>
            <w:tcBorders>
              <w:top w:val="nil"/>
              <w:left w:val="nil"/>
              <w:bottom w:val="nil"/>
              <w:right w:val="nil"/>
            </w:tcBorders>
            <w:vAlign w:val="center"/>
            <w:hideMark/>
          </w:tcPr>
          <w:p w14:paraId="658A3DA2" w14:textId="77777777" w:rsidR="005D5B44" w:rsidRPr="005D5B44" w:rsidRDefault="005D5B44" w:rsidP="005D5B44">
            <w:pPr>
              <w:spacing w:after="0" w:line="240" w:lineRule="auto"/>
              <w:jc w:val="right"/>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49,00</w:t>
            </w:r>
          </w:p>
        </w:tc>
      </w:tr>
      <w:tr w:rsidR="005D5B44" w:rsidRPr="005D5B44" w14:paraId="396E03AD" w14:textId="77777777" w:rsidTr="005D5B44">
        <w:trPr>
          <w:trHeight w:val="227"/>
        </w:trPr>
        <w:tc>
          <w:tcPr>
            <w:tcW w:w="716" w:type="pct"/>
            <w:tcBorders>
              <w:top w:val="nil"/>
              <w:left w:val="nil"/>
              <w:bottom w:val="nil"/>
              <w:right w:val="nil"/>
            </w:tcBorders>
            <w:vAlign w:val="center"/>
            <w:hideMark/>
          </w:tcPr>
          <w:p w14:paraId="478C2ABD" w14:textId="77777777" w:rsidR="005D5B44" w:rsidRPr="005D5B44" w:rsidRDefault="005D5B44" w:rsidP="005D5B44">
            <w:pPr>
              <w:spacing w:after="0" w:line="240" w:lineRule="auto"/>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PAN Corretora de Seguros Ltda.</w:t>
            </w:r>
          </w:p>
        </w:tc>
        <w:tc>
          <w:tcPr>
            <w:tcW w:w="3464" w:type="pct"/>
            <w:tcBorders>
              <w:top w:val="nil"/>
              <w:left w:val="nil"/>
              <w:bottom w:val="nil"/>
              <w:right w:val="nil"/>
            </w:tcBorders>
            <w:vAlign w:val="bottom"/>
            <w:hideMark/>
          </w:tcPr>
          <w:p w14:paraId="6750686E" w14:textId="77777777" w:rsidR="005D5B44" w:rsidRPr="005D5B44" w:rsidRDefault="005D5B44" w:rsidP="005D5B44">
            <w:pPr>
              <w:spacing w:after="0" w:line="240" w:lineRule="auto"/>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Regida pelo acordo de Sócios celebrado entre a Caixa Holding Securitária S.A. e BTG Pactual Holding Participações S.A., tem por objeto a corretagem e administração, em todas as modalidades permitidas pela legislação vigente, de: (a) seguros; (b) planos de previdência complementar; (c) títulos de capitalização; (d) planos de saúde, seguros saúde, odontológicos e benefícios; (e) intermediação de serviços/negócios de assistências em geral, vinculados ou não a produtos de seguros; (f) prestação de serviços de assessoria de corretagem de seguros; e, ainda (g) a participação em outras sociedades, simples ou empresárias, como sócia, acionista, quotista, debenturistas, fundos de investimentos e empreendimentos imobiliários de maneira geral, exceto em sociedades seguradoras, resseguradoras, de capitalização ou entidade aberta de previdência complementar.</w:t>
            </w:r>
          </w:p>
        </w:tc>
        <w:tc>
          <w:tcPr>
            <w:tcW w:w="356" w:type="pct"/>
            <w:tcBorders>
              <w:top w:val="nil"/>
              <w:left w:val="nil"/>
              <w:bottom w:val="nil"/>
              <w:right w:val="nil"/>
            </w:tcBorders>
            <w:vAlign w:val="center"/>
            <w:hideMark/>
          </w:tcPr>
          <w:p w14:paraId="12C320A6" w14:textId="77777777" w:rsidR="005D5B44" w:rsidRPr="005D5B44" w:rsidRDefault="005D5B44" w:rsidP="005D5B44">
            <w:pPr>
              <w:spacing w:after="0" w:line="240" w:lineRule="auto"/>
              <w:jc w:val="center"/>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w:t>
            </w:r>
          </w:p>
        </w:tc>
        <w:tc>
          <w:tcPr>
            <w:tcW w:w="464" w:type="pct"/>
            <w:tcBorders>
              <w:top w:val="nil"/>
              <w:left w:val="nil"/>
              <w:bottom w:val="nil"/>
              <w:right w:val="nil"/>
            </w:tcBorders>
            <w:vAlign w:val="center"/>
            <w:hideMark/>
          </w:tcPr>
          <w:p w14:paraId="62C84E3A" w14:textId="77777777" w:rsidR="005D5B44" w:rsidRPr="005D5B44" w:rsidRDefault="005D5B44" w:rsidP="005D5B44">
            <w:pPr>
              <w:spacing w:after="0" w:line="240" w:lineRule="auto"/>
              <w:jc w:val="right"/>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49,00</w:t>
            </w:r>
          </w:p>
        </w:tc>
      </w:tr>
      <w:tr w:rsidR="005D5B44" w:rsidRPr="005D5B44" w14:paraId="79F78D4C" w14:textId="77777777" w:rsidTr="005D5B44">
        <w:trPr>
          <w:trHeight w:val="227"/>
        </w:trPr>
        <w:tc>
          <w:tcPr>
            <w:tcW w:w="716" w:type="pct"/>
            <w:tcBorders>
              <w:top w:val="nil"/>
              <w:left w:val="nil"/>
              <w:bottom w:val="nil"/>
              <w:right w:val="nil"/>
            </w:tcBorders>
            <w:vAlign w:val="center"/>
            <w:hideMark/>
          </w:tcPr>
          <w:p w14:paraId="4C8FE04F" w14:textId="77777777" w:rsidR="005D5B44" w:rsidRPr="005D5B44" w:rsidRDefault="005D5B44" w:rsidP="005D5B44">
            <w:pPr>
              <w:spacing w:after="0" w:line="240" w:lineRule="auto"/>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XS3 Seguros S.A.</w:t>
            </w:r>
          </w:p>
        </w:tc>
        <w:tc>
          <w:tcPr>
            <w:tcW w:w="3464" w:type="pct"/>
            <w:tcBorders>
              <w:top w:val="nil"/>
              <w:left w:val="nil"/>
              <w:bottom w:val="nil"/>
              <w:right w:val="nil"/>
            </w:tcBorders>
            <w:vAlign w:val="center"/>
            <w:hideMark/>
          </w:tcPr>
          <w:p w14:paraId="469D1615" w14:textId="77777777" w:rsidR="005D5B44" w:rsidRPr="005D5B44" w:rsidRDefault="005D5B44" w:rsidP="005D5B44">
            <w:pPr>
              <w:spacing w:after="0" w:line="240" w:lineRule="auto"/>
              <w:jc w:val="both"/>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Sociedade Anônima de capital fechado, regida pelo Acordo de Acionista celebrado entre a Caixa Holding Securitária S.A. e a Tokio Marine Seguradora S.A.  que tem por objeto social a distribuição, divulgação, oferta, a venda e pós-vendas de seguros habitacional e residencial desenvolvidos ou que possam vir a ser desenvolvidos pela companhia.</w:t>
            </w:r>
          </w:p>
        </w:tc>
        <w:tc>
          <w:tcPr>
            <w:tcW w:w="356" w:type="pct"/>
            <w:tcBorders>
              <w:top w:val="nil"/>
              <w:left w:val="nil"/>
              <w:bottom w:val="nil"/>
              <w:right w:val="nil"/>
            </w:tcBorders>
            <w:vAlign w:val="center"/>
            <w:hideMark/>
          </w:tcPr>
          <w:p w14:paraId="1365063D" w14:textId="77777777" w:rsidR="005D5B44" w:rsidRPr="005D5B44" w:rsidRDefault="005D5B44" w:rsidP="005D5B44">
            <w:pPr>
              <w:spacing w:after="0" w:line="240" w:lineRule="auto"/>
              <w:jc w:val="center"/>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w:t>
            </w:r>
          </w:p>
        </w:tc>
        <w:tc>
          <w:tcPr>
            <w:tcW w:w="464" w:type="pct"/>
            <w:tcBorders>
              <w:top w:val="nil"/>
              <w:left w:val="nil"/>
              <w:bottom w:val="nil"/>
              <w:right w:val="nil"/>
            </w:tcBorders>
            <w:vAlign w:val="center"/>
            <w:hideMark/>
          </w:tcPr>
          <w:p w14:paraId="25AD0723" w14:textId="77777777" w:rsidR="005D5B44" w:rsidRPr="005D5B44" w:rsidRDefault="005D5B44" w:rsidP="005D5B44">
            <w:pPr>
              <w:spacing w:after="0" w:line="240" w:lineRule="auto"/>
              <w:jc w:val="right"/>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75,00</w:t>
            </w:r>
          </w:p>
        </w:tc>
      </w:tr>
      <w:tr w:rsidR="005D5B44" w:rsidRPr="005D5B44" w14:paraId="60E75874" w14:textId="77777777" w:rsidTr="005D5B44">
        <w:trPr>
          <w:trHeight w:val="227"/>
        </w:trPr>
        <w:tc>
          <w:tcPr>
            <w:tcW w:w="716" w:type="pct"/>
            <w:tcBorders>
              <w:top w:val="nil"/>
              <w:left w:val="nil"/>
              <w:bottom w:val="single" w:sz="4" w:space="0" w:color="54BBAB"/>
              <w:right w:val="nil"/>
            </w:tcBorders>
            <w:vAlign w:val="center"/>
            <w:hideMark/>
          </w:tcPr>
          <w:p w14:paraId="28F496AB" w14:textId="77777777" w:rsidR="005D5B44" w:rsidRPr="005D5B44" w:rsidRDefault="005D5B44" w:rsidP="005D5B44">
            <w:pPr>
              <w:spacing w:after="0" w:line="240" w:lineRule="auto"/>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XS4 Capitalização S.A.</w:t>
            </w:r>
          </w:p>
        </w:tc>
        <w:tc>
          <w:tcPr>
            <w:tcW w:w="3464" w:type="pct"/>
            <w:tcBorders>
              <w:top w:val="nil"/>
              <w:left w:val="nil"/>
              <w:bottom w:val="single" w:sz="4" w:space="0" w:color="54BBAB"/>
              <w:right w:val="nil"/>
            </w:tcBorders>
            <w:vAlign w:val="center"/>
            <w:hideMark/>
          </w:tcPr>
          <w:p w14:paraId="4A44F3EA" w14:textId="77777777" w:rsidR="005D5B44" w:rsidRPr="005D5B44" w:rsidRDefault="005D5B44" w:rsidP="005D5B44">
            <w:pPr>
              <w:spacing w:after="0" w:line="240" w:lineRule="auto"/>
              <w:jc w:val="both"/>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 xml:space="preserve">Sociedade Anônima de capital fechado, regida pelo Acordo de Acionista celebrado entre Caixa Holding Securitária S.A e Icatu Seguridade S.A.  </w:t>
            </w:r>
            <w:proofErr w:type="gramStart"/>
            <w:r w:rsidRPr="005D5B44">
              <w:rPr>
                <w:rFonts w:ascii="Calibri Light" w:eastAsia="Times New Roman" w:hAnsi="Calibri Light" w:cs="Calibri Light"/>
                <w:color w:val="005CA9"/>
                <w:sz w:val="18"/>
                <w:szCs w:val="18"/>
                <w:lang w:eastAsia="pt-BR"/>
              </w:rPr>
              <w:t>que  tem</w:t>
            </w:r>
            <w:proofErr w:type="gramEnd"/>
            <w:r w:rsidRPr="005D5B44">
              <w:rPr>
                <w:rFonts w:ascii="Calibri Light" w:eastAsia="Times New Roman" w:hAnsi="Calibri Light" w:cs="Calibri Light"/>
                <w:color w:val="005CA9"/>
                <w:sz w:val="18"/>
                <w:szCs w:val="18"/>
                <w:lang w:eastAsia="pt-BR"/>
              </w:rPr>
              <w:t xml:space="preserve"> por objeto social a distribuição, divulgação, oferta, a venda e </w:t>
            </w:r>
            <w:proofErr w:type="gramStart"/>
            <w:r w:rsidRPr="005D5B44">
              <w:rPr>
                <w:rFonts w:ascii="Calibri Light" w:eastAsia="Times New Roman" w:hAnsi="Calibri Light" w:cs="Calibri Light"/>
                <w:color w:val="005CA9"/>
                <w:sz w:val="18"/>
                <w:szCs w:val="18"/>
                <w:lang w:eastAsia="pt-BR"/>
              </w:rPr>
              <w:t>pós vendas</w:t>
            </w:r>
            <w:proofErr w:type="gramEnd"/>
            <w:r w:rsidRPr="005D5B44">
              <w:rPr>
                <w:rFonts w:ascii="Calibri Light" w:eastAsia="Times New Roman" w:hAnsi="Calibri Light" w:cs="Calibri Light"/>
                <w:color w:val="005CA9"/>
                <w:sz w:val="18"/>
                <w:szCs w:val="18"/>
                <w:lang w:eastAsia="pt-BR"/>
              </w:rPr>
              <w:t xml:space="preserve"> de produtos de capitalização de qualquer modalidade, desenvolvidos ou que possam vir a ser desenvolvidos pela companhia.</w:t>
            </w:r>
          </w:p>
        </w:tc>
        <w:tc>
          <w:tcPr>
            <w:tcW w:w="356" w:type="pct"/>
            <w:tcBorders>
              <w:top w:val="nil"/>
              <w:left w:val="nil"/>
              <w:bottom w:val="single" w:sz="4" w:space="0" w:color="54BBAB"/>
              <w:right w:val="nil"/>
            </w:tcBorders>
            <w:vAlign w:val="center"/>
            <w:hideMark/>
          </w:tcPr>
          <w:p w14:paraId="524E3106" w14:textId="77777777" w:rsidR="005D5B44" w:rsidRPr="005D5B44" w:rsidRDefault="005D5B44" w:rsidP="005D5B44">
            <w:pPr>
              <w:spacing w:after="0" w:line="240" w:lineRule="auto"/>
              <w:jc w:val="center"/>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w:t>
            </w:r>
          </w:p>
        </w:tc>
        <w:tc>
          <w:tcPr>
            <w:tcW w:w="464" w:type="pct"/>
            <w:tcBorders>
              <w:top w:val="nil"/>
              <w:left w:val="nil"/>
              <w:bottom w:val="single" w:sz="4" w:space="0" w:color="54BBAB"/>
              <w:right w:val="nil"/>
            </w:tcBorders>
            <w:vAlign w:val="center"/>
            <w:hideMark/>
          </w:tcPr>
          <w:p w14:paraId="1CBB84EE" w14:textId="77777777" w:rsidR="005D5B44" w:rsidRPr="005D5B44" w:rsidRDefault="005D5B44" w:rsidP="005D5B44">
            <w:pPr>
              <w:spacing w:after="0" w:line="240" w:lineRule="auto"/>
              <w:jc w:val="right"/>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75,00</w:t>
            </w:r>
          </w:p>
        </w:tc>
      </w:tr>
      <w:tr w:rsidR="005D5B44" w:rsidRPr="005D5B44" w14:paraId="2F92ACED" w14:textId="77777777" w:rsidTr="005D5B44">
        <w:trPr>
          <w:trHeight w:val="227"/>
        </w:trPr>
        <w:tc>
          <w:tcPr>
            <w:tcW w:w="716" w:type="pct"/>
            <w:tcBorders>
              <w:top w:val="nil"/>
              <w:left w:val="nil"/>
              <w:bottom w:val="nil"/>
              <w:right w:val="nil"/>
            </w:tcBorders>
            <w:vAlign w:val="center"/>
            <w:hideMark/>
          </w:tcPr>
          <w:p w14:paraId="26394A9C" w14:textId="77777777" w:rsidR="005D5B44" w:rsidRPr="005D5B44" w:rsidRDefault="005D5B44" w:rsidP="005D5B44">
            <w:pPr>
              <w:spacing w:after="0" w:line="240" w:lineRule="auto"/>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Caixa Seguridade Corretagem e Administração de Seguros S.A.</w:t>
            </w:r>
          </w:p>
        </w:tc>
        <w:tc>
          <w:tcPr>
            <w:tcW w:w="3464" w:type="pct"/>
            <w:tcBorders>
              <w:top w:val="nil"/>
              <w:left w:val="nil"/>
              <w:bottom w:val="nil"/>
              <w:right w:val="nil"/>
            </w:tcBorders>
            <w:vAlign w:val="center"/>
            <w:hideMark/>
          </w:tcPr>
          <w:p w14:paraId="7EF00ECC" w14:textId="77777777" w:rsidR="005D5B44" w:rsidRPr="005D5B44" w:rsidRDefault="005D5B44" w:rsidP="005D5B44">
            <w:pPr>
              <w:spacing w:after="0" w:line="240" w:lineRule="auto"/>
              <w:jc w:val="both"/>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Subsidiária integral da Caixa Seguridade que tem como objeto social: (i) participação em outras sociedades, nacionais ou estrangeiras; (</w:t>
            </w:r>
            <w:proofErr w:type="spellStart"/>
            <w:r w:rsidRPr="005D5B44">
              <w:rPr>
                <w:rFonts w:ascii="Calibri Light" w:eastAsia="Times New Roman" w:hAnsi="Calibri Light" w:cs="Calibri Light"/>
                <w:b/>
                <w:bCs/>
                <w:color w:val="005CA9"/>
                <w:sz w:val="18"/>
                <w:szCs w:val="18"/>
                <w:lang w:eastAsia="pt-BR"/>
              </w:rPr>
              <w:t>ii</w:t>
            </w:r>
            <w:proofErr w:type="spellEnd"/>
            <w:r w:rsidRPr="005D5B44">
              <w:rPr>
                <w:rFonts w:ascii="Calibri Light" w:eastAsia="Times New Roman" w:hAnsi="Calibri Light" w:cs="Calibri Light"/>
                <w:b/>
                <w:bCs/>
                <w:color w:val="005CA9"/>
                <w:sz w:val="18"/>
                <w:szCs w:val="18"/>
                <w:lang w:eastAsia="pt-BR"/>
              </w:rPr>
              <w:t>) assessoria e consultoria no ramo de seguros; (</w:t>
            </w:r>
            <w:proofErr w:type="spellStart"/>
            <w:r w:rsidRPr="005D5B44">
              <w:rPr>
                <w:rFonts w:ascii="Calibri Light" w:eastAsia="Times New Roman" w:hAnsi="Calibri Light" w:cs="Calibri Light"/>
                <w:b/>
                <w:bCs/>
                <w:color w:val="005CA9"/>
                <w:sz w:val="18"/>
                <w:szCs w:val="18"/>
                <w:lang w:eastAsia="pt-BR"/>
              </w:rPr>
              <w:t>iii</w:t>
            </w:r>
            <w:proofErr w:type="spellEnd"/>
            <w:r w:rsidRPr="005D5B44">
              <w:rPr>
                <w:rFonts w:ascii="Calibri Light" w:eastAsia="Times New Roman" w:hAnsi="Calibri Light" w:cs="Calibri Light"/>
                <w:b/>
                <w:bCs/>
                <w:color w:val="005CA9"/>
                <w:sz w:val="18"/>
                <w:szCs w:val="18"/>
                <w:lang w:eastAsia="pt-BR"/>
              </w:rPr>
              <w:t>) corretagem e administração de seguros em todas as modalidades permitidas pela legislação vigente, planos de previdência complementar aberta, títulos de capitalização, cotas de consórcios, serviços assistenciais, planos de saúde e odontológicos, bem como contratos quaisquer distribuídos ou comercializados na rede de distribuição da CAIXA ou extra rede de distribuição da CAIXA.</w:t>
            </w:r>
          </w:p>
        </w:tc>
        <w:tc>
          <w:tcPr>
            <w:tcW w:w="356" w:type="pct"/>
            <w:tcBorders>
              <w:top w:val="nil"/>
              <w:left w:val="nil"/>
              <w:bottom w:val="nil"/>
              <w:right w:val="nil"/>
            </w:tcBorders>
            <w:vAlign w:val="center"/>
            <w:hideMark/>
          </w:tcPr>
          <w:p w14:paraId="5A7496ED" w14:textId="77777777" w:rsidR="005D5B44" w:rsidRPr="005D5B44" w:rsidRDefault="005D5B44" w:rsidP="005D5B44">
            <w:pPr>
              <w:spacing w:after="0" w:line="240" w:lineRule="auto"/>
              <w:jc w:val="right"/>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100,00</w:t>
            </w:r>
          </w:p>
        </w:tc>
        <w:tc>
          <w:tcPr>
            <w:tcW w:w="464" w:type="pct"/>
            <w:tcBorders>
              <w:top w:val="nil"/>
              <w:left w:val="nil"/>
              <w:bottom w:val="nil"/>
              <w:right w:val="nil"/>
            </w:tcBorders>
            <w:vAlign w:val="center"/>
            <w:hideMark/>
          </w:tcPr>
          <w:p w14:paraId="45CEF4D0" w14:textId="77777777" w:rsidR="005D5B44" w:rsidRPr="005D5B44" w:rsidRDefault="005D5B44" w:rsidP="005D5B44">
            <w:pPr>
              <w:spacing w:after="0" w:line="240" w:lineRule="auto"/>
              <w:jc w:val="center"/>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w:t>
            </w:r>
          </w:p>
        </w:tc>
      </w:tr>
      <w:tr w:rsidR="005D5B44" w:rsidRPr="005D5B44" w14:paraId="3252B5F7" w14:textId="77777777" w:rsidTr="005D5B44">
        <w:trPr>
          <w:trHeight w:val="227"/>
        </w:trPr>
        <w:tc>
          <w:tcPr>
            <w:tcW w:w="716" w:type="pct"/>
            <w:tcBorders>
              <w:top w:val="nil"/>
              <w:left w:val="nil"/>
              <w:bottom w:val="single" w:sz="4" w:space="0" w:color="54BBAB"/>
              <w:right w:val="nil"/>
            </w:tcBorders>
            <w:vAlign w:val="center"/>
            <w:hideMark/>
          </w:tcPr>
          <w:p w14:paraId="2900C003" w14:textId="77777777" w:rsidR="005D5B44" w:rsidRPr="005D5B44" w:rsidRDefault="005D5B44" w:rsidP="005D5B44">
            <w:pPr>
              <w:spacing w:after="0" w:line="240" w:lineRule="auto"/>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Fundo de Investimento CAIXA Extramercado Exclusivo Corretora Renda Fixa</w:t>
            </w:r>
          </w:p>
        </w:tc>
        <w:tc>
          <w:tcPr>
            <w:tcW w:w="3464" w:type="pct"/>
            <w:tcBorders>
              <w:top w:val="nil"/>
              <w:left w:val="nil"/>
              <w:bottom w:val="single" w:sz="4" w:space="0" w:color="54BBAB"/>
              <w:right w:val="nil"/>
            </w:tcBorders>
            <w:vAlign w:val="center"/>
            <w:hideMark/>
          </w:tcPr>
          <w:p w14:paraId="1CD30A9C" w14:textId="77777777" w:rsidR="005D5B44" w:rsidRPr="005D5B44" w:rsidRDefault="005D5B44" w:rsidP="005D5B44">
            <w:pPr>
              <w:spacing w:after="0" w:line="240" w:lineRule="auto"/>
              <w:jc w:val="both"/>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Fundo de Investimento constituído sob a forma de condomínio aberto, com prazo indeterminado de duração e destinado a acolher investimentos exclusivamente da CAIXA Corretora. O fundo é administrado e custodiado pela CAIXA ECONÔMICA FEDERAL, os serviços de gestão da carteira são realizados pela CAIXA Distribuidora de Títulos e Valores Mobiliários S.A.</w:t>
            </w:r>
          </w:p>
        </w:tc>
        <w:tc>
          <w:tcPr>
            <w:tcW w:w="356" w:type="pct"/>
            <w:tcBorders>
              <w:top w:val="nil"/>
              <w:left w:val="nil"/>
              <w:bottom w:val="single" w:sz="4" w:space="0" w:color="54BBAB"/>
              <w:right w:val="nil"/>
            </w:tcBorders>
            <w:vAlign w:val="center"/>
            <w:hideMark/>
          </w:tcPr>
          <w:p w14:paraId="674ABC24" w14:textId="77777777" w:rsidR="005D5B44" w:rsidRPr="005D5B44" w:rsidRDefault="005D5B44" w:rsidP="005D5B44">
            <w:pPr>
              <w:spacing w:after="0" w:line="240" w:lineRule="auto"/>
              <w:jc w:val="center"/>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w:t>
            </w:r>
          </w:p>
        </w:tc>
        <w:tc>
          <w:tcPr>
            <w:tcW w:w="464" w:type="pct"/>
            <w:tcBorders>
              <w:top w:val="nil"/>
              <w:left w:val="nil"/>
              <w:bottom w:val="single" w:sz="4" w:space="0" w:color="54BBAB"/>
              <w:right w:val="nil"/>
            </w:tcBorders>
            <w:vAlign w:val="center"/>
            <w:hideMark/>
          </w:tcPr>
          <w:p w14:paraId="39209722" w14:textId="77777777" w:rsidR="005D5B44" w:rsidRPr="005D5B44" w:rsidRDefault="005D5B44" w:rsidP="005D5B44">
            <w:pPr>
              <w:spacing w:after="0" w:line="240" w:lineRule="auto"/>
              <w:jc w:val="right"/>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100,00</w:t>
            </w:r>
          </w:p>
        </w:tc>
      </w:tr>
      <w:tr w:rsidR="005D5B44" w:rsidRPr="005D5B44" w14:paraId="7F32A22F" w14:textId="77777777" w:rsidTr="005D5B44">
        <w:trPr>
          <w:trHeight w:val="227"/>
        </w:trPr>
        <w:tc>
          <w:tcPr>
            <w:tcW w:w="716" w:type="pct"/>
            <w:tcBorders>
              <w:top w:val="nil"/>
              <w:left w:val="nil"/>
              <w:bottom w:val="nil"/>
              <w:right w:val="nil"/>
            </w:tcBorders>
            <w:vAlign w:val="center"/>
            <w:hideMark/>
          </w:tcPr>
          <w:p w14:paraId="2A1B8A91" w14:textId="77777777" w:rsidR="005D5B44" w:rsidRPr="005D5B44" w:rsidRDefault="005D5B44" w:rsidP="005D5B44">
            <w:pPr>
              <w:spacing w:after="0" w:line="240" w:lineRule="auto"/>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CNP Seguros Holding Brasil S.A.</w:t>
            </w:r>
          </w:p>
        </w:tc>
        <w:tc>
          <w:tcPr>
            <w:tcW w:w="3464" w:type="pct"/>
            <w:tcBorders>
              <w:top w:val="nil"/>
              <w:left w:val="nil"/>
              <w:bottom w:val="nil"/>
              <w:right w:val="nil"/>
            </w:tcBorders>
            <w:vAlign w:val="center"/>
            <w:hideMark/>
          </w:tcPr>
          <w:p w14:paraId="7D9F9B3D" w14:textId="77777777" w:rsidR="005D5B44" w:rsidRPr="005D5B44" w:rsidRDefault="005D5B44" w:rsidP="005D5B44">
            <w:pPr>
              <w:spacing w:after="0" w:line="240" w:lineRule="auto"/>
              <w:jc w:val="both"/>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 xml:space="preserve">A CNP Seguros Holding Brasil, regida pelo Acordo de Acionista celebrado entre a Caixa Seguridade S.A, CNP </w:t>
            </w:r>
            <w:proofErr w:type="spellStart"/>
            <w:r w:rsidRPr="005D5B44">
              <w:rPr>
                <w:rFonts w:ascii="Calibri Light" w:eastAsia="Times New Roman" w:hAnsi="Calibri Light" w:cs="Calibri Light"/>
                <w:b/>
                <w:bCs/>
                <w:color w:val="005CA9"/>
                <w:sz w:val="18"/>
                <w:szCs w:val="18"/>
                <w:lang w:eastAsia="pt-BR"/>
              </w:rPr>
              <w:t>Assurances</w:t>
            </w:r>
            <w:proofErr w:type="spellEnd"/>
            <w:r w:rsidRPr="005D5B44">
              <w:rPr>
                <w:rFonts w:ascii="Calibri Light" w:eastAsia="Times New Roman" w:hAnsi="Calibri Light" w:cs="Calibri Light"/>
                <w:b/>
                <w:bCs/>
                <w:color w:val="005CA9"/>
                <w:sz w:val="18"/>
                <w:szCs w:val="18"/>
                <w:lang w:eastAsia="pt-BR"/>
              </w:rPr>
              <w:t xml:space="preserve"> S.A. e CNP </w:t>
            </w:r>
            <w:proofErr w:type="spellStart"/>
            <w:r w:rsidRPr="005D5B44">
              <w:rPr>
                <w:rFonts w:ascii="Calibri Light" w:eastAsia="Times New Roman" w:hAnsi="Calibri Light" w:cs="Calibri Light"/>
                <w:b/>
                <w:bCs/>
                <w:color w:val="005CA9"/>
                <w:sz w:val="18"/>
                <w:szCs w:val="18"/>
                <w:lang w:eastAsia="pt-BR"/>
              </w:rPr>
              <w:t>Assurances</w:t>
            </w:r>
            <w:proofErr w:type="spellEnd"/>
            <w:r w:rsidRPr="005D5B44">
              <w:rPr>
                <w:rFonts w:ascii="Calibri Light" w:eastAsia="Times New Roman" w:hAnsi="Calibri Light" w:cs="Calibri Light"/>
                <w:b/>
                <w:bCs/>
                <w:color w:val="005CA9"/>
                <w:sz w:val="18"/>
                <w:szCs w:val="18"/>
                <w:lang w:eastAsia="pt-BR"/>
              </w:rPr>
              <w:t xml:space="preserve"> Latam Holding Ltda, que tem por objeto social a participação em outras sociedades, nacionais ou estrangeiras, inclusive poderá participar do capital de empresas de Companhia Seguradora, de Capitalização, de Previdência Privada, de Administração de Consórcios, de Consultoria da Área de Previdência Pública para Estados e Municípios, e de Companhia Seguradora Especializada no Ramo Saúde, observada a legislação vigente.</w:t>
            </w:r>
          </w:p>
        </w:tc>
        <w:tc>
          <w:tcPr>
            <w:tcW w:w="356" w:type="pct"/>
            <w:tcBorders>
              <w:top w:val="nil"/>
              <w:left w:val="nil"/>
              <w:bottom w:val="nil"/>
              <w:right w:val="nil"/>
            </w:tcBorders>
            <w:vAlign w:val="center"/>
            <w:hideMark/>
          </w:tcPr>
          <w:p w14:paraId="6F1366B2" w14:textId="77777777" w:rsidR="005D5B44" w:rsidRPr="005D5B44" w:rsidRDefault="005D5B44" w:rsidP="005D5B44">
            <w:pPr>
              <w:spacing w:after="0" w:line="240" w:lineRule="auto"/>
              <w:jc w:val="right"/>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48,25</w:t>
            </w:r>
          </w:p>
        </w:tc>
        <w:tc>
          <w:tcPr>
            <w:tcW w:w="464" w:type="pct"/>
            <w:tcBorders>
              <w:top w:val="nil"/>
              <w:left w:val="nil"/>
              <w:bottom w:val="nil"/>
              <w:right w:val="nil"/>
            </w:tcBorders>
            <w:vAlign w:val="center"/>
            <w:hideMark/>
          </w:tcPr>
          <w:p w14:paraId="5657BE76" w14:textId="77777777" w:rsidR="005D5B44" w:rsidRPr="005D5B44" w:rsidRDefault="005D5B44" w:rsidP="005D5B44">
            <w:pPr>
              <w:spacing w:after="0" w:line="240" w:lineRule="auto"/>
              <w:jc w:val="center"/>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w:t>
            </w:r>
          </w:p>
        </w:tc>
      </w:tr>
      <w:tr w:rsidR="005D5B44" w:rsidRPr="005D5B44" w14:paraId="427192A7" w14:textId="77777777" w:rsidTr="005D5B44">
        <w:trPr>
          <w:trHeight w:val="227"/>
        </w:trPr>
        <w:tc>
          <w:tcPr>
            <w:tcW w:w="716" w:type="pct"/>
            <w:tcBorders>
              <w:top w:val="nil"/>
              <w:left w:val="nil"/>
              <w:bottom w:val="single" w:sz="4" w:space="0" w:color="54BBAB"/>
              <w:right w:val="nil"/>
            </w:tcBorders>
            <w:vAlign w:val="center"/>
            <w:hideMark/>
          </w:tcPr>
          <w:p w14:paraId="5484E5CD" w14:textId="77777777" w:rsidR="005D5B44" w:rsidRPr="005D5B44" w:rsidRDefault="005D5B44" w:rsidP="005D5B44">
            <w:pPr>
              <w:spacing w:after="0" w:line="240" w:lineRule="auto"/>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Caixa Seguradora Especializada em Saúde S.A.</w:t>
            </w:r>
          </w:p>
        </w:tc>
        <w:tc>
          <w:tcPr>
            <w:tcW w:w="3464" w:type="pct"/>
            <w:tcBorders>
              <w:top w:val="nil"/>
              <w:left w:val="nil"/>
              <w:bottom w:val="single" w:sz="4" w:space="0" w:color="54BBAB"/>
              <w:right w:val="nil"/>
            </w:tcBorders>
            <w:vAlign w:val="center"/>
            <w:hideMark/>
          </w:tcPr>
          <w:p w14:paraId="0970C5B7" w14:textId="77777777" w:rsidR="005D5B44" w:rsidRPr="005D5B44" w:rsidRDefault="005D5B44" w:rsidP="005D5B44">
            <w:pPr>
              <w:spacing w:after="0" w:line="240" w:lineRule="auto"/>
              <w:jc w:val="both"/>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Subsidiária integral da CNP Seguros Holding Brasil que tem como objeto a exploração e comercialização, em todo território nacional, de seguros no ramo saúde, médicos e odontológicos, em todas as modalidades previstas pela legislação pertinente, incluindo a prestação de serviços de gerenciamento, planejamento, organização e operação de seguros privados de saúde, podendo, ainda, participar do capital social de outras sociedades civis ou comerciais relacionadas ao seu objeto social.</w:t>
            </w:r>
          </w:p>
        </w:tc>
        <w:tc>
          <w:tcPr>
            <w:tcW w:w="356" w:type="pct"/>
            <w:tcBorders>
              <w:top w:val="nil"/>
              <w:left w:val="nil"/>
              <w:bottom w:val="single" w:sz="4" w:space="0" w:color="54BBAB"/>
              <w:right w:val="nil"/>
            </w:tcBorders>
            <w:vAlign w:val="center"/>
            <w:hideMark/>
          </w:tcPr>
          <w:p w14:paraId="465DA199" w14:textId="77777777" w:rsidR="005D5B44" w:rsidRPr="005D5B44" w:rsidRDefault="005D5B44" w:rsidP="005D5B44">
            <w:pPr>
              <w:spacing w:after="0" w:line="240" w:lineRule="auto"/>
              <w:jc w:val="center"/>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w:t>
            </w:r>
          </w:p>
        </w:tc>
        <w:tc>
          <w:tcPr>
            <w:tcW w:w="464" w:type="pct"/>
            <w:tcBorders>
              <w:top w:val="nil"/>
              <w:left w:val="nil"/>
              <w:bottom w:val="single" w:sz="4" w:space="0" w:color="54BBAB"/>
              <w:right w:val="nil"/>
            </w:tcBorders>
            <w:vAlign w:val="center"/>
            <w:hideMark/>
          </w:tcPr>
          <w:p w14:paraId="110D3331" w14:textId="77777777" w:rsidR="005D5B44" w:rsidRPr="005D5B44" w:rsidRDefault="005D5B44" w:rsidP="005D5B44">
            <w:pPr>
              <w:spacing w:after="0" w:line="240" w:lineRule="auto"/>
              <w:jc w:val="right"/>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48,25</w:t>
            </w:r>
          </w:p>
        </w:tc>
      </w:tr>
    </w:tbl>
    <w:p w14:paraId="45792DDD" w14:textId="77777777" w:rsidR="005D5B44" w:rsidRDefault="005D5B44" w:rsidP="00FE1962">
      <w:pPr>
        <w:tabs>
          <w:tab w:val="center" w:pos="4252"/>
        </w:tabs>
        <w:spacing w:before="120" w:after="120" w:line="240" w:lineRule="auto"/>
        <w:jc w:val="both"/>
        <w:rPr>
          <w:rFonts w:asciiTheme="majorHAnsi" w:hAnsiTheme="majorHAnsi" w:cstheme="majorHAnsi"/>
          <w:color w:val="222A35"/>
          <w:sz w:val="20"/>
          <w:szCs w:val="20"/>
        </w:rPr>
      </w:pPr>
    </w:p>
    <w:tbl>
      <w:tblPr>
        <w:tblW w:w="5000" w:type="pct"/>
        <w:tblCellMar>
          <w:left w:w="70" w:type="dxa"/>
          <w:right w:w="70" w:type="dxa"/>
        </w:tblCellMar>
        <w:tblLook w:val="04A0" w:firstRow="1" w:lastRow="0" w:firstColumn="1" w:lastColumn="0" w:noHBand="0" w:noVBand="1"/>
      </w:tblPr>
      <w:tblGrid>
        <w:gridCol w:w="2087"/>
        <w:gridCol w:w="10093"/>
        <w:gridCol w:w="1037"/>
        <w:gridCol w:w="1352"/>
      </w:tblGrid>
      <w:tr w:rsidR="005D5B44" w:rsidRPr="005D5B44" w14:paraId="20A4D352" w14:textId="77777777" w:rsidTr="009E22A2">
        <w:trPr>
          <w:trHeight w:val="227"/>
        </w:trPr>
        <w:tc>
          <w:tcPr>
            <w:tcW w:w="716" w:type="pct"/>
            <w:vMerge w:val="restart"/>
            <w:tcBorders>
              <w:top w:val="single" w:sz="4" w:space="0" w:color="54BBAB"/>
              <w:left w:val="nil"/>
              <w:bottom w:val="single" w:sz="4" w:space="0" w:color="54BBAB"/>
              <w:right w:val="nil"/>
            </w:tcBorders>
            <w:vAlign w:val="center"/>
            <w:hideMark/>
          </w:tcPr>
          <w:p w14:paraId="7826FDEB" w14:textId="77777777" w:rsidR="005D5B44" w:rsidRPr="005D5B44" w:rsidRDefault="005D5B44" w:rsidP="005D5B44">
            <w:pPr>
              <w:spacing w:after="0" w:line="240" w:lineRule="auto"/>
              <w:jc w:val="center"/>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lastRenderedPageBreak/>
              <w:t>Empresa</w:t>
            </w:r>
          </w:p>
        </w:tc>
        <w:tc>
          <w:tcPr>
            <w:tcW w:w="3464" w:type="pct"/>
            <w:vMerge w:val="restart"/>
            <w:tcBorders>
              <w:top w:val="single" w:sz="4" w:space="0" w:color="54BBAB"/>
              <w:left w:val="nil"/>
              <w:bottom w:val="single" w:sz="4" w:space="0" w:color="54BBAB"/>
              <w:right w:val="nil"/>
            </w:tcBorders>
            <w:vAlign w:val="center"/>
            <w:hideMark/>
          </w:tcPr>
          <w:p w14:paraId="0AE80BD2" w14:textId="77777777" w:rsidR="005D5B44" w:rsidRPr="005D5B44" w:rsidRDefault="005D5B44" w:rsidP="005D5B44">
            <w:pPr>
              <w:spacing w:after="0" w:line="240" w:lineRule="auto"/>
              <w:jc w:val="center"/>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Descrição</w:t>
            </w:r>
          </w:p>
        </w:tc>
        <w:tc>
          <w:tcPr>
            <w:tcW w:w="820" w:type="pct"/>
            <w:gridSpan w:val="2"/>
            <w:tcBorders>
              <w:top w:val="single" w:sz="4" w:space="0" w:color="54BBAB"/>
              <w:left w:val="nil"/>
              <w:bottom w:val="nil"/>
              <w:right w:val="nil"/>
            </w:tcBorders>
            <w:vAlign w:val="center"/>
            <w:hideMark/>
          </w:tcPr>
          <w:p w14:paraId="031A3D0D" w14:textId="77777777" w:rsidR="005D5B44" w:rsidRPr="005D5B44" w:rsidRDefault="005D5B44" w:rsidP="005D5B44">
            <w:pPr>
              <w:spacing w:after="0" w:line="240" w:lineRule="auto"/>
              <w:jc w:val="center"/>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 de participação da Companhia</w:t>
            </w:r>
          </w:p>
        </w:tc>
      </w:tr>
      <w:tr w:rsidR="005D5B44" w:rsidRPr="005D5B44" w14:paraId="09211E03" w14:textId="77777777" w:rsidTr="005D5B44">
        <w:trPr>
          <w:trHeight w:val="227"/>
        </w:trPr>
        <w:tc>
          <w:tcPr>
            <w:tcW w:w="716" w:type="pct"/>
            <w:vMerge/>
            <w:tcBorders>
              <w:top w:val="nil"/>
              <w:left w:val="nil"/>
              <w:bottom w:val="single" w:sz="4" w:space="0" w:color="54BBAB"/>
              <w:right w:val="nil"/>
            </w:tcBorders>
            <w:vAlign w:val="center"/>
            <w:hideMark/>
          </w:tcPr>
          <w:p w14:paraId="6E4BC216" w14:textId="77777777" w:rsidR="005D5B44" w:rsidRPr="005D5B44" w:rsidRDefault="005D5B44" w:rsidP="005D5B44">
            <w:pPr>
              <w:spacing w:after="0" w:line="240" w:lineRule="auto"/>
              <w:rPr>
                <w:rFonts w:ascii="Calibri Light" w:eastAsia="Times New Roman" w:hAnsi="Calibri Light" w:cs="Calibri Light"/>
                <w:b/>
                <w:bCs/>
                <w:color w:val="005CA9"/>
                <w:sz w:val="18"/>
                <w:szCs w:val="18"/>
                <w:lang w:eastAsia="pt-BR"/>
              </w:rPr>
            </w:pPr>
          </w:p>
        </w:tc>
        <w:tc>
          <w:tcPr>
            <w:tcW w:w="3464" w:type="pct"/>
            <w:vMerge/>
            <w:tcBorders>
              <w:top w:val="nil"/>
              <w:left w:val="nil"/>
              <w:bottom w:val="single" w:sz="4" w:space="0" w:color="54BBAB"/>
              <w:right w:val="nil"/>
            </w:tcBorders>
            <w:vAlign w:val="center"/>
            <w:hideMark/>
          </w:tcPr>
          <w:p w14:paraId="6B61B9E7" w14:textId="77777777" w:rsidR="005D5B44" w:rsidRPr="005D5B44" w:rsidRDefault="005D5B44" w:rsidP="005D5B44">
            <w:pPr>
              <w:spacing w:after="0" w:line="240" w:lineRule="auto"/>
              <w:rPr>
                <w:rFonts w:ascii="Calibri Light" w:eastAsia="Times New Roman" w:hAnsi="Calibri Light" w:cs="Calibri Light"/>
                <w:b/>
                <w:bCs/>
                <w:color w:val="005CA9"/>
                <w:sz w:val="18"/>
                <w:szCs w:val="18"/>
                <w:lang w:eastAsia="pt-BR"/>
              </w:rPr>
            </w:pPr>
          </w:p>
        </w:tc>
        <w:tc>
          <w:tcPr>
            <w:tcW w:w="820" w:type="pct"/>
            <w:gridSpan w:val="2"/>
            <w:tcBorders>
              <w:top w:val="nil"/>
              <w:left w:val="nil"/>
              <w:bottom w:val="single" w:sz="4" w:space="0" w:color="54BBAB"/>
              <w:right w:val="nil"/>
            </w:tcBorders>
            <w:vAlign w:val="center"/>
            <w:hideMark/>
          </w:tcPr>
          <w:p w14:paraId="1F25D31F" w14:textId="77777777" w:rsidR="005D5B44" w:rsidRPr="005D5B44" w:rsidRDefault="005D5B44" w:rsidP="005D5B44">
            <w:pPr>
              <w:spacing w:after="0" w:line="240" w:lineRule="auto"/>
              <w:jc w:val="center"/>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31/12/2025</w:t>
            </w:r>
          </w:p>
        </w:tc>
      </w:tr>
      <w:tr w:rsidR="005D5B44" w:rsidRPr="005D5B44" w14:paraId="1D8F192F" w14:textId="77777777" w:rsidTr="005D5B44">
        <w:trPr>
          <w:trHeight w:val="227"/>
        </w:trPr>
        <w:tc>
          <w:tcPr>
            <w:tcW w:w="716" w:type="pct"/>
            <w:vMerge/>
            <w:tcBorders>
              <w:top w:val="nil"/>
              <w:left w:val="nil"/>
              <w:bottom w:val="single" w:sz="4" w:space="0" w:color="54BBAB"/>
              <w:right w:val="nil"/>
            </w:tcBorders>
            <w:vAlign w:val="center"/>
            <w:hideMark/>
          </w:tcPr>
          <w:p w14:paraId="56891315" w14:textId="77777777" w:rsidR="005D5B44" w:rsidRPr="005D5B44" w:rsidRDefault="005D5B44" w:rsidP="005D5B44">
            <w:pPr>
              <w:spacing w:after="0" w:line="240" w:lineRule="auto"/>
              <w:rPr>
                <w:rFonts w:ascii="Calibri Light" w:eastAsia="Times New Roman" w:hAnsi="Calibri Light" w:cs="Calibri Light"/>
                <w:b/>
                <w:bCs/>
                <w:color w:val="005CA9"/>
                <w:sz w:val="18"/>
                <w:szCs w:val="18"/>
                <w:lang w:eastAsia="pt-BR"/>
              </w:rPr>
            </w:pPr>
          </w:p>
        </w:tc>
        <w:tc>
          <w:tcPr>
            <w:tcW w:w="3464" w:type="pct"/>
            <w:vMerge/>
            <w:tcBorders>
              <w:top w:val="nil"/>
              <w:left w:val="nil"/>
              <w:bottom w:val="single" w:sz="4" w:space="0" w:color="54BBAB"/>
              <w:right w:val="nil"/>
            </w:tcBorders>
            <w:vAlign w:val="center"/>
            <w:hideMark/>
          </w:tcPr>
          <w:p w14:paraId="63ADFD18" w14:textId="77777777" w:rsidR="005D5B44" w:rsidRPr="005D5B44" w:rsidRDefault="005D5B44" w:rsidP="005D5B44">
            <w:pPr>
              <w:spacing w:after="0" w:line="240" w:lineRule="auto"/>
              <w:rPr>
                <w:rFonts w:ascii="Calibri Light" w:eastAsia="Times New Roman" w:hAnsi="Calibri Light" w:cs="Calibri Light"/>
                <w:b/>
                <w:bCs/>
                <w:color w:val="005CA9"/>
                <w:sz w:val="18"/>
                <w:szCs w:val="18"/>
                <w:lang w:eastAsia="pt-BR"/>
              </w:rPr>
            </w:pPr>
          </w:p>
        </w:tc>
        <w:tc>
          <w:tcPr>
            <w:tcW w:w="356" w:type="pct"/>
            <w:tcBorders>
              <w:top w:val="nil"/>
              <w:left w:val="nil"/>
              <w:bottom w:val="single" w:sz="4" w:space="0" w:color="54BBAB"/>
              <w:right w:val="nil"/>
            </w:tcBorders>
            <w:vAlign w:val="center"/>
            <w:hideMark/>
          </w:tcPr>
          <w:p w14:paraId="24D37436" w14:textId="77777777" w:rsidR="005D5B44" w:rsidRPr="005D5B44" w:rsidRDefault="005D5B44" w:rsidP="005D5B44">
            <w:pPr>
              <w:spacing w:after="0" w:line="240" w:lineRule="auto"/>
              <w:jc w:val="center"/>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Direta</w:t>
            </w:r>
          </w:p>
        </w:tc>
        <w:tc>
          <w:tcPr>
            <w:tcW w:w="464" w:type="pct"/>
            <w:tcBorders>
              <w:top w:val="nil"/>
              <w:left w:val="nil"/>
              <w:bottom w:val="single" w:sz="4" w:space="0" w:color="54BBAB"/>
              <w:right w:val="nil"/>
            </w:tcBorders>
            <w:vAlign w:val="center"/>
            <w:hideMark/>
          </w:tcPr>
          <w:p w14:paraId="5F1E0412" w14:textId="77777777" w:rsidR="005D5B44" w:rsidRPr="005D5B44" w:rsidRDefault="005D5B44" w:rsidP="005D5B44">
            <w:pPr>
              <w:spacing w:after="0" w:line="240" w:lineRule="auto"/>
              <w:jc w:val="center"/>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Indireta</w:t>
            </w:r>
          </w:p>
        </w:tc>
      </w:tr>
      <w:tr w:rsidR="005D5B44" w:rsidRPr="005D5B44" w14:paraId="3E2D0CD6" w14:textId="77777777" w:rsidTr="005D5B44">
        <w:trPr>
          <w:trHeight w:val="227"/>
        </w:trPr>
        <w:tc>
          <w:tcPr>
            <w:tcW w:w="716" w:type="pct"/>
            <w:tcBorders>
              <w:top w:val="nil"/>
              <w:left w:val="nil"/>
              <w:bottom w:val="nil"/>
              <w:right w:val="nil"/>
            </w:tcBorders>
            <w:vAlign w:val="center"/>
            <w:hideMark/>
          </w:tcPr>
          <w:p w14:paraId="15C5D01B" w14:textId="77777777" w:rsidR="005D5B44" w:rsidRPr="005D5B44" w:rsidRDefault="005D5B44" w:rsidP="005D5B44">
            <w:pPr>
              <w:spacing w:after="0" w:line="240" w:lineRule="auto"/>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CNP Participações Securitárias Brasil Ltda.:</w:t>
            </w:r>
          </w:p>
        </w:tc>
        <w:tc>
          <w:tcPr>
            <w:tcW w:w="3464" w:type="pct"/>
            <w:tcBorders>
              <w:top w:val="nil"/>
              <w:left w:val="nil"/>
              <w:bottom w:val="nil"/>
              <w:right w:val="nil"/>
            </w:tcBorders>
            <w:vAlign w:val="center"/>
            <w:hideMark/>
          </w:tcPr>
          <w:p w14:paraId="60CD5FD8" w14:textId="77777777" w:rsidR="005D5B44" w:rsidRPr="005D5B44" w:rsidRDefault="005D5B44" w:rsidP="005D5B44">
            <w:pPr>
              <w:spacing w:after="0" w:line="240" w:lineRule="auto"/>
              <w:jc w:val="both"/>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Subsidiária integral da CNP Seguros Holding Brasil que tem como objeto social a participação em outras sociedades que atuam no segmento regulado pela Superintendência de Seguros Privados - SUSEP.</w:t>
            </w:r>
          </w:p>
        </w:tc>
        <w:tc>
          <w:tcPr>
            <w:tcW w:w="356" w:type="pct"/>
            <w:tcBorders>
              <w:top w:val="nil"/>
              <w:left w:val="nil"/>
              <w:bottom w:val="nil"/>
              <w:right w:val="nil"/>
            </w:tcBorders>
            <w:vAlign w:val="center"/>
            <w:hideMark/>
          </w:tcPr>
          <w:p w14:paraId="41E2B89C" w14:textId="77777777" w:rsidR="005D5B44" w:rsidRPr="005D5B44" w:rsidRDefault="005D5B44" w:rsidP="005D5B44">
            <w:pPr>
              <w:spacing w:after="0" w:line="240" w:lineRule="auto"/>
              <w:jc w:val="center"/>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w:t>
            </w:r>
          </w:p>
        </w:tc>
        <w:tc>
          <w:tcPr>
            <w:tcW w:w="464" w:type="pct"/>
            <w:tcBorders>
              <w:top w:val="nil"/>
              <w:left w:val="nil"/>
              <w:bottom w:val="nil"/>
              <w:right w:val="nil"/>
            </w:tcBorders>
            <w:vAlign w:val="center"/>
            <w:hideMark/>
          </w:tcPr>
          <w:p w14:paraId="31D11C07" w14:textId="77777777" w:rsidR="005D5B44" w:rsidRPr="005D5B44" w:rsidRDefault="005D5B44" w:rsidP="005D5B44">
            <w:pPr>
              <w:spacing w:after="0" w:line="240" w:lineRule="auto"/>
              <w:jc w:val="right"/>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48,25</w:t>
            </w:r>
          </w:p>
        </w:tc>
      </w:tr>
      <w:tr w:rsidR="005D5B44" w:rsidRPr="005D5B44" w14:paraId="79A29AA7" w14:textId="77777777" w:rsidTr="005D5B44">
        <w:trPr>
          <w:trHeight w:val="227"/>
        </w:trPr>
        <w:tc>
          <w:tcPr>
            <w:tcW w:w="716" w:type="pct"/>
            <w:tcBorders>
              <w:top w:val="nil"/>
              <w:left w:val="nil"/>
              <w:bottom w:val="nil"/>
              <w:right w:val="nil"/>
            </w:tcBorders>
            <w:vAlign w:val="center"/>
            <w:hideMark/>
          </w:tcPr>
          <w:p w14:paraId="615254D8" w14:textId="77777777" w:rsidR="005D5B44" w:rsidRPr="005D5B44" w:rsidRDefault="005D5B44" w:rsidP="005D5B44">
            <w:pPr>
              <w:spacing w:after="0" w:line="240" w:lineRule="auto"/>
              <w:ind w:firstLineChars="200" w:firstLine="360"/>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Caixa Seguradora S.A.</w:t>
            </w:r>
          </w:p>
        </w:tc>
        <w:tc>
          <w:tcPr>
            <w:tcW w:w="3464" w:type="pct"/>
            <w:tcBorders>
              <w:top w:val="nil"/>
              <w:left w:val="nil"/>
              <w:bottom w:val="nil"/>
              <w:right w:val="nil"/>
            </w:tcBorders>
            <w:vAlign w:val="center"/>
            <w:hideMark/>
          </w:tcPr>
          <w:p w14:paraId="2E8DB9E9" w14:textId="77777777" w:rsidR="005D5B44" w:rsidRPr="005D5B44" w:rsidRDefault="005D5B44" w:rsidP="005D5B44">
            <w:pPr>
              <w:spacing w:after="0" w:line="240" w:lineRule="auto"/>
              <w:jc w:val="both"/>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Subsidiária integral da CNP Participações Securitárias Brasil Ltda. Tem como objeto social a exploração de seguros, em quaisquer de suas modalidades ou formas, especialmente nos seguros de danos e de pessoas, podendo, ainda, participar do capital social de outras sociedades relacionadas ao seu objeto social.</w:t>
            </w:r>
          </w:p>
        </w:tc>
        <w:tc>
          <w:tcPr>
            <w:tcW w:w="356" w:type="pct"/>
            <w:tcBorders>
              <w:top w:val="nil"/>
              <w:left w:val="nil"/>
              <w:bottom w:val="nil"/>
              <w:right w:val="nil"/>
            </w:tcBorders>
            <w:vAlign w:val="center"/>
            <w:hideMark/>
          </w:tcPr>
          <w:p w14:paraId="0E21F883" w14:textId="77777777" w:rsidR="005D5B44" w:rsidRPr="005D5B44" w:rsidRDefault="005D5B44" w:rsidP="005D5B44">
            <w:pPr>
              <w:spacing w:after="0" w:line="240" w:lineRule="auto"/>
              <w:jc w:val="center"/>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w:t>
            </w:r>
          </w:p>
        </w:tc>
        <w:tc>
          <w:tcPr>
            <w:tcW w:w="464" w:type="pct"/>
            <w:tcBorders>
              <w:top w:val="nil"/>
              <w:left w:val="nil"/>
              <w:bottom w:val="nil"/>
              <w:right w:val="nil"/>
            </w:tcBorders>
            <w:vAlign w:val="center"/>
            <w:hideMark/>
          </w:tcPr>
          <w:p w14:paraId="48477D66" w14:textId="77777777" w:rsidR="005D5B44" w:rsidRPr="005D5B44" w:rsidRDefault="005D5B44" w:rsidP="005D5B44">
            <w:pPr>
              <w:spacing w:after="0" w:line="240" w:lineRule="auto"/>
              <w:jc w:val="right"/>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48,25</w:t>
            </w:r>
          </w:p>
        </w:tc>
      </w:tr>
      <w:tr w:rsidR="005D5B44" w:rsidRPr="005D5B44" w14:paraId="3A7DDAAC" w14:textId="77777777" w:rsidTr="005D5B44">
        <w:trPr>
          <w:trHeight w:val="227"/>
        </w:trPr>
        <w:tc>
          <w:tcPr>
            <w:tcW w:w="716" w:type="pct"/>
            <w:tcBorders>
              <w:top w:val="nil"/>
              <w:left w:val="nil"/>
              <w:bottom w:val="nil"/>
              <w:right w:val="nil"/>
            </w:tcBorders>
            <w:vAlign w:val="center"/>
            <w:hideMark/>
          </w:tcPr>
          <w:p w14:paraId="6E13E862" w14:textId="77777777" w:rsidR="005D5B44" w:rsidRPr="005D5B44" w:rsidRDefault="005D5B44" w:rsidP="005D5B44">
            <w:pPr>
              <w:spacing w:after="0" w:line="240" w:lineRule="auto"/>
              <w:ind w:firstLineChars="200" w:firstLine="360"/>
              <w:rPr>
                <w:rFonts w:ascii="Calibri Light" w:eastAsia="Times New Roman" w:hAnsi="Calibri Light" w:cs="Calibri Light"/>
                <w:color w:val="005CA9"/>
                <w:sz w:val="18"/>
                <w:szCs w:val="18"/>
                <w:lang w:eastAsia="pt-BR"/>
              </w:rPr>
            </w:pPr>
            <w:proofErr w:type="spellStart"/>
            <w:r w:rsidRPr="005D5B44">
              <w:rPr>
                <w:rFonts w:ascii="Calibri Light" w:eastAsia="Times New Roman" w:hAnsi="Calibri Light" w:cs="Calibri Light"/>
                <w:color w:val="005CA9"/>
                <w:sz w:val="18"/>
                <w:szCs w:val="18"/>
                <w:lang w:eastAsia="pt-BR"/>
              </w:rPr>
              <w:t>Youse</w:t>
            </w:r>
            <w:proofErr w:type="spellEnd"/>
            <w:r w:rsidRPr="005D5B44">
              <w:rPr>
                <w:rFonts w:ascii="Calibri Light" w:eastAsia="Times New Roman" w:hAnsi="Calibri Light" w:cs="Calibri Light"/>
                <w:color w:val="005CA9"/>
                <w:sz w:val="18"/>
                <w:szCs w:val="18"/>
                <w:lang w:eastAsia="pt-BR"/>
              </w:rPr>
              <w:t xml:space="preserve"> Seguradora S.A.</w:t>
            </w:r>
          </w:p>
        </w:tc>
        <w:tc>
          <w:tcPr>
            <w:tcW w:w="3464" w:type="pct"/>
            <w:tcBorders>
              <w:top w:val="nil"/>
              <w:left w:val="nil"/>
              <w:bottom w:val="nil"/>
              <w:right w:val="nil"/>
            </w:tcBorders>
            <w:vAlign w:val="center"/>
            <w:hideMark/>
          </w:tcPr>
          <w:p w14:paraId="0CC6F137" w14:textId="77777777" w:rsidR="005D5B44" w:rsidRPr="005D5B44" w:rsidRDefault="005D5B44" w:rsidP="005D5B44">
            <w:pPr>
              <w:spacing w:after="0" w:line="240" w:lineRule="auto"/>
              <w:jc w:val="both"/>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Subsidiária integral da CNP Participações Securitárias Brasil Ltda. tem como objeto a exploração de operações de seguros de danos e de pessoal, em quaisquer de suas modalidades ou formas, em todo o território nacional, podendo, ainda, participar do capital social de outras sociedades, observadas as disposições legais pertinentes.</w:t>
            </w:r>
          </w:p>
        </w:tc>
        <w:tc>
          <w:tcPr>
            <w:tcW w:w="356" w:type="pct"/>
            <w:tcBorders>
              <w:top w:val="nil"/>
              <w:left w:val="nil"/>
              <w:bottom w:val="nil"/>
              <w:right w:val="nil"/>
            </w:tcBorders>
            <w:vAlign w:val="center"/>
            <w:hideMark/>
          </w:tcPr>
          <w:p w14:paraId="472076F7" w14:textId="77777777" w:rsidR="005D5B44" w:rsidRPr="005D5B44" w:rsidRDefault="005D5B44" w:rsidP="005D5B44">
            <w:pPr>
              <w:spacing w:after="0" w:line="240" w:lineRule="auto"/>
              <w:jc w:val="center"/>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w:t>
            </w:r>
          </w:p>
        </w:tc>
        <w:tc>
          <w:tcPr>
            <w:tcW w:w="464" w:type="pct"/>
            <w:tcBorders>
              <w:top w:val="nil"/>
              <w:left w:val="nil"/>
              <w:bottom w:val="nil"/>
              <w:right w:val="nil"/>
            </w:tcBorders>
            <w:vAlign w:val="center"/>
            <w:hideMark/>
          </w:tcPr>
          <w:p w14:paraId="4380AD1C" w14:textId="77777777" w:rsidR="005D5B44" w:rsidRPr="005D5B44" w:rsidRDefault="005D5B44" w:rsidP="005D5B44">
            <w:pPr>
              <w:spacing w:after="0" w:line="240" w:lineRule="auto"/>
              <w:jc w:val="right"/>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48,25</w:t>
            </w:r>
          </w:p>
        </w:tc>
      </w:tr>
      <w:tr w:rsidR="005D5B44" w:rsidRPr="005D5B44" w14:paraId="5C011BC4" w14:textId="77777777" w:rsidTr="005D5B44">
        <w:trPr>
          <w:trHeight w:val="227"/>
        </w:trPr>
        <w:tc>
          <w:tcPr>
            <w:tcW w:w="716" w:type="pct"/>
            <w:tcBorders>
              <w:top w:val="nil"/>
              <w:left w:val="nil"/>
              <w:bottom w:val="nil"/>
              <w:right w:val="nil"/>
            </w:tcBorders>
            <w:vAlign w:val="center"/>
            <w:hideMark/>
          </w:tcPr>
          <w:p w14:paraId="093AC79D" w14:textId="77777777" w:rsidR="005D5B44" w:rsidRPr="005D5B44" w:rsidRDefault="005D5B44" w:rsidP="005D5B44">
            <w:pPr>
              <w:spacing w:after="0" w:line="240" w:lineRule="auto"/>
              <w:rPr>
                <w:rFonts w:ascii="Calibri Light" w:eastAsia="Times New Roman" w:hAnsi="Calibri Light" w:cs="Calibri Light"/>
                <w:color w:val="005CA9"/>
                <w:sz w:val="18"/>
                <w:szCs w:val="18"/>
                <w:lang w:eastAsia="pt-BR"/>
              </w:rPr>
            </w:pPr>
            <w:proofErr w:type="spellStart"/>
            <w:r w:rsidRPr="005D5B44">
              <w:rPr>
                <w:rFonts w:ascii="Calibri Light" w:eastAsia="Times New Roman" w:hAnsi="Calibri Light" w:cs="Calibri Light"/>
                <w:color w:val="005CA9"/>
                <w:sz w:val="18"/>
                <w:szCs w:val="18"/>
                <w:lang w:eastAsia="pt-BR"/>
              </w:rPr>
              <w:t>Youse</w:t>
            </w:r>
            <w:proofErr w:type="spellEnd"/>
            <w:r w:rsidRPr="005D5B44">
              <w:rPr>
                <w:rFonts w:ascii="Calibri Light" w:eastAsia="Times New Roman" w:hAnsi="Calibri Light" w:cs="Calibri Light"/>
                <w:color w:val="005CA9"/>
                <w:sz w:val="18"/>
                <w:szCs w:val="18"/>
                <w:lang w:eastAsia="pt-BR"/>
              </w:rPr>
              <w:t xml:space="preserve"> Tecnologia e Assistência em Seguros Ltda. </w:t>
            </w:r>
          </w:p>
        </w:tc>
        <w:tc>
          <w:tcPr>
            <w:tcW w:w="3464" w:type="pct"/>
            <w:tcBorders>
              <w:top w:val="nil"/>
              <w:left w:val="nil"/>
              <w:bottom w:val="nil"/>
              <w:right w:val="nil"/>
            </w:tcBorders>
            <w:vAlign w:val="center"/>
            <w:hideMark/>
          </w:tcPr>
          <w:p w14:paraId="2F087E52" w14:textId="77777777" w:rsidR="005D5B44" w:rsidRPr="005D5B44" w:rsidRDefault="005D5B44" w:rsidP="005D5B44">
            <w:pPr>
              <w:spacing w:after="0" w:line="240" w:lineRule="auto"/>
              <w:jc w:val="both"/>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Subsidiária integral da CNP Seguros Holding Brasil que tem como objeto social a prestação de serviços de assessoria e consultoria em seguros, previdência, saúde, capitalização; gestão de ativos financeiros, de serviços previdenciários, auditoria, avaliação, planejamento, orientação, controle, supervisão e execução de estudos e pesquisas sobre matemáticas contábeis, econômico financeiras, estatísticas, atuarial e organizacional; a realização de estudos e execução de serviços técnicos para estruturação, modelagem, adequação, treinamento e implementação de sistemas de previdências, tributário, fiscal, administrativo e patrimonial para União, DF, Estados e Municípios, na Administração Direta e Indireta; a realização de trabalhos de consultoria e de desenvolvimento de softwares; elaboração de estudos setoriais do mercado de seguros, previdência e capitalização; a cobrança e a prestação de serviços de tele assistência e telemarketing nas modalidades ativa e passiva, a prestação de serviços de assistência a veículos leves e pesados, motocicletas e outros meios de transportes motorizados, e a prestação de assistências especializadas pessoal e patrimonial que consistam em serviços complementares a seguros em geral; e a participação em outras sociedades, nacionais ou estrangeira como acionista ou sócio quotista.</w:t>
            </w:r>
          </w:p>
        </w:tc>
        <w:tc>
          <w:tcPr>
            <w:tcW w:w="356" w:type="pct"/>
            <w:tcBorders>
              <w:top w:val="nil"/>
              <w:left w:val="nil"/>
              <w:bottom w:val="nil"/>
              <w:right w:val="nil"/>
            </w:tcBorders>
            <w:vAlign w:val="center"/>
            <w:hideMark/>
          </w:tcPr>
          <w:p w14:paraId="73E2D0AD" w14:textId="77777777" w:rsidR="005D5B44" w:rsidRPr="005D5B44" w:rsidRDefault="005D5B44" w:rsidP="005D5B44">
            <w:pPr>
              <w:spacing w:after="0" w:line="240" w:lineRule="auto"/>
              <w:jc w:val="center"/>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w:t>
            </w:r>
          </w:p>
        </w:tc>
        <w:tc>
          <w:tcPr>
            <w:tcW w:w="464" w:type="pct"/>
            <w:tcBorders>
              <w:top w:val="nil"/>
              <w:left w:val="nil"/>
              <w:bottom w:val="nil"/>
              <w:right w:val="nil"/>
            </w:tcBorders>
            <w:vAlign w:val="center"/>
            <w:hideMark/>
          </w:tcPr>
          <w:p w14:paraId="5F6C6239" w14:textId="77777777" w:rsidR="005D5B44" w:rsidRPr="005D5B44" w:rsidRDefault="005D5B44" w:rsidP="005D5B44">
            <w:pPr>
              <w:spacing w:after="0" w:line="240" w:lineRule="auto"/>
              <w:jc w:val="right"/>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48,25</w:t>
            </w:r>
          </w:p>
        </w:tc>
      </w:tr>
      <w:tr w:rsidR="005D5B44" w:rsidRPr="005D5B44" w14:paraId="202E19DF" w14:textId="77777777" w:rsidTr="005D5B44">
        <w:trPr>
          <w:trHeight w:val="227"/>
        </w:trPr>
        <w:tc>
          <w:tcPr>
            <w:tcW w:w="716" w:type="pct"/>
            <w:tcBorders>
              <w:top w:val="single" w:sz="4" w:space="0" w:color="54BBAB"/>
              <w:left w:val="nil"/>
              <w:bottom w:val="single" w:sz="4" w:space="0" w:color="54BBAB"/>
              <w:right w:val="nil"/>
            </w:tcBorders>
            <w:vAlign w:val="center"/>
            <w:hideMark/>
          </w:tcPr>
          <w:p w14:paraId="31932018" w14:textId="77777777" w:rsidR="005D5B44" w:rsidRPr="005D5B44" w:rsidRDefault="005D5B44" w:rsidP="005D5B44">
            <w:pPr>
              <w:spacing w:after="0" w:line="240" w:lineRule="auto"/>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Fundo de Investimento CAIXA Extramercado Exclusivo Seguridade Renda Fixa</w:t>
            </w:r>
          </w:p>
        </w:tc>
        <w:tc>
          <w:tcPr>
            <w:tcW w:w="3464" w:type="pct"/>
            <w:tcBorders>
              <w:top w:val="single" w:sz="4" w:space="0" w:color="54BBAB"/>
              <w:left w:val="nil"/>
              <w:bottom w:val="single" w:sz="4" w:space="0" w:color="54BBAB"/>
              <w:right w:val="nil"/>
            </w:tcBorders>
            <w:vAlign w:val="center"/>
            <w:hideMark/>
          </w:tcPr>
          <w:p w14:paraId="74431627" w14:textId="77777777" w:rsidR="005D5B44" w:rsidRPr="005D5B44" w:rsidRDefault="005D5B44" w:rsidP="005D5B44">
            <w:pPr>
              <w:spacing w:after="0" w:line="240" w:lineRule="auto"/>
              <w:jc w:val="both"/>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Fundo de Investimento constituído sob a forma de condomínio aberto, com prazo indeterminado de duração e destinado a acolher investimentos exclusivamente da CAIXA Seguridade. O fundo é administrado e custodiado pela CAIXA ECONÔMICA FEDERAL, os serviços de gestão da carteira são realizados pela CAIXA Distribuidora de Títulos e Valores Mobiliários S.A.</w:t>
            </w:r>
          </w:p>
        </w:tc>
        <w:tc>
          <w:tcPr>
            <w:tcW w:w="356" w:type="pct"/>
            <w:tcBorders>
              <w:top w:val="single" w:sz="4" w:space="0" w:color="54BBAB"/>
              <w:left w:val="nil"/>
              <w:bottom w:val="single" w:sz="4" w:space="0" w:color="54BBAB"/>
              <w:right w:val="nil"/>
            </w:tcBorders>
            <w:vAlign w:val="center"/>
            <w:hideMark/>
          </w:tcPr>
          <w:p w14:paraId="4CB5C36A" w14:textId="77777777" w:rsidR="005D5B44" w:rsidRPr="005D5B44" w:rsidRDefault="005D5B44" w:rsidP="005D5B44">
            <w:pPr>
              <w:spacing w:after="0" w:line="240" w:lineRule="auto"/>
              <w:jc w:val="right"/>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100,00</w:t>
            </w:r>
          </w:p>
        </w:tc>
        <w:tc>
          <w:tcPr>
            <w:tcW w:w="464" w:type="pct"/>
            <w:tcBorders>
              <w:top w:val="single" w:sz="4" w:space="0" w:color="54BBAB"/>
              <w:left w:val="nil"/>
              <w:bottom w:val="single" w:sz="4" w:space="0" w:color="54BBAB"/>
              <w:right w:val="nil"/>
            </w:tcBorders>
            <w:vAlign w:val="center"/>
            <w:hideMark/>
          </w:tcPr>
          <w:p w14:paraId="74168D0D" w14:textId="77777777" w:rsidR="005D5B44" w:rsidRPr="005D5B44" w:rsidRDefault="005D5B44" w:rsidP="005D5B44">
            <w:pPr>
              <w:spacing w:after="0" w:line="240" w:lineRule="auto"/>
              <w:jc w:val="center"/>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w:t>
            </w:r>
          </w:p>
        </w:tc>
      </w:tr>
      <w:tr w:rsidR="005D5B44" w:rsidRPr="005D5B44" w14:paraId="7D6F5DB2" w14:textId="77777777" w:rsidTr="005D5B44">
        <w:trPr>
          <w:trHeight w:val="227"/>
        </w:trPr>
        <w:tc>
          <w:tcPr>
            <w:tcW w:w="716" w:type="pct"/>
            <w:tcBorders>
              <w:top w:val="nil"/>
              <w:left w:val="nil"/>
              <w:bottom w:val="nil"/>
              <w:right w:val="nil"/>
            </w:tcBorders>
            <w:vAlign w:val="center"/>
            <w:hideMark/>
          </w:tcPr>
          <w:p w14:paraId="23A33417" w14:textId="77777777" w:rsidR="005D5B44" w:rsidRPr="005D5B44" w:rsidRDefault="005D5B44" w:rsidP="005D5B44">
            <w:pPr>
              <w:spacing w:after="0" w:line="240" w:lineRule="auto"/>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Holding XS1 S.A.</w:t>
            </w:r>
          </w:p>
        </w:tc>
        <w:tc>
          <w:tcPr>
            <w:tcW w:w="3464" w:type="pct"/>
            <w:tcBorders>
              <w:top w:val="nil"/>
              <w:left w:val="nil"/>
              <w:bottom w:val="nil"/>
              <w:right w:val="nil"/>
            </w:tcBorders>
            <w:vAlign w:val="center"/>
            <w:hideMark/>
          </w:tcPr>
          <w:p w14:paraId="4712130C" w14:textId="77777777" w:rsidR="005D5B44" w:rsidRPr="005D5B44" w:rsidRDefault="005D5B44" w:rsidP="005D5B44">
            <w:pPr>
              <w:spacing w:after="0" w:line="240" w:lineRule="auto"/>
              <w:jc w:val="both"/>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 xml:space="preserve">Sociedade anônima de capital fechado, regida pelo Acordo de Acionista celebrado entre a Caixa Seguridade, CNP </w:t>
            </w:r>
            <w:proofErr w:type="spellStart"/>
            <w:r w:rsidRPr="005D5B44">
              <w:rPr>
                <w:rFonts w:ascii="Calibri Light" w:eastAsia="Times New Roman" w:hAnsi="Calibri Light" w:cs="Calibri Light"/>
                <w:b/>
                <w:bCs/>
                <w:color w:val="005CA9"/>
                <w:sz w:val="18"/>
                <w:szCs w:val="18"/>
                <w:lang w:eastAsia="pt-BR"/>
              </w:rPr>
              <w:t>Assurances</w:t>
            </w:r>
            <w:proofErr w:type="spellEnd"/>
            <w:r w:rsidRPr="005D5B44">
              <w:rPr>
                <w:rFonts w:ascii="Calibri Light" w:eastAsia="Times New Roman" w:hAnsi="Calibri Light" w:cs="Calibri Light"/>
                <w:b/>
                <w:bCs/>
                <w:color w:val="005CA9"/>
                <w:sz w:val="18"/>
                <w:szCs w:val="18"/>
                <w:lang w:eastAsia="pt-BR"/>
              </w:rPr>
              <w:t xml:space="preserve"> Participações Ltda, CNP </w:t>
            </w:r>
            <w:proofErr w:type="spellStart"/>
            <w:r w:rsidRPr="005D5B44">
              <w:rPr>
                <w:rFonts w:ascii="Calibri Light" w:eastAsia="Times New Roman" w:hAnsi="Calibri Light" w:cs="Calibri Light"/>
                <w:b/>
                <w:bCs/>
                <w:color w:val="005CA9"/>
                <w:sz w:val="18"/>
                <w:szCs w:val="18"/>
                <w:lang w:eastAsia="pt-BR"/>
              </w:rPr>
              <w:t>Assurances</w:t>
            </w:r>
            <w:proofErr w:type="spellEnd"/>
            <w:r w:rsidRPr="005D5B44">
              <w:rPr>
                <w:rFonts w:ascii="Calibri Light" w:eastAsia="Times New Roman" w:hAnsi="Calibri Light" w:cs="Calibri Light"/>
                <w:b/>
                <w:bCs/>
                <w:color w:val="005CA9"/>
                <w:sz w:val="18"/>
                <w:szCs w:val="18"/>
                <w:lang w:eastAsia="pt-BR"/>
              </w:rPr>
              <w:t xml:space="preserve"> Brasil Holding Ltda e CNP </w:t>
            </w:r>
            <w:proofErr w:type="spellStart"/>
            <w:r w:rsidRPr="005D5B44">
              <w:rPr>
                <w:rFonts w:ascii="Calibri Light" w:eastAsia="Times New Roman" w:hAnsi="Calibri Light" w:cs="Calibri Light"/>
                <w:b/>
                <w:bCs/>
                <w:color w:val="005CA9"/>
                <w:sz w:val="18"/>
                <w:szCs w:val="18"/>
                <w:lang w:eastAsia="pt-BR"/>
              </w:rPr>
              <w:t>Assurances</w:t>
            </w:r>
            <w:proofErr w:type="spellEnd"/>
            <w:r w:rsidRPr="005D5B44">
              <w:rPr>
                <w:rFonts w:ascii="Calibri Light" w:eastAsia="Times New Roman" w:hAnsi="Calibri Light" w:cs="Calibri Light"/>
                <w:b/>
                <w:bCs/>
                <w:color w:val="005CA9"/>
                <w:sz w:val="18"/>
                <w:szCs w:val="18"/>
                <w:lang w:eastAsia="pt-BR"/>
              </w:rPr>
              <w:t xml:space="preserve"> S.A., que tem por objeto a participação em sociedades seguradoras e entidades abertas de previdência complementar, autorizadas a funcionar pela Superintendência de Seguros Privados – SUSEP.</w:t>
            </w:r>
          </w:p>
        </w:tc>
        <w:tc>
          <w:tcPr>
            <w:tcW w:w="356" w:type="pct"/>
            <w:tcBorders>
              <w:top w:val="nil"/>
              <w:left w:val="nil"/>
              <w:bottom w:val="nil"/>
              <w:right w:val="nil"/>
            </w:tcBorders>
            <w:vAlign w:val="center"/>
            <w:hideMark/>
          </w:tcPr>
          <w:p w14:paraId="1B719225" w14:textId="77777777" w:rsidR="005D5B44" w:rsidRPr="005D5B44" w:rsidRDefault="005D5B44" w:rsidP="005D5B44">
            <w:pPr>
              <w:spacing w:after="0" w:line="240" w:lineRule="auto"/>
              <w:jc w:val="right"/>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60,00</w:t>
            </w:r>
          </w:p>
        </w:tc>
        <w:tc>
          <w:tcPr>
            <w:tcW w:w="464" w:type="pct"/>
            <w:tcBorders>
              <w:top w:val="nil"/>
              <w:left w:val="nil"/>
              <w:bottom w:val="nil"/>
              <w:right w:val="nil"/>
            </w:tcBorders>
            <w:vAlign w:val="center"/>
            <w:hideMark/>
          </w:tcPr>
          <w:p w14:paraId="6F0066A9" w14:textId="77777777" w:rsidR="005D5B44" w:rsidRPr="005D5B44" w:rsidRDefault="005D5B44" w:rsidP="005D5B44">
            <w:pPr>
              <w:spacing w:after="0" w:line="240" w:lineRule="auto"/>
              <w:jc w:val="center"/>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w:t>
            </w:r>
          </w:p>
        </w:tc>
      </w:tr>
      <w:tr w:rsidR="005D5B44" w:rsidRPr="005D5B44" w14:paraId="4D50FBD4" w14:textId="77777777" w:rsidTr="005D5B44">
        <w:trPr>
          <w:trHeight w:val="227"/>
        </w:trPr>
        <w:tc>
          <w:tcPr>
            <w:tcW w:w="716" w:type="pct"/>
            <w:tcBorders>
              <w:top w:val="nil"/>
              <w:left w:val="nil"/>
              <w:bottom w:val="single" w:sz="4" w:space="0" w:color="54BBAB"/>
              <w:right w:val="nil"/>
            </w:tcBorders>
            <w:vAlign w:val="center"/>
            <w:hideMark/>
          </w:tcPr>
          <w:p w14:paraId="346A830E" w14:textId="77777777" w:rsidR="005D5B44" w:rsidRPr="005D5B44" w:rsidRDefault="005D5B44" w:rsidP="005D5B44">
            <w:pPr>
              <w:spacing w:after="0" w:line="240" w:lineRule="auto"/>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Caixa Vida e Previdência S.A.</w:t>
            </w:r>
          </w:p>
        </w:tc>
        <w:tc>
          <w:tcPr>
            <w:tcW w:w="3464" w:type="pct"/>
            <w:tcBorders>
              <w:top w:val="nil"/>
              <w:left w:val="nil"/>
              <w:bottom w:val="single" w:sz="4" w:space="0" w:color="54BBAB"/>
              <w:right w:val="nil"/>
            </w:tcBorders>
            <w:vAlign w:val="center"/>
            <w:hideMark/>
          </w:tcPr>
          <w:p w14:paraId="753280A2" w14:textId="77777777" w:rsidR="005D5B44" w:rsidRPr="005D5B44" w:rsidRDefault="005D5B44" w:rsidP="005D5B44">
            <w:pPr>
              <w:spacing w:after="0" w:line="240" w:lineRule="auto"/>
              <w:jc w:val="both"/>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Sociedade por ações de capital fechado, subsidiária integral da Holding XS1. Tem por objeto operar no ramo de seguro de vida e planos de previdência privada aberta, nas modalidades de pecúlio e renda, conforme definido na legislação vigente, podendo participar de outras sociedades.</w:t>
            </w:r>
          </w:p>
        </w:tc>
        <w:tc>
          <w:tcPr>
            <w:tcW w:w="356" w:type="pct"/>
            <w:tcBorders>
              <w:top w:val="nil"/>
              <w:left w:val="nil"/>
              <w:bottom w:val="single" w:sz="4" w:space="0" w:color="54BBAB"/>
              <w:right w:val="nil"/>
            </w:tcBorders>
            <w:vAlign w:val="center"/>
            <w:hideMark/>
          </w:tcPr>
          <w:p w14:paraId="2D7DAACF" w14:textId="77777777" w:rsidR="005D5B44" w:rsidRPr="005D5B44" w:rsidRDefault="005D5B44" w:rsidP="005D5B44">
            <w:pPr>
              <w:spacing w:after="0" w:line="240" w:lineRule="auto"/>
              <w:jc w:val="center"/>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w:t>
            </w:r>
          </w:p>
        </w:tc>
        <w:tc>
          <w:tcPr>
            <w:tcW w:w="464" w:type="pct"/>
            <w:tcBorders>
              <w:top w:val="nil"/>
              <w:left w:val="nil"/>
              <w:bottom w:val="single" w:sz="4" w:space="0" w:color="54BBAB"/>
              <w:right w:val="nil"/>
            </w:tcBorders>
            <w:vAlign w:val="center"/>
            <w:hideMark/>
          </w:tcPr>
          <w:p w14:paraId="490E86AA" w14:textId="77777777" w:rsidR="005D5B44" w:rsidRPr="005D5B44" w:rsidRDefault="005D5B44" w:rsidP="005D5B44">
            <w:pPr>
              <w:spacing w:after="0" w:line="240" w:lineRule="auto"/>
              <w:jc w:val="right"/>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60,00</w:t>
            </w:r>
          </w:p>
        </w:tc>
      </w:tr>
      <w:tr w:rsidR="005D5B44" w:rsidRPr="005D5B44" w14:paraId="16C2ABDB" w14:textId="77777777" w:rsidTr="005D5B44">
        <w:trPr>
          <w:trHeight w:val="227"/>
        </w:trPr>
        <w:tc>
          <w:tcPr>
            <w:tcW w:w="716" w:type="pct"/>
            <w:tcBorders>
              <w:top w:val="nil"/>
              <w:left w:val="nil"/>
              <w:bottom w:val="single" w:sz="4" w:space="0" w:color="54BBAB"/>
              <w:right w:val="nil"/>
            </w:tcBorders>
            <w:vAlign w:val="center"/>
            <w:hideMark/>
          </w:tcPr>
          <w:p w14:paraId="36D9C636" w14:textId="77777777" w:rsidR="005D5B44" w:rsidRPr="005D5B44" w:rsidRDefault="005D5B44" w:rsidP="005D5B44">
            <w:pPr>
              <w:spacing w:after="0" w:line="240" w:lineRule="auto"/>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XS5 Administradora de Consórcios S.A.</w:t>
            </w:r>
          </w:p>
        </w:tc>
        <w:tc>
          <w:tcPr>
            <w:tcW w:w="3464" w:type="pct"/>
            <w:tcBorders>
              <w:top w:val="nil"/>
              <w:left w:val="nil"/>
              <w:bottom w:val="single" w:sz="4" w:space="0" w:color="54BBAB"/>
              <w:right w:val="nil"/>
            </w:tcBorders>
            <w:vAlign w:val="center"/>
            <w:hideMark/>
          </w:tcPr>
          <w:p w14:paraId="5B95E96C" w14:textId="77777777" w:rsidR="005D5B44" w:rsidRPr="005D5B44" w:rsidRDefault="005D5B44" w:rsidP="005D5B44">
            <w:pPr>
              <w:spacing w:after="0" w:line="240" w:lineRule="auto"/>
              <w:jc w:val="both"/>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 xml:space="preserve">Sociedade anônima de capital fechado, regida pelo Acordo de Acionista celebrado entre a Caixa Seguridade e CNP </w:t>
            </w:r>
            <w:proofErr w:type="spellStart"/>
            <w:r w:rsidRPr="005D5B44">
              <w:rPr>
                <w:rFonts w:ascii="Calibri Light" w:eastAsia="Times New Roman" w:hAnsi="Calibri Light" w:cs="Calibri Light"/>
                <w:b/>
                <w:bCs/>
                <w:color w:val="005CA9"/>
                <w:sz w:val="18"/>
                <w:szCs w:val="18"/>
                <w:lang w:eastAsia="pt-BR"/>
              </w:rPr>
              <w:t>Assurances</w:t>
            </w:r>
            <w:proofErr w:type="spellEnd"/>
            <w:r w:rsidRPr="005D5B44">
              <w:rPr>
                <w:rFonts w:ascii="Calibri Light" w:eastAsia="Times New Roman" w:hAnsi="Calibri Light" w:cs="Calibri Light"/>
                <w:b/>
                <w:bCs/>
                <w:color w:val="005CA9"/>
                <w:sz w:val="18"/>
                <w:szCs w:val="18"/>
                <w:lang w:eastAsia="pt-BR"/>
              </w:rPr>
              <w:t xml:space="preserve"> Participações Ltda que tem como objeto social a administração de grupos de consórcios na forma da legislação em vigor.</w:t>
            </w:r>
          </w:p>
        </w:tc>
        <w:tc>
          <w:tcPr>
            <w:tcW w:w="356" w:type="pct"/>
            <w:tcBorders>
              <w:top w:val="nil"/>
              <w:left w:val="nil"/>
              <w:bottom w:val="single" w:sz="4" w:space="0" w:color="54BBAB"/>
              <w:right w:val="nil"/>
            </w:tcBorders>
            <w:vAlign w:val="center"/>
            <w:hideMark/>
          </w:tcPr>
          <w:p w14:paraId="2128ABFA" w14:textId="77777777" w:rsidR="005D5B44" w:rsidRPr="005D5B44" w:rsidRDefault="005D5B44" w:rsidP="005D5B44">
            <w:pPr>
              <w:spacing w:after="0" w:line="240" w:lineRule="auto"/>
              <w:jc w:val="right"/>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75,00</w:t>
            </w:r>
          </w:p>
        </w:tc>
        <w:tc>
          <w:tcPr>
            <w:tcW w:w="464" w:type="pct"/>
            <w:tcBorders>
              <w:top w:val="nil"/>
              <w:left w:val="nil"/>
              <w:bottom w:val="single" w:sz="4" w:space="0" w:color="54BBAB"/>
              <w:right w:val="nil"/>
            </w:tcBorders>
            <w:vAlign w:val="center"/>
            <w:hideMark/>
          </w:tcPr>
          <w:p w14:paraId="305A6432" w14:textId="77777777" w:rsidR="005D5B44" w:rsidRPr="005D5B44" w:rsidRDefault="005D5B44" w:rsidP="005D5B44">
            <w:pPr>
              <w:spacing w:after="0" w:line="240" w:lineRule="auto"/>
              <w:jc w:val="center"/>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w:t>
            </w:r>
          </w:p>
        </w:tc>
      </w:tr>
      <w:tr w:rsidR="005D5B44" w:rsidRPr="005D5B44" w14:paraId="7ECD27DB" w14:textId="77777777" w:rsidTr="005D5B44">
        <w:trPr>
          <w:trHeight w:val="227"/>
        </w:trPr>
        <w:tc>
          <w:tcPr>
            <w:tcW w:w="716" w:type="pct"/>
            <w:tcBorders>
              <w:top w:val="nil"/>
              <w:left w:val="nil"/>
              <w:bottom w:val="single" w:sz="4" w:space="0" w:color="54BBAB"/>
              <w:right w:val="nil"/>
            </w:tcBorders>
            <w:vAlign w:val="center"/>
            <w:hideMark/>
          </w:tcPr>
          <w:p w14:paraId="4547B44B" w14:textId="77777777" w:rsidR="005D5B44" w:rsidRPr="005D5B44" w:rsidRDefault="005D5B44" w:rsidP="005D5B44">
            <w:pPr>
              <w:spacing w:after="0" w:line="240" w:lineRule="auto"/>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XS6 Assistência S.A.</w:t>
            </w:r>
          </w:p>
        </w:tc>
        <w:tc>
          <w:tcPr>
            <w:tcW w:w="3464" w:type="pct"/>
            <w:tcBorders>
              <w:top w:val="nil"/>
              <w:left w:val="nil"/>
              <w:bottom w:val="single" w:sz="4" w:space="0" w:color="54BBAB"/>
              <w:right w:val="nil"/>
            </w:tcBorders>
            <w:vAlign w:val="center"/>
            <w:hideMark/>
          </w:tcPr>
          <w:p w14:paraId="6ADC82E0" w14:textId="77777777" w:rsidR="005D5B44" w:rsidRPr="005D5B44" w:rsidRDefault="005D5B44" w:rsidP="005D5B44">
            <w:pPr>
              <w:spacing w:after="0" w:line="240" w:lineRule="auto"/>
              <w:jc w:val="both"/>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Sociedade anônima de capital fechado, regida pelo Acordo de Acionistas celebrado entre a  Caixa Seguridade e USS Soluções Gerenciadas S.A., que  tem como objeto social: a distribuição, divulgação, oferta, a comercialização, venda e pós venda em canais de distribuição, físicos, remotos ou virtuais, da Caixa Econômica Federal (e/ou de sociedades controladas pela Caixa Econômica Federal, direta ou indiretamente, que atuem com atividades bancárias, financeiras e /ou correlatas) de produtos de serviços de assistência, caracterizado como atividade prestada em relação a pessoas, automóveis ou residências por meio da rede de prestadores de serviços credenciados, em caráter emergencial ou não emergencial, de forma vinculada ou não vinculada a um produtos de seguro, previdência complementar, capitalização ou consórcio, sem contrapartida pecuniária para o cliente, desenvolvidos ou que possam vir a ser desenvolvidos pela Companhia.</w:t>
            </w:r>
          </w:p>
        </w:tc>
        <w:tc>
          <w:tcPr>
            <w:tcW w:w="356" w:type="pct"/>
            <w:tcBorders>
              <w:top w:val="nil"/>
              <w:left w:val="nil"/>
              <w:bottom w:val="single" w:sz="4" w:space="0" w:color="54BBAB"/>
              <w:right w:val="nil"/>
            </w:tcBorders>
            <w:vAlign w:val="center"/>
            <w:hideMark/>
          </w:tcPr>
          <w:p w14:paraId="2895BF37" w14:textId="77777777" w:rsidR="005D5B44" w:rsidRPr="005D5B44" w:rsidRDefault="005D5B44" w:rsidP="005D5B44">
            <w:pPr>
              <w:spacing w:after="0" w:line="240" w:lineRule="auto"/>
              <w:jc w:val="right"/>
              <w:rPr>
                <w:rFonts w:ascii="Calibri Light" w:eastAsia="Times New Roman" w:hAnsi="Calibri Light" w:cs="Calibri Light"/>
                <w:b/>
                <w:bCs/>
                <w:color w:val="005CA9"/>
                <w:sz w:val="18"/>
                <w:szCs w:val="18"/>
                <w:lang w:eastAsia="pt-BR"/>
              </w:rPr>
            </w:pPr>
            <w:r w:rsidRPr="005D5B44">
              <w:rPr>
                <w:rFonts w:ascii="Calibri Light" w:eastAsia="Times New Roman" w:hAnsi="Calibri Light" w:cs="Calibri Light"/>
                <w:b/>
                <w:bCs/>
                <w:color w:val="005CA9"/>
                <w:sz w:val="18"/>
                <w:szCs w:val="18"/>
                <w:lang w:eastAsia="pt-BR"/>
              </w:rPr>
              <w:t>75,00</w:t>
            </w:r>
          </w:p>
        </w:tc>
        <w:tc>
          <w:tcPr>
            <w:tcW w:w="464" w:type="pct"/>
            <w:tcBorders>
              <w:top w:val="nil"/>
              <w:left w:val="nil"/>
              <w:bottom w:val="single" w:sz="4" w:space="0" w:color="54BBAB"/>
              <w:right w:val="nil"/>
            </w:tcBorders>
            <w:vAlign w:val="center"/>
            <w:hideMark/>
          </w:tcPr>
          <w:p w14:paraId="13D573EE" w14:textId="77777777" w:rsidR="005D5B44" w:rsidRPr="005D5B44" w:rsidRDefault="005D5B44" w:rsidP="005D5B44">
            <w:pPr>
              <w:spacing w:after="0" w:line="240" w:lineRule="auto"/>
              <w:jc w:val="center"/>
              <w:rPr>
                <w:rFonts w:ascii="Calibri Light" w:eastAsia="Times New Roman" w:hAnsi="Calibri Light" w:cs="Calibri Light"/>
                <w:color w:val="005CA9"/>
                <w:sz w:val="18"/>
                <w:szCs w:val="18"/>
                <w:lang w:eastAsia="pt-BR"/>
              </w:rPr>
            </w:pPr>
            <w:r w:rsidRPr="005D5B44">
              <w:rPr>
                <w:rFonts w:ascii="Calibri Light" w:eastAsia="Times New Roman" w:hAnsi="Calibri Light" w:cs="Calibri Light"/>
                <w:color w:val="005CA9"/>
                <w:sz w:val="18"/>
                <w:szCs w:val="18"/>
                <w:lang w:eastAsia="pt-BR"/>
              </w:rPr>
              <w:t>-</w:t>
            </w:r>
          </w:p>
        </w:tc>
      </w:tr>
    </w:tbl>
    <w:p w14:paraId="38468E93" w14:textId="2A0D5C5A" w:rsidR="005D5B44" w:rsidRPr="004E5EFE" w:rsidRDefault="005D5B44" w:rsidP="00FE1962">
      <w:pPr>
        <w:tabs>
          <w:tab w:val="center" w:pos="4252"/>
        </w:tabs>
        <w:spacing w:before="120" w:after="120" w:line="240" w:lineRule="auto"/>
        <w:jc w:val="both"/>
        <w:rPr>
          <w:rFonts w:asciiTheme="majorHAnsi" w:hAnsiTheme="majorHAnsi" w:cstheme="majorHAnsi"/>
          <w:color w:val="222A35"/>
          <w:sz w:val="20"/>
          <w:szCs w:val="20"/>
        </w:rPr>
        <w:sectPr w:rsidR="005D5B44" w:rsidRPr="004E5EFE" w:rsidSect="00313B19">
          <w:headerReference w:type="even" r:id="rId44"/>
          <w:headerReference w:type="default" r:id="rId45"/>
          <w:footerReference w:type="default" r:id="rId46"/>
          <w:headerReference w:type="first" r:id="rId47"/>
          <w:pgSz w:w="16838" w:h="11906" w:orient="landscape" w:code="9"/>
          <w:pgMar w:top="1418" w:right="851" w:bottom="851" w:left="1418" w:header="709" w:footer="0" w:gutter="0"/>
          <w:cols w:space="708"/>
          <w:docGrid w:linePitch="360"/>
        </w:sectPr>
      </w:pPr>
    </w:p>
    <w:p w14:paraId="1066A9EF" w14:textId="6A5BA7BD" w:rsidR="000F7BDA" w:rsidRPr="00F204AA" w:rsidRDefault="006C7A90" w:rsidP="00D03860">
      <w:pPr>
        <w:pStyle w:val="PargrafodaLista"/>
        <w:numPr>
          <w:ilvl w:val="0"/>
          <w:numId w:val="13"/>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lastRenderedPageBreak/>
        <w:t xml:space="preserve">Oferta </w:t>
      </w:r>
      <w:r w:rsidR="000F7BDA" w:rsidRPr="00F204AA">
        <w:rPr>
          <w:rFonts w:asciiTheme="majorHAnsi" w:hAnsiTheme="majorHAnsi" w:cstheme="majorHAnsi"/>
          <w:b/>
          <w:color w:val="005CA9"/>
          <w:sz w:val="24"/>
          <w:szCs w:val="24"/>
          <w:lang w:val="pt-BR"/>
        </w:rPr>
        <w:t>subsequente de ações ordinárias (</w:t>
      </w:r>
      <w:r w:rsidR="000F7BDA" w:rsidRPr="00B76F4A">
        <w:rPr>
          <w:rFonts w:asciiTheme="majorHAnsi" w:hAnsiTheme="majorHAnsi" w:cstheme="majorHAnsi"/>
          <w:b/>
          <w:i/>
          <w:iCs/>
          <w:color w:val="005CA9"/>
          <w:sz w:val="24"/>
          <w:szCs w:val="24"/>
          <w:lang w:val="pt-BR"/>
        </w:rPr>
        <w:t>follow</w:t>
      </w:r>
      <w:r w:rsidR="000F7BDA" w:rsidRPr="00F204AA">
        <w:rPr>
          <w:rFonts w:asciiTheme="majorHAnsi" w:hAnsiTheme="majorHAnsi" w:cstheme="majorHAnsi"/>
          <w:b/>
          <w:color w:val="005CA9"/>
          <w:sz w:val="24"/>
          <w:szCs w:val="24"/>
          <w:lang w:val="pt-BR"/>
        </w:rPr>
        <w:t xml:space="preserve"> </w:t>
      </w:r>
      <w:proofErr w:type="spellStart"/>
      <w:r w:rsidR="000F7BDA" w:rsidRPr="00B76F4A">
        <w:rPr>
          <w:rFonts w:asciiTheme="majorHAnsi" w:hAnsiTheme="majorHAnsi" w:cstheme="majorHAnsi"/>
          <w:b/>
          <w:i/>
          <w:iCs/>
          <w:color w:val="005CA9"/>
          <w:sz w:val="24"/>
          <w:szCs w:val="24"/>
          <w:lang w:val="pt-BR"/>
        </w:rPr>
        <w:t>on</w:t>
      </w:r>
      <w:proofErr w:type="spellEnd"/>
      <w:r w:rsidR="000F7BDA" w:rsidRPr="00F204AA">
        <w:rPr>
          <w:rFonts w:asciiTheme="majorHAnsi" w:hAnsiTheme="majorHAnsi" w:cstheme="majorHAnsi"/>
          <w:b/>
          <w:color w:val="005CA9"/>
          <w:sz w:val="24"/>
          <w:szCs w:val="24"/>
          <w:lang w:val="pt-BR"/>
        </w:rPr>
        <w:t>)</w:t>
      </w:r>
    </w:p>
    <w:p w14:paraId="35211A17" w14:textId="2EFFDF70" w:rsidR="000F7BDA" w:rsidRPr="00B252CF" w:rsidRDefault="000F7BDA"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Conforme Comunicado ao Mercado divulgado em 28 de março de 2024, a C</w:t>
      </w:r>
      <w:r w:rsidR="004055E7" w:rsidRPr="00B252CF">
        <w:rPr>
          <w:rFonts w:asciiTheme="majorHAnsi" w:hAnsiTheme="majorHAnsi" w:cstheme="majorHAnsi"/>
          <w:sz w:val="20"/>
          <w:szCs w:val="20"/>
        </w:rPr>
        <w:t>AIXA</w:t>
      </w:r>
      <w:r w:rsidRPr="00B252CF">
        <w:rPr>
          <w:rFonts w:asciiTheme="majorHAnsi" w:hAnsiTheme="majorHAnsi" w:cstheme="majorHAnsi"/>
          <w:sz w:val="20"/>
          <w:szCs w:val="20"/>
        </w:rPr>
        <w:t xml:space="preserve"> Seguridade informou a seus acionistas e ao mercado em geral que sua controladora Caixa Econômica Federal (“CAIXA”), decidiu, no âmbito do seu Conselho Diretor, autorizar a elaboração de estudos e análises necessários para eventual alienação futura de ações, sem alteração do controle. Esta ação visa o atingimento do percentual mínimo de ações em circulação da Companhia, conforme as regras do segmento Novo Mercado da B3 e sem alteração no controle da Companhia (“Potencial Oferta”).</w:t>
      </w:r>
    </w:p>
    <w:p w14:paraId="51F2B3EE" w14:textId="5FF3686B" w:rsidR="000F7BDA" w:rsidRPr="00B252CF" w:rsidRDefault="000F7BDA"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Em vista disso, a Companhia divulgou um novo Comunicado ao Mercado em 16 de outubro de 2024, informando que recebeu ofício de sua Controladora ao qual foi comunicado que em Assembleia Geral, realizada naquela data, autorizou a continuidade do procedimento para eventual oferta pública secundária subsequente de ações ordinárias de emissão da CAIXA Seguridade.</w:t>
      </w:r>
    </w:p>
    <w:p w14:paraId="5DF2DD98" w14:textId="7C976FCD" w:rsidR="00481834" w:rsidRPr="00B252CF" w:rsidRDefault="00481834"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Por meio do Comunicado ao Mercado divulgado em 26 de dezembro de 2024, a Controladora notificou a conclusão do processo de seleção do Sindicato de Bancos para atuarem como coordenadores. Os serviços de assessoria financeira no âmbito da Potencial Oferta, incluindo trabalhos preparatórios para a definição da viabilidade e dos termos e condições, </w:t>
      </w:r>
      <w:r w:rsidR="00EC5BCA">
        <w:rPr>
          <w:rFonts w:asciiTheme="majorHAnsi" w:hAnsiTheme="majorHAnsi" w:cstheme="majorHAnsi"/>
          <w:sz w:val="20"/>
          <w:szCs w:val="20"/>
        </w:rPr>
        <w:t>foram</w:t>
      </w:r>
      <w:r w:rsidRPr="00B252CF">
        <w:rPr>
          <w:rFonts w:asciiTheme="majorHAnsi" w:hAnsiTheme="majorHAnsi" w:cstheme="majorHAnsi"/>
          <w:sz w:val="20"/>
          <w:szCs w:val="20"/>
        </w:rPr>
        <w:t xml:space="preserve"> prestados por Banco Itaú BBA S.A., Banco BTG Pactual S.A., </w:t>
      </w:r>
      <w:r w:rsidRPr="00B76F4A">
        <w:rPr>
          <w:rFonts w:asciiTheme="majorHAnsi" w:hAnsiTheme="majorHAnsi" w:cstheme="majorHAnsi"/>
          <w:i/>
          <w:iCs/>
          <w:sz w:val="20"/>
          <w:szCs w:val="20"/>
        </w:rPr>
        <w:t xml:space="preserve">Bank </w:t>
      </w:r>
      <w:proofErr w:type="spellStart"/>
      <w:r w:rsidRPr="00B76F4A">
        <w:rPr>
          <w:rFonts w:asciiTheme="majorHAnsi" w:hAnsiTheme="majorHAnsi" w:cstheme="majorHAnsi"/>
          <w:i/>
          <w:iCs/>
          <w:sz w:val="20"/>
          <w:szCs w:val="20"/>
        </w:rPr>
        <w:t>of</w:t>
      </w:r>
      <w:proofErr w:type="spellEnd"/>
      <w:r w:rsidRPr="00B76F4A">
        <w:rPr>
          <w:rFonts w:asciiTheme="majorHAnsi" w:hAnsiTheme="majorHAnsi" w:cstheme="majorHAnsi"/>
          <w:i/>
          <w:iCs/>
          <w:sz w:val="20"/>
          <w:szCs w:val="20"/>
        </w:rPr>
        <w:t xml:space="preserve"> </w:t>
      </w:r>
      <w:proofErr w:type="spellStart"/>
      <w:r w:rsidRPr="00B76F4A">
        <w:rPr>
          <w:rFonts w:asciiTheme="majorHAnsi" w:hAnsiTheme="majorHAnsi" w:cstheme="majorHAnsi"/>
          <w:i/>
          <w:iCs/>
          <w:sz w:val="20"/>
          <w:szCs w:val="20"/>
        </w:rPr>
        <w:t>America</w:t>
      </w:r>
      <w:proofErr w:type="spellEnd"/>
      <w:r w:rsidRPr="00B252CF">
        <w:rPr>
          <w:rFonts w:asciiTheme="majorHAnsi" w:hAnsiTheme="majorHAnsi" w:cstheme="majorHAnsi"/>
          <w:sz w:val="20"/>
          <w:szCs w:val="20"/>
        </w:rPr>
        <w:t xml:space="preserve"> Merrill Lynch Banco Múltiplo S.A., UBS Brasil Corretora de Câmbio, Títulos e Valores Mobiliários S.A. e Caixa Econômica Federal.</w:t>
      </w:r>
    </w:p>
    <w:p w14:paraId="76F44804" w14:textId="2DD1C7E5" w:rsidR="00A15B50" w:rsidRPr="00B252CF" w:rsidRDefault="00A15B50"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Em continuidade aos fatos relevantes divulgados anteriormente, a Companhia comunicou que, em 19 de março de 2025, a Caixa Econômica Federal aprovou o preço por ação ordinária de emissão da Companhia, fixado em R$</w:t>
      </w:r>
      <w:r w:rsidR="008D1D71">
        <w:rPr>
          <w:rFonts w:asciiTheme="majorHAnsi" w:hAnsiTheme="majorHAnsi" w:cstheme="majorHAnsi"/>
          <w:sz w:val="20"/>
          <w:szCs w:val="20"/>
        </w:rPr>
        <w:t xml:space="preserve"> </w:t>
      </w:r>
      <w:r w:rsidRPr="00B252CF">
        <w:rPr>
          <w:rFonts w:asciiTheme="majorHAnsi" w:hAnsiTheme="majorHAnsi" w:cstheme="majorHAnsi"/>
          <w:sz w:val="20"/>
          <w:szCs w:val="20"/>
        </w:rPr>
        <w:t>14,75 (catorze reais e setenta e cinco centavos), conforme definido no Procedimento de “</w:t>
      </w:r>
      <w:proofErr w:type="spellStart"/>
      <w:r w:rsidRPr="00B76F4A">
        <w:rPr>
          <w:rFonts w:asciiTheme="majorHAnsi" w:hAnsiTheme="majorHAnsi" w:cstheme="majorHAnsi"/>
          <w:i/>
          <w:iCs/>
          <w:sz w:val="20"/>
          <w:szCs w:val="20"/>
        </w:rPr>
        <w:t>Bookbuilding</w:t>
      </w:r>
      <w:proofErr w:type="spellEnd"/>
      <w:r w:rsidRPr="00B252CF">
        <w:rPr>
          <w:rFonts w:asciiTheme="majorHAnsi" w:hAnsiTheme="majorHAnsi" w:cstheme="majorHAnsi"/>
          <w:sz w:val="20"/>
          <w:szCs w:val="20"/>
        </w:rPr>
        <w:t>”. A oferta pública de distribuição secundária abrangeu um total de 82.380.893 (oitenta e duas milhões, trezentas e oitenta mil, oitocentas e noventa e três) ações ordinárias, perfazendo o montante total de R$1.215.118.171,75 (um bilhão, duzentos e quinze milhões, cento e dezoito mil, cento e setenta e um reais e setenta e cinco centavos).</w:t>
      </w:r>
    </w:p>
    <w:p w14:paraId="6B5F34BD" w14:textId="3FE53D87" w:rsidR="00A15B50" w:rsidRDefault="00A15B50"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 oferta foi realizada no Brasil, em mercado de balcão não organizado, nos termos da Resolução da CVM nº 160, de 13 de julho de 2022, e demais disposições legais e regulamentares aplicáveis. Simultaneamente, foram realizados esforços de colocação das ações no exterior, exclusivamente para investidores institucionais qualificados nos Estados Unidos e para investidores não residentes nos demais países, conforme a legislação aplicável.</w:t>
      </w:r>
    </w:p>
    <w:p w14:paraId="18C2CA37" w14:textId="77777777" w:rsidR="008F4BDD" w:rsidRPr="006546B8" w:rsidRDefault="008F4BDD" w:rsidP="008F4BDD">
      <w:pPr>
        <w:pStyle w:val="PargrafodaLista"/>
        <w:numPr>
          <w:ilvl w:val="0"/>
          <w:numId w:val="13"/>
        </w:numPr>
        <w:spacing w:before="240" w:after="240"/>
        <w:ind w:left="709" w:hanging="709"/>
        <w:jc w:val="both"/>
        <w:outlineLvl w:val="1"/>
        <w:rPr>
          <w:rFonts w:asciiTheme="majorHAnsi" w:hAnsiTheme="majorHAnsi" w:cstheme="majorHAnsi"/>
          <w:b/>
          <w:color w:val="005CA9"/>
          <w:sz w:val="24"/>
          <w:szCs w:val="24"/>
          <w:lang w:val="pt-BR"/>
        </w:rPr>
      </w:pPr>
      <w:r>
        <w:rPr>
          <w:rFonts w:asciiTheme="majorHAnsi" w:hAnsiTheme="majorHAnsi" w:cstheme="majorHAnsi"/>
          <w:b/>
          <w:color w:val="005CA9"/>
          <w:sz w:val="24"/>
          <w:szCs w:val="24"/>
          <w:lang w:val="pt-BR"/>
        </w:rPr>
        <w:t>Não renovação</w:t>
      </w:r>
      <w:r w:rsidRPr="006546B8">
        <w:rPr>
          <w:rFonts w:asciiTheme="majorHAnsi" w:hAnsiTheme="majorHAnsi" w:cstheme="majorHAnsi"/>
          <w:b/>
          <w:color w:val="005CA9"/>
          <w:sz w:val="24"/>
          <w:szCs w:val="24"/>
          <w:lang w:val="pt-BR"/>
        </w:rPr>
        <w:t xml:space="preserve"> do Acordo d</w:t>
      </w:r>
      <w:r>
        <w:rPr>
          <w:rFonts w:asciiTheme="majorHAnsi" w:hAnsiTheme="majorHAnsi" w:cstheme="majorHAnsi"/>
          <w:b/>
          <w:color w:val="005CA9"/>
          <w:sz w:val="24"/>
          <w:szCs w:val="24"/>
          <w:lang w:val="pt-BR"/>
        </w:rPr>
        <w:t>e Acionistas da Too Seguros</w:t>
      </w:r>
    </w:p>
    <w:p w14:paraId="03D44C7E" w14:textId="77777777" w:rsidR="008F4BDD" w:rsidRDefault="008F4BDD" w:rsidP="00645306">
      <w:pPr>
        <w:spacing w:before="120" w:after="120" w:line="240" w:lineRule="auto"/>
        <w:jc w:val="both"/>
        <w:rPr>
          <w:rFonts w:asciiTheme="majorHAnsi" w:hAnsiTheme="majorHAnsi" w:cstheme="majorHAnsi"/>
          <w:sz w:val="20"/>
          <w:szCs w:val="20"/>
        </w:rPr>
      </w:pPr>
      <w:r>
        <w:rPr>
          <w:rFonts w:asciiTheme="majorHAnsi" w:hAnsiTheme="majorHAnsi" w:cstheme="majorHAnsi"/>
          <w:sz w:val="20"/>
          <w:szCs w:val="20"/>
        </w:rPr>
        <w:t>Conforme Comunicado ao Mercado divulgado em 31 de julho de 2025, a Companhia informou a seus acionistas e ao mercado em geral a não renovação do Acordo de Acionistas da Too Seguros, cuja vigência encerrou-se em 1º de agosto de 2025, com a concomitante perda da vigência do Contrato Operacional, que permite a oferta de seguro habitacional pela Too Seguros nos correspondentes bancários e unidades lotéricas da Caixa Econômica Federal.</w:t>
      </w:r>
    </w:p>
    <w:p w14:paraId="02872D35" w14:textId="77777777" w:rsidR="008F4BDD" w:rsidRDefault="008F4BDD" w:rsidP="00645306">
      <w:pPr>
        <w:spacing w:before="120" w:after="120" w:line="240" w:lineRule="auto"/>
        <w:jc w:val="both"/>
        <w:rPr>
          <w:rFonts w:asciiTheme="majorHAnsi" w:hAnsiTheme="majorHAnsi" w:cstheme="majorHAnsi"/>
          <w:sz w:val="20"/>
          <w:szCs w:val="20"/>
        </w:rPr>
      </w:pPr>
      <w:r>
        <w:rPr>
          <w:rFonts w:asciiTheme="majorHAnsi" w:hAnsiTheme="majorHAnsi" w:cstheme="majorHAnsi"/>
          <w:sz w:val="20"/>
          <w:szCs w:val="20"/>
        </w:rPr>
        <w:t>Com o término da vigência do Acordo de Acionistas, a Companhia permanecerá detentora de 49,0% do capital social da Too Seguros, preservando os direitos assegurados pela legislação aplicável e/ou pelo Estatuto Social da Too Seguros.</w:t>
      </w:r>
    </w:p>
    <w:p w14:paraId="5F86E921" w14:textId="4C698D7C" w:rsidR="004B512E" w:rsidRPr="006546B8" w:rsidRDefault="00557425" w:rsidP="004B512E">
      <w:pPr>
        <w:pStyle w:val="PargrafodaLista"/>
        <w:numPr>
          <w:ilvl w:val="0"/>
          <w:numId w:val="13"/>
        </w:numPr>
        <w:spacing w:before="240" w:after="240"/>
        <w:ind w:left="709" w:hanging="709"/>
        <w:jc w:val="both"/>
        <w:outlineLvl w:val="1"/>
        <w:rPr>
          <w:rFonts w:asciiTheme="majorHAnsi" w:hAnsiTheme="majorHAnsi" w:cstheme="majorHAnsi"/>
          <w:b/>
          <w:color w:val="005CA9"/>
          <w:sz w:val="24"/>
          <w:szCs w:val="24"/>
          <w:lang w:val="pt-BR"/>
        </w:rPr>
      </w:pPr>
      <w:r>
        <w:rPr>
          <w:rFonts w:asciiTheme="majorHAnsi" w:hAnsiTheme="majorHAnsi" w:cstheme="majorHAnsi"/>
          <w:b/>
          <w:color w:val="005CA9"/>
          <w:sz w:val="24"/>
          <w:szCs w:val="24"/>
          <w:lang w:val="pt-BR"/>
        </w:rPr>
        <w:t>Termo de Compromisso celebrado entre CAIXA e INSS</w:t>
      </w:r>
    </w:p>
    <w:p w14:paraId="35C461A5" w14:textId="2665EBF3" w:rsidR="00447F34" w:rsidRDefault="004B512E" w:rsidP="00F21AA2">
      <w:pPr>
        <w:spacing w:before="120" w:after="120" w:line="240" w:lineRule="auto"/>
        <w:jc w:val="both"/>
        <w:rPr>
          <w:rFonts w:asciiTheme="majorHAnsi" w:hAnsiTheme="majorHAnsi" w:cstheme="majorHAnsi"/>
          <w:sz w:val="20"/>
          <w:szCs w:val="20"/>
        </w:rPr>
      </w:pPr>
      <w:r>
        <w:rPr>
          <w:rFonts w:asciiTheme="majorHAnsi" w:hAnsiTheme="majorHAnsi" w:cstheme="majorHAnsi"/>
          <w:sz w:val="20"/>
          <w:szCs w:val="20"/>
        </w:rPr>
        <w:t>Conforme Comunicado</w:t>
      </w:r>
      <w:r w:rsidR="00447F34">
        <w:rPr>
          <w:rFonts w:asciiTheme="majorHAnsi" w:hAnsiTheme="majorHAnsi" w:cstheme="majorHAnsi"/>
          <w:sz w:val="20"/>
          <w:szCs w:val="20"/>
        </w:rPr>
        <w:t>s</w:t>
      </w:r>
      <w:r>
        <w:rPr>
          <w:rFonts w:asciiTheme="majorHAnsi" w:hAnsiTheme="majorHAnsi" w:cstheme="majorHAnsi"/>
          <w:sz w:val="20"/>
          <w:szCs w:val="20"/>
        </w:rPr>
        <w:t xml:space="preserve"> ao Mercado divulgado</w:t>
      </w:r>
      <w:r w:rsidR="00447F34">
        <w:rPr>
          <w:rFonts w:asciiTheme="majorHAnsi" w:hAnsiTheme="majorHAnsi" w:cstheme="majorHAnsi"/>
          <w:sz w:val="20"/>
          <w:szCs w:val="20"/>
        </w:rPr>
        <w:t>s</w:t>
      </w:r>
      <w:r>
        <w:rPr>
          <w:rFonts w:asciiTheme="majorHAnsi" w:hAnsiTheme="majorHAnsi" w:cstheme="majorHAnsi"/>
          <w:sz w:val="20"/>
          <w:szCs w:val="20"/>
        </w:rPr>
        <w:t xml:space="preserve"> em </w:t>
      </w:r>
      <w:r w:rsidR="00447F34">
        <w:rPr>
          <w:rFonts w:asciiTheme="majorHAnsi" w:hAnsiTheme="majorHAnsi" w:cstheme="majorHAnsi"/>
          <w:sz w:val="20"/>
          <w:szCs w:val="20"/>
        </w:rPr>
        <w:t>10 de novembro de 2025 e 08 de dezembro</w:t>
      </w:r>
      <w:r>
        <w:rPr>
          <w:rFonts w:asciiTheme="majorHAnsi" w:hAnsiTheme="majorHAnsi" w:cstheme="majorHAnsi"/>
          <w:sz w:val="20"/>
          <w:szCs w:val="20"/>
        </w:rPr>
        <w:t xml:space="preserve"> de 2025, a Companhia informou a seus acionistas e ao mercado em geral </w:t>
      </w:r>
      <w:r w:rsidR="00447F34">
        <w:rPr>
          <w:rFonts w:asciiTheme="majorHAnsi" w:hAnsiTheme="majorHAnsi" w:cstheme="majorHAnsi"/>
          <w:sz w:val="20"/>
          <w:szCs w:val="20"/>
        </w:rPr>
        <w:t>que foi comunicada por sua acionista controladora, Caixa Econômica Federal (“CAIXA”), acerca da assinatura de Termo de Compromisso celebrado entre CAIXA e Instituto Nacional do Seguro Social (“INSS”).</w:t>
      </w:r>
    </w:p>
    <w:p w14:paraId="2C84B0E9" w14:textId="16DB8575" w:rsidR="00F21AA2" w:rsidRPr="00F21AA2" w:rsidRDefault="00F21AA2" w:rsidP="00F21AA2">
      <w:pPr>
        <w:spacing w:before="120" w:after="120" w:line="240" w:lineRule="auto"/>
        <w:jc w:val="both"/>
        <w:rPr>
          <w:rFonts w:asciiTheme="majorHAnsi" w:hAnsiTheme="majorHAnsi" w:cstheme="majorHAnsi"/>
          <w:sz w:val="20"/>
          <w:szCs w:val="20"/>
        </w:rPr>
      </w:pPr>
      <w:r w:rsidRPr="00F21AA2">
        <w:rPr>
          <w:rFonts w:asciiTheme="majorHAnsi" w:hAnsiTheme="majorHAnsi" w:cstheme="majorHAnsi"/>
          <w:sz w:val="20"/>
          <w:szCs w:val="20"/>
        </w:rPr>
        <w:t>O Termo de Compromisso tem como objeto a avaliação da adequação dos procedimentos adotados na oferta do seguro prestamista vinculado às operações de crédito consignado contratadas por beneficiários do INSS, inclusive no que se refere à observância da legislação aplicável durante a vigência da Instrução Normativa PRES/INSS nº 138, de 10 de novembro de 2022, bem como a apuração de eventual devolução de valores cobrados indevidamente, a ser analisada no âmbito de Processo Administrativo instaurado pelo INSS.</w:t>
      </w:r>
    </w:p>
    <w:p w14:paraId="4CEF07E0" w14:textId="77777777" w:rsidR="00F21AA2" w:rsidRPr="00F21AA2" w:rsidRDefault="00F21AA2" w:rsidP="00F21AA2">
      <w:pPr>
        <w:spacing w:before="120" w:after="120" w:line="240" w:lineRule="auto"/>
        <w:jc w:val="both"/>
        <w:rPr>
          <w:rFonts w:asciiTheme="majorHAnsi" w:hAnsiTheme="majorHAnsi" w:cstheme="majorHAnsi"/>
          <w:sz w:val="20"/>
          <w:szCs w:val="20"/>
        </w:rPr>
      </w:pPr>
      <w:r w:rsidRPr="00F21AA2">
        <w:rPr>
          <w:rFonts w:asciiTheme="majorHAnsi" w:hAnsiTheme="majorHAnsi" w:cstheme="majorHAnsi"/>
          <w:sz w:val="20"/>
          <w:szCs w:val="20"/>
        </w:rPr>
        <w:t>Em decorrência da assinatura do Termo de Compromisso, a Companhia informou que a oferta do seguro prestamista vinculada às operações de empréstimo consignado contratadas por beneficiários do INSS encontra-se suspensa, permanecendo assim até a conclusão do Processo Administrativo. Na data-base destas demonstrações contábeis, não havia previsão para o encerramento do referido Processo.</w:t>
      </w:r>
    </w:p>
    <w:p w14:paraId="0A211F60" w14:textId="04171805" w:rsidR="004B512E" w:rsidRDefault="00F21AA2" w:rsidP="00F21AA2">
      <w:pPr>
        <w:spacing w:before="120" w:after="120" w:line="240" w:lineRule="auto"/>
        <w:jc w:val="both"/>
        <w:rPr>
          <w:rFonts w:asciiTheme="majorHAnsi" w:hAnsiTheme="majorHAnsi" w:cstheme="majorHAnsi"/>
          <w:sz w:val="20"/>
          <w:szCs w:val="20"/>
        </w:rPr>
      </w:pPr>
      <w:r w:rsidRPr="00F21AA2">
        <w:rPr>
          <w:rFonts w:asciiTheme="majorHAnsi" w:hAnsiTheme="majorHAnsi" w:cstheme="majorHAnsi"/>
          <w:sz w:val="20"/>
          <w:szCs w:val="20"/>
        </w:rPr>
        <w:t>A Administração acompanha a evolução do tema e manterá seus acionistas e o mercado informados acerca de eventuais desdobramentos relevantes.</w:t>
      </w:r>
    </w:p>
    <w:p w14:paraId="05D88242" w14:textId="27E7CDF4" w:rsidR="000D4893" w:rsidRPr="001A3257" w:rsidRDefault="000D4893" w:rsidP="00A66D1C">
      <w:pPr>
        <w:pStyle w:val="Ttulo1Leo"/>
        <w:spacing w:before="360" w:after="360"/>
        <w:jc w:val="both"/>
        <w:outlineLvl w:val="0"/>
        <w:rPr>
          <w:rFonts w:cstheme="majorHAnsi"/>
          <w:color w:val="005CA9"/>
          <w:szCs w:val="28"/>
        </w:rPr>
      </w:pPr>
      <w:bookmarkStart w:id="13" w:name="_Toc223021579"/>
      <w:r w:rsidRPr="00515F4B">
        <w:rPr>
          <w:rFonts w:cstheme="majorHAnsi"/>
          <w:color w:val="005CA9"/>
          <w:szCs w:val="28"/>
        </w:rPr>
        <w:lastRenderedPageBreak/>
        <w:t xml:space="preserve">Nota </w:t>
      </w:r>
      <w:r w:rsidR="00953AB4" w:rsidRPr="00515F4B">
        <w:rPr>
          <w:rFonts w:cstheme="majorHAnsi"/>
          <w:color w:val="005CA9"/>
          <w:szCs w:val="28"/>
        </w:rPr>
        <w:t>2</w:t>
      </w:r>
      <w:r w:rsidRPr="00515F4B">
        <w:rPr>
          <w:rFonts w:cstheme="majorHAnsi"/>
          <w:color w:val="005CA9"/>
          <w:szCs w:val="28"/>
        </w:rPr>
        <w:t xml:space="preserve"> </w:t>
      </w:r>
      <w:r w:rsidR="00046BCB" w:rsidRPr="00515F4B">
        <w:rPr>
          <w:rFonts w:cstheme="majorHAnsi"/>
          <w:color w:val="005CA9"/>
          <w:szCs w:val="28"/>
        </w:rPr>
        <w:t>–</w:t>
      </w:r>
      <w:r w:rsidRPr="00515F4B">
        <w:rPr>
          <w:rFonts w:cstheme="majorHAnsi"/>
          <w:color w:val="005CA9"/>
          <w:szCs w:val="28"/>
        </w:rPr>
        <w:t xml:space="preserve"> Apresentação das demonstrações contábeis individuais e consolidadas</w:t>
      </w:r>
      <w:bookmarkEnd w:id="13"/>
    </w:p>
    <w:p w14:paraId="24B39907" w14:textId="571F238B" w:rsidR="00DB4C97" w:rsidRPr="00B252CF" w:rsidRDefault="008440AB" w:rsidP="00B252CF">
      <w:pPr>
        <w:tabs>
          <w:tab w:val="center" w:pos="4252"/>
        </w:tabs>
        <w:spacing w:before="120" w:after="120" w:line="240" w:lineRule="auto"/>
        <w:jc w:val="both"/>
        <w:rPr>
          <w:rFonts w:asciiTheme="majorHAnsi" w:hAnsiTheme="majorHAnsi" w:cstheme="majorHAnsi"/>
          <w:sz w:val="20"/>
          <w:szCs w:val="20"/>
        </w:rPr>
      </w:pPr>
      <w:bookmarkStart w:id="14" w:name="_Hlk31276819"/>
      <w:r w:rsidRPr="00B252CF">
        <w:rPr>
          <w:rFonts w:asciiTheme="majorHAnsi" w:hAnsiTheme="majorHAnsi" w:cstheme="majorHAnsi"/>
          <w:sz w:val="20"/>
          <w:szCs w:val="20"/>
        </w:rPr>
        <w:t>As demonstrações contábeis individuais e consolidadas foram elaboradas em conformidade com as práticas contábeis comumente adotadas no Brasil, incluindo os pronunciamentos emitidos pelo Comitê de Pronunciamentos Contábeis (CPC), as normas expedidas pela Comissão de Valores Mobiliários (CVM) e as normas internacionais de relatório financeiro (</w:t>
      </w:r>
      <w:proofErr w:type="spellStart"/>
      <w:r w:rsidRPr="00B76F4A">
        <w:rPr>
          <w:rFonts w:asciiTheme="majorHAnsi" w:hAnsiTheme="majorHAnsi" w:cstheme="majorHAnsi"/>
          <w:i/>
          <w:iCs/>
          <w:sz w:val="20"/>
          <w:szCs w:val="20"/>
        </w:rPr>
        <w:t>International</w:t>
      </w:r>
      <w:proofErr w:type="spellEnd"/>
      <w:r w:rsidRPr="00B76F4A">
        <w:rPr>
          <w:rFonts w:asciiTheme="majorHAnsi" w:hAnsiTheme="majorHAnsi" w:cstheme="majorHAnsi"/>
          <w:i/>
          <w:iCs/>
          <w:sz w:val="20"/>
          <w:szCs w:val="20"/>
        </w:rPr>
        <w:t xml:space="preserve"> Financial </w:t>
      </w:r>
      <w:proofErr w:type="spellStart"/>
      <w:r w:rsidRPr="00B76F4A">
        <w:rPr>
          <w:rFonts w:asciiTheme="majorHAnsi" w:hAnsiTheme="majorHAnsi" w:cstheme="majorHAnsi"/>
          <w:i/>
          <w:iCs/>
          <w:sz w:val="20"/>
          <w:szCs w:val="20"/>
        </w:rPr>
        <w:t>Reporting</w:t>
      </w:r>
      <w:proofErr w:type="spellEnd"/>
      <w:r w:rsidRPr="00B76F4A">
        <w:rPr>
          <w:rFonts w:asciiTheme="majorHAnsi" w:hAnsiTheme="majorHAnsi" w:cstheme="majorHAnsi"/>
          <w:i/>
          <w:iCs/>
          <w:sz w:val="20"/>
          <w:szCs w:val="20"/>
        </w:rPr>
        <w:t xml:space="preserve"> Standards</w:t>
      </w:r>
      <w:r w:rsidRPr="00B252CF">
        <w:rPr>
          <w:rFonts w:asciiTheme="majorHAnsi" w:hAnsiTheme="majorHAnsi" w:cstheme="majorHAnsi"/>
          <w:sz w:val="20"/>
          <w:szCs w:val="20"/>
        </w:rPr>
        <w:t xml:space="preserve"> - IFRS), emitidas pelo </w:t>
      </w:r>
      <w:proofErr w:type="spellStart"/>
      <w:r w:rsidRPr="00B76F4A">
        <w:rPr>
          <w:rFonts w:asciiTheme="majorHAnsi" w:hAnsiTheme="majorHAnsi" w:cstheme="majorHAnsi"/>
          <w:i/>
          <w:iCs/>
          <w:sz w:val="20"/>
          <w:szCs w:val="20"/>
        </w:rPr>
        <w:t>International</w:t>
      </w:r>
      <w:proofErr w:type="spellEnd"/>
      <w:r w:rsidRPr="00B76F4A">
        <w:rPr>
          <w:rFonts w:asciiTheme="majorHAnsi" w:hAnsiTheme="majorHAnsi" w:cstheme="majorHAnsi"/>
          <w:i/>
          <w:iCs/>
          <w:sz w:val="20"/>
          <w:szCs w:val="20"/>
        </w:rPr>
        <w:t xml:space="preserve"> </w:t>
      </w:r>
      <w:proofErr w:type="spellStart"/>
      <w:r w:rsidRPr="00B76F4A">
        <w:rPr>
          <w:rFonts w:asciiTheme="majorHAnsi" w:hAnsiTheme="majorHAnsi" w:cstheme="majorHAnsi"/>
          <w:i/>
          <w:iCs/>
          <w:sz w:val="20"/>
          <w:szCs w:val="20"/>
        </w:rPr>
        <w:t>Accounting</w:t>
      </w:r>
      <w:proofErr w:type="spellEnd"/>
      <w:r w:rsidRPr="00B76F4A">
        <w:rPr>
          <w:rFonts w:asciiTheme="majorHAnsi" w:hAnsiTheme="majorHAnsi" w:cstheme="majorHAnsi"/>
          <w:i/>
          <w:iCs/>
          <w:sz w:val="20"/>
          <w:szCs w:val="20"/>
        </w:rPr>
        <w:t xml:space="preserve"> Standards Board</w:t>
      </w:r>
      <w:r w:rsidRPr="00B252CF">
        <w:rPr>
          <w:rFonts w:asciiTheme="majorHAnsi" w:hAnsiTheme="majorHAnsi" w:cstheme="majorHAnsi"/>
          <w:sz w:val="20"/>
          <w:szCs w:val="20"/>
        </w:rPr>
        <w:t xml:space="preserve"> (IASB).</w:t>
      </w:r>
    </w:p>
    <w:p w14:paraId="3C83C07B" w14:textId="23D26BA7" w:rsidR="000D4893" w:rsidRPr="00B252CF" w:rsidRDefault="000D4893"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 apresentação da Demonstração do Valor Adicionado (DVA), individual e consolidada, é requerida pela legislação societária brasileira e pelas práticas contábeis adotadas no Brasil aplicáveis a companhias abertas. A DVA foi preparada de acordo com os critérios definidos no Pronunciamento Técnico CPC 09 - Demonstração do Valor Adicionado</w:t>
      </w:r>
      <w:r w:rsidR="00C40B44" w:rsidRPr="00B252CF">
        <w:rPr>
          <w:rFonts w:asciiTheme="majorHAnsi" w:hAnsiTheme="majorHAnsi" w:cstheme="majorHAnsi"/>
          <w:sz w:val="20"/>
          <w:szCs w:val="20"/>
        </w:rPr>
        <w:t xml:space="preserve"> (DVA)</w:t>
      </w:r>
      <w:r w:rsidRPr="00B252CF">
        <w:rPr>
          <w:rFonts w:asciiTheme="majorHAnsi" w:hAnsiTheme="majorHAnsi" w:cstheme="majorHAnsi"/>
          <w:sz w:val="20"/>
          <w:szCs w:val="20"/>
        </w:rPr>
        <w:t>. As IFRS não requerem a apresentação dessa demonstração. Como consequência, pelas IFRS, essa demonstração está apresentada como informação suplementar, sem prejuízo do conjunto das demonstrações contábeis.</w:t>
      </w:r>
    </w:p>
    <w:p w14:paraId="257C0D9F" w14:textId="2BE08E2E" w:rsidR="008F4BDD" w:rsidRDefault="000D4893"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Estas demonstrações contábeis individuais e consolidadas foram aprovadas e autorizadas para emissão pelo Conselho de Administração da CAIXA Seguridade </w:t>
      </w:r>
      <w:r w:rsidRPr="0020005B">
        <w:rPr>
          <w:rFonts w:asciiTheme="majorHAnsi" w:hAnsiTheme="majorHAnsi" w:cstheme="majorHAnsi"/>
          <w:sz w:val="20"/>
          <w:szCs w:val="20"/>
        </w:rPr>
        <w:t xml:space="preserve">em </w:t>
      </w:r>
      <w:r w:rsidR="0020005B" w:rsidRPr="0020005B">
        <w:rPr>
          <w:rFonts w:asciiTheme="majorHAnsi" w:hAnsiTheme="majorHAnsi" w:cstheme="majorHAnsi"/>
          <w:sz w:val="20"/>
          <w:szCs w:val="20"/>
        </w:rPr>
        <w:t>26</w:t>
      </w:r>
      <w:r w:rsidRPr="0020005B">
        <w:rPr>
          <w:rFonts w:asciiTheme="majorHAnsi" w:hAnsiTheme="majorHAnsi" w:cstheme="majorHAnsi"/>
          <w:sz w:val="20"/>
          <w:szCs w:val="20"/>
        </w:rPr>
        <w:t xml:space="preserve"> de </w:t>
      </w:r>
      <w:r w:rsidR="00E60EA5" w:rsidRPr="0020005B">
        <w:rPr>
          <w:rFonts w:asciiTheme="majorHAnsi" w:hAnsiTheme="majorHAnsi" w:cstheme="majorHAnsi"/>
          <w:sz w:val="20"/>
          <w:szCs w:val="20"/>
        </w:rPr>
        <w:t>fevereiro</w:t>
      </w:r>
      <w:r w:rsidRPr="0020005B">
        <w:rPr>
          <w:rFonts w:asciiTheme="majorHAnsi" w:hAnsiTheme="majorHAnsi" w:cstheme="majorHAnsi"/>
          <w:sz w:val="20"/>
          <w:szCs w:val="20"/>
        </w:rPr>
        <w:t xml:space="preserve"> de 202</w:t>
      </w:r>
      <w:r w:rsidR="00E60EA5" w:rsidRPr="0020005B">
        <w:rPr>
          <w:rFonts w:asciiTheme="majorHAnsi" w:hAnsiTheme="majorHAnsi" w:cstheme="majorHAnsi"/>
          <w:sz w:val="20"/>
          <w:szCs w:val="20"/>
        </w:rPr>
        <w:t>6</w:t>
      </w:r>
      <w:r w:rsidRPr="0020005B">
        <w:rPr>
          <w:rFonts w:asciiTheme="majorHAnsi" w:hAnsiTheme="majorHAnsi" w:cstheme="majorHAnsi"/>
          <w:sz w:val="20"/>
          <w:szCs w:val="20"/>
        </w:rPr>
        <w:t>.</w:t>
      </w:r>
    </w:p>
    <w:p w14:paraId="2323458F" w14:textId="38FFFBB2" w:rsidR="0042452E" w:rsidRPr="001A3257" w:rsidRDefault="00CC199F" w:rsidP="0002611D">
      <w:pPr>
        <w:pStyle w:val="Ttulo1Leo"/>
        <w:spacing w:before="360" w:after="360"/>
        <w:jc w:val="both"/>
        <w:outlineLvl w:val="0"/>
        <w:rPr>
          <w:rFonts w:cstheme="majorHAnsi"/>
          <w:color w:val="005CA9"/>
          <w:szCs w:val="28"/>
        </w:rPr>
      </w:pPr>
      <w:bookmarkStart w:id="15" w:name="_Toc223021580"/>
      <w:bookmarkEnd w:id="14"/>
      <w:r w:rsidRPr="001A3257">
        <w:rPr>
          <w:rFonts w:cstheme="majorHAnsi"/>
          <w:color w:val="005CA9"/>
          <w:szCs w:val="28"/>
        </w:rPr>
        <w:t xml:space="preserve">Nota </w:t>
      </w:r>
      <w:r w:rsidR="00953AB4" w:rsidRPr="001A3257">
        <w:rPr>
          <w:rFonts w:cstheme="majorHAnsi"/>
          <w:color w:val="005CA9"/>
          <w:szCs w:val="28"/>
        </w:rPr>
        <w:t>3</w:t>
      </w:r>
      <w:r w:rsidRPr="001A3257">
        <w:rPr>
          <w:rFonts w:cstheme="majorHAnsi"/>
          <w:color w:val="005CA9"/>
          <w:szCs w:val="28"/>
        </w:rPr>
        <w:t xml:space="preserve"> </w:t>
      </w:r>
      <w:r w:rsidR="00046BCB" w:rsidRPr="001A3257">
        <w:rPr>
          <w:rFonts w:cstheme="majorHAnsi"/>
          <w:color w:val="005CA9"/>
          <w:szCs w:val="28"/>
        </w:rPr>
        <w:t>–</w:t>
      </w:r>
      <w:r w:rsidRPr="001A3257">
        <w:rPr>
          <w:rFonts w:cstheme="majorHAnsi"/>
          <w:color w:val="005CA9"/>
          <w:szCs w:val="28"/>
        </w:rPr>
        <w:t xml:space="preserve"> </w:t>
      </w:r>
      <w:r w:rsidR="00C43176" w:rsidRPr="001A3257">
        <w:rPr>
          <w:rFonts w:cstheme="majorHAnsi"/>
          <w:color w:val="005CA9"/>
          <w:szCs w:val="28"/>
        </w:rPr>
        <w:t>P</w:t>
      </w:r>
      <w:r w:rsidR="0042452E" w:rsidRPr="001A3257">
        <w:rPr>
          <w:rFonts w:cstheme="majorHAnsi"/>
          <w:color w:val="005CA9"/>
          <w:szCs w:val="28"/>
        </w:rPr>
        <w:t xml:space="preserve">ráticas </w:t>
      </w:r>
      <w:r w:rsidR="00C43176" w:rsidRPr="001A3257">
        <w:rPr>
          <w:rFonts w:cstheme="majorHAnsi"/>
          <w:color w:val="005CA9"/>
          <w:szCs w:val="28"/>
        </w:rPr>
        <w:t>c</w:t>
      </w:r>
      <w:r w:rsidR="0042452E" w:rsidRPr="001A3257">
        <w:rPr>
          <w:rFonts w:cstheme="majorHAnsi"/>
          <w:color w:val="005CA9"/>
          <w:szCs w:val="28"/>
        </w:rPr>
        <w:t>ontábeis</w:t>
      </w:r>
      <w:r w:rsidR="008440AB" w:rsidRPr="001A3257">
        <w:rPr>
          <w:rFonts w:cstheme="majorHAnsi"/>
          <w:color w:val="005CA9"/>
          <w:szCs w:val="28"/>
        </w:rPr>
        <w:t xml:space="preserve"> materiais</w:t>
      </w:r>
      <w:bookmarkEnd w:id="15"/>
    </w:p>
    <w:p w14:paraId="228AFC5E" w14:textId="501AA0B2" w:rsidR="0045069A" w:rsidRDefault="008440AB"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As principais práticas contábeis materiais aplicadas na preparação das demonstrações contábeis estão definidas abaixo. Essas práticas foram aplicadas de modo consistente nos </w:t>
      </w:r>
      <w:r w:rsidR="00C96572" w:rsidRPr="00B252CF">
        <w:rPr>
          <w:rFonts w:asciiTheme="majorHAnsi" w:hAnsiTheme="majorHAnsi" w:cstheme="majorHAnsi"/>
          <w:sz w:val="20"/>
          <w:szCs w:val="20"/>
        </w:rPr>
        <w:t>períodos</w:t>
      </w:r>
      <w:r w:rsidRPr="00B252CF">
        <w:rPr>
          <w:rFonts w:asciiTheme="majorHAnsi" w:hAnsiTheme="majorHAnsi" w:cstheme="majorHAnsi"/>
          <w:sz w:val="20"/>
          <w:szCs w:val="20"/>
        </w:rPr>
        <w:t xml:space="preserve"> apresentados, salvo disposição em contrário</w:t>
      </w:r>
      <w:r w:rsidR="0045069A">
        <w:rPr>
          <w:rFonts w:asciiTheme="majorHAnsi" w:hAnsiTheme="majorHAnsi" w:cstheme="majorHAnsi"/>
          <w:sz w:val="20"/>
          <w:szCs w:val="20"/>
        </w:rPr>
        <w:t>.</w:t>
      </w:r>
    </w:p>
    <w:p w14:paraId="32D1C4FD" w14:textId="37F29F27" w:rsidR="00F96558" w:rsidRPr="006428E6" w:rsidRDefault="00275FA2"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rPr>
      </w:pPr>
      <w:r w:rsidRPr="006428E6">
        <w:rPr>
          <w:rFonts w:asciiTheme="majorHAnsi" w:hAnsiTheme="majorHAnsi" w:cstheme="majorHAnsi"/>
          <w:b/>
          <w:color w:val="005CA9"/>
          <w:sz w:val="24"/>
          <w:szCs w:val="24"/>
        </w:rPr>
        <w:t>Consolidação</w:t>
      </w:r>
    </w:p>
    <w:p w14:paraId="2550CA21" w14:textId="4B573C54" w:rsidR="00275FA2" w:rsidRPr="008F4BDD" w:rsidRDefault="00275FA2" w:rsidP="00104F15">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8F4BDD">
        <w:rPr>
          <w:rFonts w:asciiTheme="majorHAnsi" w:hAnsiTheme="majorHAnsi" w:cstheme="majorHAnsi"/>
          <w:b/>
          <w:color w:val="005CA9"/>
          <w:sz w:val="20"/>
          <w:szCs w:val="20"/>
          <w:lang w:val="pt-BR"/>
        </w:rPr>
        <w:t>a.1)</w:t>
      </w:r>
      <w:r w:rsidRPr="008F4BDD">
        <w:rPr>
          <w:rFonts w:asciiTheme="majorHAnsi" w:hAnsiTheme="majorHAnsi" w:cstheme="majorHAnsi"/>
          <w:b/>
          <w:color w:val="005CA9"/>
          <w:sz w:val="20"/>
          <w:szCs w:val="20"/>
          <w:lang w:val="pt-BR"/>
        </w:rPr>
        <w:tab/>
        <w:t>Controladas</w:t>
      </w:r>
    </w:p>
    <w:p w14:paraId="1A916FE0" w14:textId="0597947A" w:rsidR="00275FA2" w:rsidRPr="00B252CF" w:rsidRDefault="00275FA2"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São todas as empresas nas quais a Companhia tem controle direto ou indireto na administração financeira e operacional. A </w:t>
      </w:r>
      <w:r w:rsidR="002B712B" w:rsidRPr="00B252CF">
        <w:rPr>
          <w:rFonts w:asciiTheme="majorHAnsi" w:hAnsiTheme="majorHAnsi" w:cstheme="majorHAnsi"/>
          <w:sz w:val="20"/>
          <w:szCs w:val="20"/>
        </w:rPr>
        <w:t>C</w:t>
      </w:r>
      <w:r w:rsidRPr="00B252CF">
        <w:rPr>
          <w:rFonts w:asciiTheme="majorHAnsi" w:hAnsiTheme="majorHAnsi" w:cstheme="majorHAnsi"/>
          <w:sz w:val="20"/>
          <w:szCs w:val="20"/>
        </w:rPr>
        <w:t>ompanhia exerce controle sobre uma investida quando ela possui (i) poder sobre a investida; (</w:t>
      </w:r>
      <w:proofErr w:type="spellStart"/>
      <w:r w:rsidRPr="00B252CF">
        <w:rPr>
          <w:rFonts w:asciiTheme="majorHAnsi" w:hAnsiTheme="majorHAnsi" w:cstheme="majorHAnsi"/>
          <w:sz w:val="20"/>
          <w:szCs w:val="20"/>
        </w:rPr>
        <w:t>ii</w:t>
      </w:r>
      <w:proofErr w:type="spellEnd"/>
      <w:r w:rsidRPr="00B252CF">
        <w:rPr>
          <w:rFonts w:asciiTheme="majorHAnsi" w:hAnsiTheme="majorHAnsi" w:cstheme="majorHAnsi"/>
          <w:sz w:val="20"/>
          <w:szCs w:val="20"/>
        </w:rPr>
        <w:t>) exposição a, ou direitos sobre, retornos variáveis decorrentes de seu envolvimento com a investida; e (</w:t>
      </w:r>
      <w:proofErr w:type="spellStart"/>
      <w:r w:rsidRPr="00B252CF">
        <w:rPr>
          <w:rFonts w:asciiTheme="majorHAnsi" w:hAnsiTheme="majorHAnsi" w:cstheme="majorHAnsi"/>
          <w:sz w:val="20"/>
          <w:szCs w:val="20"/>
        </w:rPr>
        <w:t>iii</w:t>
      </w:r>
      <w:proofErr w:type="spellEnd"/>
      <w:r w:rsidRPr="00B252CF">
        <w:rPr>
          <w:rFonts w:asciiTheme="majorHAnsi" w:hAnsiTheme="majorHAnsi" w:cstheme="majorHAnsi"/>
          <w:sz w:val="20"/>
          <w:szCs w:val="20"/>
        </w:rPr>
        <w:t xml:space="preserve">) a capacidade de utilizar seu poder sobre a investida para afetar o valor de seus retornos. </w:t>
      </w:r>
    </w:p>
    <w:p w14:paraId="25375A30" w14:textId="77777777" w:rsidR="00275FA2" w:rsidRPr="00B252CF" w:rsidRDefault="00275FA2"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As controladas são integralmente consolidadas a partir da data em que o controle é adquirido pelo Grupo e deixam de ser consolidadas a partir da data em que o controle cessa. </w:t>
      </w:r>
    </w:p>
    <w:p w14:paraId="4150BDAB" w14:textId="70FD027B" w:rsidR="00020A31" w:rsidRPr="00B252CF" w:rsidRDefault="00275FA2"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As operações entre as Companhias do Grupo, compreendendo os saldos, as receitas, as despesas os ganhos e as perdas não realizados são eliminados por ocasião do processo de consolidação.</w:t>
      </w:r>
    </w:p>
    <w:p w14:paraId="35D25AEC" w14:textId="7166E6B0" w:rsidR="0029347F" w:rsidRPr="00C9554D" w:rsidRDefault="0029347F"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lang w:val="pt-BR"/>
        </w:rPr>
      </w:pPr>
      <w:r w:rsidRPr="00C9554D">
        <w:rPr>
          <w:rFonts w:asciiTheme="majorHAnsi" w:hAnsiTheme="majorHAnsi" w:cstheme="majorHAnsi"/>
          <w:b/>
          <w:color w:val="005CA9"/>
          <w:sz w:val="24"/>
          <w:szCs w:val="24"/>
          <w:lang w:val="pt-BR"/>
        </w:rPr>
        <w:t>Moeda funcional e de apresentação</w:t>
      </w:r>
    </w:p>
    <w:p w14:paraId="487E6330" w14:textId="3E76DFD1"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itens incluídos nas demonstrações contábeis individuais e consolidadas são mensurados usando a moeda do principal ambiente econômico no qual a empresa atua (a moeda funcional).</w:t>
      </w:r>
    </w:p>
    <w:p w14:paraId="33B006B3" w14:textId="08053CF9"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As demonstrações contábeis individuais e consolidadas estão apresentadas em reais (R$), sendo </w:t>
      </w:r>
      <w:proofErr w:type="spellStart"/>
      <w:r w:rsidRPr="00B252CF">
        <w:rPr>
          <w:rFonts w:asciiTheme="majorHAnsi" w:hAnsiTheme="majorHAnsi" w:cstheme="majorHAnsi"/>
          <w:sz w:val="20"/>
          <w:szCs w:val="20"/>
        </w:rPr>
        <w:t>esta</w:t>
      </w:r>
      <w:proofErr w:type="spellEnd"/>
      <w:r w:rsidRPr="00B252CF">
        <w:rPr>
          <w:rFonts w:asciiTheme="majorHAnsi" w:hAnsiTheme="majorHAnsi" w:cstheme="majorHAnsi"/>
          <w:sz w:val="20"/>
          <w:szCs w:val="20"/>
        </w:rPr>
        <w:t xml:space="preserve"> a moeda funcional e de apresentação da C</w:t>
      </w:r>
      <w:r w:rsidR="00283D22" w:rsidRPr="00B252CF">
        <w:rPr>
          <w:rFonts w:asciiTheme="majorHAnsi" w:hAnsiTheme="majorHAnsi" w:cstheme="majorHAnsi"/>
          <w:sz w:val="20"/>
          <w:szCs w:val="20"/>
        </w:rPr>
        <w:t>AIXA</w:t>
      </w:r>
      <w:r w:rsidRPr="00B252CF">
        <w:rPr>
          <w:rFonts w:asciiTheme="majorHAnsi" w:hAnsiTheme="majorHAnsi" w:cstheme="majorHAnsi"/>
          <w:sz w:val="20"/>
          <w:szCs w:val="20"/>
        </w:rPr>
        <w:t xml:space="preserve"> Seguridade. </w:t>
      </w:r>
    </w:p>
    <w:p w14:paraId="02FDC7D7" w14:textId="77777777" w:rsidR="009C188E" w:rsidRPr="00C9554D" w:rsidRDefault="009C188E"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lang w:val="pt-BR"/>
        </w:rPr>
      </w:pPr>
      <w:r w:rsidRPr="00C9554D">
        <w:rPr>
          <w:rFonts w:asciiTheme="majorHAnsi" w:hAnsiTheme="majorHAnsi" w:cstheme="majorHAnsi"/>
          <w:b/>
          <w:color w:val="005CA9"/>
          <w:sz w:val="24"/>
          <w:szCs w:val="24"/>
          <w:lang w:val="pt-BR"/>
        </w:rPr>
        <w:t>Reconhecimento de receitas e despesas</w:t>
      </w:r>
    </w:p>
    <w:p w14:paraId="5CE8292B"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 receita de acesso à rede de distribuição e do uso da marca CAIXA compreende o valor justo da contraprestação recebida ou a receber, a título de remuneração pelo acesso para comercialização e distribuição dos produtos de seguros, planos de previdência complementar, planos de capitalização e cotas de grupos de consórcios disponibilizados na rede de distribuição CAIXA por instituições conveniadas, partes de contratos ou convênios operacionais previamente celebrados com o </w:t>
      </w:r>
      <w:r w:rsidR="00F90D69" w:rsidRPr="00B252CF">
        <w:rPr>
          <w:rFonts w:asciiTheme="majorHAnsi" w:hAnsiTheme="majorHAnsi" w:cstheme="majorHAnsi"/>
          <w:sz w:val="20"/>
          <w:szCs w:val="20"/>
        </w:rPr>
        <w:t>Conglomerado da</w:t>
      </w:r>
      <w:r w:rsidRPr="00B252CF">
        <w:rPr>
          <w:rFonts w:asciiTheme="majorHAnsi" w:hAnsiTheme="majorHAnsi" w:cstheme="majorHAnsi"/>
          <w:sz w:val="20"/>
          <w:szCs w:val="20"/>
        </w:rPr>
        <w:t xml:space="preserve"> C</w:t>
      </w:r>
      <w:r w:rsidR="00283D22" w:rsidRPr="00B252CF">
        <w:rPr>
          <w:rFonts w:asciiTheme="majorHAnsi" w:hAnsiTheme="majorHAnsi" w:cstheme="majorHAnsi"/>
          <w:sz w:val="20"/>
          <w:szCs w:val="20"/>
        </w:rPr>
        <w:t>AIXA</w:t>
      </w:r>
      <w:r w:rsidRPr="00B252CF">
        <w:rPr>
          <w:rFonts w:asciiTheme="majorHAnsi" w:hAnsiTheme="majorHAnsi" w:cstheme="majorHAnsi"/>
          <w:sz w:val="20"/>
          <w:szCs w:val="20"/>
        </w:rPr>
        <w:t xml:space="preserve"> Seguridade. </w:t>
      </w:r>
    </w:p>
    <w:p w14:paraId="51803AF4" w14:textId="77777777" w:rsidR="00532EAD" w:rsidRPr="00B252CF" w:rsidRDefault="00532EAD"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 receita de prestação de serviços compreende o valor justo da contraprestação recebida ou a receber pela CAIXA Corret</w:t>
      </w:r>
      <w:r w:rsidR="00B65449" w:rsidRPr="00B252CF">
        <w:rPr>
          <w:rFonts w:asciiTheme="majorHAnsi" w:hAnsiTheme="majorHAnsi" w:cstheme="majorHAnsi"/>
          <w:sz w:val="20"/>
          <w:szCs w:val="20"/>
        </w:rPr>
        <w:t>ora</w:t>
      </w:r>
      <w:r w:rsidRPr="00B252CF">
        <w:rPr>
          <w:rFonts w:asciiTheme="majorHAnsi" w:hAnsiTheme="majorHAnsi" w:cstheme="majorHAnsi"/>
          <w:sz w:val="20"/>
          <w:szCs w:val="20"/>
        </w:rPr>
        <w:t>, corretora própria do Grupo, em decorrência da prestação de serviços de corretagem ou intermediação sobre os produtos de seguridade distribuídos na Rede de Distribuição Balcão CAIXA.</w:t>
      </w:r>
    </w:p>
    <w:p w14:paraId="1BE2C322" w14:textId="1400CEDF" w:rsidR="00126375"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 </w:t>
      </w:r>
      <w:r w:rsidR="00F90D69" w:rsidRPr="00B252CF">
        <w:rPr>
          <w:rFonts w:asciiTheme="majorHAnsi" w:hAnsiTheme="majorHAnsi" w:cstheme="majorHAnsi"/>
          <w:sz w:val="20"/>
          <w:szCs w:val="20"/>
        </w:rPr>
        <w:t>Conglomerado</w:t>
      </w:r>
      <w:r w:rsidRPr="00B252CF">
        <w:rPr>
          <w:rFonts w:asciiTheme="majorHAnsi" w:hAnsiTheme="majorHAnsi" w:cstheme="majorHAnsi"/>
          <w:sz w:val="20"/>
          <w:szCs w:val="20"/>
        </w:rPr>
        <w:t xml:space="preserve"> reconhece </w:t>
      </w:r>
      <w:r w:rsidR="00532EAD" w:rsidRPr="00B252CF">
        <w:rPr>
          <w:rFonts w:asciiTheme="majorHAnsi" w:hAnsiTheme="majorHAnsi" w:cstheme="majorHAnsi"/>
          <w:sz w:val="20"/>
          <w:szCs w:val="20"/>
        </w:rPr>
        <w:t>essas</w:t>
      </w:r>
      <w:r w:rsidRPr="00B252CF">
        <w:rPr>
          <w:rFonts w:asciiTheme="majorHAnsi" w:hAnsiTheme="majorHAnsi" w:cstheme="majorHAnsi"/>
          <w:sz w:val="20"/>
          <w:szCs w:val="20"/>
        </w:rPr>
        <w:t xml:space="preserve"> receita</w:t>
      </w:r>
      <w:r w:rsidR="00532EAD" w:rsidRPr="00B252CF">
        <w:rPr>
          <w:rFonts w:asciiTheme="majorHAnsi" w:hAnsiTheme="majorHAnsi" w:cstheme="majorHAnsi"/>
          <w:sz w:val="20"/>
          <w:szCs w:val="20"/>
        </w:rPr>
        <w:t>s</w:t>
      </w:r>
      <w:r w:rsidRPr="00B252CF">
        <w:rPr>
          <w:rFonts w:asciiTheme="majorHAnsi" w:hAnsiTheme="majorHAnsi" w:cstheme="majorHAnsi"/>
          <w:sz w:val="20"/>
          <w:szCs w:val="20"/>
        </w:rPr>
        <w:t xml:space="preserve"> quando seu valor pode ser mensurado com segurança, </w:t>
      </w:r>
      <w:r w:rsidR="002D50F7" w:rsidRPr="00B252CF">
        <w:rPr>
          <w:rFonts w:asciiTheme="majorHAnsi" w:hAnsiTheme="majorHAnsi" w:cstheme="majorHAnsi"/>
          <w:sz w:val="20"/>
          <w:szCs w:val="20"/>
        </w:rPr>
        <w:t>incluindo os seus custos associados, quando for</w:t>
      </w:r>
      <w:r w:rsidRPr="00B252CF">
        <w:rPr>
          <w:rFonts w:asciiTheme="majorHAnsi" w:hAnsiTheme="majorHAnsi" w:cstheme="majorHAnsi"/>
          <w:sz w:val="20"/>
          <w:szCs w:val="20"/>
        </w:rPr>
        <w:t xml:space="preserve"> provável que benefícios econômicos futuros fluirão e quando critérios específicos tiverem sido </w:t>
      </w:r>
      <w:r w:rsidRPr="00B252CF">
        <w:rPr>
          <w:rFonts w:asciiTheme="majorHAnsi" w:hAnsiTheme="majorHAnsi" w:cstheme="majorHAnsi"/>
          <w:sz w:val="20"/>
          <w:szCs w:val="20"/>
        </w:rPr>
        <w:lastRenderedPageBreak/>
        <w:t xml:space="preserve">atendidos para cada uma das atividades do </w:t>
      </w:r>
      <w:r w:rsidR="00F90D69" w:rsidRPr="00B252CF">
        <w:rPr>
          <w:rFonts w:asciiTheme="majorHAnsi" w:hAnsiTheme="majorHAnsi" w:cstheme="majorHAnsi"/>
          <w:sz w:val="20"/>
          <w:szCs w:val="20"/>
        </w:rPr>
        <w:t>Conglomerado</w:t>
      </w:r>
      <w:r w:rsidR="000A6F1C" w:rsidRPr="00B252CF">
        <w:rPr>
          <w:rFonts w:asciiTheme="majorHAnsi" w:hAnsiTheme="majorHAnsi" w:cstheme="majorHAnsi"/>
          <w:sz w:val="20"/>
          <w:szCs w:val="20"/>
        </w:rPr>
        <w:t>, especificamente: (i) a emissão da apólice e/ou certificado e, cumulativamente, (</w:t>
      </w:r>
      <w:proofErr w:type="spellStart"/>
      <w:r w:rsidR="000A6F1C" w:rsidRPr="00B252CF">
        <w:rPr>
          <w:rFonts w:asciiTheme="majorHAnsi" w:hAnsiTheme="majorHAnsi" w:cstheme="majorHAnsi"/>
          <w:sz w:val="20"/>
          <w:szCs w:val="20"/>
        </w:rPr>
        <w:t>ii</w:t>
      </w:r>
      <w:proofErr w:type="spellEnd"/>
      <w:r w:rsidR="000A6F1C" w:rsidRPr="00B252CF">
        <w:rPr>
          <w:rFonts w:asciiTheme="majorHAnsi" w:hAnsiTheme="majorHAnsi" w:cstheme="majorHAnsi"/>
          <w:sz w:val="20"/>
          <w:szCs w:val="20"/>
        </w:rPr>
        <w:t>) consequente recebimento do prêmio, contribuição, aportes e portabilidades recebidas por parte das seguradoras, entidades de capitalização, previdência complementar, administradoras de consórcios e serviços assistenciais.</w:t>
      </w:r>
    </w:p>
    <w:p w14:paraId="3F401883"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 resultado de investimentos em participações societárias é auferido com a aplicação do método de equivalência patrimonial (MEP) </w:t>
      </w:r>
      <w:r w:rsidR="006A6D3C" w:rsidRPr="00B252CF">
        <w:rPr>
          <w:rFonts w:asciiTheme="majorHAnsi" w:hAnsiTheme="majorHAnsi" w:cstheme="majorHAnsi"/>
          <w:sz w:val="20"/>
          <w:szCs w:val="20"/>
        </w:rPr>
        <w:t xml:space="preserve">sobre os resultados obtidos pelas investidas do Grupo, </w:t>
      </w:r>
      <w:r w:rsidR="00BB4894" w:rsidRPr="00B252CF">
        <w:rPr>
          <w:rFonts w:asciiTheme="majorHAnsi" w:hAnsiTheme="majorHAnsi" w:cstheme="majorHAnsi"/>
          <w:sz w:val="20"/>
          <w:szCs w:val="20"/>
        </w:rPr>
        <w:t xml:space="preserve">especialmente por </w:t>
      </w:r>
      <w:r w:rsidR="00B23798" w:rsidRPr="00B252CF">
        <w:rPr>
          <w:rFonts w:asciiTheme="majorHAnsi" w:hAnsiTheme="majorHAnsi" w:cstheme="majorHAnsi"/>
          <w:sz w:val="20"/>
          <w:szCs w:val="20"/>
        </w:rPr>
        <w:t>seguradoras, entidades de capitalização e de previdência complementar reguladas e supervisionadas pela Superintendência de Seguros Privados (SUSEP)</w:t>
      </w:r>
      <w:r w:rsidRPr="00B252CF">
        <w:rPr>
          <w:rFonts w:asciiTheme="majorHAnsi" w:hAnsiTheme="majorHAnsi" w:cstheme="majorHAnsi"/>
          <w:sz w:val="20"/>
          <w:szCs w:val="20"/>
        </w:rPr>
        <w:t>.</w:t>
      </w:r>
    </w:p>
    <w:p w14:paraId="18F936BA" w14:textId="527100E7" w:rsidR="00C5716C" w:rsidRPr="00B252CF" w:rsidRDefault="00E500BC" w:rsidP="00B252CF">
      <w:pPr>
        <w:tabs>
          <w:tab w:val="center" w:pos="4252"/>
        </w:tabs>
        <w:spacing w:before="120" w:after="120" w:line="240" w:lineRule="auto"/>
        <w:jc w:val="both"/>
        <w:rPr>
          <w:rFonts w:asciiTheme="majorHAnsi" w:hAnsiTheme="majorHAnsi" w:cstheme="majorHAnsi"/>
          <w:sz w:val="20"/>
          <w:szCs w:val="20"/>
        </w:rPr>
      </w:pPr>
      <w:bookmarkStart w:id="16" w:name="_Hlk110266569"/>
      <w:r w:rsidRPr="00B252CF">
        <w:rPr>
          <w:rFonts w:asciiTheme="majorHAnsi" w:hAnsiTheme="majorHAnsi" w:cstheme="majorHAnsi"/>
          <w:sz w:val="20"/>
          <w:szCs w:val="20"/>
        </w:rPr>
        <w:t>De forma a garantir representação fidedigna</w:t>
      </w:r>
      <w:r w:rsidR="007D7A0D" w:rsidRPr="00B252CF">
        <w:rPr>
          <w:rFonts w:asciiTheme="majorHAnsi" w:hAnsiTheme="majorHAnsi" w:cstheme="majorHAnsi"/>
          <w:sz w:val="20"/>
          <w:szCs w:val="20"/>
        </w:rPr>
        <w:t xml:space="preserve"> de nossas participações societárias</w:t>
      </w:r>
      <w:r w:rsidRPr="00B252CF">
        <w:rPr>
          <w:rFonts w:asciiTheme="majorHAnsi" w:hAnsiTheme="majorHAnsi" w:cstheme="majorHAnsi"/>
          <w:sz w:val="20"/>
          <w:szCs w:val="20"/>
        </w:rPr>
        <w:t>, o</w:t>
      </w:r>
      <w:r w:rsidR="00C5716C" w:rsidRPr="00B252CF">
        <w:rPr>
          <w:rFonts w:asciiTheme="majorHAnsi" w:hAnsiTheme="majorHAnsi" w:cstheme="majorHAnsi"/>
          <w:sz w:val="20"/>
          <w:szCs w:val="20"/>
        </w:rPr>
        <w:t xml:space="preserve"> cômputo da equivalência patrimonial considera a existência de direitos diferenciados de determinad</w:t>
      </w:r>
      <w:r w:rsidRPr="00B252CF">
        <w:rPr>
          <w:rFonts w:asciiTheme="majorHAnsi" w:hAnsiTheme="majorHAnsi" w:cstheme="majorHAnsi"/>
          <w:sz w:val="20"/>
          <w:szCs w:val="20"/>
        </w:rPr>
        <w:t xml:space="preserve">as categorias de ações </w:t>
      </w:r>
      <w:r w:rsidR="007D7A0D" w:rsidRPr="00B252CF">
        <w:rPr>
          <w:rFonts w:asciiTheme="majorHAnsi" w:hAnsiTheme="majorHAnsi" w:cstheme="majorHAnsi"/>
          <w:sz w:val="20"/>
          <w:szCs w:val="20"/>
        </w:rPr>
        <w:t xml:space="preserve">e de </w:t>
      </w:r>
      <w:r w:rsidRPr="00B252CF">
        <w:rPr>
          <w:rFonts w:asciiTheme="majorHAnsi" w:hAnsiTheme="majorHAnsi" w:cstheme="majorHAnsi"/>
          <w:sz w:val="20"/>
          <w:szCs w:val="20"/>
        </w:rPr>
        <w:t>direitos contratuais que afet</w:t>
      </w:r>
      <w:r w:rsidR="007D7A0D" w:rsidRPr="00B252CF">
        <w:rPr>
          <w:rFonts w:asciiTheme="majorHAnsi" w:hAnsiTheme="majorHAnsi" w:cstheme="majorHAnsi"/>
          <w:sz w:val="20"/>
          <w:szCs w:val="20"/>
        </w:rPr>
        <w:t>a</w:t>
      </w:r>
      <w:r w:rsidRPr="00B252CF">
        <w:rPr>
          <w:rFonts w:asciiTheme="majorHAnsi" w:hAnsiTheme="majorHAnsi" w:cstheme="majorHAnsi"/>
          <w:sz w:val="20"/>
          <w:szCs w:val="20"/>
        </w:rPr>
        <w:t>m desproporcionalmente os resultados de entidades coligadas e controladas</w:t>
      </w:r>
      <w:r w:rsidR="007D7A0D" w:rsidRPr="00B252CF">
        <w:rPr>
          <w:rFonts w:asciiTheme="majorHAnsi" w:hAnsiTheme="majorHAnsi" w:cstheme="majorHAnsi"/>
          <w:sz w:val="20"/>
          <w:szCs w:val="20"/>
        </w:rPr>
        <w:t xml:space="preserve"> (vide Nota 1</w:t>
      </w:r>
      <w:r w:rsidR="007C5181" w:rsidRPr="00B252CF">
        <w:rPr>
          <w:rFonts w:asciiTheme="majorHAnsi" w:hAnsiTheme="majorHAnsi" w:cstheme="majorHAnsi"/>
          <w:sz w:val="20"/>
          <w:szCs w:val="20"/>
        </w:rPr>
        <w:t>2</w:t>
      </w:r>
      <w:r w:rsidR="007D7A0D" w:rsidRPr="00B252CF">
        <w:rPr>
          <w:rFonts w:asciiTheme="majorHAnsi" w:hAnsiTheme="majorHAnsi" w:cstheme="majorHAnsi"/>
          <w:sz w:val="20"/>
          <w:szCs w:val="20"/>
        </w:rPr>
        <w:t>)</w:t>
      </w:r>
      <w:r w:rsidRPr="00B252CF">
        <w:rPr>
          <w:rFonts w:asciiTheme="majorHAnsi" w:hAnsiTheme="majorHAnsi" w:cstheme="majorHAnsi"/>
          <w:sz w:val="20"/>
          <w:szCs w:val="20"/>
        </w:rPr>
        <w:t>.</w:t>
      </w:r>
      <w:bookmarkEnd w:id="16"/>
    </w:p>
    <w:p w14:paraId="2E00E477" w14:textId="6B367C19" w:rsidR="0083345E" w:rsidRDefault="000A6F1C"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As receitas e despesas são reconhecidas pelo regime de competência e reportadas nas demonstrações contábeis</w:t>
      </w:r>
      <w:r w:rsidR="00BD3CEE" w:rsidRPr="00B252CF">
        <w:rPr>
          <w:rFonts w:asciiTheme="majorHAnsi" w:hAnsiTheme="majorHAnsi" w:cstheme="majorHAnsi"/>
          <w:sz w:val="20"/>
          <w:szCs w:val="20"/>
        </w:rPr>
        <w:t xml:space="preserve"> </w:t>
      </w:r>
      <w:r w:rsidRPr="00B252CF">
        <w:rPr>
          <w:rFonts w:asciiTheme="majorHAnsi" w:hAnsiTheme="majorHAnsi" w:cstheme="majorHAnsi"/>
          <w:sz w:val="20"/>
          <w:szCs w:val="20"/>
        </w:rPr>
        <w:t>dos exercícios a que se referem.</w:t>
      </w:r>
    </w:p>
    <w:p w14:paraId="65A2576E" w14:textId="301EF099" w:rsidR="009C188E" w:rsidRPr="00C9554D" w:rsidRDefault="009C188E"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lang w:val="pt-BR"/>
        </w:rPr>
      </w:pPr>
      <w:r w:rsidRPr="00C9554D">
        <w:rPr>
          <w:rFonts w:asciiTheme="majorHAnsi" w:hAnsiTheme="majorHAnsi" w:cstheme="majorHAnsi"/>
          <w:b/>
          <w:color w:val="005CA9"/>
          <w:sz w:val="24"/>
          <w:szCs w:val="24"/>
          <w:lang w:val="pt-BR"/>
        </w:rPr>
        <w:t>Caixa e equivalentes de caixa</w:t>
      </w:r>
    </w:p>
    <w:p w14:paraId="2000F5AC" w14:textId="573B556C"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Caixa e equivalentes de caixa abrangem as disponibilidades em moeda nacional e os investimentos imediatamente conversíveis em caixa e sujeitos </w:t>
      </w:r>
      <w:r w:rsidR="009F3928" w:rsidRPr="00B252CF">
        <w:rPr>
          <w:rFonts w:asciiTheme="majorHAnsi" w:hAnsiTheme="majorHAnsi" w:cstheme="majorHAnsi"/>
          <w:sz w:val="20"/>
          <w:szCs w:val="20"/>
        </w:rPr>
        <w:t>a</w:t>
      </w:r>
      <w:r w:rsidR="00E448D5" w:rsidRPr="00B252CF">
        <w:rPr>
          <w:rFonts w:asciiTheme="majorHAnsi" w:hAnsiTheme="majorHAnsi" w:cstheme="majorHAnsi"/>
          <w:sz w:val="20"/>
          <w:szCs w:val="20"/>
        </w:rPr>
        <w:t>o</w:t>
      </w:r>
      <w:r w:rsidR="00F9187E" w:rsidRPr="00B252CF">
        <w:rPr>
          <w:rFonts w:asciiTheme="majorHAnsi" w:hAnsiTheme="majorHAnsi" w:cstheme="majorHAnsi"/>
          <w:sz w:val="20"/>
          <w:szCs w:val="20"/>
        </w:rPr>
        <w:t xml:space="preserve"> </w:t>
      </w:r>
      <w:r w:rsidRPr="00B252CF">
        <w:rPr>
          <w:rFonts w:asciiTheme="majorHAnsi" w:hAnsiTheme="majorHAnsi" w:cstheme="majorHAnsi"/>
          <w:sz w:val="20"/>
          <w:szCs w:val="20"/>
        </w:rPr>
        <w:t>baixo risco de mudança no valor, com liquidez originalmente inferior a 90 dias.</w:t>
      </w:r>
    </w:p>
    <w:p w14:paraId="5FDD91BD" w14:textId="78B38621" w:rsidR="00F96558"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 composição, os prazos e os rendimentos auferidos nas aplicações registradas em caixa e equivalentes de caixa são apresentados na Nota </w:t>
      </w:r>
      <w:r w:rsidR="007C5181" w:rsidRPr="00B252CF">
        <w:rPr>
          <w:rFonts w:asciiTheme="majorHAnsi" w:hAnsiTheme="majorHAnsi" w:cstheme="majorHAnsi"/>
          <w:sz w:val="20"/>
          <w:szCs w:val="20"/>
        </w:rPr>
        <w:t>8</w:t>
      </w:r>
      <w:r w:rsidRPr="00B252CF">
        <w:rPr>
          <w:rFonts w:asciiTheme="majorHAnsi" w:hAnsiTheme="majorHAnsi" w:cstheme="majorHAnsi"/>
          <w:sz w:val="20"/>
          <w:szCs w:val="20"/>
        </w:rPr>
        <w:t xml:space="preserve"> – Caixa e equivalentes de caixa.</w:t>
      </w:r>
    </w:p>
    <w:p w14:paraId="522CD9B9" w14:textId="77777777" w:rsidR="008A2F72" w:rsidRPr="0045069A" w:rsidRDefault="008A2F72"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lang w:val="pt-BR"/>
        </w:rPr>
      </w:pPr>
      <w:r w:rsidRPr="0045069A">
        <w:rPr>
          <w:rFonts w:asciiTheme="majorHAnsi" w:hAnsiTheme="majorHAnsi" w:cstheme="majorHAnsi"/>
          <w:b/>
          <w:color w:val="005CA9"/>
          <w:sz w:val="24"/>
          <w:szCs w:val="24"/>
          <w:lang w:val="pt-BR"/>
        </w:rPr>
        <w:t>Instrumentos financeiros</w:t>
      </w:r>
      <w:r w:rsidR="00C43480" w:rsidRPr="0045069A">
        <w:rPr>
          <w:rFonts w:asciiTheme="majorHAnsi" w:hAnsiTheme="majorHAnsi" w:cstheme="majorHAnsi"/>
          <w:b/>
          <w:color w:val="005CA9"/>
          <w:sz w:val="24"/>
          <w:szCs w:val="24"/>
          <w:lang w:val="pt-BR"/>
        </w:rPr>
        <w:t xml:space="preserve"> ao valor justo</w:t>
      </w:r>
    </w:p>
    <w:p w14:paraId="1DA974C9" w14:textId="77777777" w:rsidR="008A2F72" w:rsidRPr="00B252CF" w:rsidRDefault="008A2F72"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instrumentos financeiros são classificados em função do modelo de negócios para a gestão de ativos financeiros, bem como em função das características dos fluxos de caixa contratuais negociados para o ativo financeiro.</w:t>
      </w:r>
    </w:p>
    <w:p w14:paraId="08F2100D" w14:textId="77777777" w:rsidR="00945B60" w:rsidRPr="00B252CF" w:rsidRDefault="00945B60"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w:t>
      </w:r>
      <w:r w:rsidR="005A0019" w:rsidRPr="00B252CF">
        <w:rPr>
          <w:rFonts w:asciiTheme="majorHAnsi" w:hAnsiTheme="majorHAnsi" w:cstheme="majorHAnsi"/>
          <w:sz w:val="20"/>
          <w:szCs w:val="20"/>
        </w:rPr>
        <w:t xml:space="preserve">instrumentos </w:t>
      </w:r>
      <w:r w:rsidRPr="00B252CF">
        <w:rPr>
          <w:rFonts w:asciiTheme="majorHAnsi" w:hAnsiTheme="majorHAnsi" w:cstheme="majorHAnsi"/>
          <w:sz w:val="20"/>
          <w:szCs w:val="20"/>
        </w:rPr>
        <w:t xml:space="preserve">financeiros são </w:t>
      </w:r>
      <w:r w:rsidR="005A0019" w:rsidRPr="00B252CF">
        <w:rPr>
          <w:rFonts w:asciiTheme="majorHAnsi" w:hAnsiTheme="majorHAnsi" w:cstheme="majorHAnsi"/>
          <w:sz w:val="20"/>
          <w:szCs w:val="20"/>
        </w:rPr>
        <w:t xml:space="preserve">inicialmente </w:t>
      </w:r>
      <w:r w:rsidRPr="00B252CF">
        <w:rPr>
          <w:rFonts w:asciiTheme="majorHAnsi" w:hAnsiTheme="majorHAnsi" w:cstheme="majorHAnsi"/>
          <w:sz w:val="20"/>
          <w:szCs w:val="20"/>
        </w:rPr>
        <w:t xml:space="preserve">mensurados ao valor justo </w:t>
      </w:r>
      <w:r w:rsidR="005A0019" w:rsidRPr="00B252CF">
        <w:rPr>
          <w:rFonts w:asciiTheme="majorHAnsi" w:hAnsiTheme="majorHAnsi" w:cstheme="majorHAnsi"/>
          <w:sz w:val="20"/>
          <w:szCs w:val="20"/>
        </w:rPr>
        <w:t>acrescido dos custos de transação, diretamente atribuíveis à sua aquisição, exceto nos casos dos ativos financeiros registrados ao valor justo por meio do resultado.</w:t>
      </w:r>
    </w:p>
    <w:p w14:paraId="495E6BB5" w14:textId="77777777" w:rsidR="005A0019" w:rsidRPr="00B252CF" w:rsidRDefault="005A0019"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ativos financeiros podem ser classificados em uma das categorias: (i) instrumento financeiro mensurado ao valor justo por meio do resultado; (</w:t>
      </w:r>
      <w:proofErr w:type="spellStart"/>
      <w:r w:rsidRPr="00B252CF">
        <w:rPr>
          <w:rFonts w:asciiTheme="majorHAnsi" w:hAnsiTheme="majorHAnsi" w:cstheme="majorHAnsi"/>
          <w:sz w:val="20"/>
          <w:szCs w:val="20"/>
        </w:rPr>
        <w:t>ii</w:t>
      </w:r>
      <w:proofErr w:type="spellEnd"/>
      <w:r w:rsidRPr="00B252CF">
        <w:rPr>
          <w:rFonts w:asciiTheme="majorHAnsi" w:hAnsiTheme="majorHAnsi" w:cstheme="majorHAnsi"/>
          <w:sz w:val="20"/>
          <w:szCs w:val="20"/>
        </w:rPr>
        <w:t>) instrumento financeiro mensurado ao custo amortizado e; (</w:t>
      </w:r>
      <w:proofErr w:type="spellStart"/>
      <w:r w:rsidRPr="00B252CF">
        <w:rPr>
          <w:rFonts w:asciiTheme="majorHAnsi" w:hAnsiTheme="majorHAnsi" w:cstheme="majorHAnsi"/>
          <w:sz w:val="20"/>
          <w:szCs w:val="20"/>
        </w:rPr>
        <w:t>iii</w:t>
      </w:r>
      <w:proofErr w:type="spellEnd"/>
      <w:r w:rsidRPr="00B252CF">
        <w:rPr>
          <w:rFonts w:asciiTheme="majorHAnsi" w:hAnsiTheme="majorHAnsi" w:cstheme="majorHAnsi"/>
          <w:sz w:val="20"/>
          <w:szCs w:val="20"/>
        </w:rPr>
        <w:t>) instrumento financeiro mensurado ao valor justo por meio de outros resultados abrangentes.</w:t>
      </w:r>
    </w:p>
    <w:p w14:paraId="048BC7C9" w14:textId="5EB5D4A6" w:rsidR="00000DBD" w:rsidRPr="00B252CF" w:rsidRDefault="005A0019"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instrumentos financeiros detidos pela </w:t>
      </w:r>
      <w:r w:rsidR="00F65021" w:rsidRPr="00B252CF">
        <w:rPr>
          <w:rFonts w:asciiTheme="majorHAnsi" w:hAnsiTheme="majorHAnsi" w:cstheme="majorHAnsi"/>
          <w:sz w:val="20"/>
          <w:szCs w:val="20"/>
        </w:rPr>
        <w:t>CAIXA Seguridade</w:t>
      </w:r>
      <w:r w:rsidRPr="00B252CF">
        <w:rPr>
          <w:rFonts w:asciiTheme="majorHAnsi" w:hAnsiTheme="majorHAnsi" w:cstheme="majorHAnsi"/>
          <w:sz w:val="20"/>
          <w:szCs w:val="20"/>
        </w:rPr>
        <w:t xml:space="preserve"> e sua</w:t>
      </w:r>
      <w:r w:rsidR="00D34E71" w:rsidRPr="00B252CF">
        <w:rPr>
          <w:rFonts w:asciiTheme="majorHAnsi" w:hAnsiTheme="majorHAnsi" w:cstheme="majorHAnsi"/>
          <w:sz w:val="20"/>
          <w:szCs w:val="20"/>
        </w:rPr>
        <w:t>s</w:t>
      </w:r>
      <w:r w:rsidRPr="00B252CF">
        <w:rPr>
          <w:rFonts w:asciiTheme="majorHAnsi" w:hAnsiTheme="majorHAnsi" w:cstheme="majorHAnsi"/>
          <w:sz w:val="20"/>
          <w:szCs w:val="20"/>
        </w:rPr>
        <w:t xml:space="preserve"> subsidiária</w:t>
      </w:r>
      <w:r w:rsidR="00D34E71" w:rsidRPr="00B252CF">
        <w:rPr>
          <w:rFonts w:asciiTheme="majorHAnsi" w:hAnsiTheme="majorHAnsi" w:cstheme="majorHAnsi"/>
          <w:sz w:val="20"/>
          <w:szCs w:val="20"/>
        </w:rPr>
        <w:t>s</w:t>
      </w:r>
      <w:r w:rsidRPr="00B252CF">
        <w:rPr>
          <w:rFonts w:asciiTheme="majorHAnsi" w:hAnsiTheme="majorHAnsi" w:cstheme="majorHAnsi"/>
          <w:sz w:val="20"/>
          <w:szCs w:val="20"/>
        </w:rPr>
        <w:t xml:space="preserve"> referem-se a </w:t>
      </w:r>
      <w:r w:rsidR="00000DBD" w:rsidRPr="00B252CF">
        <w:rPr>
          <w:rFonts w:asciiTheme="majorHAnsi" w:hAnsiTheme="majorHAnsi" w:cstheme="majorHAnsi"/>
          <w:sz w:val="20"/>
          <w:szCs w:val="20"/>
        </w:rPr>
        <w:t xml:space="preserve">cotas de fundos de investimentos - curto prazo, cotas de fundos de investimento exclusivo e títulos públicos federais, </w:t>
      </w:r>
      <w:r w:rsidRPr="00B252CF">
        <w:rPr>
          <w:rFonts w:asciiTheme="majorHAnsi" w:hAnsiTheme="majorHAnsi" w:cstheme="majorHAnsi"/>
          <w:sz w:val="20"/>
          <w:szCs w:val="20"/>
        </w:rPr>
        <w:t>e</w:t>
      </w:r>
      <w:r w:rsidR="007F79B6" w:rsidRPr="00B252CF">
        <w:rPr>
          <w:rFonts w:asciiTheme="majorHAnsi" w:hAnsiTheme="majorHAnsi" w:cstheme="majorHAnsi"/>
          <w:sz w:val="20"/>
          <w:szCs w:val="20"/>
        </w:rPr>
        <w:t xml:space="preserve"> são</w:t>
      </w:r>
      <w:r w:rsidRPr="00B252CF">
        <w:rPr>
          <w:rFonts w:asciiTheme="majorHAnsi" w:hAnsiTheme="majorHAnsi" w:cstheme="majorHAnsi"/>
          <w:sz w:val="20"/>
          <w:szCs w:val="20"/>
        </w:rPr>
        <w:t xml:space="preserve"> mensurados ao valor justo por meio do resultado.</w:t>
      </w:r>
    </w:p>
    <w:p w14:paraId="0ECE193A" w14:textId="77777777" w:rsidR="009C188E" w:rsidRPr="00C9554D" w:rsidRDefault="009C188E"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lang w:val="pt-BR"/>
        </w:rPr>
      </w:pPr>
      <w:r w:rsidRPr="00C9554D">
        <w:rPr>
          <w:rFonts w:asciiTheme="majorHAnsi" w:hAnsiTheme="majorHAnsi" w:cstheme="majorHAnsi"/>
          <w:b/>
          <w:color w:val="005CA9"/>
          <w:sz w:val="24"/>
          <w:szCs w:val="24"/>
          <w:lang w:val="pt-BR"/>
        </w:rPr>
        <w:t>Valores a receber</w:t>
      </w:r>
    </w:p>
    <w:p w14:paraId="13AA8636"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valores a receber correspondem às receitas, predominantemente oriundas de partes relacionadas, referentes às receitas</w:t>
      </w:r>
      <w:r w:rsidR="004E0151" w:rsidRPr="00B252CF">
        <w:rPr>
          <w:rFonts w:asciiTheme="majorHAnsi" w:hAnsiTheme="majorHAnsi" w:cstheme="majorHAnsi"/>
          <w:sz w:val="20"/>
          <w:szCs w:val="20"/>
        </w:rPr>
        <w:t xml:space="preserve"> de corretagem e intermediação e</w:t>
      </w:r>
      <w:r w:rsidRPr="00B252CF">
        <w:rPr>
          <w:rFonts w:asciiTheme="majorHAnsi" w:hAnsiTheme="majorHAnsi" w:cstheme="majorHAnsi"/>
          <w:sz w:val="20"/>
          <w:szCs w:val="20"/>
        </w:rPr>
        <w:t xml:space="preserve"> de acesso à rede de distribuição e de uso da marca CAIXA em seguros, planos de previdência complementar, planos de capitalização e cotas de grupos de consórcios. O prazo de recebimento é inferior a um ano, sendo a classificação registrada no ativo circulante.</w:t>
      </w:r>
    </w:p>
    <w:p w14:paraId="0FEB8BAE" w14:textId="77777777" w:rsidR="009C188E" w:rsidRPr="00F204AA" w:rsidRDefault="009E3673"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t>Aquisição de investimentos em participações societárias</w:t>
      </w:r>
    </w:p>
    <w:p w14:paraId="5A5A3F51"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 aquisição de </w:t>
      </w:r>
      <w:r w:rsidR="009E3673" w:rsidRPr="00B252CF">
        <w:rPr>
          <w:rFonts w:asciiTheme="majorHAnsi" w:hAnsiTheme="majorHAnsi" w:cstheme="majorHAnsi"/>
          <w:sz w:val="20"/>
          <w:szCs w:val="20"/>
        </w:rPr>
        <w:t xml:space="preserve">investimentos em participações societárias, cuja relação resulte no exercício de, no mínimo, influência significativa, </w:t>
      </w:r>
      <w:r w:rsidRPr="00B252CF">
        <w:rPr>
          <w:rFonts w:asciiTheme="majorHAnsi" w:hAnsiTheme="majorHAnsi" w:cstheme="majorHAnsi"/>
          <w:sz w:val="20"/>
          <w:szCs w:val="20"/>
        </w:rPr>
        <w:t>é registrada</w:t>
      </w:r>
      <w:r w:rsidR="009E3673" w:rsidRPr="00B252CF">
        <w:rPr>
          <w:rFonts w:asciiTheme="majorHAnsi" w:hAnsiTheme="majorHAnsi" w:cstheme="majorHAnsi"/>
          <w:sz w:val="20"/>
          <w:szCs w:val="20"/>
        </w:rPr>
        <w:t xml:space="preserve"> aplicando-se o método de </w:t>
      </w:r>
      <w:r w:rsidRPr="00B252CF">
        <w:rPr>
          <w:rFonts w:asciiTheme="majorHAnsi" w:hAnsiTheme="majorHAnsi" w:cstheme="majorHAnsi"/>
          <w:sz w:val="20"/>
          <w:szCs w:val="20"/>
        </w:rPr>
        <w:t>aquisição. De acordo com este método, os ativos identificados (inclusive ativos intangíveis não reconhecidos previamente), passivos assumidos e passivos contingentes são reconhecidos pelo valor justo. Eventuais diferenças positivas entre o custo de aquisição e o valor justo dos ativos líquidos identificáveis adquiridos são reconhecidas como ágio (“</w:t>
      </w:r>
      <w:proofErr w:type="spellStart"/>
      <w:r w:rsidRPr="00B76F4A">
        <w:rPr>
          <w:rFonts w:asciiTheme="majorHAnsi" w:hAnsiTheme="majorHAnsi" w:cstheme="majorHAnsi"/>
          <w:i/>
          <w:iCs/>
          <w:sz w:val="20"/>
          <w:szCs w:val="20"/>
        </w:rPr>
        <w:t>goodwill</w:t>
      </w:r>
      <w:proofErr w:type="spellEnd"/>
      <w:r w:rsidRPr="00B252CF">
        <w:rPr>
          <w:rFonts w:asciiTheme="majorHAnsi" w:hAnsiTheme="majorHAnsi" w:cstheme="majorHAnsi"/>
          <w:sz w:val="20"/>
          <w:szCs w:val="20"/>
        </w:rPr>
        <w:t>”). No caso de apuração de diferença negativa (ganho por compra vantajosa), o valor identificado é reconhecido no resultado do exercício em outras receitas operacionais.</w:t>
      </w:r>
    </w:p>
    <w:p w14:paraId="533BED9A"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custos de transação que o </w:t>
      </w:r>
      <w:r w:rsidR="00F90D69" w:rsidRPr="00B252CF">
        <w:rPr>
          <w:rFonts w:asciiTheme="majorHAnsi" w:hAnsiTheme="majorHAnsi" w:cstheme="majorHAnsi"/>
          <w:sz w:val="20"/>
          <w:szCs w:val="20"/>
        </w:rPr>
        <w:t>Conglomerado</w:t>
      </w:r>
      <w:r w:rsidRPr="00B252CF">
        <w:rPr>
          <w:rFonts w:asciiTheme="majorHAnsi" w:hAnsiTheme="majorHAnsi" w:cstheme="majorHAnsi"/>
          <w:sz w:val="20"/>
          <w:szCs w:val="20"/>
        </w:rPr>
        <w:t xml:space="preserve"> incorre em uma </w:t>
      </w:r>
      <w:r w:rsidR="009E3673" w:rsidRPr="00B252CF">
        <w:rPr>
          <w:rFonts w:asciiTheme="majorHAnsi" w:hAnsiTheme="majorHAnsi" w:cstheme="majorHAnsi"/>
          <w:sz w:val="20"/>
          <w:szCs w:val="20"/>
        </w:rPr>
        <w:t>aquisição de investimento em participação societária</w:t>
      </w:r>
      <w:r w:rsidRPr="00B252CF">
        <w:rPr>
          <w:rFonts w:asciiTheme="majorHAnsi" w:hAnsiTheme="majorHAnsi" w:cstheme="majorHAnsi"/>
          <w:sz w:val="20"/>
          <w:szCs w:val="20"/>
        </w:rPr>
        <w:t>, exceto os custos relacionados à emissão de instrumentos de dívida ou patrimônio, são registrados no resultado do exercício quando incorridos. Qualquer contraprestação contingente a pagar é mensurada pelo seu valor justo.</w:t>
      </w:r>
    </w:p>
    <w:p w14:paraId="75239802" w14:textId="3A8B31C5" w:rsidR="00126375"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lastRenderedPageBreak/>
        <w:t>Os resultados das</w:t>
      </w:r>
      <w:r w:rsidR="009E3673" w:rsidRPr="00B252CF">
        <w:rPr>
          <w:rFonts w:asciiTheme="majorHAnsi" w:hAnsiTheme="majorHAnsi" w:cstheme="majorHAnsi"/>
          <w:sz w:val="20"/>
          <w:szCs w:val="20"/>
        </w:rPr>
        <w:t xml:space="preserve"> investidas</w:t>
      </w:r>
      <w:r w:rsidRPr="00B252CF">
        <w:rPr>
          <w:rFonts w:asciiTheme="majorHAnsi" w:hAnsiTheme="majorHAnsi" w:cstheme="majorHAnsi"/>
          <w:sz w:val="20"/>
          <w:szCs w:val="20"/>
        </w:rPr>
        <w:t xml:space="preserve"> adquiridas durante o período contábil são incluídos nas demonstrações contábeis</w:t>
      </w:r>
      <w:r w:rsidR="00BD3CEE" w:rsidRPr="00B252CF">
        <w:rPr>
          <w:rFonts w:asciiTheme="majorHAnsi" w:hAnsiTheme="majorHAnsi" w:cstheme="majorHAnsi"/>
          <w:sz w:val="20"/>
          <w:szCs w:val="20"/>
        </w:rPr>
        <w:t xml:space="preserve"> </w:t>
      </w:r>
      <w:r w:rsidRPr="00B252CF">
        <w:rPr>
          <w:rFonts w:asciiTheme="majorHAnsi" w:hAnsiTheme="majorHAnsi" w:cstheme="majorHAnsi"/>
          <w:sz w:val="20"/>
          <w:szCs w:val="20"/>
        </w:rPr>
        <w:t xml:space="preserve">desde a data de aquisição até o fim do exercício. Por sua vez, os resultados das </w:t>
      </w:r>
      <w:r w:rsidR="009E3673" w:rsidRPr="00B252CF">
        <w:rPr>
          <w:rFonts w:asciiTheme="majorHAnsi" w:hAnsiTheme="majorHAnsi" w:cstheme="majorHAnsi"/>
          <w:sz w:val="20"/>
          <w:szCs w:val="20"/>
        </w:rPr>
        <w:t>investidas</w:t>
      </w:r>
      <w:r w:rsidRPr="00B252CF">
        <w:rPr>
          <w:rFonts w:asciiTheme="majorHAnsi" w:hAnsiTheme="majorHAnsi" w:cstheme="majorHAnsi"/>
          <w:sz w:val="20"/>
          <w:szCs w:val="20"/>
        </w:rPr>
        <w:t xml:space="preserve"> alienadas durante o exercício são incluídos nas demonstrações contábeis desde o início do exercício até a data da alienação, ou até a data em que a Companhia deixou de exercer </w:t>
      </w:r>
      <w:r w:rsidR="009E3673" w:rsidRPr="00B252CF">
        <w:rPr>
          <w:rFonts w:asciiTheme="majorHAnsi" w:hAnsiTheme="majorHAnsi" w:cstheme="majorHAnsi"/>
          <w:sz w:val="20"/>
          <w:szCs w:val="20"/>
        </w:rPr>
        <w:t>influência significativa ou</w:t>
      </w:r>
      <w:r w:rsidRPr="00B252CF">
        <w:rPr>
          <w:rFonts w:asciiTheme="majorHAnsi" w:hAnsiTheme="majorHAnsi" w:cstheme="majorHAnsi"/>
          <w:sz w:val="20"/>
          <w:szCs w:val="20"/>
        </w:rPr>
        <w:t xml:space="preserve"> controle.</w:t>
      </w:r>
    </w:p>
    <w:p w14:paraId="381B76CE" w14:textId="77777777" w:rsidR="009C188E" w:rsidRPr="00C9554D" w:rsidRDefault="009C188E"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lang w:val="pt-BR"/>
        </w:rPr>
      </w:pPr>
      <w:r w:rsidRPr="00C9554D">
        <w:rPr>
          <w:rFonts w:asciiTheme="majorHAnsi" w:hAnsiTheme="majorHAnsi" w:cstheme="majorHAnsi"/>
          <w:b/>
          <w:color w:val="005CA9"/>
          <w:sz w:val="24"/>
          <w:szCs w:val="24"/>
          <w:lang w:val="pt-BR"/>
        </w:rPr>
        <w:t>Investimentos em participações societárias</w:t>
      </w:r>
    </w:p>
    <w:p w14:paraId="10A98106"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investimentos são contabilizados pelo método de equivalência patrimonial e são, inicialmente, reconhecidos pelo seu valor de custo. O investimento inclui o ágio, bem como ativos intangíveis identificados na aquisição, se houver, líquido de quaisquer perdas por </w:t>
      </w:r>
      <w:proofErr w:type="spellStart"/>
      <w:r w:rsidRPr="00B76F4A">
        <w:rPr>
          <w:rFonts w:asciiTheme="majorHAnsi" w:hAnsiTheme="majorHAnsi" w:cstheme="majorHAnsi"/>
          <w:i/>
          <w:iCs/>
          <w:sz w:val="20"/>
          <w:szCs w:val="20"/>
        </w:rPr>
        <w:t>impairment</w:t>
      </w:r>
      <w:proofErr w:type="spellEnd"/>
      <w:r w:rsidRPr="00B252CF">
        <w:rPr>
          <w:rFonts w:asciiTheme="majorHAnsi" w:hAnsiTheme="majorHAnsi" w:cstheme="majorHAnsi"/>
          <w:sz w:val="20"/>
          <w:szCs w:val="20"/>
        </w:rPr>
        <w:t xml:space="preserve"> acumuladas.</w:t>
      </w:r>
    </w:p>
    <w:p w14:paraId="51C781E5"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 participação do </w:t>
      </w:r>
      <w:r w:rsidR="00F90D69" w:rsidRPr="00B252CF">
        <w:rPr>
          <w:rFonts w:asciiTheme="majorHAnsi" w:hAnsiTheme="majorHAnsi" w:cstheme="majorHAnsi"/>
          <w:sz w:val="20"/>
          <w:szCs w:val="20"/>
        </w:rPr>
        <w:t>Conglomerado</w:t>
      </w:r>
      <w:r w:rsidRPr="00B252CF">
        <w:rPr>
          <w:rFonts w:asciiTheme="majorHAnsi" w:hAnsiTheme="majorHAnsi" w:cstheme="majorHAnsi"/>
          <w:sz w:val="20"/>
          <w:szCs w:val="20"/>
        </w:rPr>
        <w:t xml:space="preserve"> nos lucros ou prejuízos nas coligadas e </w:t>
      </w:r>
      <w:proofErr w:type="spellStart"/>
      <w:r w:rsidRPr="00B252CF">
        <w:rPr>
          <w:rFonts w:asciiTheme="majorHAnsi" w:hAnsiTheme="majorHAnsi" w:cstheme="majorHAnsi"/>
          <w:sz w:val="20"/>
          <w:szCs w:val="20"/>
        </w:rPr>
        <w:t>empreendimentos</w:t>
      </w:r>
      <w:proofErr w:type="spellEnd"/>
      <w:r w:rsidRPr="00B252CF">
        <w:rPr>
          <w:rFonts w:asciiTheme="majorHAnsi" w:hAnsiTheme="majorHAnsi" w:cstheme="majorHAnsi"/>
          <w:sz w:val="20"/>
          <w:szCs w:val="20"/>
        </w:rPr>
        <w:t xml:space="preserve"> controlados em conjunto é reconhecida na demonstração do resultado e a participação nas mutações das reservas é reconhecida nas reservas do </w:t>
      </w:r>
      <w:r w:rsidR="00F90D69" w:rsidRPr="00B252CF">
        <w:rPr>
          <w:rFonts w:asciiTheme="majorHAnsi" w:hAnsiTheme="majorHAnsi" w:cstheme="majorHAnsi"/>
          <w:sz w:val="20"/>
          <w:szCs w:val="20"/>
        </w:rPr>
        <w:t>Conglomerado</w:t>
      </w:r>
      <w:r w:rsidRPr="00B252CF">
        <w:rPr>
          <w:rFonts w:asciiTheme="majorHAnsi" w:hAnsiTheme="majorHAnsi" w:cstheme="majorHAnsi"/>
          <w:sz w:val="20"/>
          <w:szCs w:val="20"/>
        </w:rPr>
        <w:t xml:space="preserve">. Quando a participação do </w:t>
      </w:r>
      <w:r w:rsidR="00F90D69" w:rsidRPr="00B252CF">
        <w:rPr>
          <w:rFonts w:asciiTheme="majorHAnsi" w:hAnsiTheme="majorHAnsi" w:cstheme="majorHAnsi"/>
          <w:sz w:val="20"/>
          <w:szCs w:val="20"/>
        </w:rPr>
        <w:t>Conglomerado</w:t>
      </w:r>
      <w:r w:rsidRPr="00B252CF">
        <w:rPr>
          <w:rFonts w:asciiTheme="majorHAnsi" w:hAnsiTheme="majorHAnsi" w:cstheme="majorHAnsi"/>
          <w:sz w:val="20"/>
          <w:szCs w:val="20"/>
        </w:rPr>
        <w:t xml:space="preserve"> nas perdas de uma coligada ou </w:t>
      </w:r>
      <w:proofErr w:type="spellStart"/>
      <w:r w:rsidRPr="00B252CF">
        <w:rPr>
          <w:rFonts w:asciiTheme="majorHAnsi" w:hAnsiTheme="majorHAnsi" w:cstheme="majorHAnsi"/>
          <w:sz w:val="20"/>
          <w:szCs w:val="20"/>
        </w:rPr>
        <w:t>empreendimentos</w:t>
      </w:r>
      <w:proofErr w:type="spellEnd"/>
      <w:r w:rsidRPr="00B252CF">
        <w:rPr>
          <w:rFonts w:asciiTheme="majorHAnsi" w:hAnsiTheme="majorHAnsi" w:cstheme="majorHAnsi"/>
          <w:sz w:val="20"/>
          <w:szCs w:val="20"/>
        </w:rPr>
        <w:t xml:space="preserve"> controlados em conjunto for igual ou superior ao valor contábil do investimento, incluindo quaisquer outros recebíveis, o </w:t>
      </w:r>
      <w:r w:rsidR="00F90D69" w:rsidRPr="00B252CF">
        <w:rPr>
          <w:rFonts w:asciiTheme="majorHAnsi" w:hAnsiTheme="majorHAnsi" w:cstheme="majorHAnsi"/>
          <w:sz w:val="20"/>
          <w:szCs w:val="20"/>
        </w:rPr>
        <w:t>Conglomerado</w:t>
      </w:r>
      <w:r w:rsidRPr="00B252CF">
        <w:rPr>
          <w:rFonts w:asciiTheme="majorHAnsi" w:hAnsiTheme="majorHAnsi" w:cstheme="majorHAnsi"/>
          <w:sz w:val="20"/>
          <w:szCs w:val="20"/>
        </w:rPr>
        <w:t xml:space="preserve"> não reconhece perdas adicionais, a menos que tenha incorrido em obrigações ou efetuado pagamentos em nome da coligada ou </w:t>
      </w:r>
      <w:proofErr w:type="spellStart"/>
      <w:r w:rsidRPr="00B252CF">
        <w:rPr>
          <w:rFonts w:asciiTheme="majorHAnsi" w:hAnsiTheme="majorHAnsi" w:cstheme="majorHAnsi"/>
          <w:sz w:val="20"/>
          <w:szCs w:val="20"/>
        </w:rPr>
        <w:t>empreendimentos</w:t>
      </w:r>
      <w:proofErr w:type="spellEnd"/>
      <w:r w:rsidRPr="00B252CF">
        <w:rPr>
          <w:rFonts w:asciiTheme="majorHAnsi" w:hAnsiTheme="majorHAnsi" w:cstheme="majorHAnsi"/>
          <w:sz w:val="20"/>
          <w:szCs w:val="20"/>
        </w:rPr>
        <w:t xml:space="preserve"> controlados em conjunto.</w:t>
      </w:r>
    </w:p>
    <w:p w14:paraId="6DCF094D"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ganhos não realizados das operações entre o </w:t>
      </w:r>
      <w:r w:rsidR="00F90D69" w:rsidRPr="00B252CF">
        <w:rPr>
          <w:rFonts w:asciiTheme="majorHAnsi" w:hAnsiTheme="majorHAnsi" w:cstheme="majorHAnsi"/>
          <w:sz w:val="20"/>
          <w:szCs w:val="20"/>
        </w:rPr>
        <w:t>Conglomerado</w:t>
      </w:r>
      <w:r w:rsidRPr="00B252CF">
        <w:rPr>
          <w:rFonts w:asciiTheme="majorHAnsi" w:hAnsiTheme="majorHAnsi" w:cstheme="majorHAnsi"/>
          <w:sz w:val="20"/>
          <w:szCs w:val="20"/>
        </w:rPr>
        <w:t xml:space="preserve"> e suas coligadas ou </w:t>
      </w:r>
      <w:proofErr w:type="spellStart"/>
      <w:r w:rsidRPr="00B252CF">
        <w:rPr>
          <w:rFonts w:asciiTheme="majorHAnsi" w:hAnsiTheme="majorHAnsi" w:cstheme="majorHAnsi"/>
          <w:sz w:val="20"/>
          <w:szCs w:val="20"/>
        </w:rPr>
        <w:t>empreendimentos</w:t>
      </w:r>
      <w:proofErr w:type="spellEnd"/>
      <w:r w:rsidRPr="00B252CF">
        <w:rPr>
          <w:rFonts w:asciiTheme="majorHAnsi" w:hAnsiTheme="majorHAnsi" w:cstheme="majorHAnsi"/>
          <w:sz w:val="20"/>
          <w:szCs w:val="20"/>
        </w:rPr>
        <w:t xml:space="preserve"> controlados em conjunto são eliminados na proporção da participação. As perdas não realizadas também são eliminadas, a menos que a operação forneça evidências de uma perda (</w:t>
      </w:r>
      <w:proofErr w:type="spellStart"/>
      <w:r w:rsidRPr="00B76F4A">
        <w:rPr>
          <w:rFonts w:asciiTheme="majorHAnsi" w:hAnsiTheme="majorHAnsi" w:cstheme="majorHAnsi"/>
          <w:i/>
          <w:iCs/>
          <w:sz w:val="20"/>
          <w:szCs w:val="20"/>
        </w:rPr>
        <w:t>impairment</w:t>
      </w:r>
      <w:proofErr w:type="spellEnd"/>
      <w:r w:rsidRPr="00B252CF">
        <w:rPr>
          <w:rFonts w:asciiTheme="majorHAnsi" w:hAnsiTheme="majorHAnsi" w:cstheme="majorHAnsi"/>
          <w:sz w:val="20"/>
          <w:szCs w:val="20"/>
        </w:rPr>
        <w:t xml:space="preserve">) do ativo transferido. </w:t>
      </w:r>
    </w:p>
    <w:p w14:paraId="3AA4CA61"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Se a participação societária na coligada for reduzida, mas for retida influência significativa, somente uma parte proporcional dos valores anteriormente reconhecidos em outros resultados abrangentes será reclassificada para o resultado, quando apropriado.</w:t>
      </w:r>
    </w:p>
    <w:p w14:paraId="5EF4CB5F" w14:textId="77777777" w:rsidR="009C188E" w:rsidRPr="00F204AA" w:rsidRDefault="009C188E"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t>Redução ao valor recuperável de ativos não financeiros</w:t>
      </w:r>
    </w:p>
    <w:p w14:paraId="702AD712" w14:textId="32AEE870"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ativos que têm uma vida útil indefinida, como o ágio, não estão sujeitos à amortização e são testados anualmente para identificar eventual necessidade de redução ao valor recuperável (</w:t>
      </w:r>
      <w:proofErr w:type="spellStart"/>
      <w:r w:rsidRPr="00AE6F9E">
        <w:rPr>
          <w:rFonts w:asciiTheme="majorHAnsi" w:hAnsiTheme="majorHAnsi" w:cstheme="majorHAnsi"/>
          <w:i/>
          <w:iCs/>
          <w:sz w:val="20"/>
          <w:szCs w:val="20"/>
        </w:rPr>
        <w:t>impairment</w:t>
      </w:r>
      <w:proofErr w:type="spellEnd"/>
      <w:r w:rsidRPr="00B252CF">
        <w:rPr>
          <w:rFonts w:asciiTheme="majorHAnsi" w:hAnsiTheme="majorHAnsi" w:cstheme="majorHAnsi"/>
          <w:sz w:val="20"/>
          <w:szCs w:val="20"/>
        </w:rPr>
        <w:t xml:space="preserve">). As revisões de </w:t>
      </w:r>
      <w:proofErr w:type="spellStart"/>
      <w:r w:rsidRPr="00AE6F9E">
        <w:rPr>
          <w:rFonts w:asciiTheme="majorHAnsi" w:hAnsiTheme="majorHAnsi" w:cstheme="majorHAnsi"/>
          <w:i/>
          <w:iCs/>
          <w:sz w:val="20"/>
          <w:szCs w:val="20"/>
        </w:rPr>
        <w:t>impairment</w:t>
      </w:r>
      <w:proofErr w:type="spellEnd"/>
      <w:r w:rsidRPr="00B252CF">
        <w:rPr>
          <w:rFonts w:asciiTheme="majorHAnsi" w:hAnsiTheme="majorHAnsi" w:cstheme="majorHAnsi"/>
          <w:sz w:val="20"/>
          <w:szCs w:val="20"/>
        </w:rPr>
        <w:t xml:space="preserve"> do ágio são realizadas anualmente ou com maior frequência se eventos ou alterações nas circunstâncias indicarem um possível </w:t>
      </w:r>
      <w:proofErr w:type="spellStart"/>
      <w:r w:rsidRPr="00AE6F9E">
        <w:rPr>
          <w:rFonts w:asciiTheme="majorHAnsi" w:hAnsiTheme="majorHAnsi" w:cstheme="majorHAnsi"/>
          <w:i/>
          <w:iCs/>
          <w:sz w:val="20"/>
          <w:szCs w:val="20"/>
        </w:rPr>
        <w:t>impairment</w:t>
      </w:r>
      <w:proofErr w:type="spellEnd"/>
      <w:r w:rsidRPr="00B252CF">
        <w:rPr>
          <w:rFonts w:asciiTheme="majorHAnsi" w:hAnsiTheme="majorHAnsi" w:cstheme="majorHAnsi"/>
          <w:sz w:val="20"/>
          <w:szCs w:val="20"/>
        </w:rPr>
        <w:t>.</w:t>
      </w:r>
    </w:p>
    <w:p w14:paraId="3689CC65"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ativos que estão sujeitos à amortização são revisados para a verificação de </w:t>
      </w:r>
      <w:proofErr w:type="spellStart"/>
      <w:r w:rsidRPr="00AE6F9E">
        <w:rPr>
          <w:rFonts w:asciiTheme="majorHAnsi" w:hAnsiTheme="majorHAnsi" w:cstheme="majorHAnsi"/>
          <w:i/>
          <w:iCs/>
          <w:sz w:val="20"/>
          <w:szCs w:val="20"/>
        </w:rPr>
        <w:t>impairment</w:t>
      </w:r>
      <w:proofErr w:type="spellEnd"/>
      <w:r w:rsidRPr="00B252CF">
        <w:rPr>
          <w:rFonts w:asciiTheme="majorHAnsi" w:hAnsiTheme="majorHAnsi" w:cstheme="majorHAnsi"/>
          <w:sz w:val="20"/>
          <w:szCs w:val="20"/>
        </w:rPr>
        <w:t xml:space="preserve"> sempre que eventos ou mudanças nas circunstâncias indicarem que o valor contábil pode não ser recuperável. Uma perda por </w:t>
      </w:r>
      <w:proofErr w:type="spellStart"/>
      <w:r w:rsidRPr="00AE6F9E">
        <w:rPr>
          <w:rFonts w:asciiTheme="majorHAnsi" w:hAnsiTheme="majorHAnsi" w:cstheme="majorHAnsi"/>
          <w:i/>
          <w:iCs/>
          <w:sz w:val="20"/>
          <w:szCs w:val="20"/>
        </w:rPr>
        <w:t>impairment</w:t>
      </w:r>
      <w:proofErr w:type="spellEnd"/>
      <w:r w:rsidRPr="00B252CF">
        <w:rPr>
          <w:rFonts w:asciiTheme="majorHAnsi" w:hAnsiTheme="majorHAnsi" w:cstheme="majorHAnsi"/>
          <w:sz w:val="20"/>
          <w:szCs w:val="20"/>
        </w:rPr>
        <w:t xml:space="preserve"> é reconhecida quando o valor contábil do ativo excede seu valor recuperável, o qual representa o maior valor entre o valor justo de um ativo menos seus custos de alienação e o seu valor em uso. </w:t>
      </w:r>
    </w:p>
    <w:p w14:paraId="5F730619"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Para fins de avaliação do </w:t>
      </w:r>
      <w:proofErr w:type="spellStart"/>
      <w:r w:rsidRPr="00AE6F9E">
        <w:rPr>
          <w:rFonts w:asciiTheme="majorHAnsi" w:hAnsiTheme="majorHAnsi" w:cstheme="majorHAnsi"/>
          <w:i/>
          <w:iCs/>
          <w:sz w:val="20"/>
          <w:szCs w:val="20"/>
        </w:rPr>
        <w:t>impairment</w:t>
      </w:r>
      <w:proofErr w:type="spellEnd"/>
      <w:r w:rsidRPr="00B252CF">
        <w:rPr>
          <w:rFonts w:asciiTheme="majorHAnsi" w:hAnsiTheme="majorHAnsi" w:cstheme="majorHAnsi"/>
          <w:sz w:val="20"/>
          <w:szCs w:val="20"/>
        </w:rPr>
        <w:t>, os ativos são agrupados nos níveis mais baixos para os quais existem fluxos de caixa identificáveis separadamente (Unidades Geradoras de Caixa (</w:t>
      </w:r>
      <w:proofErr w:type="spellStart"/>
      <w:r w:rsidRPr="00B252CF">
        <w:rPr>
          <w:rFonts w:asciiTheme="majorHAnsi" w:hAnsiTheme="majorHAnsi" w:cstheme="majorHAnsi"/>
          <w:sz w:val="20"/>
          <w:szCs w:val="20"/>
        </w:rPr>
        <w:t>UGCs</w:t>
      </w:r>
      <w:proofErr w:type="spellEnd"/>
      <w:r w:rsidRPr="00B252CF">
        <w:rPr>
          <w:rFonts w:asciiTheme="majorHAnsi" w:hAnsiTheme="majorHAnsi" w:cstheme="majorHAnsi"/>
          <w:sz w:val="20"/>
          <w:szCs w:val="20"/>
        </w:rPr>
        <w:t>)). Para fins desse teste, o ágio é alocado para as Unidades Geradoras de Caixa ou para os grupos de Unidades Geradoras de Caixa que devem se beneficiar da combinação de negócios da qual o ágio se originou, e são identificadas de acordo com o segmento operacional.</w:t>
      </w:r>
    </w:p>
    <w:p w14:paraId="5ABDCAE4"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ativos não financeiros, exceto o ágio, que tenham sido ajustados por </w:t>
      </w:r>
      <w:proofErr w:type="spellStart"/>
      <w:r w:rsidRPr="00AE6F9E">
        <w:rPr>
          <w:rFonts w:asciiTheme="majorHAnsi" w:hAnsiTheme="majorHAnsi" w:cstheme="majorHAnsi"/>
          <w:i/>
          <w:iCs/>
          <w:sz w:val="20"/>
          <w:szCs w:val="20"/>
        </w:rPr>
        <w:t>impairment</w:t>
      </w:r>
      <w:proofErr w:type="spellEnd"/>
      <w:r w:rsidRPr="00B252CF">
        <w:rPr>
          <w:rFonts w:asciiTheme="majorHAnsi" w:hAnsiTheme="majorHAnsi" w:cstheme="majorHAnsi"/>
          <w:sz w:val="20"/>
          <w:szCs w:val="20"/>
        </w:rPr>
        <w:t xml:space="preserve">, são revisados subsequentemente para a análise de uma possível reversão do </w:t>
      </w:r>
      <w:proofErr w:type="spellStart"/>
      <w:r w:rsidRPr="00AE6F9E">
        <w:rPr>
          <w:rFonts w:asciiTheme="majorHAnsi" w:hAnsiTheme="majorHAnsi" w:cstheme="majorHAnsi"/>
          <w:i/>
          <w:iCs/>
          <w:sz w:val="20"/>
          <w:szCs w:val="20"/>
        </w:rPr>
        <w:t>impairment</w:t>
      </w:r>
      <w:proofErr w:type="spellEnd"/>
      <w:r w:rsidRPr="00B252CF">
        <w:rPr>
          <w:rFonts w:asciiTheme="majorHAnsi" w:hAnsiTheme="majorHAnsi" w:cstheme="majorHAnsi"/>
          <w:sz w:val="20"/>
          <w:szCs w:val="20"/>
        </w:rPr>
        <w:t xml:space="preserve"> na data do balanço. </w:t>
      </w:r>
      <w:proofErr w:type="spellStart"/>
      <w:r w:rsidRPr="00AE6F9E">
        <w:rPr>
          <w:rFonts w:asciiTheme="majorHAnsi" w:hAnsiTheme="majorHAnsi" w:cstheme="majorHAnsi"/>
          <w:i/>
          <w:iCs/>
          <w:sz w:val="20"/>
          <w:szCs w:val="20"/>
        </w:rPr>
        <w:t>Impairment</w:t>
      </w:r>
      <w:proofErr w:type="spellEnd"/>
      <w:r w:rsidRPr="00B252CF">
        <w:rPr>
          <w:rFonts w:asciiTheme="majorHAnsi" w:hAnsiTheme="majorHAnsi" w:cstheme="majorHAnsi"/>
          <w:sz w:val="20"/>
          <w:szCs w:val="20"/>
        </w:rPr>
        <w:t xml:space="preserve"> de ágio reconhecido no resultado do exercício não é revertido.</w:t>
      </w:r>
    </w:p>
    <w:p w14:paraId="3E1D768D" w14:textId="3C8CE83B" w:rsidR="009C188E" w:rsidRPr="002F5EF5" w:rsidRDefault="00EA0976"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rPr>
      </w:pPr>
      <w:r w:rsidRPr="002F5EF5">
        <w:rPr>
          <w:rFonts w:asciiTheme="majorHAnsi" w:hAnsiTheme="majorHAnsi" w:cstheme="majorHAnsi"/>
          <w:b/>
          <w:color w:val="005CA9"/>
          <w:sz w:val="24"/>
          <w:szCs w:val="24"/>
        </w:rPr>
        <w:t>Tributos</w:t>
      </w:r>
    </w:p>
    <w:p w14:paraId="3EC7045E" w14:textId="77777777" w:rsidR="003B5958" w:rsidRPr="00B252CF" w:rsidRDefault="003B5958"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As despesas de imposto de renda e contribuição social do período compreendem os impostos correntes e diferidos. Os impostos sobre a renda são reconhecidos na demonstração do resultado, exceto na proporção em que estiverem relacionados com itens reconhecidos diretamente no patrimônio líquido ou no resultado abrangente. Nesse caso, o imposto também é reconhecido no patrimônio líquido ou no resultado abrangente.</w:t>
      </w:r>
    </w:p>
    <w:p w14:paraId="73FF731F" w14:textId="77777777" w:rsidR="003B5958" w:rsidRPr="00B252CF" w:rsidRDefault="003B5958"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encargos de imposto de renda e a contribuição social correntes e diferidos são calculados com base nas leis tributárias promulgadas, ou substancialmente promulgadas, na data do balanço dos países em que as entidades do Conglomerado atuam e geram lucro tributável. A Administração avalia, periodicamente, as posições assumidas pelo Conglomerado nas apurações de impostos sobre a renda com relação às situações em que a regulamentação fiscal aplicável dá margem a interpretações e estabelece provisões, quando apropriado, com base nos valores estimados de pagamento às autoridades fiscais.</w:t>
      </w:r>
    </w:p>
    <w:p w14:paraId="29F05876" w14:textId="77777777" w:rsidR="003B5958" w:rsidRPr="00B252CF" w:rsidRDefault="003B5958"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lastRenderedPageBreak/>
        <w:t>O imposto de renda e a contribuição social correntes são apresentados líquidos, por entidade contribuinte, no passivo, quando houver montantes a pagar ou, no ativo, quando os montantes antecipadamente pagos excedem o total devido na data do relatório.</w:t>
      </w:r>
    </w:p>
    <w:p w14:paraId="047E6570" w14:textId="77777777" w:rsidR="003B5958" w:rsidRPr="00B252CF" w:rsidRDefault="003B5958"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 imposto de renda e a contribuição social diferidos são reconhecidos sobre as diferenças temporárias decorrentes de diferenças entre as bases fiscais dos ativos e passivos e seus valores nas demonstrações contábeis. </w:t>
      </w:r>
    </w:p>
    <w:p w14:paraId="00062081" w14:textId="77777777" w:rsidR="003B5958" w:rsidRPr="00B252CF" w:rsidRDefault="003B5958"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 imposto de renda e a contribuição social diferidos ativos são reconhecidos somente na proporção da probabilidade de que lucro tributável futuro esteja disponível e contra o qual as diferenças temporárias possam ser usadas.</w:t>
      </w:r>
    </w:p>
    <w:p w14:paraId="0619ABCA" w14:textId="45B5FD6C" w:rsidR="00922E86" w:rsidRPr="00B252CF" w:rsidRDefault="003B5958"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impostos sobre a renda diferidos são apresentados líquidos no balanço quando há o direito legal e a intenção de compensar os ativos fiscais correntes contra os passivos fiscais correntes, em geral relacionado com a mesma entidade legal e mesma autoridade fiscal. Dessa forma, impostos diferidos ativos e passivos em diferentes entidades ou em diferentes países, em geral, são apresentados em separado, e não pelo líquido.</w:t>
      </w:r>
    </w:p>
    <w:p w14:paraId="087A0C92" w14:textId="5F8425C6" w:rsidR="00F67869" w:rsidRDefault="003B5958" w:rsidP="00400F0B">
      <w:pPr>
        <w:tabs>
          <w:tab w:val="center" w:pos="4252"/>
        </w:tabs>
        <w:spacing w:before="120" w:after="240" w:line="240" w:lineRule="auto"/>
        <w:jc w:val="both"/>
        <w:rPr>
          <w:rFonts w:asciiTheme="majorHAnsi" w:hAnsiTheme="majorHAnsi" w:cstheme="majorHAnsi"/>
          <w:sz w:val="20"/>
          <w:szCs w:val="20"/>
        </w:rPr>
      </w:pPr>
      <w:r w:rsidRPr="00B252CF">
        <w:rPr>
          <w:rFonts w:asciiTheme="majorHAnsi" w:hAnsiTheme="majorHAnsi" w:cstheme="majorHAnsi"/>
          <w:sz w:val="20"/>
          <w:szCs w:val="20"/>
        </w:rPr>
        <w:t>Os tributos aplicáveis à C</w:t>
      </w:r>
      <w:r w:rsidR="00395928" w:rsidRPr="00B252CF">
        <w:rPr>
          <w:rFonts w:asciiTheme="majorHAnsi" w:hAnsiTheme="majorHAnsi" w:cstheme="majorHAnsi"/>
          <w:sz w:val="20"/>
          <w:szCs w:val="20"/>
        </w:rPr>
        <w:t>AIXA</w:t>
      </w:r>
      <w:r w:rsidRPr="00B252CF">
        <w:rPr>
          <w:rFonts w:asciiTheme="majorHAnsi" w:hAnsiTheme="majorHAnsi" w:cstheme="majorHAnsi"/>
          <w:sz w:val="20"/>
          <w:szCs w:val="20"/>
        </w:rPr>
        <w:t xml:space="preserve"> Seguridade e suas subsidiárias são apurados com base nas alíquotas apresentadas no quadro abaixo:</w:t>
      </w:r>
    </w:p>
    <w:tbl>
      <w:tblPr>
        <w:tblW w:w="5000" w:type="pct"/>
        <w:tblCellMar>
          <w:left w:w="70" w:type="dxa"/>
          <w:right w:w="70" w:type="dxa"/>
        </w:tblCellMar>
        <w:tblLook w:val="04A0" w:firstRow="1" w:lastRow="0" w:firstColumn="1" w:lastColumn="0" w:noHBand="0" w:noVBand="1"/>
      </w:tblPr>
      <w:tblGrid>
        <w:gridCol w:w="8373"/>
        <w:gridCol w:w="1264"/>
      </w:tblGrid>
      <w:tr w:rsidR="005D78CB" w:rsidRPr="00AB7AAF" w14:paraId="203C6250" w14:textId="77777777">
        <w:trPr>
          <w:trHeight w:val="227"/>
        </w:trPr>
        <w:tc>
          <w:tcPr>
            <w:tcW w:w="4344" w:type="pct"/>
            <w:tcBorders>
              <w:top w:val="single" w:sz="4" w:space="0" w:color="54BBAB"/>
              <w:bottom w:val="single" w:sz="4" w:space="0" w:color="54BBAB"/>
            </w:tcBorders>
            <w:noWrap/>
            <w:vAlign w:val="bottom"/>
            <w:hideMark/>
          </w:tcPr>
          <w:p w14:paraId="64D35DBA" w14:textId="77777777" w:rsidR="005D78CB" w:rsidRPr="004A2792" w:rsidRDefault="005D78CB">
            <w:pPr>
              <w:spacing w:after="0" w:line="240" w:lineRule="auto"/>
              <w:jc w:val="center"/>
              <w:rPr>
                <w:rFonts w:ascii="Calibri Light" w:hAnsi="Calibri Light" w:cs="Calibri Light"/>
                <w:b/>
                <w:bCs/>
                <w:color w:val="005CA9"/>
                <w:sz w:val="18"/>
                <w:szCs w:val="18"/>
              </w:rPr>
            </w:pPr>
            <w:r w:rsidRPr="004A2792">
              <w:rPr>
                <w:rFonts w:ascii="Calibri Light" w:hAnsi="Calibri Light" w:cs="Calibri Light"/>
                <w:b/>
                <w:bCs/>
                <w:color w:val="005CA9"/>
                <w:sz w:val="18"/>
                <w:szCs w:val="18"/>
              </w:rPr>
              <w:t>Tributos</w:t>
            </w:r>
          </w:p>
        </w:tc>
        <w:tc>
          <w:tcPr>
            <w:tcW w:w="656" w:type="pct"/>
            <w:tcBorders>
              <w:top w:val="single" w:sz="4" w:space="0" w:color="54BBAB"/>
              <w:bottom w:val="single" w:sz="4" w:space="0" w:color="54BBAB"/>
            </w:tcBorders>
            <w:noWrap/>
            <w:vAlign w:val="bottom"/>
            <w:hideMark/>
          </w:tcPr>
          <w:p w14:paraId="1BBF9824" w14:textId="77777777" w:rsidR="005D78CB" w:rsidRPr="004A2792" w:rsidRDefault="005D78CB">
            <w:pPr>
              <w:spacing w:after="0" w:line="240" w:lineRule="auto"/>
              <w:jc w:val="center"/>
              <w:rPr>
                <w:rFonts w:ascii="Calibri Light" w:hAnsi="Calibri Light" w:cs="Calibri Light"/>
                <w:b/>
                <w:bCs/>
                <w:color w:val="005CA9"/>
                <w:sz w:val="18"/>
                <w:szCs w:val="18"/>
              </w:rPr>
            </w:pPr>
            <w:r w:rsidRPr="004A2792">
              <w:rPr>
                <w:rFonts w:ascii="Calibri Light" w:hAnsi="Calibri Light" w:cs="Calibri Light"/>
                <w:b/>
                <w:bCs/>
                <w:color w:val="005CA9"/>
                <w:sz w:val="18"/>
                <w:szCs w:val="18"/>
              </w:rPr>
              <w:t>Alíquota</w:t>
            </w:r>
          </w:p>
        </w:tc>
      </w:tr>
      <w:tr w:rsidR="005D78CB" w:rsidRPr="00AB7AAF" w14:paraId="30F9FE6E" w14:textId="77777777" w:rsidTr="00073443">
        <w:trPr>
          <w:trHeight w:val="227"/>
        </w:trPr>
        <w:tc>
          <w:tcPr>
            <w:tcW w:w="4344" w:type="pct"/>
            <w:tcBorders>
              <w:top w:val="single" w:sz="4" w:space="0" w:color="54BBAB"/>
            </w:tcBorders>
            <w:noWrap/>
            <w:vAlign w:val="bottom"/>
            <w:hideMark/>
          </w:tcPr>
          <w:p w14:paraId="47946A9B" w14:textId="77777777" w:rsidR="005D78CB" w:rsidRPr="004A2792" w:rsidRDefault="005D78CB">
            <w:pPr>
              <w:spacing w:after="0" w:line="240" w:lineRule="auto"/>
              <w:jc w:val="both"/>
              <w:rPr>
                <w:rFonts w:ascii="Calibri Light" w:hAnsi="Calibri Light" w:cs="Calibri Light"/>
                <w:color w:val="005CA9"/>
                <w:sz w:val="18"/>
                <w:szCs w:val="18"/>
              </w:rPr>
            </w:pPr>
            <w:r w:rsidRPr="004A2792">
              <w:rPr>
                <w:rFonts w:ascii="Calibri Light" w:hAnsi="Calibri Light" w:cs="Calibri Light"/>
                <w:color w:val="005CA9"/>
                <w:sz w:val="18"/>
                <w:szCs w:val="18"/>
              </w:rPr>
              <w:t xml:space="preserve">Imposto de Renda Pessoa Jurídica (IRPJ) </w:t>
            </w:r>
            <w:r w:rsidRPr="004A2792">
              <w:rPr>
                <w:rFonts w:ascii="Calibri Light" w:hAnsi="Calibri Light" w:cs="Calibri Light"/>
                <w:color w:val="005CA9"/>
                <w:sz w:val="18"/>
                <w:szCs w:val="18"/>
                <w:vertAlign w:val="superscript"/>
              </w:rPr>
              <w:t>(1)</w:t>
            </w:r>
          </w:p>
        </w:tc>
        <w:tc>
          <w:tcPr>
            <w:tcW w:w="656" w:type="pct"/>
            <w:tcBorders>
              <w:top w:val="single" w:sz="4" w:space="0" w:color="54BBAB"/>
            </w:tcBorders>
            <w:noWrap/>
            <w:vAlign w:val="center"/>
            <w:hideMark/>
          </w:tcPr>
          <w:p w14:paraId="23CAAA75" w14:textId="77777777" w:rsidR="005D78CB" w:rsidRPr="004A2792" w:rsidRDefault="005D78CB" w:rsidP="00073443">
            <w:pPr>
              <w:spacing w:after="0" w:line="240" w:lineRule="auto"/>
              <w:jc w:val="right"/>
              <w:rPr>
                <w:rFonts w:ascii="Calibri Light" w:hAnsi="Calibri Light" w:cs="Calibri Light"/>
                <w:color w:val="005CA9"/>
                <w:sz w:val="18"/>
                <w:szCs w:val="18"/>
              </w:rPr>
            </w:pPr>
            <w:r w:rsidRPr="004A2792">
              <w:rPr>
                <w:rFonts w:ascii="Calibri Light" w:hAnsi="Calibri Light" w:cs="Calibri Light"/>
                <w:color w:val="005CA9"/>
                <w:sz w:val="18"/>
                <w:szCs w:val="18"/>
              </w:rPr>
              <w:t>25%</w:t>
            </w:r>
          </w:p>
        </w:tc>
      </w:tr>
      <w:tr w:rsidR="005D78CB" w:rsidRPr="00AB7AAF" w14:paraId="47262AB8" w14:textId="77777777" w:rsidTr="00073443">
        <w:trPr>
          <w:trHeight w:val="227"/>
        </w:trPr>
        <w:tc>
          <w:tcPr>
            <w:tcW w:w="4344" w:type="pct"/>
            <w:noWrap/>
            <w:vAlign w:val="bottom"/>
            <w:hideMark/>
          </w:tcPr>
          <w:p w14:paraId="01A29715" w14:textId="77777777" w:rsidR="005D78CB" w:rsidRPr="004A2792" w:rsidRDefault="005D78CB">
            <w:pPr>
              <w:spacing w:after="0" w:line="240" w:lineRule="auto"/>
              <w:jc w:val="both"/>
              <w:rPr>
                <w:rFonts w:ascii="Calibri Light" w:hAnsi="Calibri Light" w:cs="Calibri Light"/>
                <w:color w:val="005CA9"/>
                <w:sz w:val="18"/>
                <w:szCs w:val="18"/>
              </w:rPr>
            </w:pPr>
            <w:r w:rsidRPr="004A2792">
              <w:rPr>
                <w:rFonts w:ascii="Calibri Light" w:hAnsi="Calibri Light" w:cs="Calibri Light"/>
                <w:color w:val="005CA9"/>
                <w:sz w:val="18"/>
                <w:szCs w:val="18"/>
              </w:rPr>
              <w:t>Contribuição Social sobre o Lucro Líquido (CSLL)</w:t>
            </w:r>
          </w:p>
        </w:tc>
        <w:tc>
          <w:tcPr>
            <w:tcW w:w="656" w:type="pct"/>
            <w:noWrap/>
            <w:vAlign w:val="center"/>
            <w:hideMark/>
          </w:tcPr>
          <w:p w14:paraId="558AC14B" w14:textId="77777777" w:rsidR="005D78CB" w:rsidRPr="004A2792" w:rsidRDefault="005D78CB" w:rsidP="00073443">
            <w:pPr>
              <w:spacing w:after="0" w:line="240" w:lineRule="auto"/>
              <w:jc w:val="right"/>
              <w:rPr>
                <w:rFonts w:ascii="Calibri Light" w:hAnsi="Calibri Light" w:cs="Calibri Light"/>
                <w:color w:val="005CA9"/>
                <w:sz w:val="18"/>
                <w:szCs w:val="18"/>
              </w:rPr>
            </w:pPr>
            <w:r w:rsidRPr="004A2792">
              <w:rPr>
                <w:rFonts w:ascii="Calibri Light" w:hAnsi="Calibri Light" w:cs="Calibri Light"/>
                <w:color w:val="005CA9"/>
                <w:sz w:val="18"/>
                <w:szCs w:val="18"/>
              </w:rPr>
              <w:t>9%</w:t>
            </w:r>
          </w:p>
        </w:tc>
      </w:tr>
      <w:tr w:rsidR="005D78CB" w:rsidRPr="00AB7AAF" w14:paraId="54918FF4" w14:textId="77777777" w:rsidTr="00073443">
        <w:trPr>
          <w:trHeight w:val="227"/>
        </w:trPr>
        <w:tc>
          <w:tcPr>
            <w:tcW w:w="4344" w:type="pct"/>
            <w:noWrap/>
            <w:vAlign w:val="bottom"/>
            <w:hideMark/>
          </w:tcPr>
          <w:p w14:paraId="1E41BD4C" w14:textId="77777777" w:rsidR="005D78CB" w:rsidRPr="004A2792" w:rsidRDefault="005D78CB">
            <w:pPr>
              <w:spacing w:after="0" w:line="240" w:lineRule="auto"/>
              <w:jc w:val="both"/>
              <w:rPr>
                <w:rFonts w:ascii="Calibri Light" w:hAnsi="Calibri Light" w:cs="Calibri Light"/>
                <w:color w:val="005CA9"/>
                <w:sz w:val="18"/>
                <w:szCs w:val="18"/>
              </w:rPr>
            </w:pPr>
            <w:r w:rsidRPr="004A2792">
              <w:rPr>
                <w:rFonts w:ascii="Calibri Light" w:hAnsi="Calibri Light" w:cs="Calibri Light"/>
                <w:color w:val="005CA9"/>
                <w:sz w:val="18"/>
                <w:szCs w:val="18"/>
              </w:rPr>
              <w:t>Contribuição ao PIS</w:t>
            </w:r>
          </w:p>
        </w:tc>
        <w:tc>
          <w:tcPr>
            <w:tcW w:w="656" w:type="pct"/>
            <w:noWrap/>
            <w:vAlign w:val="center"/>
            <w:hideMark/>
          </w:tcPr>
          <w:p w14:paraId="5B07C807" w14:textId="77777777" w:rsidR="005D78CB" w:rsidRPr="004A2792" w:rsidRDefault="005D78CB" w:rsidP="00073443">
            <w:pPr>
              <w:spacing w:after="0" w:line="240" w:lineRule="auto"/>
              <w:jc w:val="right"/>
              <w:rPr>
                <w:rFonts w:ascii="Calibri Light" w:hAnsi="Calibri Light" w:cs="Calibri Light"/>
                <w:color w:val="005CA9"/>
                <w:sz w:val="18"/>
                <w:szCs w:val="18"/>
              </w:rPr>
            </w:pPr>
            <w:r w:rsidRPr="004A2792">
              <w:rPr>
                <w:rFonts w:ascii="Calibri Light" w:hAnsi="Calibri Light" w:cs="Calibri Light"/>
                <w:color w:val="005CA9"/>
                <w:sz w:val="18"/>
                <w:szCs w:val="18"/>
              </w:rPr>
              <w:t>1,65%</w:t>
            </w:r>
          </w:p>
        </w:tc>
      </w:tr>
      <w:tr w:rsidR="005D78CB" w:rsidRPr="00AB7AAF" w14:paraId="6C4A27EB" w14:textId="77777777" w:rsidTr="00073443">
        <w:trPr>
          <w:trHeight w:val="227"/>
        </w:trPr>
        <w:tc>
          <w:tcPr>
            <w:tcW w:w="4344" w:type="pct"/>
            <w:noWrap/>
            <w:vAlign w:val="bottom"/>
            <w:hideMark/>
          </w:tcPr>
          <w:p w14:paraId="6F4C748E" w14:textId="77777777" w:rsidR="005D78CB" w:rsidRPr="004A2792" w:rsidRDefault="005D78CB">
            <w:pPr>
              <w:spacing w:after="0" w:line="240" w:lineRule="auto"/>
              <w:jc w:val="both"/>
              <w:rPr>
                <w:rFonts w:ascii="Calibri Light" w:hAnsi="Calibri Light" w:cs="Calibri Light"/>
                <w:color w:val="005CA9"/>
                <w:sz w:val="18"/>
                <w:szCs w:val="18"/>
              </w:rPr>
            </w:pPr>
            <w:r w:rsidRPr="004A2792">
              <w:rPr>
                <w:rFonts w:ascii="Calibri Light" w:hAnsi="Calibri Light" w:cs="Calibri Light"/>
                <w:color w:val="005CA9"/>
                <w:sz w:val="18"/>
                <w:szCs w:val="18"/>
              </w:rPr>
              <w:t>Contribuição para o Financiamento da Seguridade Social (COFINS)</w:t>
            </w:r>
          </w:p>
        </w:tc>
        <w:tc>
          <w:tcPr>
            <w:tcW w:w="656" w:type="pct"/>
            <w:noWrap/>
            <w:vAlign w:val="center"/>
            <w:hideMark/>
          </w:tcPr>
          <w:p w14:paraId="63206185" w14:textId="77777777" w:rsidR="005D78CB" w:rsidRPr="004A2792" w:rsidRDefault="005D78CB" w:rsidP="00073443">
            <w:pPr>
              <w:spacing w:after="0" w:line="240" w:lineRule="auto"/>
              <w:jc w:val="right"/>
              <w:rPr>
                <w:rFonts w:ascii="Calibri Light" w:hAnsi="Calibri Light" w:cs="Calibri Light"/>
                <w:color w:val="005CA9"/>
                <w:sz w:val="18"/>
                <w:szCs w:val="18"/>
              </w:rPr>
            </w:pPr>
            <w:r w:rsidRPr="004A2792">
              <w:rPr>
                <w:rFonts w:ascii="Calibri Light" w:hAnsi="Calibri Light" w:cs="Calibri Light"/>
                <w:color w:val="005CA9"/>
                <w:sz w:val="18"/>
                <w:szCs w:val="18"/>
              </w:rPr>
              <w:t>7,60%</w:t>
            </w:r>
          </w:p>
        </w:tc>
      </w:tr>
      <w:tr w:rsidR="005D78CB" w:rsidRPr="00AB7AAF" w14:paraId="61F5B348" w14:textId="77777777" w:rsidTr="00073443">
        <w:trPr>
          <w:trHeight w:val="227"/>
        </w:trPr>
        <w:tc>
          <w:tcPr>
            <w:tcW w:w="4344" w:type="pct"/>
            <w:noWrap/>
            <w:vAlign w:val="bottom"/>
            <w:hideMark/>
          </w:tcPr>
          <w:p w14:paraId="73EA6531" w14:textId="77777777" w:rsidR="005D78CB" w:rsidRPr="004A2792" w:rsidRDefault="005D78CB">
            <w:pPr>
              <w:spacing w:after="0" w:line="240" w:lineRule="auto"/>
              <w:jc w:val="both"/>
              <w:rPr>
                <w:rFonts w:ascii="Calibri Light" w:hAnsi="Calibri Light" w:cs="Calibri Light"/>
                <w:color w:val="005CA9"/>
                <w:sz w:val="18"/>
                <w:szCs w:val="18"/>
              </w:rPr>
            </w:pPr>
            <w:r w:rsidRPr="004A2792">
              <w:rPr>
                <w:rFonts w:ascii="Calibri Light" w:hAnsi="Calibri Light" w:cs="Calibri Light"/>
                <w:color w:val="005CA9"/>
                <w:sz w:val="18"/>
                <w:szCs w:val="18"/>
              </w:rPr>
              <w:t>Contribuição ao PIS sobre Rendimentos de Aplicações Financeiras</w:t>
            </w:r>
          </w:p>
        </w:tc>
        <w:tc>
          <w:tcPr>
            <w:tcW w:w="656" w:type="pct"/>
            <w:noWrap/>
            <w:vAlign w:val="center"/>
            <w:hideMark/>
          </w:tcPr>
          <w:p w14:paraId="02390EB4" w14:textId="77777777" w:rsidR="005D78CB" w:rsidRPr="004A2792" w:rsidRDefault="005D78CB" w:rsidP="00073443">
            <w:pPr>
              <w:spacing w:after="0" w:line="240" w:lineRule="auto"/>
              <w:jc w:val="right"/>
              <w:rPr>
                <w:rFonts w:ascii="Calibri Light" w:hAnsi="Calibri Light" w:cs="Calibri Light"/>
                <w:color w:val="005CA9"/>
                <w:sz w:val="18"/>
                <w:szCs w:val="18"/>
              </w:rPr>
            </w:pPr>
            <w:r w:rsidRPr="004A2792">
              <w:rPr>
                <w:rFonts w:ascii="Calibri Light" w:hAnsi="Calibri Light" w:cs="Calibri Light"/>
                <w:color w:val="005CA9"/>
                <w:sz w:val="18"/>
                <w:szCs w:val="18"/>
              </w:rPr>
              <w:t>0,65%</w:t>
            </w:r>
          </w:p>
        </w:tc>
      </w:tr>
      <w:tr w:rsidR="005D78CB" w:rsidRPr="00AB7AAF" w14:paraId="1AA2C80F" w14:textId="77777777" w:rsidTr="00073443">
        <w:trPr>
          <w:trHeight w:val="227"/>
        </w:trPr>
        <w:tc>
          <w:tcPr>
            <w:tcW w:w="4344" w:type="pct"/>
            <w:noWrap/>
            <w:vAlign w:val="bottom"/>
            <w:hideMark/>
          </w:tcPr>
          <w:p w14:paraId="29EBAB39" w14:textId="77777777" w:rsidR="005D78CB" w:rsidRPr="004A2792" w:rsidRDefault="005D78CB">
            <w:pPr>
              <w:spacing w:after="0" w:line="240" w:lineRule="auto"/>
              <w:jc w:val="both"/>
              <w:rPr>
                <w:rFonts w:ascii="Calibri Light" w:hAnsi="Calibri Light" w:cs="Calibri Light"/>
                <w:color w:val="005CA9"/>
                <w:sz w:val="18"/>
                <w:szCs w:val="18"/>
              </w:rPr>
            </w:pPr>
            <w:r w:rsidRPr="004A2792">
              <w:rPr>
                <w:rFonts w:ascii="Calibri Light" w:hAnsi="Calibri Light" w:cs="Calibri Light"/>
                <w:color w:val="005CA9"/>
                <w:sz w:val="18"/>
                <w:szCs w:val="18"/>
              </w:rPr>
              <w:t>Contribuição para o Financiamento da Seguridade Social (COFINS) s/ rendimentos de aplicações financeiras</w:t>
            </w:r>
          </w:p>
        </w:tc>
        <w:tc>
          <w:tcPr>
            <w:tcW w:w="656" w:type="pct"/>
            <w:noWrap/>
            <w:vAlign w:val="center"/>
            <w:hideMark/>
          </w:tcPr>
          <w:p w14:paraId="511480EC" w14:textId="77777777" w:rsidR="005D78CB" w:rsidRPr="004A2792" w:rsidRDefault="005D78CB" w:rsidP="00073443">
            <w:pPr>
              <w:spacing w:after="0" w:line="240" w:lineRule="auto"/>
              <w:jc w:val="right"/>
              <w:rPr>
                <w:rFonts w:ascii="Calibri Light" w:hAnsi="Calibri Light" w:cs="Calibri Light"/>
                <w:color w:val="005CA9"/>
                <w:sz w:val="18"/>
                <w:szCs w:val="18"/>
              </w:rPr>
            </w:pPr>
            <w:r w:rsidRPr="004A2792">
              <w:rPr>
                <w:rFonts w:ascii="Calibri Light" w:hAnsi="Calibri Light" w:cs="Calibri Light"/>
                <w:color w:val="005CA9"/>
                <w:sz w:val="18"/>
                <w:szCs w:val="18"/>
              </w:rPr>
              <w:t>4%</w:t>
            </w:r>
          </w:p>
        </w:tc>
      </w:tr>
      <w:tr w:rsidR="005D78CB" w:rsidRPr="00AB7AAF" w14:paraId="02839629" w14:textId="77777777" w:rsidTr="00073443">
        <w:trPr>
          <w:trHeight w:val="227"/>
        </w:trPr>
        <w:tc>
          <w:tcPr>
            <w:tcW w:w="4344" w:type="pct"/>
            <w:tcBorders>
              <w:bottom w:val="single" w:sz="4" w:space="0" w:color="54BBAB"/>
            </w:tcBorders>
            <w:noWrap/>
            <w:vAlign w:val="bottom"/>
            <w:hideMark/>
          </w:tcPr>
          <w:p w14:paraId="71E1B79F" w14:textId="77777777" w:rsidR="005D78CB" w:rsidRPr="004A2792" w:rsidRDefault="005D78CB">
            <w:pPr>
              <w:spacing w:after="0" w:line="240" w:lineRule="auto"/>
              <w:jc w:val="both"/>
              <w:rPr>
                <w:rFonts w:ascii="Calibri Light" w:hAnsi="Calibri Light" w:cs="Calibri Light"/>
                <w:color w:val="005CA9"/>
                <w:sz w:val="18"/>
                <w:szCs w:val="18"/>
              </w:rPr>
            </w:pPr>
            <w:r w:rsidRPr="004A2792">
              <w:rPr>
                <w:rFonts w:ascii="Calibri Light" w:hAnsi="Calibri Light" w:cs="Calibri Light"/>
                <w:color w:val="005CA9"/>
                <w:sz w:val="18"/>
                <w:szCs w:val="18"/>
              </w:rPr>
              <w:t>Imposto sobre Serviços de Qualquer Natureza (ISSQN)</w:t>
            </w:r>
            <w:r w:rsidRPr="004A2792">
              <w:rPr>
                <w:rFonts w:ascii="Calibri Light" w:hAnsi="Calibri Light" w:cs="Calibri Light"/>
                <w:color w:val="005CA9"/>
                <w:sz w:val="18"/>
                <w:szCs w:val="18"/>
                <w:vertAlign w:val="superscript"/>
              </w:rPr>
              <w:t xml:space="preserve"> (2)</w:t>
            </w:r>
          </w:p>
        </w:tc>
        <w:tc>
          <w:tcPr>
            <w:tcW w:w="656" w:type="pct"/>
            <w:tcBorders>
              <w:bottom w:val="single" w:sz="4" w:space="0" w:color="54BBAB"/>
            </w:tcBorders>
            <w:noWrap/>
            <w:vAlign w:val="center"/>
            <w:hideMark/>
          </w:tcPr>
          <w:p w14:paraId="7B4E363C" w14:textId="77777777" w:rsidR="005D78CB" w:rsidRPr="004A2792" w:rsidRDefault="005D78CB" w:rsidP="00073443">
            <w:pPr>
              <w:spacing w:after="0" w:line="240" w:lineRule="auto"/>
              <w:jc w:val="right"/>
              <w:rPr>
                <w:rFonts w:ascii="Calibri Light" w:hAnsi="Calibri Light" w:cs="Calibri Light"/>
                <w:color w:val="005CA9"/>
                <w:sz w:val="18"/>
                <w:szCs w:val="18"/>
              </w:rPr>
            </w:pPr>
            <w:r w:rsidRPr="004A2792">
              <w:rPr>
                <w:rFonts w:ascii="Calibri Light" w:hAnsi="Calibri Light" w:cs="Calibri Light"/>
                <w:color w:val="005CA9"/>
                <w:sz w:val="18"/>
                <w:szCs w:val="18"/>
              </w:rPr>
              <w:t>Até 5%</w:t>
            </w:r>
          </w:p>
        </w:tc>
      </w:tr>
    </w:tbl>
    <w:p w14:paraId="28F50929" w14:textId="77777777" w:rsidR="006660F3" w:rsidRPr="006660F3" w:rsidRDefault="006660F3" w:rsidP="006660F3">
      <w:pPr>
        <w:spacing w:after="0" w:line="240" w:lineRule="auto"/>
        <w:jc w:val="both"/>
        <w:rPr>
          <w:rFonts w:asciiTheme="majorHAnsi" w:hAnsiTheme="majorHAnsi" w:cstheme="majorHAnsi"/>
          <w:color w:val="005CA9"/>
          <w:sz w:val="16"/>
          <w:szCs w:val="16"/>
        </w:rPr>
      </w:pPr>
      <w:r w:rsidRPr="006660F3">
        <w:rPr>
          <w:rFonts w:asciiTheme="majorHAnsi" w:hAnsiTheme="majorHAnsi" w:cstheme="majorHAnsi"/>
          <w:color w:val="005CA9"/>
          <w:sz w:val="16"/>
          <w:szCs w:val="16"/>
        </w:rPr>
        <w:t>(1) Inclui alíquota básica (15%) e adicional (10%).</w:t>
      </w:r>
    </w:p>
    <w:p w14:paraId="3691C2C2" w14:textId="5B6D4528" w:rsidR="006660F3" w:rsidRPr="006660F3" w:rsidRDefault="006660F3" w:rsidP="006660F3">
      <w:pPr>
        <w:spacing w:after="0" w:line="240" w:lineRule="auto"/>
        <w:jc w:val="both"/>
        <w:rPr>
          <w:rFonts w:asciiTheme="majorHAnsi" w:hAnsiTheme="majorHAnsi" w:cstheme="majorHAnsi"/>
          <w:color w:val="005CA9"/>
          <w:sz w:val="16"/>
          <w:szCs w:val="16"/>
        </w:rPr>
      </w:pPr>
      <w:r w:rsidRPr="006660F3">
        <w:rPr>
          <w:rFonts w:asciiTheme="majorHAnsi" w:hAnsiTheme="majorHAnsi" w:cstheme="majorHAnsi"/>
          <w:color w:val="005CA9"/>
          <w:sz w:val="16"/>
          <w:szCs w:val="16"/>
        </w:rPr>
        <w:t>(2) Incidente sobre serviços prestados pela Caixa Corretora.</w:t>
      </w:r>
    </w:p>
    <w:p w14:paraId="66839221" w14:textId="77777777" w:rsidR="009C188E" w:rsidRPr="0045069A" w:rsidRDefault="009C188E"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lang w:val="pt-BR"/>
        </w:rPr>
      </w:pPr>
      <w:r w:rsidRPr="0045069A">
        <w:rPr>
          <w:rFonts w:asciiTheme="majorHAnsi" w:hAnsiTheme="majorHAnsi" w:cstheme="majorHAnsi"/>
          <w:b/>
          <w:color w:val="005CA9"/>
          <w:sz w:val="24"/>
          <w:szCs w:val="24"/>
          <w:lang w:val="pt-BR"/>
        </w:rPr>
        <w:t>Dividendos distribuídos e juros sobre capital próprio</w:t>
      </w:r>
    </w:p>
    <w:p w14:paraId="6089EB1B"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dividendos distribuídos são calculados sobre o lucro líquido ajustado do </w:t>
      </w:r>
      <w:r w:rsidR="00B07C0E" w:rsidRPr="00B252CF">
        <w:rPr>
          <w:rFonts w:asciiTheme="majorHAnsi" w:hAnsiTheme="majorHAnsi" w:cstheme="majorHAnsi"/>
          <w:sz w:val="20"/>
          <w:szCs w:val="20"/>
        </w:rPr>
        <w:t>exercício</w:t>
      </w:r>
      <w:r w:rsidRPr="00B252CF">
        <w:rPr>
          <w:rFonts w:asciiTheme="majorHAnsi" w:hAnsiTheme="majorHAnsi" w:cstheme="majorHAnsi"/>
          <w:sz w:val="20"/>
          <w:szCs w:val="20"/>
        </w:rPr>
        <w:t xml:space="preserve">. </w:t>
      </w:r>
    </w:p>
    <w:p w14:paraId="260D52F6" w14:textId="4C4AB464"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 </w:t>
      </w:r>
      <w:r w:rsidR="00A75BE9" w:rsidRPr="00B252CF">
        <w:rPr>
          <w:rFonts w:asciiTheme="majorHAnsi" w:hAnsiTheme="majorHAnsi" w:cstheme="majorHAnsi"/>
          <w:sz w:val="20"/>
          <w:szCs w:val="20"/>
        </w:rPr>
        <w:t>Conglomerado</w:t>
      </w:r>
      <w:r w:rsidRPr="00B252CF">
        <w:rPr>
          <w:rFonts w:asciiTheme="majorHAnsi" w:hAnsiTheme="majorHAnsi" w:cstheme="majorHAnsi"/>
          <w:sz w:val="20"/>
          <w:szCs w:val="20"/>
        </w:rPr>
        <w:t xml:space="preserve"> poderá a qualquer tempo levantar novas demonstrações </w:t>
      </w:r>
      <w:r w:rsidR="00A102E0" w:rsidRPr="00B252CF">
        <w:rPr>
          <w:rFonts w:asciiTheme="majorHAnsi" w:hAnsiTheme="majorHAnsi" w:cstheme="majorHAnsi"/>
          <w:sz w:val="20"/>
          <w:szCs w:val="20"/>
        </w:rPr>
        <w:t>contábeis</w:t>
      </w:r>
      <w:r w:rsidR="00BD3CEE" w:rsidRPr="00B252CF">
        <w:rPr>
          <w:rFonts w:asciiTheme="majorHAnsi" w:hAnsiTheme="majorHAnsi" w:cstheme="majorHAnsi"/>
          <w:sz w:val="20"/>
          <w:szCs w:val="20"/>
        </w:rPr>
        <w:t xml:space="preserve"> </w:t>
      </w:r>
      <w:r w:rsidRPr="00B252CF">
        <w:rPr>
          <w:rFonts w:asciiTheme="majorHAnsi" w:hAnsiTheme="majorHAnsi" w:cstheme="majorHAnsi"/>
          <w:sz w:val="20"/>
          <w:szCs w:val="20"/>
        </w:rPr>
        <w:t>em observância a qualquer determinação legal ou em razão de interesses societários, inclusive para deliberação de dividendos intermediários.</w:t>
      </w:r>
    </w:p>
    <w:p w14:paraId="68346D46"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As companhias brasileiras podem atribuir uma despesa nominal de juros, dedutível para fins fiscais, sobre o seu capital próprio. Este valor de juros sobre o capital próprio é considerado como um dividendo. </w:t>
      </w:r>
    </w:p>
    <w:p w14:paraId="3E510254" w14:textId="0FD951E8" w:rsidR="00DA6A20"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dividendos distribuídos e os juros sobre capital próprio são reconhecidos como um passivo no final do exercício, sendo o valor superior ao mínimo obrigatório</w:t>
      </w:r>
      <w:r w:rsidR="004B4F2A" w:rsidRPr="00B252CF">
        <w:rPr>
          <w:rFonts w:asciiTheme="majorHAnsi" w:hAnsiTheme="majorHAnsi" w:cstheme="majorHAnsi"/>
          <w:sz w:val="20"/>
          <w:szCs w:val="20"/>
        </w:rPr>
        <w:t xml:space="preserve"> somente</w:t>
      </w:r>
      <w:r w:rsidRPr="00B252CF">
        <w:rPr>
          <w:rFonts w:asciiTheme="majorHAnsi" w:hAnsiTheme="majorHAnsi" w:cstheme="majorHAnsi"/>
          <w:sz w:val="20"/>
          <w:szCs w:val="20"/>
        </w:rPr>
        <w:t xml:space="preserve"> provisionado na data de aprovação e deduzidos do patrimônio líquido.</w:t>
      </w:r>
    </w:p>
    <w:p w14:paraId="44D31992" w14:textId="77777777" w:rsidR="009C188E" w:rsidRPr="00C9554D" w:rsidRDefault="009C188E"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lang w:val="pt-BR"/>
        </w:rPr>
      </w:pPr>
      <w:r w:rsidRPr="00C9554D">
        <w:rPr>
          <w:rFonts w:asciiTheme="majorHAnsi" w:hAnsiTheme="majorHAnsi" w:cstheme="majorHAnsi"/>
          <w:b/>
          <w:color w:val="005CA9"/>
          <w:sz w:val="24"/>
          <w:szCs w:val="24"/>
          <w:lang w:val="pt-BR"/>
        </w:rPr>
        <w:t>Apresentação de informações por segmento</w:t>
      </w:r>
    </w:p>
    <w:p w14:paraId="7188D3B2" w14:textId="77777777" w:rsidR="00B626E9" w:rsidRPr="00B252CF" w:rsidRDefault="00B626E9"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As informações por segmentos foram estabelecidas considerando a perspectiva da Administração sobre a gestão das atividades de negócios do Grupo CAIXA Seguridade e apresentam informações que exprimem a natureza e os efeitos patrimoniais e financeiros dessas atividades de negócio, bem como os ambientes em que a Companhia opera.</w:t>
      </w:r>
    </w:p>
    <w:p w14:paraId="292E55D1" w14:textId="38C7A851" w:rsidR="00B626E9" w:rsidRDefault="00B626E9"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 partir da conclusão das parcerias, as atividades de negócios do Grupo CAIXA Seguridade passaram a ser subdivi</w:t>
      </w:r>
      <w:r w:rsidR="001B7A48" w:rsidRPr="00B252CF">
        <w:rPr>
          <w:rFonts w:asciiTheme="majorHAnsi" w:hAnsiTheme="majorHAnsi" w:cstheme="majorHAnsi"/>
          <w:sz w:val="20"/>
          <w:szCs w:val="20"/>
        </w:rPr>
        <w:t>di</w:t>
      </w:r>
      <w:r w:rsidRPr="00B252CF">
        <w:rPr>
          <w:rFonts w:asciiTheme="majorHAnsi" w:hAnsiTheme="majorHAnsi" w:cstheme="majorHAnsi"/>
          <w:sz w:val="20"/>
          <w:szCs w:val="20"/>
        </w:rPr>
        <w:t xml:space="preserve">das em 3 (três) segmentos, quais sejam: </w:t>
      </w:r>
      <w:proofErr w:type="spellStart"/>
      <w:r w:rsidRPr="00AE6F9E">
        <w:rPr>
          <w:rFonts w:asciiTheme="majorHAnsi" w:hAnsiTheme="majorHAnsi" w:cstheme="majorHAnsi"/>
          <w:i/>
          <w:iCs/>
          <w:sz w:val="20"/>
          <w:szCs w:val="20"/>
        </w:rPr>
        <w:t>Run</w:t>
      </w:r>
      <w:proofErr w:type="spellEnd"/>
      <w:r w:rsidRPr="00AE6F9E">
        <w:rPr>
          <w:rFonts w:asciiTheme="majorHAnsi" w:hAnsiTheme="majorHAnsi" w:cstheme="majorHAnsi"/>
          <w:i/>
          <w:iCs/>
          <w:sz w:val="20"/>
          <w:szCs w:val="20"/>
        </w:rPr>
        <w:t>-off</w:t>
      </w:r>
      <w:r w:rsidRPr="00B252CF">
        <w:rPr>
          <w:rFonts w:asciiTheme="majorHAnsi" w:hAnsiTheme="majorHAnsi" w:cstheme="majorHAnsi"/>
          <w:sz w:val="20"/>
          <w:szCs w:val="20"/>
        </w:rPr>
        <w:t xml:space="preserve"> / Mar Aberto (negócios de seguridade </w:t>
      </w:r>
      <w:r w:rsidR="002F3725" w:rsidRPr="00B252CF">
        <w:rPr>
          <w:rFonts w:asciiTheme="majorHAnsi" w:hAnsiTheme="majorHAnsi" w:cstheme="majorHAnsi"/>
          <w:sz w:val="20"/>
          <w:szCs w:val="20"/>
        </w:rPr>
        <w:t>operados pelo antigo parceiro</w:t>
      </w:r>
      <w:r w:rsidRPr="00B252CF">
        <w:rPr>
          <w:rFonts w:asciiTheme="majorHAnsi" w:hAnsiTheme="majorHAnsi" w:cstheme="majorHAnsi"/>
          <w:sz w:val="20"/>
          <w:szCs w:val="20"/>
        </w:rPr>
        <w:t xml:space="preserve"> ou operados fora do Balcão CAIXA), Seguridade (investimento em negócios de seguridade estabelecidos em decorrência do processo competitivo de escolha de parceiros estratégicos para exploração do balcão CAIXA) e Distribuição (negócios relacionados a gestão do acesso à rede distribuição e uso da marca CAIXA e a corretagem e intermediação de produtos de seguridade).</w:t>
      </w:r>
    </w:p>
    <w:p w14:paraId="1FCF0B94" w14:textId="77777777" w:rsidR="00D5408C" w:rsidRPr="004E5EFE" w:rsidRDefault="00D5408C" w:rsidP="00D03860">
      <w:pPr>
        <w:pStyle w:val="PargrafodaLista"/>
        <w:numPr>
          <w:ilvl w:val="0"/>
          <w:numId w:val="28"/>
        </w:numPr>
        <w:spacing w:before="240" w:after="240"/>
        <w:ind w:left="709" w:hanging="709"/>
        <w:jc w:val="both"/>
        <w:outlineLvl w:val="1"/>
        <w:rPr>
          <w:rFonts w:asciiTheme="majorHAnsi" w:hAnsiTheme="majorHAnsi" w:cstheme="majorHAnsi"/>
          <w:b/>
          <w:color w:val="005B9C"/>
          <w:sz w:val="20"/>
          <w:szCs w:val="20"/>
          <w:lang w:val="pt-BR"/>
        </w:rPr>
      </w:pPr>
      <w:bookmarkStart w:id="17" w:name="_Hlk127555603"/>
      <w:r w:rsidRPr="00F204AA">
        <w:rPr>
          <w:rFonts w:asciiTheme="majorHAnsi" w:hAnsiTheme="majorHAnsi" w:cstheme="majorHAnsi"/>
          <w:b/>
          <w:color w:val="005CA9"/>
          <w:sz w:val="24"/>
          <w:szCs w:val="24"/>
          <w:lang w:val="pt-BR"/>
        </w:rPr>
        <w:t>Ativo não circulante mantido para venda</w:t>
      </w:r>
    </w:p>
    <w:p w14:paraId="64FBFB24" w14:textId="34C7B4E2" w:rsidR="00D5408C" w:rsidRPr="00B252CF" w:rsidRDefault="00D5408C"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 Companhia classifica um ativo não circulante (ou um grupo de ativos) como mantido para venda se o seu valor contábil estiver para ser recuperado principalmente por meio de transação de venda ao invés do seu uso contínuo. </w:t>
      </w:r>
    </w:p>
    <w:p w14:paraId="31DE6DC5" w14:textId="77777777" w:rsidR="00D5408C" w:rsidRPr="00B252CF" w:rsidRDefault="00D5408C"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lastRenderedPageBreak/>
        <w:t>Para que esse seja o caso, o ativo (ou grupo) deve estar disponível para venda imediata em suas condições atuais, sujeito apenas aos termos que sejam habituais e costumeiros para venda de tais ativos (ou grupos), e a sua venda deve ser altamente provável.</w:t>
      </w:r>
    </w:p>
    <w:p w14:paraId="3D25E24D" w14:textId="77777777" w:rsidR="00D5408C" w:rsidRPr="00B252CF" w:rsidRDefault="00D5408C"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Aplicam-se aos ativos não circulantes mantidos para venda todas as regras relativas à perda do valor recuperável de ativos (</w:t>
      </w:r>
      <w:proofErr w:type="spellStart"/>
      <w:r w:rsidRPr="00AE6F9E">
        <w:rPr>
          <w:rFonts w:asciiTheme="majorHAnsi" w:hAnsiTheme="majorHAnsi" w:cstheme="majorHAnsi"/>
          <w:i/>
          <w:iCs/>
          <w:sz w:val="20"/>
          <w:szCs w:val="20"/>
        </w:rPr>
        <w:t>impairment</w:t>
      </w:r>
      <w:proofErr w:type="spellEnd"/>
      <w:r w:rsidRPr="00B252CF">
        <w:rPr>
          <w:rFonts w:asciiTheme="majorHAnsi" w:hAnsiTheme="majorHAnsi" w:cstheme="majorHAnsi"/>
          <w:sz w:val="20"/>
          <w:szCs w:val="20"/>
        </w:rPr>
        <w:t>).</w:t>
      </w:r>
    </w:p>
    <w:p w14:paraId="7167859A" w14:textId="77777777" w:rsidR="00D5408C" w:rsidRPr="00B252CF" w:rsidRDefault="00D5408C"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Se houver desistência do plano de venda, ou as condições para ser mantido como mantido para venda não mais existirem, a entidade deve deixar de classificar o ativo como mantido para venda e deve mensurar o ativo pelo menor valor entre o que estaria caso não houvesse saído desse grupo ou seu valor de recuperação à data da decisão posterior de não vender.</w:t>
      </w:r>
    </w:p>
    <w:p w14:paraId="149E9C63" w14:textId="304A2A1F" w:rsidR="00A15B50" w:rsidRPr="00B252CF" w:rsidRDefault="00D5408C"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Esta classificação denota o reconhecimento de “ativo não circulante mantido para venda” em separado no ativo circulante, bem como uma operação como descontinuada na data em que a operação satisfaz os critérios para ser classificada como mantida para venda ou quando a entidade descontinua a operação</w:t>
      </w:r>
      <w:bookmarkEnd w:id="17"/>
      <w:r w:rsidR="00967CBA" w:rsidRPr="00B252CF">
        <w:rPr>
          <w:rFonts w:asciiTheme="majorHAnsi" w:hAnsiTheme="majorHAnsi" w:cstheme="majorHAnsi"/>
          <w:sz w:val="20"/>
          <w:szCs w:val="20"/>
        </w:rPr>
        <w:t>.</w:t>
      </w:r>
    </w:p>
    <w:p w14:paraId="6BDBED60" w14:textId="735F4618" w:rsidR="00504F50" w:rsidRPr="00C9554D" w:rsidRDefault="00504F50"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lang w:val="pt-BR"/>
        </w:rPr>
      </w:pPr>
      <w:r w:rsidRPr="00C9554D">
        <w:rPr>
          <w:rFonts w:asciiTheme="majorHAnsi" w:hAnsiTheme="majorHAnsi" w:cstheme="majorHAnsi"/>
          <w:b/>
          <w:color w:val="005CA9"/>
          <w:sz w:val="24"/>
          <w:szCs w:val="24"/>
          <w:lang w:val="pt-BR"/>
        </w:rPr>
        <w:t>Arrendamentos</w:t>
      </w:r>
    </w:p>
    <w:p w14:paraId="477B711A" w14:textId="77777777" w:rsidR="008C076B" w:rsidRPr="00B252CF" w:rsidRDefault="008C076B"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 Companhia adota o pronunciamento técnico CPC 06 (R2) / IFRS 16 – Arrendamentos, reconhecendo, na qualidade de arrendatária, os contratos de arrendamento no balanço patrimonial por meio do ativo de direito de uso e do passivo de arrendamento correspondente.</w:t>
      </w:r>
    </w:p>
    <w:p w14:paraId="00DF5BAA" w14:textId="53CACFD3" w:rsidR="008C076B" w:rsidRPr="00B252CF" w:rsidRDefault="008C076B"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 contrato vigente refere-se ao imóvel utilizado como sede administrativa, com prazo contratual de 60 meses e cláusula de reajuste anual</w:t>
      </w:r>
      <w:r w:rsidR="00ED3A98" w:rsidRPr="00B252CF">
        <w:rPr>
          <w:rFonts w:asciiTheme="majorHAnsi" w:hAnsiTheme="majorHAnsi" w:cstheme="majorHAnsi"/>
          <w:sz w:val="20"/>
          <w:szCs w:val="20"/>
        </w:rPr>
        <w:t xml:space="preserve"> </w:t>
      </w:r>
      <w:r w:rsidR="007B7C5B" w:rsidRPr="00B252CF">
        <w:rPr>
          <w:rFonts w:asciiTheme="majorHAnsi" w:hAnsiTheme="majorHAnsi" w:cstheme="majorHAnsi"/>
          <w:sz w:val="20"/>
          <w:szCs w:val="20"/>
        </w:rPr>
        <w:t>com base no</w:t>
      </w:r>
      <w:r w:rsidR="00627442" w:rsidRPr="00B252CF">
        <w:rPr>
          <w:rFonts w:asciiTheme="majorHAnsi" w:hAnsiTheme="majorHAnsi" w:cstheme="majorHAnsi"/>
          <w:sz w:val="20"/>
          <w:szCs w:val="20"/>
        </w:rPr>
        <w:t xml:space="preserve"> IPCA do período.</w:t>
      </w:r>
      <w:r w:rsidRPr="00B252CF">
        <w:rPr>
          <w:rFonts w:asciiTheme="majorHAnsi" w:hAnsiTheme="majorHAnsi" w:cstheme="majorHAnsi"/>
          <w:sz w:val="20"/>
          <w:szCs w:val="20"/>
        </w:rPr>
        <w:t xml:space="preserve"> O passivo de arrendamento é mensurado ao valor presente dos pagamentos futuros, descontados </w:t>
      </w:r>
      <w:r w:rsidR="00627442" w:rsidRPr="00B252CF">
        <w:rPr>
          <w:rFonts w:asciiTheme="majorHAnsi" w:hAnsiTheme="majorHAnsi" w:cstheme="majorHAnsi"/>
          <w:sz w:val="20"/>
          <w:szCs w:val="20"/>
        </w:rPr>
        <w:t>pela</w:t>
      </w:r>
      <w:r w:rsidRPr="00B252CF">
        <w:rPr>
          <w:rFonts w:asciiTheme="majorHAnsi" w:hAnsiTheme="majorHAnsi" w:cstheme="majorHAnsi"/>
          <w:sz w:val="20"/>
          <w:szCs w:val="20"/>
        </w:rPr>
        <w:t xml:space="preserve"> taxa incremental </w:t>
      </w:r>
      <w:r w:rsidR="00627442" w:rsidRPr="00B252CF">
        <w:rPr>
          <w:rFonts w:asciiTheme="majorHAnsi" w:hAnsiTheme="majorHAnsi" w:cstheme="majorHAnsi"/>
          <w:sz w:val="20"/>
          <w:szCs w:val="20"/>
        </w:rPr>
        <w:t xml:space="preserve">nominal </w:t>
      </w:r>
      <w:r w:rsidR="00A51F38" w:rsidRPr="00B252CF">
        <w:rPr>
          <w:rFonts w:asciiTheme="majorHAnsi" w:hAnsiTheme="majorHAnsi" w:cstheme="majorHAnsi"/>
          <w:sz w:val="20"/>
          <w:szCs w:val="20"/>
        </w:rPr>
        <w:t>sobre empréstimos</w:t>
      </w:r>
      <w:r w:rsidRPr="00B252CF">
        <w:rPr>
          <w:rFonts w:asciiTheme="majorHAnsi" w:hAnsiTheme="majorHAnsi" w:cstheme="majorHAnsi"/>
          <w:sz w:val="20"/>
          <w:szCs w:val="20"/>
        </w:rPr>
        <w:t>, determinada com base nas condições de mercado e no perfil de crédito da Companhia.</w:t>
      </w:r>
    </w:p>
    <w:p w14:paraId="1EF2E72B" w14:textId="0479D5B1" w:rsidR="008C076B" w:rsidRPr="00B252CF" w:rsidRDefault="008C076B"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pagamentos futuros são atualizados </w:t>
      </w:r>
      <w:r w:rsidR="00D92903">
        <w:rPr>
          <w:rFonts w:asciiTheme="majorHAnsi" w:hAnsiTheme="majorHAnsi" w:cstheme="majorHAnsi"/>
          <w:sz w:val="20"/>
          <w:szCs w:val="20"/>
        </w:rPr>
        <w:t>pela</w:t>
      </w:r>
      <w:r w:rsidRPr="00B252CF">
        <w:rPr>
          <w:rFonts w:asciiTheme="majorHAnsi" w:hAnsiTheme="majorHAnsi" w:cstheme="majorHAnsi"/>
          <w:sz w:val="20"/>
          <w:szCs w:val="20"/>
        </w:rPr>
        <w:t xml:space="preserve"> inflação projetada</w:t>
      </w:r>
      <w:r w:rsidR="00B8482E" w:rsidRPr="00B252CF">
        <w:rPr>
          <w:rFonts w:asciiTheme="majorHAnsi" w:hAnsiTheme="majorHAnsi" w:cstheme="majorHAnsi"/>
          <w:sz w:val="20"/>
          <w:szCs w:val="20"/>
        </w:rPr>
        <w:t>,</w:t>
      </w:r>
      <w:r w:rsidR="00081440" w:rsidRPr="00B252CF">
        <w:rPr>
          <w:rFonts w:asciiTheme="majorHAnsi" w:hAnsiTheme="majorHAnsi" w:cstheme="majorHAnsi"/>
          <w:sz w:val="20"/>
          <w:szCs w:val="20"/>
        </w:rPr>
        <w:t xml:space="preserve"> e as </w:t>
      </w:r>
      <w:proofErr w:type="spellStart"/>
      <w:r w:rsidR="00081440" w:rsidRPr="00B252CF">
        <w:rPr>
          <w:rFonts w:asciiTheme="majorHAnsi" w:hAnsiTheme="majorHAnsi" w:cstheme="majorHAnsi"/>
          <w:sz w:val="20"/>
          <w:szCs w:val="20"/>
        </w:rPr>
        <w:t>remensurações</w:t>
      </w:r>
      <w:proofErr w:type="spellEnd"/>
      <w:r w:rsidR="00081440" w:rsidRPr="00B252CF">
        <w:rPr>
          <w:rFonts w:asciiTheme="majorHAnsi" w:hAnsiTheme="majorHAnsi" w:cstheme="majorHAnsi"/>
          <w:sz w:val="20"/>
          <w:szCs w:val="20"/>
        </w:rPr>
        <w:t xml:space="preserve"> do passivo de arrendamento </w:t>
      </w:r>
      <w:r w:rsidR="00B8482E" w:rsidRPr="00B252CF">
        <w:rPr>
          <w:rFonts w:asciiTheme="majorHAnsi" w:hAnsiTheme="majorHAnsi" w:cstheme="majorHAnsi"/>
          <w:sz w:val="20"/>
          <w:szCs w:val="20"/>
        </w:rPr>
        <w:t>refletem alterações</w:t>
      </w:r>
      <w:r w:rsidR="00081440" w:rsidRPr="00B252CF">
        <w:rPr>
          <w:rFonts w:asciiTheme="majorHAnsi" w:hAnsiTheme="majorHAnsi" w:cstheme="majorHAnsi"/>
          <w:sz w:val="20"/>
          <w:szCs w:val="20"/>
        </w:rPr>
        <w:t xml:space="preserve"> nos índices utilizados para reajuste contratual</w:t>
      </w:r>
      <w:r w:rsidR="00B009BE" w:rsidRPr="00B252CF">
        <w:rPr>
          <w:rFonts w:asciiTheme="majorHAnsi" w:hAnsiTheme="majorHAnsi" w:cstheme="majorHAnsi"/>
          <w:sz w:val="20"/>
          <w:szCs w:val="20"/>
        </w:rPr>
        <w:t xml:space="preserve">. </w:t>
      </w:r>
      <w:r w:rsidRPr="00B252CF">
        <w:rPr>
          <w:rFonts w:asciiTheme="majorHAnsi" w:hAnsiTheme="majorHAnsi" w:cstheme="majorHAnsi"/>
          <w:sz w:val="20"/>
          <w:szCs w:val="20"/>
        </w:rPr>
        <w:t>O ativo de direito de uso é depreciado linearmente ao longo do prazo do contrato, e os encargos financeiros são apropriados ao resultado pelo método dos juros efetivos.</w:t>
      </w:r>
    </w:p>
    <w:p w14:paraId="283EBA5C" w14:textId="02636FA6" w:rsidR="00A15B50" w:rsidRPr="004E5EFE" w:rsidRDefault="008C076B" w:rsidP="00B252CF">
      <w:pPr>
        <w:tabs>
          <w:tab w:val="center" w:pos="4252"/>
        </w:tabs>
        <w:spacing w:before="120" w:after="120" w:line="240" w:lineRule="auto"/>
        <w:jc w:val="both"/>
        <w:rPr>
          <w:rFonts w:asciiTheme="majorHAnsi" w:hAnsiTheme="majorHAnsi" w:cstheme="majorHAnsi"/>
          <w:color w:val="222A35"/>
          <w:sz w:val="20"/>
          <w:szCs w:val="20"/>
        </w:rPr>
      </w:pPr>
      <w:r w:rsidRPr="00B252CF">
        <w:rPr>
          <w:rFonts w:asciiTheme="majorHAnsi" w:hAnsiTheme="majorHAnsi" w:cstheme="majorHAnsi"/>
          <w:sz w:val="20"/>
          <w:szCs w:val="20"/>
        </w:rPr>
        <w:t xml:space="preserve">A Companhia revisa </w:t>
      </w:r>
      <w:r w:rsidR="00CE2CA7" w:rsidRPr="00B252CF">
        <w:rPr>
          <w:rFonts w:asciiTheme="majorHAnsi" w:hAnsiTheme="majorHAnsi" w:cstheme="majorHAnsi"/>
          <w:sz w:val="20"/>
          <w:szCs w:val="20"/>
        </w:rPr>
        <w:t>anualmente</w:t>
      </w:r>
      <w:r w:rsidRPr="00B252CF">
        <w:rPr>
          <w:rFonts w:asciiTheme="majorHAnsi" w:hAnsiTheme="majorHAnsi" w:cstheme="majorHAnsi"/>
          <w:sz w:val="20"/>
          <w:szCs w:val="20"/>
        </w:rPr>
        <w:t xml:space="preserve"> suas premissas econômicas</w:t>
      </w:r>
      <w:r w:rsidR="005832E0" w:rsidRPr="00B252CF">
        <w:rPr>
          <w:rFonts w:asciiTheme="majorHAnsi" w:hAnsiTheme="majorHAnsi" w:cstheme="majorHAnsi"/>
          <w:sz w:val="20"/>
          <w:szCs w:val="20"/>
        </w:rPr>
        <w:t>, de forma a</w:t>
      </w:r>
      <w:r w:rsidRPr="00B252CF">
        <w:rPr>
          <w:rFonts w:asciiTheme="majorHAnsi" w:hAnsiTheme="majorHAnsi" w:cstheme="majorHAnsi"/>
          <w:sz w:val="20"/>
          <w:szCs w:val="20"/>
        </w:rPr>
        <w:t xml:space="preserve"> refletir eventuais mudanças relevantes nas </w:t>
      </w:r>
      <w:r w:rsidR="00F22678" w:rsidRPr="00B252CF">
        <w:rPr>
          <w:rFonts w:asciiTheme="majorHAnsi" w:hAnsiTheme="majorHAnsi" w:cstheme="majorHAnsi"/>
          <w:sz w:val="20"/>
          <w:szCs w:val="20"/>
        </w:rPr>
        <w:t>diretrizes</w:t>
      </w:r>
      <w:r w:rsidRPr="00B252CF">
        <w:rPr>
          <w:rFonts w:asciiTheme="majorHAnsi" w:hAnsiTheme="majorHAnsi" w:cstheme="majorHAnsi"/>
          <w:sz w:val="20"/>
          <w:szCs w:val="20"/>
        </w:rPr>
        <w:t xml:space="preserve"> utilizadas.</w:t>
      </w:r>
    </w:p>
    <w:p w14:paraId="719EFA08" w14:textId="68999F37" w:rsidR="00784E49" w:rsidRPr="001A3257" w:rsidRDefault="005B7658" w:rsidP="00A66D1C">
      <w:pPr>
        <w:pStyle w:val="Ttulo1Leo"/>
        <w:spacing w:before="360" w:after="360"/>
        <w:jc w:val="both"/>
        <w:outlineLvl w:val="0"/>
        <w:rPr>
          <w:rFonts w:cstheme="majorHAnsi"/>
          <w:color w:val="005CA9"/>
          <w:szCs w:val="28"/>
        </w:rPr>
      </w:pPr>
      <w:bookmarkStart w:id="18" w:name="_Toc223021581"/>
      <w:r w:rsidRPr="001A3257">
        <w:rPr>
          <w:rFonts w:cstheme="majorHAnsi"/>
          <w:color w:val="005CA9"/>
          <w:szCs w:val="28"/>
        </w:rPr>
        <w:t xml:space="preserve">Nota </w:t>
      </w:r>
      <w:r w:rsidR="00953AB4" w:rsidRPr="001A3257">
        <w:rPr>
          <w:rFonts w:cstheme="majorHAnsi"/>
          <w:color w:val="005CA9"/>
          <w:szCs w:val="28"/>
        </w:rPr>
        <w:t>4</w:t>
      </w:r>
      <w:r w:rsidRPr="001A3257">
        <w:rPr>
          <w:rFonts w:cstheme="majorHAnsi"/>
          <w:color w:val="005CA9"/>
          <w:szCs w:val="28"/>
        </w:rPr>
        <w:t xml:space="preserve"> – </w:t>
      </w:r>
      <w:r w:rsidR="00BD516E" w:rsidRPr="001A3257">
        <w:rPr>
          <w:rFonts w:cstheme="majorHAnsi"/>
          <w:color w:val="005CA9"/>
          <w:szCs w:val="28"/>
        </w:rPr>
        <w:t>Pronunciamentos e leis recentemente emitidos</w:t>
      </w:r>
      <w:bookmarkEnd w:id="18"/>
    </w:p>
    <w:p w14:paraId="7AEAED34" w14:textId="79B8CDFC" w:rsidR="00307214" w:rsidRPr="00B252CF" w:rsidRDefault="00307214"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As seguintes normas foram emitidas pelo IASB e adotadas no Brasil pelo Comitê de Pronunciamentos Contábeis (CPC) </w:t>
      </w:r>
      <w:r w:rsidR="007C5456" w:rsidRPr="00B252CF">
        <w:rPr>
          <w:rFonts w:asciiTheme="majorHAnsi" w:hAnsiTheme="majorHAnsi" w:cstheme="majorHAnsi"/>
          <w:sz w:val="20"/>
          <w:szCs w:val="20"/>
        </w:rPr>
        <w:t xml:space="preserve">e </w:t>
      </w:r>
      <w:r w:rsidRPr="00B252CF">
        <w:rPr>
          <w:rFonts w:asciiTheme="majorHAnsi" w:hAnsiTheme="majorHAnsi" w:cstheme="majorHAnsi"/>
          <w:sz w:val="20"/>
          <w:szCs w:val="20"/>
        </w:rPr>
        <w:t>entraram em vigor recentemente.</w:t>
      </w:r>
    </w:p>
    <w:p w14:paraId="4FE2320C" w14:textId="1C673376" w:rsidR="00FE473C" w:rsidRPr="004A7505" w:rsidRDefault="00FE473C" w:rsidP="00D03860">
      <w:pPr>
        <w:pStyle w:val="PargrafodaLista"/>
        <w:numPr>
          <w:ilvl w:val="0"/>
          <w:numId w:val="29"/>
        </w:numPr>
        <w:spacing w:before="240" w:after="240"/>
        <w:ind w:left="709" w:hanging="709"/>
        <w:jc w:val="both"/>
        <w:outlineLvl w:val="1"/>
        <w:rPr>
          <w:rFonts w:asciiTheme="majorHAnsi" w:hAnsiTheme="majorHAnsi" w:cstheme="majorHAnsi"/>
          <w:b/>
          <w:color w:val="005CA9"/>
          <w:sz w:val="24"/>
          <w:szCs w:val="24"/>
          <w:lang w:val="pt-BR"/>
        </w:rPr>
      </w:pPr>
      <w:r w:rsidRPr="004A7505">
        <w:rPr>
          <w:rFonts w:asciiTheme="majorHAnsi" w:hAnsiTheme="majorHAnsi" w:cstheme="majorHAnsi"/>
          <w:b/>
          <w:color w:val="005CA9"/>
          <w:sz w:val="24"/>
          <w:szCs w:val="24"/>
          <w:lang w:val="pt-BR"/>
        </w:rPr>
        <w:t>Reforma Tributária</w:t>
      </w:r>
    </w:p>
    <w:p w14:paraId="33E2CD58" w14:textId="77777777" w:rsidR="00154C14" w:rsidRPr="00EE78F4" w:rsidRDefault="00154C14" w:rsidP="00FE2090">
      <w:pPr>
        <w:pStyle w:val="Ttulo1Leo"/>
        <w:spacing w:after="120"/>
        <w:jc w:val="both"/>
        <w:rPr>
          <w:rFonts w:ascii="Calibri Light" w:eastAsia="Calibri" w:hAnsi="Calibri Light" w:cs="Calibri Light"/>
          <w:b w:val="0"/>
          <w:bCs w:val="0"/>
          <w:color w:val="000000"/>
          <w:sz w:val="20"/>
        </w:rPr>
      </w:pPr>
      <w:r w:rsidRPr="00EE78F4">
        <w:rPr>
          <w:rFonts w:ascii="Calibri Light" w:eastAsia="Calibri" w:hAnsi="Calibri Light" w:cs="Calibri Light"/>
          <w:b w:val="0"/>
          <w:bCs w:val="0"/>
          <w:color w:val="000000"/>
          <w:sz w:val="20"/>
        </w:rPr>
        <w:t xml:space="preserve">Em dezembro de 2023 foi promulgada a Emenda Constitucional n° 132 alterando a Constituição Federal para tratar da Reforma Tributária. A norma promoveu </w:t>
      </w:r>
      <w:r>
        <w:rPr>
          <w:rFonts w:ascii="Calibri Light" w:eastAsia="Calibri" w:hAnsi="Calibri Light" w:cs="Calibri Light"/>
          <w:b w:val="0"/>
          <w:bCs w:val="0"/>
          <w:color w:val="000000"/>
          <w:sz w:val="20"/>
        </w:rPr>
        <w:t>mudanças</w:t>
      </w:r>
      <w:r w:rsidRPr="00EE78F4">
        <w:rPr>
          <w:rFonts w:ascii="Calibri Light" w:eastAsia="Calibri" w:hAnsi="Calibri Light" w:cs="Calibri Light"/>
          <w:b w:val="0"/>
          <w:bCs w:val="0"/>
          <w:color w:val="000000"/>
          <w:sz w:val="20"/>
        </w:rPr>
        <w:t xml:space="preserve"> no Sistema Tributário Nacional com o objetivo de modernizar e simplificar a estrutura de tributação no país.</w:t>
      </w:r>
    </w:p>
    <w:p w14:paraId="1EEC8907" w14:textId="77777777" w:rsidR="00154C14" w:rsidRPr="00EE78F4" w:rsidRDefault="00154C14" w:rsidP="00FE2090">
      <w:pPr>
        <w:pStyle w:val="Ttulo1Leo"/>
        <w:spacing w:after="120"/>
        <w:jc w:val="both"/>
        <w:rPr>
          <w:rFonts w:ascii="Calibri Light" w:eastAsia="Calibri" w:hAnsi="Calibri Light" w:cs="Calibri Light"/>
          <w:b w:val="0"/>
          <w:bCs w:val="0"/>
          <w:color w:val="000000"/>
          <w:sz w:val="20"/>
        </w:rPr>
      </w:pPr>
      <w:r w:rsidRPr="00EE78F4">
        <w:rPr>
          <w:rFonts w:ascii="Calibri Light" w:eastAsia="Calibri" w:hAnsi="Calibri Light" w:cs="Calibri Light"/>
          <w:b w:val="0"/>
          <w:bCs w:val="0"/>
          <w:color w:val="000000"/>
          <w:sz w:val="20"/>
        </w:rPr>
        <w:t>Conforme texto promulgado, 5 (cinco) tributos (ICMS, ISS, IPI, PIS e Cofins) serão substituídos por 1 (um) Imposto sobre Valor Adicionado (IVA) Dual formado pelo Imposto sobre Bens e Serviços – IBS (que substitui o ICMS e ISS) e a Contribuição sobre Bens e Serviços – CBS (que substitui o PIS, PIS-Importação, COFINS e COFINS-Importação), e pelo Imposto Seletivo, incidente sobre a produção, comercialização ou importação de bens e serviços que sejam prejudiciais à saúde ou ao meio ambiente.</w:t>
      </w:r>
    </w:p>
    <w:p w14:paraId="7351A622" w14:textId="77777777" w:rsidR="00154C14" w:rsidRPr="0075282B" w:rsidRDefault="00154C14" w:rsidP="00FE2090">
      <w:pPr>
        <w:pStyle w:val="Ttulo1Leo"/>
        <w:spacing w:after="120"/>
        <w:jc w:val="both"/>
        <w:rPr>
          <w:rFonts w:ascii="Calibri Light" w:eastAsia="Calibri" w:hAnsi="Calibri Light" w:cs="Calibri Light"/>
          <w:b w:val="0"/>
          <w:bCs w:val="0"/>
          <w:color w:val="000000"/>
          <w:sz w:val="20"/>
        </w:rPr>
      </w:pPr>
      <w:r w:rsidRPr="0075282B">
        <w:rPr>
          <w:rFonts w:ascii="Calibri Light" w:eastAsia="Calibri" w:hAnsi="Calibri Light" w:cs="Calibri Light"/>
          <w:b w:val="0"/>
          <w:bCs w:val="0"/>
          <w:color w:val="000000"/>
          <w:sz w:val="20"/>
        </w:rPr>
        <w:t>Após a promulgação da Emenda Constitucional, os esforços se concentraram na regulamentação da nova base normativa fiscal. Nesse contexto, foi editada a Lei Complementar nº 2</w:t>
      </w:r>
      <w:r>
        <w:rPr>
          <w:rFonts w:ascii="Calibri Light" w:eastAsia="Calibri" w:hAnsi="Calibri Light" w:cs="Calibri Light"/>
          <w:b w:val="0"/>
          <w:bCs w:val="0"/>
          <w:color w:val="000000"/>
          <w:sz w:val="20"/>
        </w:rPr>
        <w:t>1</w:t>
      </w:r>
      <w:r w:rsidRPr="0075282B">
        <w:rPr>
          <w:rFonts w:ascii="Calibri Light" w:eastAsia="Calibri" w:hAnsi="Calibri Light" w:cs="Calibri Light"/>
          <w:b w:val="0"/>
          <w:bCs w:val="0"/>
          <w:color w:val="000000"/>
          <w:sz w:val="20"/>
        </w:rPr>
        <w:t xml:space="preserve">4, de 16 de janeiro de 2025, que instituiu o IBS, a CBS e o Imposto Seletivo, bem como criou o Comitê Gestor do IBS. </w:t>
      </w:r>
      <w:r>
        <w:rPr>
          <w:rFonts w:ascii="Calibri Light" w:eastAsia="Calibri" w:hAnsi="Calibri Light" w:cs="Calibri Light"/>
          <w:b w:val="0"/>
          <w:bCs w:val="0"/>
          <w:color w:val="000000"/>
          <w:sz w:val="20"/>
        </w:rPr>
        <w:t>Recentemente</w:t>
      </w:r>
      <w:r w:rsidRPr="0075282B">
        <w:rPr>
          <w:rFonts w:ascii="Calibri Light" w:eastAsia="Calibri" w:hAnsi="Calibri Light" w:cs="Calibri Light"/>
          <w:b w:val="0"/>
          <w:bCs w:val="0"/>
          <w:color w:val="000000"/>
          <w:sz w:val="20"/>
        </w:rPr>
        <w:t>, foi sancionada a Lei Complementar nº 227, de 13 de janeiro de 2026, que dispõe sobre a organização e o funcionamento do Comitê Gestor do Imposto sobre Bens e Serviços (CG-IBS), disciplina os processos administrativos tributários relativos ao IBS, estabelece regras para a fiscalização desse tributo e define critérios para a distribuição do produto da arrecadação do IBS e da CBS, entre outras disposições.</w:t>
      </w:r>
    </w:p>
    <w:p w14:paraId="1E5F6954" w14:textId="77777777" w:rsidR="00154C14" w:rsidRPr="0075282B" w:rsidRDefault="00154C14" w:rsidP="00FE2090">
      <w:pPr>
        <w:pStyle w:val="Ttulo1Leo"/>
        <w:spacing w:after="120"/>
        <w:jc w:val="both"/>
        <w:rPr>
          <w:rFonts w:ascii="Calibri Light" w:eastAsia="Calibri" w:hAnsi="Calibri Light" w:cs="Calibri Light"/>
          <w:b w:val="0"/>
          <w:bCs w:val="0"/>
          <w:color w:val="000000"/>
          <w:sz w:val="20"/>
        </w:rPr>
      </w:pPr>
      <w:r w:rsidRPr="0075282B">
        <w:rPr>
          <w:rFonts w:ascii="Calibri Light" w:eastAsia="Calibri" w:hAnsi="Calibri Light" w:cs="Calibri Light"/>
          <w:b w:val="0"/>
          <w:bCs w:val="0"/>
          <w:color w:val="000000"/>
          <w:sz w:val="20"/>
        </w:rPr>
        <w:t>Apesar das regulamentações já publicadas, permanece pendente a divulgação, pelo Senado Federal, das alíquotas de referência do IBS e da CBS, o que impede, por consequência, a definição e a publicação das alíquotas efetivas por parte dos entes federativos competentes.</w:t>
      </w:r>
    </w:p>
    <w:p w14:paraId="4D588279" w14:textId="24334C70" w:rsidR="00154C14" w:rsidRPr="00EE78F4" w:rsidRDefault="00154C14" w:rsidP="00FE2090">
      <w:pPr>
        <w:pStyle w:val="Ttulo1Leo"/>
        <w:spacing w:after="120"/>
        <w:jc w:val="both"/>
        <w:rPr>
          <w:rFonts w:ascii="Calibri Light" w:eastAsia="Calibri" w:hAnsi="Calibri Light" w:cs="Calibri Light"/>
          <w:b w:val="0"/>
          <w:bCs w:val="0"/>
          <w:color w:val="000000"/>
          <w:sz w:val="20"/>
        </w:rPr>
      </w:pPr>
      <w:r w:rsidRPr="00EE78F4">
        <w:rPr>
          <w:rFonts w:ascii="Calibri Light" w:eastAsia="Calibri" w:hAnsi="Calibri Light" w:cs="Calibri Light"/>
          <w:b w:val="0"/>
          <w:bCs w:val="0"/>
          <w:color w:val="000000"/>
          <w:sz w:val="20"/>
        </w:rPr>
        <w:lastRenderedPageBreak/>
        <w:t xml:space="preserve">A Reforma Tributária contará com uma fase de transição que ocorrerá entre 2026 e 2032, com sua implementação completa prevista para 2033. A Companhia vem acompanhando as discussões deste tema e aguarda </w:t>
      </w:r>
      <w:r>
        <w:rPr>
          <w:rFonts w:ascii="Calibri Light" w:eastAsia="Calibri" w:hAnsi="Calibri Light" w:cs="Calibri Light"/>
          <w:b w:val="0"/>
          <w:bCs w:val="0"/>
          <w:color w:val="000000"/>
          <w:sz w:val="20"/>
        </w:rPr>
        <w:t xml:space="preserve">demais desdobramentos do Comitê Gestor </w:t>
      </w:r>
      <w:r w:rsidR="004621AC">
        <w:rPr>
          <w:rFonts w:ascii="Calibri Light" w:eastAsia="Calibri" w:hAnsi="Calibri Light" w:cs="Calibri Light"/>
          <w:b w:val="0"/>
          <w:bCs w:val="0"/>
          <w:color w:val="000000"/>
          <w:sz w:val="20"/>
        </w:rPr>
        <w:t>e</w:t>
      </w:r>
      <w:r>
        <w:rPr>
          <w:rFonts w:ascii="Calibri Light" w:eastAsia="Calibri" w:hAnsi="Calibri Light" w:cs="Calibri Light"/>
          <w:b w:val="0"/>
          <w:bCs w:val="0"/>
          <w:color w:val="000000"/>
          <w:sz w:val="20"/>
        </w:rPr>
        <w:t xml:space="preserve"> da Receita Federal do Brasil </w:t>
      </w:r>
      <w:r w:rsidRPr="00EE78F4">
        <w:rPr>
          <w:rFonts w:ascii="Calibri Light" w:eastAsia="Calibri" w:hAnsi="Calibri Light" w:cs="Calibri Light"/>
          <w:b w:val="0"/>
          <w:bCs w:val="0"/>
          <w:color w:val="000000"/>
          <w:sz w:val="20"/>
        </w:rPr>
        <w:t>para avaliações mais precisas dos impactos.</w:t>
      </w:r>
    </w:p>
    <w:p w14:paraId="3090FABF" w14:textId="21AB0FEB" w:rsidR="006F7FA6" w:rsidRPr="00501185" w:rsidRDefault="006F7FA6" w:rsidP="00D03860">
      <w:pPr>
        <w:pStyle w:val="PargrafodaLista"/>
        <w:numPr>
          <w:ilvl w:val="0"/>
          <w:numId w:val="29"/>
        </w:numPr>
        <w:spacing w:before="240" w:after="240"/>
        <w:ind w:left="709" w:hanging="709"/>
        <w:jc w:val="both"/>
        <w:outlineLvl w:val="1"/>
        <w:rPr>
          <w:rFonts w:asciiTheme="majorHAnsi" w:hAnsiTheme="majorHAnsi" w:cstheme="majorHAnsi"/>
          <w:b/>
          <w:color w:val="005CA9"/>
          <w:sz w:val="24"/>
          <w:szCs w:val="24"/>
          <w:lang w:val="pt-BR"/>
        </w:rPr>
      </w:pPr>
      <w:r w:rsidRPr="00501185">
        <w:rPr>
          <w:rFonts w:asciiTheme="majorHAnsi" w:hAnsiTheme="majorHAnsi" w:cstheme="majorHAnsi"/>
          <w:b/>
          <w:color w:val="005CA9"/>
          <w:sz w:val="24"/>
          <w:szCs w:val="24"/>
          <w:lang w:val="pt-BR"/>
        </w:rPr>
        <w:t xml:space="preserve">IFRS 18 - Apresentação e Divulgação nas Demonstrações </w:t>
      </w:r>
      <w:r w:rsidR="00501185" w:rsidRPr="00501185">
        <w:rPr>
          <w:rFonts w:asciiTheme="majorHAnsi" w:hAnsiTheme="majorHAnsi" w:cstheme="majorHAnsi"/>
          <w:b/>
          <w:color w:val="005CA9"/>
          <w:sz w:val="24"/>
          <w:szCs w:val="24"/>
          <w:lang w:val="pt-BR"/>
        </w:rPr>
        <w:t>C</w:t>
      </w:r>
      <w:r w:rsidR="00501185">
        <w:rPr>
          <w:rFonts w:asciiTheme="majorHAnsi" w:hAnsiTheme="majorHAnsi" w:cstheme="majorHAnsi"/>
          <w:b/>
          <w:color w:val="005CA9"/>
          <w:sz w:val="24"/>
          <w:szCs w:val="24"/>
          <w:lang w:val="pt-BR"/>
        </w:rPr>
        <w:t>ontábeis</w:t>
      </w:r>
    </w:p>
    <w:p w14:paraId="4D618683" w14:textId="77777777" w:rsidR="008342E7" w:rsidRPr="008342E7" w:rsidRDefault="008342E7" w:rsidP="008342E7">
      <w:pPr>
        <w:pStyle w:val="Ttulo1Leo"/>
        <w:spacing w:after="120"/>
        <w:jc w:val="both"/>
        <w:rPr>
          <w:rFonts w:ascii="Calibri Light" w:eastAsia="Calibri" w:hAnsi="Calibri Light" w:cs="Calibri Light"/>
          <w:b w:val="0"/>
          <w:bCs w:val="0"/>
          <w:color w:val="000000"/>
          <w:sz w:val="20"/>
        </w:rPr>
      </w:pPr>
      <w:r w:rsidRPr="008342E7">
        <w:rPr>
          <w:rFonts w:ascii="Calibri Light" w:eastAsia="Calibri" w:hAnsi="Calibri Light" w:cs="Calibri Light"/>
          <w:b w:val="0"/>
          <w:bCs w:val="0"/>
          <w:color w:val="000000"/>
          <w:sz w:val="20"/>
        </w:rPr>
        <w:t>Publicada em abril de 2024, a IFRS 18 (CPC 51 – Apresentação e Divulgação em Demonstrações Contábeis) substituirá a IAS 1 (CPC 26 (R1) – Apresentação das Demonstrações Contábeis). A nova norma entrará em vigor para exercícios iniciados a partir de 1º de janeiro de 2027.</w:t>
      </w:r>
    </w:p>
    <w:p w14:paraId="31723CE9" w14:textId="77777777" w:rsidR="008342E7" w:rsidRPr="008342E7" w:rsidRDefault="008342E7" w:rsidP="008342E7">
      <w:pPr>
        <w:pStyle w:val="Ttulo1Leo"/>
        <w:spacing w:after="120"/>
        <w:jc w:val="both"/>
        <w:rPr>
          <w:rFonts w:ascii="Calibri Light" w:eastAsia="Calibri" w:hAnsi="Calibri Light" w:cs="Calibri Light"/>
          <w:b w:val="0"/>
          <w:bCs w:val="0"/>
          <w:color w:val="000000"/>
          <w:sz w:val="20"/>
        </w:rPr>
      </w:pPr>
      <w:r w:rsidRPr="008342E7">
        <w:rPr>
          <w:rFonts w:ascii="Calibri Light" w:eastAsia="Calibri" w:hAnsi="Calibri Light" w:cs="Calibri Light"/>
          <w:b w:val="0"/>
          <w:bCs w:val="0"/>
          <w:color w:val="000000"/>
          <w:sz w:val="20"/>
        </w:rPr>
        <w:t xml:space="preserve">Entre as principais alterações, destaca-se a introdução de uma nova estrutura para a demonstração de resultados, segmentada em cinco categorias para a classificação das receitas e despesas (operacionais, investimento, financiamento, tributos sobre o lucro e operações descontinuadas), e com inclusão de dois novos subtotais. </w:t>
      </w:r>
    </w:p>
    <w:p w14:paraId="06979103" w14:textId="77777777" w:rsidR="008342E7" w:rsidRPr="008342E7" w:rsidRDefault="008342E7" w:rsidP="008342E7">
      <w:pPr>
        <w:pStyle w:val="Ttulo1Leo"/>
        <w:spacing w:after="120"/>
        <w:jc w:val="both"/>
        <w:rPr>
          <w:rFonts w:ascii="Calibri Light" w:eastAsia="Calibri" w:hAnsi="Calibri Light" w:cs="Calibri Light"/>
          <w:b w:val="0"/>
          <w:bCs w:val="0"/>
          <w:color w:val="000000"/>
          <w:sz w:val="20"/>
        </w:rPr>
      </w:pPr>
      <w:r w:rsidRPr="008342E7">
        <w:rPr>
          <w:rFonts w:ascii="Calibri Light" w:eastAsia="Calibri" w:hAnsi="Calibri Light" w:cs="Calibri Light"/>
          <w:b w:val="0"/>
          <w:bCs w:val="0"/>
          <w:color w:val="000000"/>
          <w:sz w:val="20"/>
        </w:rPr>
        <w:t>Adicionalmente, exige a divulgação de Medidas de Desempenho Definidas pela Administração (MPMs) – subtotais de receitas e despesas não especificados, na minuta ou nos outros pronunciamentos, interpretações ou orientações do CPC - mas utilizados em comunicações públicas para refletir a visão da administração sobre um aspecto do desempenho financeiro da entidade como um todo.</w:t>
      </w:r>
    </w:p>
    <w:p w14:paraId="7FA2D5CF" w14:textId="0D237FE2" w:rsidR="008342E7" w:rsidRPr="008342E7" w:rsidRDefault="008342E7" w:rsidP="008342E7">
      <w:pPr>
        <w:pStyle w:val="Ttulo1Leo"/>
        <w:spacing w:after="120"/>
        <w:jc w:val="both"/>
        <w:rPr>
          <w:rFonts w:ascii="Calibri Light" w:eastAsia="Calibri" w:hAnsi="Calibri Light" w:cs="Calibri Light"/>
          <w:b w:val="0"/>
          <w:bCs w:val="0"/>
          <w:color w:val="000000"/>
          <w:sz w:val="20"/>
        </w:rPr>
      </w:pPr>
      <w:r w:rsidRPr="008342E7">
        <w:rPr>
          <w:rFonts w:ascii="Calibri Light" w:eastAsia="Calibri" w:hAnsi="Calibri Light" w:cs="Calibri Light"/>
          <w:b w:val="0"/>
          <w:bCs w:val="0"/>
          <w:color w:val="000000"/>
          <w:sz w:val="20"/>
        </w:rPr>
        <w:t>Vale destacar que, em 22</w:t>
      </w:r>
      <w:r w:rsidR="003E69F9">
        <w:rPr>
          <w:rFonts w:ascii="Calibri Light" w:eastAsia="Calibri" w:hAnsi="Calibri Light" w:cs="Calibri Light"/>
          <w:b w:val="0"/>
          <w:bCs w:val="0"/>
          <w:color w:val="000000"/>
          <w:sz w:val="20"/>
        </w:rPr>
        <w:t xml:space="preserve"> de dezembro de </w:t>
      </w:r>
      <w:r w:rsidRPr="008342E7">
        <w:rPr>
          <w:rFonts w:ascii="Calibri Light" w:eastAsia="Calibri" w:hAnsi="Calibri Light" w:cs="Calibri Light"/>
          <w:b w:val="0"/>
          <w:bCs w:val="0"/>
          <w:color w:val="000000"/>
          <w:sz w:val="20"/>
        </w:rPr>
        <w:t>2025, o Conselho Federal de Contabilidade (CFC) aprovou em plenário a Norma Brasileira de Contabilidade NBC TG 51, elaborada de acordo com o CPC 51. Posteriormente, em 23</w:t>
      </w:r>
      <w:r w:rsidR="003E69F9">
        <w:rPr>
          <w:rFonts w:ascii="Calibri Light" w:eastAsia="Calibri" w:hAnsi="Calibri Light" w:cs="Calibri Light"/>
          <w:b w:val="0"/>
          <w:bCs w:val="0"/>
          <w:color w:val="000000"/>
          <w:sz w:val="20"/>
        </w:rPr>
        <w:t xml:space="preserve"> de dezembro de </w:t>
      </w:r>
      <w:r w:rsidRPr="008342E7">
        <w:rPr>
          <w:rFonts w:ascii="Calibri Light" w:eastAsia="Calibri" w:hAnsi="Calibri Light" w:cs="Calibri Light"/>
          <w:b w:val="0"/>
          <w:bCs w:val="0"/>
          <w:color w:val="000000"/>
          <w:sz w:val="20"/>
        </w:rPr>
        <w:t>2025, a Comissão de Valores Mobiliários (CVM) editou a Resolução CVM 237, tornando obrigatória a adoção do CPC 51 para as companhias abertas. Em ambos os casos, a norma também passa a ser exigida para os exercícios iniciados em 1º de janeiro de 2027.</w:t>
      </w:r>
    </w:p>
    <w:p w14:paraId="6E39CBFD" w14:textId="19190B85" w:rsidR="00A45AE8" w:rsidRPr="00A45AE8" w:rsidRDefault="008342E7" w:rsidP="008342E7">
      <w:pPr>
        <w:pStyle w:val="Ttulo1Leo"/>
        <w:spacing w:after="120"/>
        <w:jc w:val="both"/>
        <w:rPr>
          <w:rFonts w:ascii="Calibri Light" w:eastAsia="Calibri" w:hAnsi="Calibri Light" w:cs="Calibri Light"/>
          <w:b w:val="0"/>
          <w:bCs w:val="0"/>
          <w:color w:val="000000"/>
          <w:sz w:val="20"/>
        </w:rPr>
      </w:pPr>
      <w:r w:rsidRPr="008342E7">
        <w:rPr>
          <w:rFonts w:ascii="Calibri Light" w:eastAsia="Calibri" w:hAnsi="Calibri Light" w:cs="Calibri Light"/>
          <w:b w:val="0"/>
          <w:bCs w:val="0"/>
          <w:color w:val="000000"/>
          <w:sz w:val="20"/>
        </w:rPr>
        <w:t>Eventuais impactos estão sendo avaliados pela administração da Companhia e serão concluídos até a entrada em vigor da norma.</w:t>
      </w:r>
    </w:p>
    <w:p w14:paraId="2648F044" w14:textId="3F65CD4F" w:rsidR="00124A85" w:rsidRPr="00F204AA" w:rsidRDefault="00124A85" w:rsidP="00A45AE8">
      <w:pPr>
        <w:pStyle w:val="PargrafodaLista"/>
        <w:numPr>
          <w:ilvl w:val="0"/>
          <w:numId w:val="29"/>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t xml:space="preserve">OCPC 10 </w:t>
      </w:r>
      <w:r w:rsidR="00C93BA1" w:rsidRPr="00F204AA">
        <w:rPr>
          <w:rFonts w:asciiTheme="majorHAnsi" w:hAnsiTheme="majorHAnsi" w:cstheme="majorHAnsi"/>
          <w:b/>
          <w:color w:val="005CA9"/>
          <w:sz w:val="24"/>
          <w:szCs w:val="24"/>
          <w:lang w:val="pt-BR"/>
        </w:rPr>
        <w:t>–</w:t>
      </w:r>
      <w:r w:rsidRPr="00F204AA">
        <w:rPr>
          <w:rFonts w:asciiTheme="majorHAnsi" w:hAnsiTheme="majorHAnsi" w:cstheme="majorHAnsi"/>
          <w:b/>
          <w:color w:val="005CA9"/>
          <w:sz w:val="24"/>
          <w:szCs w:val="24"/>
          <w:lang w:val="pt-BR"/>
        </w:rPr>
        <w:t xml:space="preserve"> </w:t>
      </w:r>
      <w:r w:rsidR="00C93BA1" w:rsidRPr="00F204AA">
        <w:rPr>
          <w:rFonts w:asciiTheme="majorHAnsi" w:hAnsiTheme="majorHAnsi" w:cstheme="majorHAnsi"/>
          <w:b/>
          <w:color w:val="005CA9"/>
          <w:sz w:val="24"/>
          <w:szCs w:val="24"/>
          <w:lang w:val="pt-BR"/>
        </w:rPr>
        <w:t>Crédito</w:t>
      </w:r>
      <w:r w:rsidR="00D74056" w:rsidRPr="00F204AA">
        <w:rPr>
          <w:rFonts w:asciiTheme="majorHAnsi" w:hAnsiTheme="majorHAnsi" w:cstheme="majorHAnsi"/>
          <w:b/>
          <w:color w:val="005CA9"/>
          <w:sz w:val="24"/>
          <w:szCs w:val="24"/>
          <w:lang w:val="pt-BR"/>
        </w:rPr>
        <w:t>s</w:t>
      </w:r>
      <w:r w:rsidR="00C93BA1" w:rsidRPr="00F204AA">
        <w:rPr>
          <w:rFonts w:asciiTheme="majorHAnsi" w:hAnsiTheme="majorHAnsi" w:cstheme="majorHAnsi"/>
          <w:b/>
          <w:color w:val="005CA9"/>
          <w:sz w:val="24"/>
          <w:szCs w:val="24"/>
          <w:lang w:val="pt-BR"/>
        </w:rPr>
        <w:t xml:space="preserve"> de Carbono</w:t>
      </w:r>
      <w:r w:rsidR="00D74056" w:rsidRPr="00F204AA">
        <w:rPr>
          <w:rFonts w:asciiTheme="majorHAnsi" w:hAnsiTheme="majorHAnsi" w:cstheme="majorHAnsi"/>
          <w:b/>
          <w:color w:val="005CA9"/>
          <w:sz w:val="24"/>
          <w:szCs w:val="24"/>
          <w:lang w:val="pt-BR"/>
        </w:rPr>
        <w:t>, Permissões de Emissões (</w:t>
      </w:r>
      <w:proofErr w:type="spellStart"/>
      <w:r w:rsidR="00D74056" w:rsidRPr="00C35B12">
        <w:rPr>
          <w:rFonts w:asciiTheme="majorHAnsi" w:hAnsiTheme="majorHAnsi" w:cstheme="majorHAnsi"/>
          <w:b/>
          <w:i/>
          <w:iCs/>
          <w:color w:val="005CA9"/>
          <w:sz w:val="24"/>
          <w:szCs w:val="24"/>
          <w:lang w:val="pt-BR"/>
        </w:rPr>
        <w:t>allowances</w:t>
      </w:r>
      <w:proofErr w:type="spellEnd"/>
      <w:r w:rsidR="00D74056" w:rsidRPr="00F204AA">
        <w:rPr>
          <w:rFonts w:asciiTheme="majorHAnsi" w:hAnsiTheme="majorHAnsi" w:cstheme="majorHAnsi"/>
          <w:b/>
          <w:color w:val="005CA9"/>
          <w:sz w:val="24"/>
          <w:szCs w:val="24"/>
          <w:lang w:val="pt-BR"/>
        </w:rPr>
        <w:t>) e Créditos de Descarbonização (CBIO)</w:t>
      </w:r>
    </w:p>
    <w:p w14:paraId="5B83CE53" w14:textId="77777777" w:rsidR="00EB22EB" w:rsidRPr="00B252CF" w:rsidRDefault="00EB22EB" w:rsidP="00EB22EB">
      <w:pPr>
        <w:pStyle w:val="Ttulo1Leo"/>
        <w:spacing w:after="120"/>
        <w:jc w:val="both"/>
        <w:rPr>
          <w:rFonts w:eastAsia="Calibri" w:cstheme="majorHAnsi"/>
          <w:b w:val="0"/>
          <w:bCs w:val="0"/>
          <w:noProof w:val="0"/>
          <w:color w:val="auto"/>
          <w:sz w:val="20"/>
        </w:rPr>
      </w:pPr>
      <w:r w:rsidRPr="00B252CF">
        <w:rPr>
          <w:rFonts w:eastAsia="Calibri" w:cstheme="majorHAnsi"/>
          <w:b w:val="0"/>
          <w:bCs w:val="0"/>
          <w:noProof w:val="0"/>
          <w:color w:val="auto"/>
          <w:sz w:val="20"/>
        </w:rPr>
        <w:t>Aprovada pela Resolução CVM nº 223/2024, a OCPC 10 tem por objetivo orientar o adequado tratamento contábil das operações relacionadas a créditos de carbono (tCO2e), Permissões de emissão (</w:t>
      </w:r>
      <w:proofErr w:type="spellStart"/>
      <w:r w:rsidRPr="00C35B12">
        <w:rPr>
          <w:rFonts w:eastAsia="Calibri" w:cstheme="majorHAnsi"/>
          <w:b w:val="0"/>
          <w:bCs w:val="0"/>
          <w:i/>
          <w:iCs/>
          <w:noProof w:val="0"/>
          <w:color w:val="auto"/>
          <w:sz w:val="20"/>
        </w:rPr>
        <w:t>allowances</w:t>
      </w:r>
      <w:proofErr w:type="spellEnd"/>
      <w:r w:rsidRPr="00B252CF">
        <w:rPr>
          <w:rFonts w:eastAsia="Calibri" w:cstheme="majorHAnsi"/>
          <w:b w:val="0"/>
          <w:bCs w:val="0"/>
          <w:noProof w:val="0"/>
          <w:color w:val="auto"/>
          <w:sz w:val="20"/>
        </w:rPr>
        <w:t>) e créditos de descarbonização (CBIO) considerando suas naturezas específicas e os critérios estabelecidos pelas normas contábeis brasileiras. A norma entrou em vigor em 1º de janeiro de 2025 e aplica-se aos agentes econômicos (entidades) que atuam como desenvolvedores (originadores), intermediários ou usuários finais desses créditos, conforme a natureza da operação e o objetivo econômico envolvido (modelo de negócios), considerando ainda a cadeia de valor no processo de descarbonização da economia.</w:t>
      </w:r>
    </w:p>
    <w:p w14:paraId="6A8F24B6" w14:textId="77777777" w:rsidR="00EB22EB" w:rsidRPr="00B252CF" w:rsidRDefault="00EB22EB" w:rsidP="00EB22EB">
      <w:pPr>
        <w:pStyle w:val="Ttulo1Leo"/>
        <w:spacing w:after="120"/>
        <w:jc w:val="both"/>
        <w:rPr>
          <w:rFonts w:eastAsia="Calibri" w:cstheme="majorHAnsi"/>
          <w:b w:val="0"/>
          <w:bCs w:val="0"/>
          <w:noProof w:val="0"/>
          <w:color w:val="auto"/>
          <w:sz w:val="20"/>
        </w:rPr>
      </w:pPr>
      <w:r w:rsidRPr="00B252CF">
        <w:rPr>
          <w:rFonts w:eastAsia="Calibri" w:cstheme="majorHAnsi"/>
          <w:b w:val="0"/>
          <w:bCs w:val="0"/>
          <w:noProof w:val="0"/>
          <w:color w:val="auto"/>
          <w:sz w:val="20"/>
        </w:rPr>
        <w:t>No caso específico de entidades que adquirem créditos de carbono para compensação de emissões próprias de gases de efeito estufa (GEE), isto é, atuando como usuárias finais, a OCPC 10 recomenda o tratamento contábil com base no Pronunciamento Técnico CPC 04 – Ativo Intangível, desde que o ativo seja identificável, controlável, mensurável com confiabilidade e traga benefícios econômicos futuros, ainda que indiretos.</w:t>
      </w:r>
    </w:p>
    <w:p w14:paraId="10803CCD" w14:textId="77777777" w:rsidR="00EB22EB" w:rsidRPr="00B252CF" w:rsidRDefault="00EB22EB" w:rsidP="00EB22EB">
      <w:pPr>
        <w:pStyle w:val="Ttulo1Leo"/>
        <w:spacing w:after="120"/>
        <w:jc w:val="both"/>
        <w:rPr>
          <w:rFonts w:eastAsia="Calibri" w:cstheme="majorHAnsi"/>
          <w:b w:val="0"/>
          <w:bCs w:val="0"/>
          <w:noProof w:val="0"/>
          <w:color w:val="auto"/>
          <w:sz w:val="20"/>
        </w:rPr>
      </w:pPr>
      <w:r w:rsidRPr="00B252CF">
        <w:rPr>
          <w:rFonts w:eastAsia="Calibri" w:cstheme="majorHAnsi"/>
          <w:b w:val="0"/>
          <w:bCs w:val="0"/>
          <w:noProof w:val="0"/>
          <w:color w:val="auto"/>
          <w:sz w:val="20"/>
        </w:rPr>
        <w:t>A esse respeito, destaca-se que em janeiro de 2025, a Companhia adquiriu 3.000 unidades de Reduções Certificadas de Emissões (</w:t>
      </w:r>
      <w:proofErr w:type="spellStart"/>
      <w:r w:rsidRPr="00B252CF">
        <w:rPr>
          <w:rFonts w:eastAsia="Calibri" w:cstheme="majorHAnsi"/>
          <w:b w:val="0"/>
          <w:bCs w:val="0"/>
          <w:noProof w:val="0"/>
          <w:color w:val="auto"/>
          <w:sz w:val="20"/>
        </w:rPr>
        <w:t>RCEs</w:t>
      </w:r>
      <w:proofErr w:type="spellEnd"/>
      <w:r w:rsidRPr="00B252CF">
        <w:rPr>
          <w:rFonts w:eastAsia="Calibri" w:cstheme="majorHAnsi"/>
          <w:b w:val="0"/>
          <w:bCs w:val="0"/>
          <w:noProof w:val="0"/>
          <w:color w:val="auto"/>
          <w:sz w:val="20"/>
        </w:rPr>
        <w:t>), cada uma correspondente à redução de uma tonelada de dióxido de carbono equivalente (tCO2e), oriundas de projeto registrado no âmbito do Mecanismo de Desenvolvimento Limpo (MDL), instituído pelo Protocolo de Quioto. A aquisição foi realizada com a finalidade de compensar voluntariamente as emissões de GEE associadas às atividades da Companhia, sendo prevista a aposentadoria progressiva dos créditos conforme os resultados da apuração anual do inventário de emissões.</w:t>
      </w:r>
    </w:p>
    <w:p w14:paraId="11E278F1" w14:textId="091C187F" w:rsidR="00EB22EB" w:rsidRDefault="00EB22EB" w:rsidP="00EB22EB">
      <w:pPr>
        <w:pStyle w:val="Ttulo1Leo"/>
        <w:spacing w:after="120"/>
        <w:jc w:val="both"/>
        <w:rPr>
          <w:rFonts w:eastAsia="Calibri" w:cstheme="majorHAnsi"/>
          <w:b w:val="0"/>
          <w:bCs w:val="0"/>
          <w:noProof w:val="0"/>
          <w:color w:val="auto"/>
          <w:sz w:val="20"/>
        </w:rPr>
      </w:pPr>
      <w:r w:rsidRPr="00B252CF">
        <w:rPr>
          <w:rFonts w:eastAsia="Calibri" w:cstheme="majorHAnsi"/>
          <w:b w:val="0"/>
          <w:bCs w:val="0"/>
          <w:noProof w:val="0"/>
          <w:color w:val="auto"/>
          <w:sz w:val="20"/>
        </w:rPr>
        <w:t>Em conformidade com a OCPC 10 e a CPC 04, os créditos foram reconhecidos como ativo intangível</w:t>
      </w:r>
      <w:r w:rsidR="00FD2AC4">
        <w:rPr>
          <w:rFonts w:eastAsia="Calibri" w:cstheme="majorHAnsi"/>
          <w:b w:val="0"/>
          <w:bCs w:val="0"/>
          <w:noProof w:val="0"/>
          <w:color w:val="auto"/>
          <w:sz w:val="20"/>
        </w:rPr>
        <w:t xml:space="preserve">, </w:t>
      </w:r>
      <w:r w:rsidRPr="00B252CF">
        <w:rPr>
          <w:rFonts w:eastAsia="Calibri" w:cstheme="majorHAnsi"/>
          <w:b w:val="0"/>
          <w:bCs w:val="0"/>
          <w:noProof w:val="0"/>
          <w:color w:val="auto"/>
          <w:sz w:val="20"/>
        </w:rPr>
        <w:t>mensurados ao custo de aquisição</w:t>
      </w:r>
      <w:r w:rsidR="00FD2AC4">
        <w:rPr>
          <w:rFonts w:eastAsia="Calibri" w:cstheme="majorHAnsi"/>
          <w:b w:val="0"/>
          <w:bCs w:val="0"/>
          <w:noProof w:val="0"/>
          <w:color w:val="auto"/>
          <w:sz w:val="20"/>
        </w:rPr>
        <w:t xml:space="preserve"> e classificados no grupo de Outros Ativos</w:t>
      </w:r>
      <w:r w:rsidR="00AE1287">
        <w:rPr>
          <w:rFonts w:eastAsia="Calibri" w:cstheme="majorHAnsi"/>
          <w:b w:val="0"/>
          <w:bCs w:val="0"/>
          <w:noProof w:val="0"/>
          <w:color w:val="auto"/>
          <w:sz w:val="20"/>
        </w:rPr>
        <w:t>.</w:t>
      </w:r>
      <w:r w:rsidRPr="00B252CF">
        <w:rPr>
          <w:rFonts w:eastAsia="Calibri" w:cstheme="majorHAnsi"/>
          <w:b w:val="0"/>
          <w:bCs w:val="0"/>
          <w:noProof w:val="0"/>
          <w:color w:val="auto"/>
          <w:sz w:val="20"/>
        </w:rPr>
        <w:t xml:space="preserve"> A amortização ocorrerá proporcionalmente à quantidade de créditos efetivamente aposentados a cada exercício, refletindo o consumo do benefício econômico esperado, relacionado ao cumprimento voluntário de compromissos ambientais da Companhia.</w:t>
      </w:r>
    </w:p>
    <w:p w14:paraId="18FB901C" w14:textId="6344535C" w:rsidR="0011217B" w:rsidRPr="00F204AA" w:rsidRDefault="0011217B" w:rsidP="0011217B">
      <w:pPr>
        <w:pStyle w:val="PargrafodaLista"/>
        <w:numPr>
          <w:ilvl w:val="0"/>
          <w:numId w:val="29"/>
        </w:numPr>
        <w:spacing w:before="240" w:after="240"/>
        <w:ind w:left="709" w:hanging="709"/>
        <w:jc w:val="both"/>
        <w:outlineLvl w:val="1"/>
        <w:rPr>
          <w:rFonts w:asciiTheme="majorHAnsi" w:hAnsiTheme="majorHAnsi" w:cstheme="majorHAnsi"/>
          <w:b/>
          <w:color w:val="005CA9"/>
          <w:sz w:val="24"/>
          <w:szCs w:val="24"/>
          <w:lang w:val="pt-BR"/>
        </w:rPr>
      </w:pPr>
      <w:r>
        <w:rPr>
          <w:rFonts w:asciiTheme="majorHAnsi" w:hAnsiTheme="majorHAnsi" w:cstheme="majorHAnsi"/>
          <w:b/>
          <w:color w:val="005CA9"/>
          <w:sz w:val="24"/>
          <w:szCs w:val="24"/>
          <w:lang w:val="pt-BR"/>
        </w:rPr>
        <w:t xml:space="preserve">IFRS S1 - </w:t>
      </w:r>
      <w:r w:rsidRPr="0011217B">
        <w:rPr>
          <w:rFonts w:asciiTheme="majorHAnsi" w:hAnsiTheme="majorHAnsi" w:cstheme="majorHAnsi"/>
          <w:b/>
          <w:color w:val="005CA9"/>
          <w:sz w:val="24"/>
          <w:szCs w:val="24"/>
          <w:lang w:val="pt-BR"/>
        </w:rPr>
        <w:t>Requisitos Gerais para Divulgação de Informações Financeiras Relacionadas à Sustentabilidade e IFRS S2 – Divulgação Relacionada ao Clima</w:t>
      </w:r>
    </w:p>
    <w:p w14:paraId="05D450B3" w14:textId="49A61ACA" w:rsidR="0011217B" w:rsidRDefault="0011217B" w:rsidP="0011217B">
      <w:pPr>
        <w:pStyle w:val="Ttulo1Leo"/>
        <w:spacing w:after="120"/>
        <w:jc w:val="both"/>
        <w:rPr>
          <w:rFonts w:eastAsia="Calibri" w:cstheme="majorHAnsi"/>
          <w:b w:val="0"/>
          <w:bCs w:val="0"/>
          <w:noProof w:val="0"/>
          <w:color w:val="auto"/>
          <w:sz w:val="20"/>
        </w:rPr>
      </w:pPr>
      <w:r w:rsidRPr="0011217B">
        <w:rPr>
          <w:rFonts w:eastAsia="Calibri" w:cstheme="majorHAnsi"/>
          <w:b w:val="0"/>
          <w:bCs w:val="0"/>
          <w:noProof w:val="0"/>
          <w:color w:val="auto"/>
          <w:sz w:val="20"/>
        </w:rPr>
        <w:t xml:space="preserve">Em junho de 2023, o </w:t>
      </w:r>
      <w:proofErr w:type="spellStart"/>
      <w:r w:rsidRPr="0011217B">
        <w:rPr>
          <w:rFonts w:eastAsia="Calibri" w:cstheme="majorHAnsi"/>
          <w:b w:val="0"/>
          <w:bCs w:val="0"/>
          <w:i/>
          <w:iCs/>
          <w:noProof w:val="0"/>
          <w:color w:val="auto"/>
          <w:sz w:val="20"/>
        </w:rPr>
        <w:t>International</w:t>
      </w:r>
      <w:proofErr w:type="spellEnd"/>
      <w:r w:rsidRPr="0011217B">
        <w:rPr>
          <w:rFonts w:eastAsia="Calibri" w:cstheme="majorHAnsi"/>
          <w:b w:val="0"/>
          <w:bCs w:val="0"/>
          <w:i/>
          <w:iCs/>
          <w:noProof w:val="0"/>
          <w:color w:val="auto"/>
          <w:sz w:val="20"/>
        </w:rPr>
        <w:t xml:space="preserve"> Sustainability Standards Board</w:t>
      </w:r>
      <w:r w:rsidRPr="0011217B">
        <w:rPr>
          <w:rFonts w:eastAsia="Calibri" w:cstheme="majorHAnsi"/>
          <w:b w:val="0"/>
          <w:bCs w:val="0"/>
          <w:noProof w:val="0"/>
          <w:color w:val="auto"/>
          <w:sz w:val="20"/>
        </w:rPr>
        <w:t xml:space="preserve"> (ISSB), vinculado à IFRS Foundation, emitiu os </w:t>
      </w:r>
      <w:r w:rsidRPr="0011217B">
        <w:rPr>
          <w:rFonts w:eastAsia="Calibri" w:cstheme="majorHAnsi"/>
          <w:b w:val="0"/>
          <w:bCs w:val="0"/>
          <w:noProof w:val="0"/>
          <w:color w:val="auto"/>
          <w:sz w:val="20"/>
        </w:rPr>
        <w:lastRenderedPageBreak/>
        <w:t>pronunciamentos IFRS S1 – Requisitos Gerais para Divulgação de Informações Financeiras Relacionadas à Sustentabilidade e IFRS S2 – Divulgação Relacionada ao Clima.</w:t>
      </w:r>
    </w:p>
    <w:p w14:paraId="7174EC44" w14:textId="56228DC2" w:rsidR="0011217B" w:rsidRDefault="001509BE" w:rsidP="0011217B">
      <w:pPr>
        <w:pStyle w:val="Ttulo1Leo"/>
        <w:spacing w:after="120"/>
        <w:jc w:val="both"/>
        <w:rPr>
          <w:rFonts w:eastAsia="Calibri" w:cstheme="majorHAnsi"/>
          <w:b w:val="0"/>
          <w:bCs w:val="0"/>
          <w:noProof w:val="0"/>
          <w:color w:val="auto"/>
          <w:sz w:val="20"/>
        </w:rPr>
      </w:pPr>
      <w:r>
        <w:rPr>
          <w:rFonts w:eastAsia="Calibri" w:cstheme="majorHAnsi"/>
          <w:b w:val="0"/>
          <w:bCs w:val="0"/>
          <w:noProof w:val="0"/>
          <w:color w:val="auto"/>
          <w:sz w:val="20"/>
        </w:rPr>
        <w:t>A IFRS S1</w:t>
      </w:r>
      <w:r w:rsidR="0011217B">
        <w:rPr>
          <w:rFonts w:eastAsia="Calibri" w:cstheme="majorHAnsi"/>
          <w:b w:val="0"/>
          <w:bCs w:val="0"/>
          <w:noProof w:val="0"/>
          <w:color w:val="auto"/>
          <w:sz w:val="20"/>
        </w:rPr>
        <w:t xml:space="preserve"> estabelece</w:t>
      </w:r>
      <w:r>
        <w:rPr>
          <w:rFonts w:eastAsia="Calibri" w:cstheme="majorHAnsi"/>
          <w:b w:val="0"/>
          <w:bCs w:val="0"/>
          <w:noProof w:val="0"/>
          <w:color w:val="auto"/>
          <w:sz w:val="20"/>
        </w:rPr>
        <w:t xml:space="preserve"> </w:t>
      </w:r>
      <w:r w:rsidR="0011217B">
        <w:rPr>
          <w:rFonts w:eastAsia="Calibri" w:cstheme="majorHAnsi"/>
          <w:b w:val="0"/>
          <w:bCs w:val="0"/>
          <w:noProof w:val="0"/>
          <w:color w:val="auto"/>
          <w:sz w:val="20"/>
        </w:rPr>
        <w:t>os requisitos</w:t>
      </w:r>
      <w:r>
        <w:rPr>
          <w:rFonts w:eastAsia="Calibri" w:cstheme="majorHAnsi"/>
          <w:b w:val="0"/>
          <w:bCs w:val="0"/>
          <w:noProof w:val="0"/>
          <w:color w:val="auto"/>
          <w:sz w:val="20"/>
        </w:rPr>
        <w:t xml:space="preserve"> gerais</w:t>
      </w:r>
      <w:r w:rsidR="0011217B">
        <w:rPr>
          <w:rFonts w:eastAsia="Calibri" w:cstheme="majorHAnsi"/>
          <w:b w:val="0"/>
          <w:bCs w:val="0"/>
          <w:noProof w:val="0"/>
          <w:color w:val="auto"/>
          <w:sz w:val="20"/>
        </w:rPr>
        <w:t xml:space="preserve"> para a divulgação de informações financeiras relacionadas à sustentabilida</w:t>
      </w:r>
      <w:r>
        <w:rPr>
          <w:rFonts w:eastAsia="Calibri" w:cstheme="majorHAnsi"/>
          <w:b w:val="0"/>
          <w:bCs w:val="0"/>
          <w:noProof w:val="0"/>
          <w:color w:val="auto"/>
          <w:sz w:val="20"/>
        </w:rPr>
        <w:t>de que sejam úteis aos usuários</w:t>
      </w:r>
      <w:r w:rsidR="003377AB">
        <w:rPr>
          <w:rFonts w:eastAsia="Calibri" w:cstheme="majorHAnsi"/>
          <w:b w:val="0"/>
          <w:bCs w:val="0"/>
          <w:noProof w:val="0"/>
          <w:color w:val="auto"/>
          <w:sz w:val="20"/>
        </w:rPr>
        <w:t xml:space="preserve"> dos relatórios financeiros</w:t>
      </w:r>
      <w:r w:rsidR="006723F3">
        <w:rPr>
          <w:rFonts w:eastAsia="Calibri" w:cstheme="majorHAnsi"/>
          <w:b w:val="0"/>
          <w:bCs w:val="0"/>
          <w:noProof w:val="0"/>
          <w:color w:val="auto"/>
          <w:sz w:val="20"/>
        </w:rPr>
        <w:t>. Seu objetivo é</w:t>
      </w:r>
      <w:r>
        <w:rPr>
          <w:rFonts w:eastAsia="Calibri" w:cstheme="majorHAnsi"/>
          <w:b w:val="0"/>
          <w:bCs w:val="0"/>
          <w:noProof w:val="0"/>
          <w:color w:val="auto"/>
          <w:sz w:val="20"/>
        </w:rPr>
        <w:t xml:space="preserve"> permitir a avaliação de como os riscos e oportunidades </w:t>
      </w:r>
      <w:r w:rsidR="006723F3">
        <w:rPr>
          <w:rFonts w:eastAsia="Calibri" w:cstheme="majorHAnsi"/>
          <w:b w:val="0"/>
          <w:bCs w:val="0"/>
          <w:noProof w:val="0"/>
          <w:color w:val="auto"/>
          <w:sz w:val="20"/>
        </w:rPr>
        <w:t>associados</w:t>
      </w:r>
      <w:r>
        <w:rPr>
          <w:rFonts w:eastAsia="Calibri" w:cstheme="majorHAnsi"/>
          <w:b w:val="0"/>
          <w:bCs w:val="0"/>
          <w:noProof w:val="0"/>
          <w:color w:val="auto"/>
          <w:sz w:val="20"/>
        </w:rPr>
        <w:t xml:space="preserve"> à sustentabilidade podem </w:t>
      </w:r>
      <w:r w:rsidR="006723F3">
        <w:rPr>
          <w:rFonts w:eastAsia="Calibri" w:cstheme="majorHAnsi"/>
          <w:b w:val="0"/>
          <w:bCs w:val="0"/>
          <w:noProof w:val="0"/>
          <w:color w:val="auto"/>
          <w:sz w:val="20"/>
        </w:rPr>
        <w:t xml:space="preserve">impactar </w:t>
      </w:r>
      <w:r>
        <w:rPr>
          <w:rFonts w:eastAsia="Calibri" w:cstheme="majorHAnsi"/>
          <w:b w:val="0"/>
          <w:bCs w:val="0"/>
          <w:noProof w:val="0"/>
          <w:color w:val="auto"/>
          <w:sz w:val="20"/>
        </w:rPr>
        <w:t xml:space="preserve">a capacidade da entidade em gerar valor ao longo do tempo. </w:t>
      </w:r>
      <w:r w:rsidR="001F2258">
        <w:rPr>
          <w:rFonts w:eastAsia="Calibri" w:cstheme="majorHAnsi"/>
          <w:b w:val="0"/>
          <w:bCs w:val="0"/>
          <w:noProof w:val="0"/>
          <w:color w:val="auto"/>
          <w:sz w:val="20"/>
        </w:rPr>
        <w:t>A</w:t>
      </w:r>
      <w:r w:rsidR="006723F3">
        <w:rPr>
          <w:rFonts w:eastAsia="Calibri" w:cstheme="majorHAnsi"/>
          <w:b w:val="0"/>
          <w:bCs w:val="0"/>
          <w:noProof w:val="0"/>
          <w:color w:val="auto"/>
          <w:sz w:val="20"/>
        </w:rPr>
        <w:t xml:space="preserve"> norma</w:t>
      </w:r>
      <w:r w:rsidR="001F2258">
        <w:rPr>
          <w:rFonts w:eastAsia="Calibri" w:cstheme="majorHAnsi"/>
          <w:b w:val="0"/>
          <w:bCs w:val="0"/>
          <w:noProof w:val="0"/>
          <w:color w:val="auto"/>
          <w:sz w:val="20"/>
        </w:rPr>
        <w:t xml:space="preserve"> também</w:t>
      </w:r>
      <w:r>
        <w:rPr>
          <w:rFonts w:eastAsia="Calibri" w:cstheme="majorHAnsi"/>
          <w:b w:val="0"/>
          <w:bCs w:val="0"/>
          <w:noProof w:val="0"/>
          <w:color w:val="auto"/>
          <w:sz w:val="20"/>
        </w:rPr>
        <w:t xml:space="preserve"> define os princípios para a </w:t>
      </w:r>
      <w:r w:rsidR="006723F3">
        <w:rPr>
          <w:rFonts w:eastAsia="Calibri" w:cstheme="majorHAnsi"/>
          <w:b w:val="0"/>
          <w:bCs w:val="0"/>
          <w:noProof w:val="0"/>
          <w:color w:val="auto"/>
          <w:sz w:val="20"/>
        </w:rPr>
        <w:t>elaboração</w:t>
      </w:r>
      <w:r>
        <w:rPr>
          <w:rFonts w:eastAsia="Calibri" w:cstheme="majorHAnsi"/>
          <w:b w:val="0"/>
          <w:bCs w:val="0"/>
          <w:noProof w:val="0"/>
          <w:color w:val="auto"/>
          <w:sz w:val="20"/>
        </w:rPr>
        <w:t xml:space="preserve"> e apresentação dessas informações</w:t>
      </w:r>
      <w:r w:rsidR="006723F3">
        <w:rPr>
          <w:rFonts w:eastAsia="Calibri" w:cstheme="majorHAnsi"/>
          <w:b w:val="0"/>
          <w:bCs w:val="0"/>
          <w:noProof w:val="0"/>
          <w:color w:val="auto"/>
          <w:sz w:val="20"/>
        </w:rPr>
        <w:t>.</w:t>
      </w:r>
    </w:p>
    <w:p w14:paraId="132B40BD" w14:textId="12F63C87" w:rsidR="006723F3" w:rsidRDefault="006723F3" w:rsidP="0011217B">
      <w:pPr>
        <w:pStyle w:val="Ttulo1Leo"/>
        <w:spacing w:after="120"/>
        <w:jc w:val="both"/>
        <w:rPr>
          <w:rFonts w:eastAsia="Calibri" w:cstheme="majorHAnsi"/>
          <w:b w:val="0"/>
          <w:bCs w:val="0"/>
          <w:noProof w:val="0"/>
          <w:color w:val="auto"/>
          <w:sz w:val="20"/>
        </w:rPr>
      </w:pPr>
      <w:r>
        <w:rPr>
          <w:rFonts w:eastAsia="Calibri" w:cstheme="majorHAnsi"/>
          <w:b w:val="0"/>
          <w:bCs w:val="0"/>
          <w:noProof w:val="0"/>
          <w:color w:val="auto"/>
          <w:sz w:val="20"/>
        </w:rPr>
        <w:t xml:space="preserve">Por sua vez, a norma IFRS S2 trata especificamente da divulgação de informações sobre os riscos e oportunidades relacionados ao clima, </w:t>
      </w:r>
      <w:r w:rsidR="001F2258">
        <w:rPr>
          <w:rFonts w:eastAsia="Calibri" w:cstheme="majorHAnsi"/>
          <w:b w:val="0"/>
          <w:bCs w:val="0"/>
          <w:noProof w:val="0"/>
          <w:color w:val="auto"/>
          <w:sz w:val="20"/>
        </w:rPr>
        <w:t xml:space="preserve">com o propósito de </w:t>
      </w:r>
      <w:r>
        <w:rPr>
          <w:rFonts w:eastAsia="Calibri" w:cstheme="majorHAnsi"/>
          <w:b w:val="0"/>
          <w:bCs w:val="0"/>
          <w:noProof w:val="0"/>
          <w:color w:val="auto"/>
          <w:sz w:val="20"/>
        </w:rPr>
        <w:t>oferecer subsídios relevantes para a avaliação dos impactos climáticos na perspectiva futura da companhia.</w:t>
      </w:r>
      <w:r w:rsidR="001F2258">
        <w:rPr>
          <w:rFonts w:eastAsia="Calibri" w:cstheme="majorHAnsi"/>
          <w:b w:val="0"/>
          <w:bCs w:val="0"/>
          <w:noProof w:val="0"/>
          <w:color w:val="auto"/>
          <w:sz w:val="20"/>
        </w:rPr>
        <w:t xml:space="preserve"> A norma estrutura suas exigências com base nos pilares de governa</w:t>
      </w:r>
      <w:r w:rsidR="00DF48C7">
        <w:rPr>
          <w:rFonts w:eastAsia="Calibri" w:cstheme="majorHAnsi"/>
          <w:b w:val="0"/>
          <w:bCs w:val="0"/>
          <w:noProof w:val="0"/>
          <w:color w:val="auto"/>
          <w:sz w:val="20"/>
        </w:rPr>
        <w:t>nça</w:t>
      </w:r>
      <w:r w:rsidR="001F2258">
        <w:rPr>
          <w:rFonts w:eastAsia="Calibri" w:cstheme="majorHAnsi"/>
          <w:b w:val="0"/>
          <w:bCs w:val="0"/>
          <w:noProof w:val="0"/>
          <w:color w:val="auto"/>
          <w:sz w:val="20"/>
        </w:rPr>
        <w:t>, estratégia, gestão de riscos, e métricas e metas.</w:t>
      </w:r>
    </w:p>
    <w:p w14:paraId="13424A4B" w14:textId="22ACCDFA" w:rsidR="006723F3" w:rsidRDefault="006723F3" w:rsidP="0011217B">
      <w:pPr>
        <w:pStyle w:val="Ttulo1Leo"/>
        <w:spacing w:after="120"/>
        <w:jc w:val="both"/>
        <w:rPr>
          <w:rFonts w:eastAsia="Calibri" w:cstheme="majorHAnsi"/>
          <w:b w:val="0"/>
          <w:bCs w:val="0"/>
          <w:noProof w:val="0"/>
          <w:color w:val="auto"/>
          <w:sz w:val="20"/>
        </w:rPr>
      </w:pPr>
      <w:r>
        <w:rPr>
          <w:rFonts w:eastAsia="Calibri" w:cstheme="majorHAnsi"/>
          <w:b w:val="0"/>
          <w:bCs w:val="0"/>
          <w:noProof w:val="0"/>
          <w:color w:val="auto"/>
          <w:sz w:val="20"/>
        </w:rPr>
        <w:t xml:space="preserve">Em outubro de 2023, a </w:t>
      </w:r>
      <w:r w:rsidR="007E0DE4" w:rsidRPr="007E0DE4">
        <w:rPr>
          <w:rFonts w:eastAsia="Calibri" w:cstheme="majorHAnsi"/>
          <w:b w:val="0"/>
          <w:bCs w:val="0"/>
          <w:noProof w:val="0"/>
          <w:color w:val="auto"/>
          <w:sz w:val="20"/>
        </w:rPr>
        <w:t>Comissão de Valores Mobiliários (CVM) publicou a Resolução nº 193, que dispõe sobre a elaboração e divulgação do Relatório de Informações Financeiras Relacionadas à Sustentabilidade, com base nos padrões emitidos pelo ISSB</w:t>
      </w:r>
      <w:r w:rsidR="00FB2334">
        <w:rPr>
          <w:rFonts w:eastAsia="Calibri" w:cstheme="majorHAnsi"/>
          <w:b w:val="0"/>
          <w:bCs w:val="0"/>
          <w:noProof w:val="0"/>
          <w:color w:val="auto"/>
          <w:sz w:val="20"/>
        </w:rPr>
        <w:t>.</w:t>
      </w:r>
    </w:p>
    <w:p w14:paraId="2F6B0295" w14:textId="17DED150" w:rsidR="00FB2334" w:rsidRDefault="001F2258" w:rsidP="0011217B">
      <w:pPr>
        <w:pStyle w:val="Ttulo1Leo"/>
        <w:spacing w:after="120"/>
        <w:jc w:val="both"/>
        <w:rPr>
          <w:rFonts w:eastAsia="Calibri" w:cstheme="majorHAnsi"/>
          <w:b w:val="0"/>
          <w:bCs w:val="0"/>
          <w:noProof w:val="0"/>
          <w:color w:val="auto"/>
          <w:sz w:val="20"/>
        </w:rPr>
      </w:pPr>
      <w:r>
        <w:rPr>
          <w:rFonts w:eastAsia="Calibri" w:cstheme="majorHAnsi"/>
          <w:b w:val="0"/>
          <w:bCs w:val="0"/>
          <w:noProof w:val="0"/>
          <w:color w:val="auto"/>
          <w:sz w:val="20"/>
        </w:rPr>
        <w:t>Posteriormente, e</w:t>
      </w:r>
      <w:r w:rsidR="00FB2334">
        <w:rPr>
          <w:rFonts w:eastAsia="Calibri" w:cstheme="majorHAnsi"/>
          <w:b w:val="0"/>
          <w:bCs w:val="0"/>
          <w:noProof w:val="0"/>
          <w:color w:val="auto"/>
          <w:sz w:val="20"/>
        </w:rPr>
        <w:t xml:space="preserve">m outubro de 2024, </w:t>
      </w:r>
      <w:r w:rsidR="00FB2334" w:rsidRPr="00FB2334">
        <w:rPr>
          <w:rFonts w:eastAsia="Calibri" w:cstheme="majorHAnsi"/>
          <w:b w:val="0"/>
          <w:bCs w:val="0"/>
          <w:noProof w:val="0"/>
          <w:color w:val="auto"/>
          <w:sz w:val="20"/>
        </w:rPr>
        <w:t>o Comitê Brasileiro de Pronunciamentos de Sustentabilidade (CBPS)</w:t>
      </w:r>
      <w:r>
        <w:rPr>
          <w:rFonts w:eastAsia="Calibri" w:cstheme="majorHAnsi"/>
          <w:b w:val="0"/>
          <w:bCs w:val="0"/>
          <w:noProof w:val="0"/>
          <w:color w:val="auto"/>
          <w:sz w:val="20"/>
        </w:rPr>
        <w:t xml:space="preserve">, responsável </w:t>
      </w:r>
      <w:r w:rsidR="00FB2334">
        <w:rPr>
          <w:rFonts w:eastAsia="Calibri" w:cstheme="majorHAnsi"/>
          <w:b w:val="0"/>
          <w:bCs w:val="0"/>
          <w:noProof w:val="0"/>
          <w:color w:val="auto"/>
          <w:sz w:val="20"/>
        </w:rPr>
        <w:t xml:space="preserve"> </w:t>
      </w:r>
      <w:r>
        <w:rPr>
          <w:rFonts w:eastAsia="Calibri" w:cstheme="majorHAnsi"/>
          <w:b w:val="0"/>
          <w:bCs w:val="0"/>
          <w:noProof w:val="0"/>
          <w:color w:val="auto"/>
          <w:sz w:val="20"/>
        </w:rPr>
        <w:t>pel</w:t>
      </w:r>
      <w:r w:rsidR="00FB2334">
        <w:rPr>
          <w:rFonts w:eastAsia="Calibri" w:cstheme="majorHAnsi"/>
          <w:b w:val="0"/>
          <w:bCs w:val="0"/>
          <w:noProof w:val="0"/>
          <w:color w:val="auto"/>
          <w:sz w:val="20"/>
        </w:rPr>
        <w:t xml:space="preserve">o </w:t>
      </w:r>
      <w:r w:rsidR="00FB2334" w:rsidRPr="00FB2334">
        <w:rPr>
          <w:rFonts w:eastAsia="Calibri" w:cstheme="majorHAnsi"/>
          <w:b w:val="0"/>
          <w:bCs w:val="0"/>
          <w:noProof w:val="0"/>
          <w:color w:val="auto"/>
          <w:sz w:val="20"/>
        </w:rPr>
        <w:t>estudo, preparo e a emissão de documentos técnicos sobre padrões de divulgação sobre sustentabilidade e de informações dessa natureza</w:t>
      </w:r>
      <w:r>
        <w:rPr>
          <w:rFonts w:eastAsia="Calibri" w:cstheme="majorHAnsi"/>
          <w:b w:val="0"/>
          <w:bCs w:val="0"/>
          <w:noProof w:val="0"/>
          <w:color w:val="auto"/>
          <w:sz w:val="20"/>
        </w:rPr>
        <w:t>,</w:t>
      </w:r>
      <w:r w:rsidR="00FB2334" w:rsidRPr="00FB2334">
        <w:rPr>
          <w:rFonts w:eastAsia="Calibri" w:cstheme="majorHAnsi"/>
          <w:b w:val="0"/>
          <w:bCs w:val="0"/>
          <w:noProof w:val="0"/>
          <w:color w:val="auto"/>
          <w:sz w:val="20"/>
        </w:rPr>
        <w:t xml:space="preserve"> para permitir a emissão de normas pelas entidades reguladoras brasileiras</w:t>
      </w:r>
      <w:r w:rsidR="00FB2334">
        <w:rPr>
          <w:rFonts w:eastAsia="Calibri" w:cstheme="majorHAnsi"/>
          <w:b w:val="0"/>
          <w:bCs w:val="0"/>
          <w:noProof w:val="0"/>
          <w:color w:val="auto"/>
          <w:sz w:val="20"/>
        </w:rPr>
        <w:t xml:space="preserve">, </w:t>
      </w:r>
      <w:r w:rsidR="00FB2334" w:rsidRPr="00FB2334">
        <w:rPr>
          <w:rFonts w:eastAsia="Calibri" w:cstheme="majorHAnsi"/>
          <w:b w:val="0"/>
          <w:bCs w:val="0"/>
          <w:noProof w:val="0"/>
          <w:color w:val="auto"/>
          <w:sz w:val="20"/>
        </w:rPr>
        <w:t>divulgou o Pronunciamento</w:t>
      </w:r>
      <w:r>
        <w:rPr>
          <w:rFonts w:eastAsia="Calibri" w:cstheme="majorHAnsi"/>
          <w:b w:val="0"/>
          <w:bCs w:val="0"/>
          <w:noProof w:val="0"/>
          <w:color w:val="auto"/>
          <w:sz w:val="20"/>
        </w:rPr>
        <w:t xml:space="preserve"> Técnico</w:t>
      </w:r>
      <w:r w:rsidR="00FB2334" w:rsidRPr="00FB2334">
        <w:rPr>
          <w:rFonts w:eastAsia="Calibri" w:cstheme="majorHAnsi"/>
          <w:b w:val="0"/>
          <w:bCs w:val="0"/>
          <w:noProof w:val="0"/>
          <w:color w:val="auto"/>
          <w:sz w:val="20"/>
        </w:rPr>
        <w:t xml:space="preserve"> CBPS 01 – Requisitos Gerais para Divulgação de Informações Financeiras Relacionadas à Sustentabilidade e o Pronunciamento</w:t>
      </w:r>
      <w:r>
        <w:rPr>
          <w:rFonts w:eastAsia="Calibri" w:cstheme="majorHAnsi"/>
          <w:b w:val="0"/>
          <w:bCs w:val="0"/>
          <w:noProof w:val="0"/>
          <w:color w:val="auto"/>
          <w:sz w:val="20"/>
        </w:rPr>
        <w:t xml:space="preserve"> Técnico</w:t>
      </w:r>
      <w:r w:rsidR="00FB2334" w:rsidRPr="00FB2334">
        <w:rPr>
          <w:rFonts w:eastAsia="Calibri" w:cstheme="majorHAnsi"/>
          <w:b w:val="0"/>
          <w:bCs w:val="0"/>
          <w:noProof w:val="0"/>
          <w:color w:val="auto"/>
          <w:sz w:val="20"/>
        </w:rPr>
        <w:t xml:space="preserve"> CBPS 02 – Divulgações Relacionadas ao Clima, ambos aprovados pela CVM, por meio das Resoluções CVM</w:t>
      </w:r>
      <w:r w:rsidR="00D24F3B">
        <w:rPr>
          <w:rFonts w:eastAsia="Calibri" w:cstheme="majorHAnsi"/>
          <w:b w:val="0"/>
          <w:bCs w:val="0"/>
          <w:noProof w:val="0"/>
          <w:color w:val="auto"/>
          <w:sz w:val="20"/>
        </w:rPr>
        <w:t xml:space="preserve"> nº</w:t>
      </w:r>
      <w:r w:rsidR="00FB2334" w:rsidRPr="00FB2334">
        <w:rPr>
          <w:rFonts w:eastAsia="Calibri" w:cstheme="majorHAnsi"/>
          <w:b w:val="0"/>
          <w:bCs w:val="0"/>
          <w:noProof w:val="0"/>
          <w:color w:val="auto"/>
          <w:sz w:val="20"/>
        </w:rPr>
        <w:t xml:space="preserve"> 217 e 218</w:t>
      </w:r>
      <w:r w:rsidR="00D24F3B">
        <w:rPr>
          <w:rFonts w:eastAsia="Calibri" w:cstheme="majorHAnsi"/>
          <w:b w:val="0"/>
          <w:bCs w:val="0"/>
          <w:noProof w:val="0"/>
          <w:color w:val="auto"/>
          <w:sz w:val="20"/>
        </w:rPr>
        <w:t xml:space="preserve"> e </w:t>
      </w:r>
      <w:r w:rsidR="00FB2334" w:rsidRPr="00FB2334">
        <w:rPr>
          <w:rFonts w:eastAsia="Calibri" w:cstheme="majorHAnsi"/>
          <w:b w:val="0"/>
          <w:bCs w:val="0"/>
          <w:noProof w:val="0"/>
          <w:color w:val="auto"/>
          <w:sz w:val="20"/>
        </w:rPr>
        <w:t>pelo Conselho Federal de Contabilidade (CFC) por meio das</w:t>
      </w:r>
      <w:r>
        <w:rPr>
          <w:rFonts w:eastAsia="Calibri" w:cstheme="majorHAnsi"/>
          <w:b w:val="0"/>
          <w:bCs w:val="0"/>
          <w:noProof w:val="0"/>
          <w:color w:val="auto"/>
          <w:sz w:val="20"/>
        </w:rPr>
        <w:t xml:space="preserve"> normas</w:t>
      </w:r>
      <w:r w:rsidR="00FB2334" w:rsidRPr="00FB2334">
        <w:rPr>
          <w:rFonts w:eastAsia="Calibri" w:cstheme="majorHAnsi"/>
          <w:b w:val="0"/>
          <w:bCs w:val="0"/>
          <w:noProof w:val="0"/>
          <w:color w:val="auto"/>
          <w:sz w:val="20"/>
        </w:rPr>
        <w:t xml:space="preserve"> NBC TDS 01 e NBC TDS 02, respectivamente. </w:t>
      </w:r>
    </w:p>
    <w:p w14:paraId="54A07F68" w14:textId="18803FB5" w:rsidR="00D24F3B" w:rsidRDefault="00D24F3B" w:rsidP="0011217B">
      <w:pPr>
        <w:pStyle w:val="Ttulo1Leo"/>
        <w:spacing w:after="120"/>
        <w:jc w:val="both"/>
        <w:rPr>
          <w:rFonts w:eastAsia="Calibri" w:cstheme="majorHAnsi"/>
          <w:b w:val="0"/>
          <w:bCs w:val="0"/>
          <w:noProof w:val="0"/>
          <w:color w:val="auto"/>
          <w:sz w:val="20"/>
        </w:rPr>
      </w:pPr>
      <w:r>
        <w:rPr>
          <w:rFonts w:eastAsia="Calibri" w:cstheme="majorHAnsi"/>
          <w:b w:val="0"/>
          <w:bCs w:val="0"/>
          <w:noProof w:val="0"/>
          <w:color w:val="auto"/>
          <w:sz w:val="20"/>
        </w:rPr>
        <w:t xml:space="preserve">Para as companhias abertas, </w:t>
      </w:r>
      <w:r w:rsidR="0049039A">
        <w:rPr>
          <w:rFonts w:eastAsia="Calibri" w:cstheme="majorHAnsi"/>
          <w:b w:val="0"/>
          <w:bCs w:val="0"/>
          <w:noProof w:val="0"/>
          <w:color w:val="auto"/>
          <w:sz w:val="20"/>
        </w:rPr>
        <w:t>foi estabelecida a possibilidade de adoção</w:t>
      </w:r>
      <w:r w:rsidR="003377AB">
        <w:rPr>
          <w:rFonts w:eastAsia="Calibri" w:cstheme="majorHAnsi"/>
          <w:b w:val="0"/>
          <w:bCs w:val="0"/>
          <w:noProof w:val="0"/>
          <w:color w:val="auto"/>
          <w:sz w:val="20"/>
        </w:rPr>
        <w:t xml:space="preserve"> voluntári</w:t>
      </w:r>
      <w:r w:rsidR="0049039A">
        <w:rPr>
          <w:rFonts w:eastAsia="Calibri" w:cstheme="majorHAnsi"/>
          <w:b w:val="0"/>
          <w:bCs w:val="0"/>
          <w:noProof w:val="0"/>
          <w:color w:val="auto"/>
          <w:sz w:val="20"/>
        </w:rPr>
        <w:t>a da</w:t>
      </w:r>
      <w:r w:rsidR="003377AB">
        <w:rPr>
          <w:rFonts w:eastAsia="Calibri" w:cstheme="majorHAnsi"/>
          <w:b w:val="0"/>
          <w:bCs w:val="0"/>
          <w:noProof w:val="0"/>
          <w:color w:val="auto"/>
          <w:sz w:val="20"/>
        </w:rPr>
        <w:t xml:space="preserve"> elaboração e divulgação </w:t>
      </w:r>
      <w:r w:rsidRPr="00D24F3B">
        <w:rPr>
          <w:rFonts w:eastAsia="Calibri" w:cstheme="majorHAnsi"/>
          <w:b w:val="0"/>
          <w:bCs w:val="0"/>
          <w:noProof w:val="0"/>
          <w:color w:val="auto"/>
          <w:sz w:val="20"/>
        </w:rPr>
        <w:t xml:space="preserve">do relatório de informações financeiras relacionadas à sustentabilidade, com base </w:t>
      </w:r>
      <w:r w:rsidR="003377AB">
        <w:rPr>
          <w:rFonts w:eastAsia="Calibri" w:cstheme="majorHAnsi"/>
          <w:b w:val="0"/>
          <w:bCs w:val="0"/>
          <w:noProof w:val="0"/>
          <w:color w:val="auto"/>
          <w:sz w:val="20"/>
        </w:rPr>
        <w:t xml:space="preserve">no padrão internacional emitido pelo ISSB, a partir dos exercícios sociais iniciados em, ou após, 1º de janeiro de 2024. A partir do </w:t>
      </w:r>
      <w:r w:rsidR="003377AB" w:rsidRPr="003377AB">
        <w:rPr>
          <w:rFonts w:eastAsia="Calibri" w:cstheme="majorHAnsi"/>
          <w:b w:val="0"/>
          <w:bCs w:val="0"/>
          <w:noProof w:val="0"/>
          <w:color w:val="auto"/>
          <w:sz w:val="20"/>
        </w:rPr>
        <w:t>dos exercícios sociais iniciados em, ou após, 1º de janeiro de 2026</w:t>
      </w:r>
      <w:r w:rsidR="003377AB">
        <w:rPr>
          <w:rFonts w:eastAsia="Calibri" w:cstheme="majorHAnsi"/>
          <w:b w:val="0"/>
          <w:bCs w:val="0"/>
          <w:noProof w:val="0"/>
          <w:color w:val="auto"/>
          <w:sz w:val="20"/>
        </w:rPr>
        <w:t xml:space="preserve">, a elaboração </w:t>
      </w:r>
      <w:r w:rsidR="003377AB" w:rsidRPr="003377AB">
        <w:rPr>
          <w:rFonts w:eastAsia="Calibri" w:cstheme="majorHAnsi"/>
          <w:b w:val="0"/>
          <w:bCs w:val="0"/>
          <w:noProof w:val="0"/>
          <w:color w:val="auto"/>
          <w:sz w:val="20"/>
        </w:rPr>
        <w:t>e divulgação do relatório, com base nas normas emitidas pelo CBPS, e aprovadas pela CVM</w:t>
      </w:r>
      <w:r w:rsidR="003377AB">
        <w:rPr>
          <w:rFonts w:eastAsia="Calibri" w:cstheme="majorHAnsi"/>
          <w:b w:val="0"/>
          <w:bCs w:val="0"/>
          <w:noProof w:val="0"/>
          <w:color w:val="auto"/>
          <w:sz w:val="20"/>
        </w:rPr>
        <w:t>, se torna obrigatória.</w:t>
      </w:r>
    </w:p>
    <w:p w14:paraId="2334C474" w14:textId="2D42D867" w:rsidR="00D24F3B" w:rsidRPr="00B252CF" w:rsidRDefault="00182FAF" w:rsidP="00182FAF">
      <w:pPr>
        <w:pStyle w:val="Ttulo1Leo"/>
        <w:spacing w:after="120"/>
        <w:jc w:val="both"/>
        <w:rPr>
          <w:rFonts w:eastAsia="Calibri" w:cstheme="majorHAnsi"/>
          <w:b w:val="0"/>
          <w:bCs w:val="0"/>
          <w:noProof w:val="0"/>
          <w:color w:val="auto"/>
          <w:sz w:val="20"/>
        </w:rPr>
      </w:pPr>
      <w:r>
        <w:rPr>
          <w:rFonts w:eastAsia="Calibri" w:cstheme="majorHAnsi"/>
          <w:b w:val="0"/>
          <w:bCs w:val="0"/>
          <w:noProof w:val="0"/>
          <w:color w:val="auto"/>
          <w:sz w:val="20"/>
        </w:rPr>
        <w:t>A</w:t>
      </w:r>
      <w:r w:rsidR="00D24F3B" w:rsidRPr="00D24F3B">
        <w:rPr>
          <w:rFonts w:eastAsia="Calibri" w:cstheme="majorHAnsi"/>
          <w:b w:val="0"/>
          <w:bCs w:val="0"/>
          <w:noProof w:val="0"/>
          <w:color w:val="auto"/>
          <w:sz w:val="20"/>
        </w:rPr>
        <w:t xml:space="preserve"> Administração </w:t>
      </w:r>
      <w:r w:rsidR="00D24F3B">
        <w:rPr>
          <w:rFonts w:eastAsia="Calibri" w:cstheme="majorHAnsi"/>
          <w:b w:val="0"/>
          <w:bCs w:val="0"/>
          <w:noProof w:val="0"/>
          <w:color w:val="auto"/>
          <w:sz w:val="20"/>
        </w:rPr>
        <w:t xml:space="preserve">segue </w:t>
      </w:r>
      <w:r w:rsidR="00D24F3B" w:rsidRPr="00D24F3B">
        <w:rPr>
          <w:rFonts w:eastAsia="Calibri" w:cstheme="majorHAnsi"/>
          <w:b w:val="0"/>
          <w:bCs w:val="0"/>
          <w:noProof w:val="0"/>
          <w:color w:val="auto"/>
          <w:sz w:val="20"/>
        </w:rPr>
        <w:t>avalia</w:t>
      </w:r>
      <w:r w:rsidR="00D24F3B">
        <w:rPr>
          <w:rFonts w:eastAsia="Calibri" w:cstheme="majorHAnsi"/>
          <w:b w:val="0"/>
          <w:bCs w:val="0"/>
          <w:noProof w:val="0"/>
          <w:color w:val="auto"/>
          <w:sz w:val="20"/>
        </w:rPr>
        <w:t>ndo</w:t>
      </w:r>
      <w:r w:rsidR="00D24F3B" w:rsidRPr="00D24F3B">
        <w:rPr>
          <w:rFonts w:eastAsia="Calibri" w:cstheme="majorHAnsi"/>
          <w:b w:val="0"/>
          <w:bCs w:val="0"/>
          <w:noProof w:val="0"/>
          <w:color w:val="auto"/>
          <w:sz w:val="20"/>
        </w:rPr>
        <w:t xml:space="preserve"> os impactos da aplicação </w:t>
      </w:r>
      <w:r w:rsidR="00D24F3B">
        <w:rPr>
          <w:rFonts w:eastAsia="Calibri" w:cstheme="majorHAnsi"/>
          <w:b w:val="0"/>
          <w:bCs w:val="0"/>
          <w:noProof w:val="0"/>
          <w:color w:val="auto"/>
          <w:sz w:val="20"/>
        </w:rPr>
        <w:t>d</w:t>
      </w:r>
      <w:r w:rsidR="0049039A">
        <w:rPr>
          <w:rFonts w:eastAsia="Calibri" w:cstheme="majorHAnsi"/>
          <w:b w:val="0"/>
          <w:bCs w:val="0"/>
          <w:noProof w:val="0"/>
          <w:color w:val="auto"/>
          <w:sz w:val="20"/>
        </w:rPr>
        <w:t>essas</w:t>
      </w:r>
      <w:r w:rsidR="00D24F3B">
        <w:rPr>
          <w:rFonts w:eastAsia="Calibri" w:cstheme="majorHAnsi"/>
          <w:b w:val="0"/>
          <w:bCs w:val="0"/>
          <w:noProof w:val="0"/>
          <w:color w:val="auto"/>
          <w:sz w:val="20"/>
        </w:rPr>
        <w:t xml:space="preserve"> normas </w:t>
      </w:r>
      <w:r w:rsidR="00D24F3B" w:rsidRPr="00D24F3B">
        <w:rPr>
          <w:rFonts w:eastAsia="Calibri" w:cstheme="majorHAnsi"/>
          <w:b w:val="0"/>
          <w:bCs w:val="0"/>
          <w:noProof w:val="0"/>
          <w:color w:val="auto"/>
          <w:sz w:val="20"/>
        </w:rPr>
        <w:t>sobre seus processos, controles internos, sistemas de reporte e forma de divulgação d</w:t>
      </w:r>
      <w:r w:rsidR="0049039A">
        <w:rPr>
          <w:rFonts w:eastAsia="Calibri" w:cstheme="majorHAnsi"/>
          <w:b w:val="0"/>
          <w:bCs w:val="0"/>
          <w:noProof w:val="0"/>
          <w:color w:val="auto"/>
          <w:sz w:val="20"/>
        </w:rPr>
        <w:t>as</w:t>
      </w:r>
      <w:r w:rsidR="00D24F3B">
        <w:rPr>
          <w:rFonts w:eastAsia="Calibri" w:cstheme="majorHAnsi"/>
          <w:b w:val="0"/>
          <w:bCs w:val="0"/>
          <w:noProof w:val="0"/>
          <w:color w:val="auto"/>
          <w:sz w:val="20"/>
        </w:rPr>
        <w:t xml:space="preserve"> informações</w:t>
      </w:r>
      <w:r w:rsidR="00D24F3B" w:rsidRPr="00D24F3B">
        <w:rPr>
          <w:rFonts w:eastAsia="Calibri" w:cstheme="majorHAnsi"/>
          <w:b w:val="0"/>
          <w:bCs w:val="0"/>
          <w:noProof w:val="0"/>
          <w:color w:val="auto"/>
          <w:sz w:val="20"/>
        </w:rPr>
        <w:t>.</w:t>
      </w:r>
      <w:r w:rsidR="003377AB">
        <w:rPr>
          <w:rFonts w:eastAsia="Calibri" w:cstheme="majorHAnsi"/>
          <w:b w:val="0"/>
          <w:bCs w:val="0"/>
          <w:noProof w:val="0"/>
          <w:color w:val="auto"/>
          <w:sz w:val="20"/>
        </w:rPr>
        <w:t xml:space="preserve"> </w:t>
      </w:r>
    </w:p>
    <w:p w14:paraId="42C12456" w14:textId="11126074" w:rsidR="00D66D11" w:rsidRPr="001A3257" w:rsidRDefault="00D66D11" w:rsidP="001A3257">
      <w:pPr>
        <w:pStyle w:val="Ttulo1Leo"/>
        <w:spacing w:before="360" w:after="360"/>
        <w:jc w:val="both"/>
        <w:outlineLvl w:val="0"/>
        <w:rPr>
          <w:rFonts w:cstheme="majorHAnsi"/>
          <w:color w:val="005CA9"/>
          <w:szCs w:val="28"/>
        </w:rPr>
      </w:pPr>
      <w:bookmarkStart w:id="19" w:name="_Toc223021582"/>
      <w:r w:rsidRPr="001A3257">
        <w:rPr>
          <w:rFonts w:cstheme="majorHAnsi"/>
          <w:color w:val="005CA9"/>
          <w:szCs w:val="28"/>
        </w:rPr>
        <w:t xml:space="preserve">Nota </w:t>
      </w:r>
      <w:r w:rsidR="00953AB4" w:rsidRPr="001A3257">
        <w:rPr>
          <w:rFonts w:cstheme="majorHAnsi"/>
          <w:color w:val="005CA9"/>
          <w:szCs w:val="28"/>
        </w:rPr>
        <w:t>5</w:t>
      </w:r>
      <w:r w:rsidR="00C43176" w:rsidRPr="001A3257">
        <w:rPr>
          <w:rFonts w:cstheme="majorHAnsi"/>
          <w:color w:val="005CA9"/>
          <w:szCs w:val="28"/>
        </w:rPr>
        <w:t xml:space="preserve"> </w:t>
      </w:r>
      <w:r w:rsidR="00046BCB" w:rsidRPr="001A3257">
        <w:rPr>
          <w:rFonts w:cstheme="majorHAnsi"/>
          <w:color w:val="005CA9"/>
          <w:szCs w:val="28"/>
        </w:rPr>
        <w:t>–</w:t>
      </w:r>
      <w:r w:rsidR="00C43176" w:rsidRPr="001A3257">
        <w:rPr>
          <w:rFonts w:cstheme="majorHAnsi"/>
          <w:color w:val="005CA9"/>
          <w:szCs w:val="28"/>
        </w:rPr>
        <w:t xml:space="preserve"> Principais j</w:t>
      </w:r>
      <w:r w:rsidRPr="001A3257">
        <w:rPr>
          <w:rFonts w:cstheme="majorHAnsi"/>
          <w:color w:val="005CA9"/>
          <w:szCs w:val="28"/>
        </w:rPr>
        <w:t xml:space="preserve">ulgamentos e </w:t>
      </w:r>
      <w:r w:rsidR="00C43176" w:rsidRPr="001A3257">
        <w:rPr>
          <w:rFonts w:cstheme="majorHAnsi"/>
          <w:color w:val="005CA9"/>
          <w:szCs w:val="28"/>
        </w:rPr>
        <w:t>e</w:t>
      </w:r>
      <w:r w:rsidRPr="001A3257">
        <w:rPr>
          <w:rFonts w:cstheme="majorHAnsi"/>
          <w:color w:val="005CA9"/>
          <w:szCs w:val="28"/>
        </w:rPr>
        <w:t xml:space="preserve">stimativas </w:t>
      </w:r>
      <w:r w:rsidR="00C43176" w:rsidRPr="001A3257">
        <w:rPr>
          <w:rFonts w:cstheme="majorHAnsi"/>
          <w:color w:val="005CA9"/>
          <w:szCs w:val="28"/>
        </w:rPr>
        <w:t>c</w:t>
      </w:r>
      <w:r w:rsidRPr="001A3257">
        <w:rPr>
          <w:rFonts w:cstheme="majorHAnsi"/>
          <w:color w:val="005CA9"/>
          <w:szCs w:val="28"/>
        </w:rPr>
        <w:t>ontábeis</w:t>
      </w:r>
      <w:bookmarkEnd w:id="19"/>
    </w:p>
    <w:p w14:paraId="069BC9BE" w14:textId="1988E298" w:rsidR="007B45CB" w:rsidRPr="00B252CF" w:rsidRDefault="007B45CB" w:rsidP="00FE1962">
      <w:pPr>
        <w:widowControl w:val="0"/>
        <w:tabs>
          <w:tab w:val="left" w:pos="1134"/>
        </w:tabs>
        <w:spacing w:before="120" w:after="120" w:line="240" w:lineRule="auto"/>
        <w:jc w:val="both"/>
        <w:rPr>
          <w:rFonts w:asciiTheme="majorHAnsi" w:hAnsiTheme="majorHAnsi" w:cstheme="majorHAnsi"/>
          <w:sz w:val="20"/>
          <w:szCs w:val="20"/>
        </w:rPr>
      </w:pPr>
      <w:bookmarkStart w:id="20" w:name="_Hlk535589833"/>
      <w:r w:rsidRPr="00B252CF">
        <w:rPr>
          <w:rFonts w:asciiTheme="majorHAnsi" w:hAnsiTheme="majorHAnsi" w:cstheme="majorHAnsi"/>
          <w:sz w:val="20"/>
          <w:szCs w:val="20"/>
        </w:rPr>
        <w:t>As estimativas e os julgamentos contábeis são continuamente avaliados e baseiam-se na experiência histórica e em outros fatores, incluindo expectativas de eventos futuros, consideradas razoáveis para as circunstâncias.</w:t>
      </w:r>
    </w:p>
    <w:p w14:paraId="219730FA" w14:textId="2331F395" w:rsidR="009457F7" w:rsidRPr="00B252CF" w:rsidRDefault="007B45CB" w:rsidP="00FE1962">
      <w:pPr>
        <w:widowControl w:val="0"/>
        <w:tabs>
          <w:tab w:val="left" w:pos="1134"/>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Com base em premissas, o </w:t>
      </w:r>
      <w:r w:rsidR="00A75BE9" w:rsidRPr="00B252CF">
        <w:rPr>
          <w:rFonts w:asciiTheme="majorHAnsi" w:hAnsiTheme="majorHAnsi" w:cstheme="majorHAnsi"/>
          <w:sz w:val="20"/>
          <w:szCs w:val="20"/>
        </w:rPr>
        <w:t>Conglomerado</w:t>
      </w:r>
      <w:r w:rsidRPr="00B252CF">
        <w:rPr>
          <w:rFonts w:asciiTheme="majorHAnsi" w:hAnsiTheme="majorHAnsi" w:cstheme="majorHAnsi"/>
          <w:sz w:val="20"/>
          <w:szCs w:val="20"/>
        </w:rPr>
        <w:t xml:space="preserve"> faz estimativa com relação ao futuro. Por definição, a estimativa contábil resultante raramente será igual aos respectivos resultados reais. A estimativa e premissa que apresentam um risco significativo, com probabilidade de causar um ajuste relevante nos valores contábeis de ativos e passivos para o próximo exercício social, estão contempladas a seguir:</w:t>
      </w:r>
      <w:bookmarkEnd w:id="20"/>
    </w:p>
    <w:p w14:paraId="403EAE14" w14:textId="77777777" w:rsidR="007B45CB" w:rsidRPr="00F204AA" w:rsidRDefault="007B45CB" w:rsidP="00D03860">
      <w:pPr>
        <w:pStyle w:val="PargrafodaLista"/>
        <w:numPr>
          <w:ilvl w:val="0"/>
          <w:numId w:val="30"/>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t>Definição da natureza do relacionamento com as investidas</w:t>
      </w:r>
    </w:p>
    <w:p w14:paraId="3FA90524" w14:textId="77777777" w:rsidR="00756B9F" w:rsidRPr="008346F5" w:rsidRDefault="00756B9F" w:rsidP="00B2154F">
      <w:pPr>
        <w:pStyle w:val="PargrafodaLista"/>
        <w:numPr>
          <w:ilvl w:val="0"/>
          <w:numId w:val="12"/>
        </w:numPr>
        <w:spacing w:before="60"/>
        <w:jc w:val="both"/>
        <w:rPr>
          <w:rFonts w:asciiTheme="majorHAnsi" w:hAnsiTheme="majorHAnsi" w:cstheme="majorHAnsi"/>
          <w:sz w:val="20"/>
          <w:szCs w:val="20"/>
          <w:lang w:val="pt-BR"/>
        </w:rPr>
      </w:pPr>
      <w:r w:rsidRPr="008346F5">
        <w:rPr>
          <w:rFonts w:asciiTheme="majorHAnsi" w:hAnsiTheme="majorHAnsi" w:cstheme="majorHAnsi"/>
          <w:sz w:val="20"/>
          <w:szCs w:val="20"/>
          <w:lang w:val="pt-BR"/>
        </w:rPr>
        <w:t xml:space="preserve">Holding XS1: Conforme consta no Acordo de Acionistas, celebrado em 17 de dezembro de 2020, é assegurado à CAIXA Seguridade a participação nas decisões sobre as matérias relevantes nos aspectos operacionais, financeiros e estratégicos da </w:t>
      </w:r>
      <w:r w:rsidR="00A03C37" w:rsidRPr="008346F5">
        <w:rPr>
          <w:rFonts w:asciiTheme="majorHAnsi" w:hAnsiTheme="majorHAnsi" w:cstheme="majorHAnsi"/>
          <w:sz w:val="20"/>
          <w:szCs w:val="20"/>
          <w:lang w:val="pt-BR"/>
        </w:rPr>
        <w:t xml:space="preserve">Holding XS1 </w:t>
      </w:r>
      <w:r w:rsidRPr="008346F5">
        <w:rPr>
          <w:rFonts w:asciiTheme="majorHAnsi" w:hAnsiTheme="majorHAnsi" w:cstheme="majorHAnsi"/>
          <w:sz w:val="20"/>
          <w:szCs w:val="20"/>
          <w:lang w:val="pt-BR"/>
        </w:rPr>
        <w:t>S.A. caracterizando a existência de influência significativa sobre a coligada.</w:t>
      </w:r>
    </w:p>
    <w:p w14:paraId="523701AE" w14:textId="77777777" w:rsidR="007B45CB" w:rsidRPr="008346F5" w:rsidRDefault="001A4461" w:rsidP="00B2154F">
      <w:pPr>
        <w:pStyle w:val="PargrafodaLista"/>
        <w:numPr>
          <w:ilvl w:val="0"/>
          <w:numId w:val="12"/>
        </w:numPr>
        <w:spacing w:before="60"/>
        <w:jc w:val="both"/>
        <w:rPr>
          <w:rFonts w:asciiTheme="majorHAnsi" w:hAnsiTheme="majorHAnsi" w:cstheme="majorHAnsi"/>
          <w:sz w:val="20"/>
          <w:szCs w:val="20"/>
          <w:lang w:val="pt-BR"/>
        </w:rPr>
      </w:pPr>
      <w:r w:rsidRPr="008346F5">
        <w:rPr>
          <w:rFonts w:asciiTheme="majorHAnsi" w:hAnsiTheme="majorHAnsi" w:cstheme="majorHAnsi"/>
          <w:sz w:val="20"/>
          <w:szCs w:val="20"/>
          <w:lang w:val="pt-BR"/>
        </w:rPr>
        <w:t>CNP Brasil</w:t>
      </w:r>
      <w:r w:rsidR="007B45CB" w:rsidRPr="008346F5">
        <w:rPr>
          <w:rFonts w:asciiTheme="majorHAnsi" w:hAnsiTheme="majorHAnsi" w:cstheme="majorHAnsi"/>
          <w:sz w:val="20"/>
          <w:szCs w:val="20"/>
          <w:lang w:val="pt-BR"/>
        </w:rPr>
        <w:t>: Conforme consta no Acordo de Acionistas e Outras Avenças, celebrado em 29 de dezembro de 2011, é assegurado à C</w:t>
      </w:r>
      <w:r w:rsidR="00A102E0" w:rsidRPr="008346F5">
        <w:rPr>
          <w:rFonts w:asciiTheme="majorHAnsi" w:hAnsiTheme="majorHAnsi" w:cstheme="majorHAnsi"/>
          <w:sz w:val="20"/>
          <w:szCs w:val="20"/>
          <w:lang w:val="pt-BR"/>
        </w:rPr>
        <w:t>AIXA</w:t>
      </w:r>
      <w:r w:rsidR="007B45CB" w:rsidRPr="008346F5">
        <w:rPr>
          <w:rFonts w:asciiTheme="majorHAnsi" w:hAnsiTheme="majorHAnsi" w:cstheme="majorHAnsi"/>
          <w:sz w:val="20"/>
          <w:szCs w:val="20"/>
          <w:lang w:val="pt-BR"/>
        </w:rPr>
        <w:t xml:space="preserve"> Seguridade (sucessora da CAIXAPAR) a participação nas decisões sobre as matérias relevantes nos aspectos operacionais, financeiros e estratégicos da </w:t>
      </w:r>
      <w:r w:rsidR="00EB0766" w:rsidRPr="008346F5">
        <w:rPr>
          <w:rFonts w:asciiTheme="majorHAnsi" w:hAnsiTheme="majorHAnsi" w:cstheme="majorHAnsi"/>
          <w:sz w:val="20"/>
          <w:szCs w:val="20"/>
          <w:lang w:val="pt-BR"/>
        </w:rPr>
        <w:t>CNP Seguros Holding Brasil</w:t>
      </w:r>
      <w:r w:rsidR="007B45CB" w:rsidRPr="008346F5">
        <w:rPr>
          <w:rFonts w:asciiTheme="majorHAnsi" w:hAnsiTheme="majorHAnsi" w:cstheme="majorHAnsi"/>
          <w:sz w:val="20"/>
          <w:szCs w:val="20"/>
          <w:lang w:val="pt-BR"/>
        </w:rPr>
        <w:t xml:space="preserve"> S.A. caracterizando a existência de influência significativa sobre a coligada.</w:t>
      </w:r>
    </w:p>
    <w:p w14:paraId="2348549E" w14:textId="2704AF52" w:rsidR="006C2661" w:rsidRPr="008346F5" w:rsidRDefault="006C2661" w:rsidP="00B2154F">
      <w:pPr>
        <w:pStyle w:val="PargrafodaLista"/>
        <w:numPr>
          <w:ilvl w:val="0"/>
          <w:numId w:val="12"/>
        </w:numPr>
        <w:spacing w:before="60"/>
        <w:jc w:val="both"/>
        <w:rPr>
          <w:rFonts w:asciiTheme="majorHAnsi" w:hAnsiTheme="majorHAnsi" w:cstheme="majorHAnsi"/>
          <w:sz w:val="20"/>
          <w:szCs w:val="20"/>
          <w:lang w:val="pt-BR"/>
        </w:rPr>
      </w:pPr>
      <w:r w:rsidRPr="008346F5">
        <w:rPr>
          <w:rFonts w:asciiTheme="majorHAnsi" w:hAnsiTheme="majorHAnsi" w:cstheme="majorHAnsi"/>
          <w:sz w:val="20"/>
          <w:szCs w:val="20"/>
          <w:lang w:val="pt-BR"/>
        </w:rPr>
        <w:t xml:space="preserve">XS5 Consórcios: Conforme consta no Acordo de Acionistas, celebrado em 30 de março de 2021, </w:t>
      </w:r>
      <w:r w:rsidR="00CA706A" w:rsidRPr="008346F5">
        <w:rPr>
          <w:rFonts w:asciiTheme="majorHAnsi" w:hAnsiTheme="majorHAnsi" w:cstheme="majorHAnsi"/>
          <w:sz w:val="20"/>
          <w:szCs w:val="20"/>
          <w:lang w:val="pt-BR"/>
        </w:rPr>
        <w:t xml:space="preserve">considerando a composição do Conselho de Administração, incluindo a perspectiva de alternância de sua presidência e de sua vice-presidência entre os acionistas da </w:t>
      </w:r>
      <w:r w:rsidR="0031369D" w:rsidRPr="008346F5">
        <w:rPr>
          <w:rFonts w:asciiTheme="majorHAnsi" w:hAnsiTheme="majorHAnsi" w:cstheme="majorHAnsi"/>
          <w:sz w:val="20"/>
          <w:szCs w:val="20"/>
          <w:lang w:val="pt-BR"/>
        </w:rPr>
        <w:t>c</w:t>
      </w:r>
      <w:r w:rsidR="00CA706A" w:rsidRPr="008346F5">
        <w:rPr>
          <w:rFonts w:asciiTheme="majorHAnsi" w:hAnsiTheme="majorHAnsi" w:cstheme="majorHAnsi"/>
          <w:sz w:val="20"/>
          <w:szCs w:val="20"/>
          <w:lang w:val="pt-BR"/>
        </w:rPr>
        <w:t xml:space="preserve">ompanhia, bem como considerando a composição de sua Diretoria Executiva e as respectivas competências deliberativas em termos de colegiados, fica caracterizado o controle conjunto desta companhia com o parceiro CNP </w:t>
      </w:r>
      <w:proofErr w:type="spellStart"/>
      <w:r w:rsidR="00CA706A" w:rsidRPr="008346F5">
        <w:rPr>
          <w:rFonts w:asciiTheme="majorHAnsi" w:hAnsiTheme="majorHAnsi" w:cstheme="majorHAnsi"/>
          <w:sz w:val="20"/>
          <w:szCs w:val="20"/>
          <w:lang w:val="pt-BR"/>
        </w:rPr>
        <w:t>Assurances</w:t>
      </w:r>
      <w:proofErr w:type="spellEnd"/>
      <w:r w:rsidR="002927E6" w:rsidRPr="008346F5">
        <w:rPr>
          <w:rFonts w:asciiTheme="majorHAnsi" w:hAnsiTheme="majorHAnsi" w:cstheme="majorHAnsi"/>
          <w:sz w:val="20"/>
          <w:szCs w:val="20"/>
          <w:lang w:val="pt-BR"/>
        </w:rPr>
        <w:t>.</w:t>
      </w:r>
    </w:p>
    <w:p w14:paraId="34AC0DDC" w14:textId="77777777" w:rsidR="00415852" w:rsidRDefault="006C2661" w:rsidP="00415852">
      <w:pPr>
        <w:pStyle w:val="PargrafodaLista"/>
        <w:numPr>
          <w:ilvl w:val="0"/>
          <w:numId w:val="12"/>
        </w:numPr>
        <w:spacing w:before="60"/>
        <w:jc w:val="both"/>
        <w:rPr>
          <w:rFonts w:asciiTheme="majorHAnsi" w:hAnsiTheme="majorHAnsi" w:cstheme="majorHAnsi"/>
          <w:sz w:val="20"/>
          <w:szCs w:val="20"/>
          <w:lang w:val="pt-BR"/>
        </w:rPr>
      </w:pPr>
      <w:r w:rsidRPr="008346F5">
        <w:rPr>
          <w:rFonts w:asciiTheme="majorHAnsi" w:hAnsiTheme="majorHAnsi" w:cstheme="majorHAnsi"/>
          <w:sz w:val="20"/>
          <w:szCs w:val="20"/>
          <w:lang w:val="pt-BR"/>
        </w:rPr>
        <w:lastRenderedPageBreak/>
        <w:t>XS6 Assistência:</w:t>
      </w:r>
      <w:r w:rsidR="00A7654B" w:rsidRPr="008346F5">
        <w:rPr>
          <w:rFonts w:asciiTheme="majorHAnsi" w:hAnsiTheme="majorHAnsi" w:cstheme="majorHAnsi"/>
          <w:lang w:val="pt-BR"/>
        </w:rPr>
        <w:t xml:space="preserve"> </w:t>
      </w:r>
      <w:r w:rsidR="00A7654B" w:rsidRPr="008346F5">
        <w:rPr>
          <w:rFonts w:asciiTheme="majorHAnsi" w:hAnsiTheme="majorHAnsi" w:cstheme="majorHAnsi"/>
          <w:sz w:val="20"/>
          <w:szCs w:val="20"/>
          <w:lang w:val="pt-BR"/>
        </w:rPr>
        <w:t>Conforme consta no Acordo de Acionistas, celebrado em</w:t>
      </w:r>
      <w:r w:rsidR="002927E6" w:rsidRPr="008346F5">
        <w:rPr>
          <w:rFonts w:asciiTheme="majorHAnsi" w:hAnsiTheme="majorHAnsi" w:cstheme="majorHAnsi"/>
          <w:sz w:val="20"/>
          <w:szCs w:val="20"/>
          <w:lang w:val="pt-BR"/>
        </w:rPr>
        <w:t xml:space="preserve"> 04 de janeiro</w:t>
      </w:r>
      <w:r w:rsidR="00A7654B" w:rsidRPr="008346F5">
        <w:rPr>
          <w:rFonts w:asciiTheme="majorHAnsi" w:hAnsiTheme="majorHAnsi" w:cstheme="majorHAnsi"/>
          <w:sz w:val="20"/>
          <w:szCs w:val="20"/>
          <w:lang w:val="pt-BR"/>
        </w:rPr>
        <w:t xml:space="preserve"> de 2021, considerando a composição do Conselho de Administração, incluindo a perspectiva de alternância de sua presidência e de sua vice-presidência entre os acionistas da </w:t>
      </w:r>
      <w:r w:rsidR="0060694D" w:rsidRPr="008346F5">
        <w:rPr>
          <w:rFonts w:asciiTheme="majorHAnsi" w:hAnsiTheme="majorHAnsi" w:cstheme="majorHAnsi"/>
          <w:sz w:val="20"/>
          <w:szCs w:val="20"/>
          <w:lang w:val="pt-BR"/>
        </w:rPr>
        <w:t>c</w:t>
      </w:r>
      <w:r w:rsidR="00A7654B" w:rsidRPr="008346F5">
        <w:rPr>
          <w:rFonts w:asciiTheme="majorHAnsi" w:hAnsiTheme="majorHAnsi" w:cstheme="majorHAnsi"/>
          <w:sz w:val="20"/>
          <w:szCs w:val="20"/>
          <w:lang w:val="pt-BR"/>
        </w:rPr>
        <w:t xml:space="preserve">ompanhia, bem como considerando a composição de sua Diretoria </w:t>
      </w:r>
      <w:r w:rsidR="00A7654B" w:rsidRPr="00415852">
        <w:rPr>
          <w:rFonts w:asciiTheme="majorHAnsi" w:hAnsiTheme="majorHAnsi" w:cstheme="majorHAnsi"/>
          <w:sz w:val="20"/>
          <w:szCs w:val="20"/>
          <w:lang w:val="pt-BR"/>
        </w:rPr>
        <w:t>Executiva</w:t>
      </w:r>
      <w:r w:rsidR="002927E6" w:rsidRPr="00415852">
        <w:rPr>
          <w:rFonts w:asciiTheme="majorHAnsi" w:hAnsiTheme="majorHAnsi" w:cstheme="majorHAnsi"/>
          <w:sz w:val="20"/>
          <w:szCs w:val="20"/>
          <w:lang w:val="pt-BR"/>
        </w:rPr>
        <w:t>, contemplando 2 (dois) diretores indicados pela controladora CAIXA e 2 (dois) indicados pela USS Soluções além d</w:t>
      </w:r>
      <w:r w:rsidR="00A7654B" w:rsidRPr="00415852">
        <w:rPr>
          <w:rFonts w:asciiTheme="majorHAnsi" w:hAnsiTheme="majorHAnsi" w:cstheme="majorHAnsi"/>
          <w:sz w:val="20"/>
          <w:szCs w:val="20"/>
          <w:lang w:val="pt-BR"/>
        </w:rPr>
        <w:t xml:space="preserve">as respectivas competências deliberativas em termos de colegiados, fica caracterizado o controle conjunto desta companhia com o parceiro </w:t>
      </w:r>
      <w:r w:rsidR="002927E6" w:rsidRPr="00415852">
        <w:rPr>
          <w:rFonts w:asciiTheme="majorHAnsi" w:hAnsiTheme="majorHAnsi" w:cstheme="majorHAnsi"/>
          <w:sz w:val="20"/>
          <w:szCs w:val="20"/>
          <w:lang w:val="pt-BR"/>
        </w:rPr>
        <w:t>USS Soluções.</w:t>
      </w:r>
    </w:p>
    <w:p w14:paraId="25BD9CAB" w14:textId="23D82BE4" w:rsidR="007B45CB" w:rsidRPr="00E51674" w:rsidRDefault="007B45CB" w:rsidP="00415852">
      <w:pPr>
        <w:pStyle w:val="PargrafodaLista"/>
        <w:numPr>
          <w:ilvl w:val="0"/>
          <w:numId w:val="12"/>
        </w:numPr>
        <w:spacing w:before="60"/>
        <w:jc w:val="both"/>
        <w:rPr>
          <w:rFonts w:asciiTheme="majorHAnsi" w:hAnsiTheme="majorHAnsi" w:cstheme="majorHAnsi"/>
          <w:sz w:val="20"/>
          <w:szCs w:val="20"/>
          <w:lang w:val="pt-BR"/>
        </w:rPr>
      </w:pPr>
      <w:r w:rsidRPr="00E51674">
        <w:rPr>
          <w:rFonts w:asciiTheme="majorHAnsi" w:hAnsiTheme="majorHAnsi" w:cstheme="majorHAnsi"/>
          <w:sz w:val="20"/>
          <w:szCs w:val="20"/>
          <w:lang w:val="pt-BR"/>
        </w:rPr>
        <w:t xml:space="preserve">Too Seguros: </w:t>
      </w:r>
      <w:r w:rsidR="00415852" w:rsidRPr="00E51674">
        <w:rPr>
          <w:rFonts w:asciiTheme="majorHAnsi" w:hAnsiTheme="majorHAnsi" w:cstheme="majorHAnsi"/>
          <w:sz w:val="20"/>
          <w:szCs w:val="20"/>
          <w:lang w:val="pt-BR"/>
        </w:rPr>
        <w:t xml:space="preserve">Até 31 de julho de 2025, conforme previsto no Acordo de Acionistas e Outras Avenças, celebrado em 21 de agosto de 2014 entre BTG Pactual Holding de Seguros Ltda. e Caixa Participações S.A. (“CAIXAPAR”), ao qual aderiu a Caixa Holding Securitária S.A. (“CAIXA Holding”) por ocasião da incorporação desse investimento da CAIXAPAR pela CAIXA Seguridade, as partes declararam, para todos os efeitos legais, que integravam o grupo de controle da Too Seguros, caracterizando o controle conjunto da companhia. Em 1º de agosto de 2025, conforme comunicado ao mercado, o referido Acordo de Acionistas e Outras Avenças não foi renovado, perdendo a sua vigência nessa data. A partir de então, a CAIXA Holding manteve a participação de 49,0% do capital social da Too Seguros, preservando os direitos assegurados pela legislação aplicável e/ou pelo Estatuto Social da Companhia. </w:t>
      </w:r>
      <w:r w:rsidR="00F545F5" w:rsidRPr="00E51674">
        <w:rPr>
          <w:rFonts w:asciiTheme="majorHAnsi" w:hAnsiTheme="majorHAnsi" w:cstheme="majorHAnsi"/>
          <w:sz w:val="20"/>
          <w:szCs w:val="20"/>
          <w:lang w:val="pt-BR"/>
        </w:rPr>
        <w:t xml:space="preserve">Até o período findo abrangido por estas demonstrações </w:t>
      </w:r>
      <w:r w:rsidR="000C2530" w:rsidRPr="00E51674">
        <w:rPr>
          <w:rFonts w:asciiTheme="majorHAnsi" w:hAnsiTheme="majorHAnsi" w:cstheme="majorHAnsi"/>
          <w:sz w:val="20"/>
          <w:szCs w:val="20"/>
          <w:lang w:val="pt-BR"/>
        </w:rPr>
        <w:t>d</w:t>
      </w:r>
      <w:r w:rsidR="00AB5E66" w:rsidRPr="00E51674">
        <w:rPr>
          <w:rFonts w:asciiTheme="majorHAnsi" w:hAnsiTheme="majorHAnsi" w:cstheme="majorHAnsi"/>
          <w:sz w:val="20"/>
          <w:szCs w:val="20"/>
          <w:lang w:val="pt-BR"/>
        </w:rPr>
        <w:t>o exercício</w:t>
      </w:r>
      <w:r w:rsidR="00F545F5" w:rsidRPr="00E51674">
        <w:rPr>
          <w:rFonts w:asciiTheme="majorHAnsi" w:hAnsiTheme="majorHAnsi" w:cstheme="majorHAnsi"/>
          <w:sz w:val="20"/>
          <w:szCs w:val="20"/>
          <w:lang w:val="pt-BR"/>
        </w:rPr>
        <w:t xml:space="preserve">, </w:t>
      </w:r>
      <w:r w:rsidR="00F63E3E" w:rsidRPr="00E51674">
        <w:rPr>
          <w:rFonts w:asciiTheme="majorHAnsi" w:hAnsiTheme="majorHAnsi" w:cstheme="majorHAnsi"/>
          <w:sz w:val="20"/>
          <w:szCs w:val="20"/>
          <w:lang w:val="pt-BR"/>
        </w:rPr>
        <w:t>permanece</w:t>
      </w:r>
      <w:r w:rsidR="00F545F5" w:rsidRPr="00E51674">
        <w:rPr>
          <w:rFonts w:asciiTheme="majorHAnsi" w:hAnsiTheme="majorHAnsi" w:cstheme="majorHAnsi"/>
          <w:sz w:val="20"/>
          <w:szCs w:val="20"/>
          <w:lang w:val="pt-BR"/>
        </w:rPr>
        <w:t xml:space="preserve"> vigente o entendimento sobre o controle conjunto da companhia.</w:t>
      </w:r>
    </w:p>
    <w:p w14:paraId="76300271" w14:textId="77777777" w:rsidR="007B45CB" w:rsidRPr="008346F5" w:rsidRDefault="007B45CB" w:rsidP="00B2154F">
      <w:pPr>
        <w:pStyle w:val="PargrafodaLista"/>
        <w:numPr>
          <w:ilvl w:val="0"/>
          <w:numId w:val="12"/>
        </w:numPr>
        <w:spacing w:before="60"/>
        <w:jc w:val="both"/>
        <w:rPr>
          <w:rFonts w:asciiTheme="majorHAnsi" w:hAnsiTheme="majorHAnsi" w:cstheme="majorHAnsi"/>
          <w:sz w:val="20"/>
          <w:szCs w:val="20"/>
          <w:lang w:val="pt-BR"/>
        </w:rPr>
      </w:pPr>
      <w:r w:rsidRPr="008346F5">
        <w:rPr>
          <w:rFonts w:asciiTheme="majorHAnsi" w:hAnsiTheme="majorHAnsi" w:cstheme="majorHAnsi"/>
          <w:sz w:val="20"/>
          <w:szCs w:val="20"/>
          <w:lang w:val="pt-BR"/>
        </w:rPr>
        <w:t>PAN Corretora: Conforme consta no Acordo de Sócios e Outras Avenças, celebrado em 21 de agosto de 2014 entre Banco BTG Pactual S.A. e CAIXAPAR, ao qual aderiu a C</w:t>
      </w:r>
      <w:r w:rsidR="00564A80" w:rsidRPr="008346F5">
        <w:rPr>
          <w:rFonts w:asciiTheme="majorHAnsi" w:hAnsiTheme="majorHAnsi" w:cstheme="majorHAnsi"/>
          <w:sz w:val="20"/>
          <w:szCs w:val="20"/>
          <w:lang w:val="pt-BR"/>
        </w:rPr>
        <w:t>aixa</w:t>
      </w:r>
      <w:r w:rsidRPr="008346F5">
        <w:rPr>
          <w:rFonts w:asciiTheme="majorHAnsi" w:hAnsiTheme="majorHAnsi" w:cstheme="majorHAnsi"/>
          <w:sz w:val="20"/>
          <w:szCs w:val="20"/>
          <w:lang w:val="pt-BR"/>
        </w:rPr>
        <w:t xml:space="preserve"> Holding Securitária S.A. por ocasião da incorporação desse investimento da CAIXAPAR pela CAIXA Seguridade, essas entidades declaram, para todos os efeitos legais, que são integrantes do grupo de controle da PAN Corretora. Dessa forma, fica caracterizado o controle conjunto da PAN Corretora.</w:t>
      </w:r>
    </w:p>
    <w:p w14:paraId="2ADA9D57" w14:textId="77777777" w:rsidR="006C2661" w:rsidRPr="008346F5" w:rsidRDefault="006C2661" w:rsidP="00B2154F">
      <w:pPr>
        <w:pStyle w:val="PargrafodaLista"/>
        <w:numPr>
          <w:ilvl w:val="0"/>
          <w:numId w:val="12"/>
        </w:numPr>
        <w:spacing w:before="60"/>
        <w:jc w:val="both"/>
        <w:rPr>
          <w:rFonts w:asciiTheme="majorHAnsi" w:hAnsiTheme="majorHAnsi" w:cstheme="majorHAnsi"/>
          <w:sz w:val="20"/>
          <w:szCs w:val="20"/>
          <w:lang w:val="pt-BR"/>
        </w:rPr>
      </w:pPr>
      <w:r w:rsidRPr="008346F5">
        <w:rPr>
          <w:rFonts w:asciiTheme="majorHAnsi" w:hAnsiTheme="majorHAnsi" w:cstheme="majorHAnsi"/>
          <w:sz w:val="20"/>
          <w:szCs w:val="20"/>
          <w:lang w:val="pt-BR"/>
        </w:rPr>
        <w:t>XS3 Seguros:</w:t>
      </w:r>
      <w:r w:rsidR="002927E6" w:rsidRPr="008346F5">
        <w:rPr>
          <w:rFonts w:asciiTheme="majorHAnsi" w:hAnsiTheme="majorHAnsi" w:cstheme="majorHAnsi"/>
          <w:lang w:val="pt-BR"/>
        </w:rPr>
        <w:t xml:space="preserve"> </w:t>
      </w:r>
      <w:r w:rsidR="002927E6" w:rsidRPr="008346F5">
        <w:rPr>
          <w:rFonts w:asciiTheme="majorHAnsi" w:hAnsiTheme="majorHAnsi" w:cstheme="majorHAnsi"/>
          <w:sz w:val="20"/>
          <w:szCs w:val="20"/>
          <w:lang w:val="pt-BR"/>
        </w:rPr>
        <w:t xml:space="preserve">Conforme consta no Acordo de Acionistas, celebrado em </w:t>
      </w:r>
      <w:r w:rsidR="00E90276" w:rsidRPr="008346F5">
        <w:rPr>
          <w:rFonts w:asciiTheme="majorHAnsi" w:hAnsiTheme="majorHAnsi" w:cstheme="majorHAnsi"/>
          <w:sz w:val="20"/>
          <w:szCs w:val="20"/>
          <w:lang w:val="pt-BR"/>
        </w:rPr>
        <w:t xml:space="preserve">04 de janeiro </w:t>
      </w:r>
      <w:r w:rsidR="002927E6" w:rsidRPr="008346F5">
        <w:rPr>
          <w:rFonts w:asciiTheme="majorHAnsi" w:hAnsiTheme="majorHAnsi" w:cstheme="majorHAnsi"/>
          <w:sz w:val="20"/>
          <w:szCs w:val="20"/>
          <w:lang w:val="pt-BR"/>
        </w:rPr>
        <w:t xml:space="preserve">de 2021, considerando a composição do Conselho de Administração, incluindo a perspectiva de alternância de sua presidência e de sua vice-presidência entre os acionistas da </w:t>
      </w:r>
      <w:r w:rsidR="0060694D" w:rsidRPr="008346F5">
        <w:rPr>
          <w:rFonts w:asciiTheme="majorHAnsi" w:hAnsiTheme="majorHAnsi" w:cstheme="majorHAnsi"/>
          <w:sz w:val="20"/>
          <w:szCs w:val="20"/>
          <w:lang w:val="pt-BR"/>
        </w:rPr>
        <w:t>c</w:t>
      </w:r>
      <w:r w:rsidR="002927E6" w:rsidRPr="008346F5">
        <w:rPr>
          <w:rFonts w:asciiTheme="majorHAnsi" w:hAnsiTheme="majorHAnsi" w:cstheme="majorHAnsi"/>
          <w:sz w:val="20"/>
          <w:szCs w:val="20"/>
          <w:lang w:val="pt-BR"/>
        </w:rPr>
        <w:t xml:space="preserve">ompanhia, bem como considerando a composição de sua Diretoria Executiva e as respectivas competências deliberativas em termos de colegiados, fica caracterizado o controle conjunto desta companhia com </w:t>
      </w:r>
      <w:r w:rsidR="00E90276" w:rsidRPr="008346F5">
        <w:rPr>
          <w:rFonts w:asciiTheme="majorHAnsi" w:hAnsiTheme="majorHAnsi" w:cstheme="majorHAnsi"/>
          <w:sz w:val="20"/>
          <w:szCs w:val="20"/>
          <w:lang w:val="pt-BR"/>
        </w:rPr>
        <w:t>a</w:t>
      </w:r>
      <w:r w:rsidR="002927E6" w:rsidRPr="008346F5">
        <w:rPr>
          <w:rFonts w:asciiTheme="majorHAnsi" w:hAnsiTheme="majorHAnsi" w:cstheme="majorHAnsi"/>
          <w:sz w:val="20"/>
          <w:szCs w:val="20"/>
          <w:lang w:val="pt-BR"/>
        </w:rPr>
        <w:t xml:space="preserve"> parceir</w:t>
      </w:r>
      <w:r w:rsidR="00E90276" w:rsidRPr="008346F5">
        <w:rPr>
          <w:rFonts w:asciiTheme="majorHAnsi" w:hAnsiTheme="majorHAnsi" w:cstheme="majorHAnsi"/>
          <w:sz w:val="20"/>
          <w:szCs w:val="20"/>
          <w:lang w:val="pt-BR"/>
        </w:rPr>
        <w:t>a</w:t>
      </w:r>
      <w:r w:rsidR="002927E6" w:rsidRPr="008346F5">
        <w:rPr>
          <w:rFonts w:asciiTheme="majorHAnsi" w:hAnsiTheme="majorHAnsi" w:cstheme="majorHAnsi"/>
          <w:sz w:val="20"/>
          <w:szCs w:val="20"/>
          <w:lang w:val="pt-BR"/>
        </w:rPr>
        <w:t xml:space="preserve"> </w:t>
      </w:r>
      <w:r w:rsidR="00E90276" w:rsidRPr="008346F5">
        <w:rPr>
          <w:rFonts w:asciiTheme="majorHAnsi" w:hAnsiTheme="majorHAnsi" w:cstheme="majorHAnsi"/>
          <w:sz w:val="20"/>
          <w:szCs w:val="20"/>
          <w:lang w:val="pt-BR"/>
        </w:rPr>
        <w:t>Tokio Marine</w:t>
      </w:r>
      <w:r w:rsidR="002927E6" w:rsidRPr="008346F5">
        <w:rPr>
          <w:rFonts w:asciiTheme="majorHAnsi" w:hAnsiTheme="majorHAnsi" w:cstheme="majorHAnsi"/>
          <w:sz w:val="20"/>
          <w:szCs w:val="20"/>
          <w:lang w:val="pt-BR"/>
        </w:rPr>
        <w:t>.</w:t>
      </w:r>
    </w:p>
    <w:p w14:paraId="1FD2E8DA" w14:textId="33F0F356" w:rsidR="00503557" w:rsidRPr="008346F5" w:rsidRDefault="006C2661" w:rsidP="00B2154F">
      <w:pPr>
        <w:pStyle w:val="PargrafodaLista"/>
        <w:numPr>
          <w:ilvl w:val="0"/>
          <w:numId w:val="12"/>
        </w:numPr>
        <w:spacing w:before="60"/>
        <w:jc w:val="both"/>
        <w:rPr>
          <w:rFonts w:asciiTheme="majorHAnsi" w:hAnsiTheme="majorHAnsi" w:cstheme="majorHAnsi"/>
          <w:sz w:val="20"/>
          <w:szCs w:val="20"/>
          <w:lang w:val="pt-BR"/>
        </w:rPr>
      </w:pPr>
      <w:r w:rsidRPr="008346F5">
        <w:rPr>
          <w:rFonts w:asciiTheme="majorHAnsi" w:hAnsiTheme="majorHAnsi" w:cstheme="majorHAnsi"/>
          <w:sz w:val="20"/>
          <w:szCs w:val="20"/>
          <w:lang w:val="pt-BR"/>
        </w:rPr>
        <w:t>XS4 Capitalização:</w:t>
      </w:r>
      <w:r w:rsidR="0060694D" w:rsidRPr="008346F5">
        <w:rPr>
          <w:rFonts w:asciiTheme="majorHAnsi" w:hAnsiTheme="majorHAnsi" w:cstheme="majorHAnsi"/>
          <w:sz w:val="20"/>
          <w:szCs w:val="20"/>
          <w:lang w:val="pt-BR"/>
        </w:rPr>
        <w:t xml:space="preserve"> Conforme consta no Acordo de Acionistas, celebrado em 30 de março de 2021, considerando a composição do Conselho de Administração, incluindo a perspectiva de alternância de sua presidência e de sua vice-presidência entre os acionistas da companhia, bem como considerando a composição de sua Diretoria Executiva e as respectivas competências deliberativas em termos de colegiados, fica caracterizado o controle conjunto desta companhia com a parceira Icatu.</w:t>
      </w:r>
    </w:p>
    <w:p w14:paraId="40177390" w14:textId="23FCA4ED" w:rsidR="00E611FF" w:rsidRDefault="007B45CB" w:rsidP="007912DA">
      <w:pPr>
        <w:spacing w:before="120" w:after="0" w:line="240" w:lineRule="auto"/>
        <w:jc w:val="both"/>
        <w:rPr>
          <w:rFonts w:asciiTheme="majorHAnsi" w:hAnsiTheme="majorHAnsi" w:cstheme="majorHAnsi"/>
          <w:sz w:val="20"/>
          <w:szCs w:val="20"/>
        </w:rPr>
      </w:pPr>
      <w:r w:rsidRPr="00B252CF">
        <w:rPr>
          <w:rFonts w:asciiTheme="majorHAnsi" w:hAnsiTheme="majorHAnsi" w:cstheme="majorHAnsi"/>
          <w:sz w:val="20"/>
          <w:szCs w:val="20"/>
        </w:rPr>
        <w:t>O quadro abaixo apresenta o resumo da natureza do relacionamento com as investidas:</w:t>
      </w:r>
    </w:p>
    <w:p w14:paraId="2B27AC21" w14:textId="77777777" w:rsidR="0093045E" w:rsidRPr="004E5EFE" w:rsidRDefault="0093045E" w:rsidP="007912DA">
      <w:pPr>
        <w:spacing w:before="120" w:after="0" w:line="240" w:lineRule="auto"/>
        <w:jc w:val="both"/>
        <w:rPr>
          <w:rFonts w:asciiTheme="majorHAnsi" w:hAnsiTheme="majorHAnsi" w:cstheme="majorHAnsi"/>
          <w:color w:val="222A35"/>
          <w:sz w:val="20"/>
          <w:szCs w:val="20"/>
        </w:rPr>
      </w:pPr>
    </w:p>
    <w:tbl>
      <w:tblPr>
        <w:tblW w:w="5000" w:type="pct"/>
        <w:tblCellMar>
          <w:left w:w="70" w:type="dxa"/>
          <w:right w:w="70" w:type="dxa"/>
        </w:tblCellMar>
        <w:tblLook w:val="04A0" w:firstRow="1" w:lastRow="0" w:firstColumn="1" w:lastColumn="0" w:noHBand="0" w:noVBand="1"/>
      </w:tblPr>
      <w:tblGrid>
        <w:gridCol w:w="2561"/>
        <w:gridCol w:w="2450"/>
        <w:gridCol w:w="2199"/>
        <w:gridCol w:w="2427"/>
      </w:tblGrid>
      <w:tr w:rsidR="00DC5802" w:rsidRPr="004E5EFE" w14:paraId="063F9974" w14:textId="77777777" w:rsidTr="00E81A1B">
        <w:trPr>
          <w:trHeight w:val="227"/>
        </w:trPr>
        <w:tc>
          <w:tcPr>
            <w:tcW w:w="1329" w:type="pct"/>
            <w:vMerge w:val="restart"/>
            <w:tcBorders>
              <w:top w:val="single" w:sz="4" w:space="0" w:color="54BBAB"/>
              <w:left w:val="nil"/>
              <w:bottom w:val="single" w:sz="4" w:space="0" w:color="54BBAB"/>
              <w:right w:val="nil"/>
            </w:tcBorders>
            <w:vAlign w:val="center"/>
            <w:hideMark/>
          </w:tcPr>
          <w:p w14:paraId="504F1330" w14:textId="77777777" w:rsidR="00DC5802" w:rsidRPr="004E5EFE" w:rsidRDefault="00DC5802" w:rsidP="00DC5802">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Empresas</w:t>
            </w:r>
          </w:p>
        </w:tc>
        <w:tc>
          <w:tcPr>
            <w:tcW w:w="3671" w:type="pct"/>
            <w:gridSpan w:val="3"/>
            <w:tcBorders>
              <w:top w:val="single" w:sz="4" w:space="0" w:color="54BBAB"/>
              <w:left w:val="nil"/>
              <w:bottom w:val="single" w:sz="4" w:space="0" w:color="54BBAB"/>
              <w:right w:val="nil"/>
            </w:tcBorders>
            <w:vAlign w:val="center"/>
            <w:hideMark/>
          </w:tcPr>
          <w:p w14:paraId="049FEC79" w14:textId="35834605" w:rsidR="00DC5802" w:rsidRPr="004E5EFE" w:rsidRDefault="00DC5802" w:rsidP="00DC5802">
            <w:pPr>
              <w:spacing w:after="0" w:line="240" w:lineRule="auto"/>
              <w:jc w:val="center"/>
              <w:rPr>
                <w:rFonts w:asciiTheme="majorHAnsi" w:eastAsia="Times New Roman" w:hAnsiTheme="majorHAnsi" w:cstheme="majorHAnsi"/>
                <w:b/>
                <w:bCs/>
                <w:color w:val="005CA9"/>
                <w:sz w:val="18"/>
                <w:szCs w:val="18"/>
                <w:lang w:eastAsia="pt-BR"/>
              </w:rPr>
            </w:pPr>
            <w:r w:rsidRPr="00766E3E">
              <w:rPr>
                <w:rFonts w:asciiTheme="majorHAnsi" w:eastAsia="Times New Roman" w:hAnsiTheme="majorHAnsi" w:cstheme="majorHAnsi"/>
                <w:b/>
                <w:bCs/>
                <w:color w:val="005CA9"/>
                <w:sz w:val="18"/>
                <w:szCs w:val="18"/>
                <w:lang w:eastAsia="pt-BR"/>
              </w:rPr>
              <w:t>3</w:t>
            </w:r>
            <w:r w:rsidR="00766E3E" w:rsidRPr="00766E3E">
              <w:rPr>
                <w:rFonts w:asciiTheme="majorHAnsi" w:eastAsia="Times New Roman" w:hAnsiTheme="majorHAnsi" w:cstheme="majorHAnsi"/>
                <w:b/>
                <w:bCs/>
                <w:color w:val="005CA9"/>
                <w:sz w:val="18"/>
                <w:szCs w:val="18"/>
                <w:lang w:eastAsia="pt-BR"/>
              </w:rPr>
              <w:t>1</w:t>
            </w:r>
            <w:r w:rsidRPr="00766E3E">
              <w:rPr>
                <w:rFonts w:asciiTheme="majorHAnsi" w:eastAsia="Times New Roman" w:hAnsiTheme="majorHAnsi" w:cstheme="majorHAnsi"/>
                <w:b/>
                <w:bCs/>
                <w:color w:val="005CA9"/>
                <w:sz w:val="18"/>
                <w:szCs w:val="18"/>
                <w:lang w:eastAsia="pt-BR"/>
              </w:rPr>
              <w:t>/</w:t>
            </w:r>
            <w:r w:rsidR="00766E3E" w:rsidRPr="00766E3E">
              <w:rPr>
                <w:rFonts w:asciiTheme="majorHAnsi" w:eastAsia="Times New Roman" w:hAnsiTheme="majorHAnsi" w:cstheme="majorHAnsi"/>
                <w:b/>
                <w:bCs/>
                <w:color w:val="005CA9"/>
                <w:sz w:val="18"/>
                <w:szCs w:val="18"/>
                <w:lang w:eastAsia="pt-BR"/>
              </w:rPr>
              <w:t>12</w:t>
            </w:r>
            <w:r w:rsidRPr="00766E3E">
              <w:rPr>
                <w:rFonts w:asciiTheme="majorHAnsi" w:eastAsia="Times New Roman" w:hAnsiTheme="majorHAnsi" w:cstheme="majorHAnsi"/>
                <w:b/>
                <w:bCs/>
                <w:color w:val="005CA9"/>
                <w:sz w:val="18"/>
                <w:szCs w:val="18"/>
                <w:lang w:eastAsia="pt-BR"/>
              </w:rPr>
              <w:t>/202</w:t>
            </w:r>
            <w:r w:rsidR="00E37B93" w:rsidRPr="00766E3E">
              <w:rPr>
                <w:rFonts w:asciiTheme="majorHAnsi" w:eastAsia="Times New Roman" w:hAnsiTheme="majorHAnsi" w:cstheme="majorHAnsi"/>
                <w:b/>
                <w:bCs/>
                <w:color w:val="005CA9"/>
                <w:sz w:val="18"/>
                <w:szCs w:val="18"/>
                <w:lang w:eastAsia="pt-BR"/>
              </w:rPr>
              <w:t>5</w:t>
            </w:r>
          </w:p>
        </w:tc>
      </w:tr>
      <w:tr w:rsidR="00DC5802" w:rsidRPr="004E5EFE" w14:paraId="2035F3A1" w14:textId="77777777" w:rsidTr="00E81A1B">
        <w:trPr>
          <w:trHeight w:val="227"/>
        </w:trPr>
        <w:tc>
          <w:tcPr>
            <w:tcW w:w="1329" w:type="pct"/>
            <w:vMerge/>
            <w:tcBorders>
              <w:top w:val="single" w:sz="4" w:space="0" w:color="54BBAB"/>
              <w:left w:val="nil"/>
              <w:bottom w:val="single" w:sz="4" w:space="0" w:color="54BBAB"/>
              <w:right w:val="nil"/>
            </w:tcBorders>
            <w:vAlign w:val="center"/>
            <w:hideMark/>
          </w:tcPr>
          <w:p w14:paraId="50EEB328" w14:textId="77777777" w:rsidR="00DC5802" w:rsidRPr="004E5EFE" w:rsidRDefault="00DC5802" w:rsidP="00DC5802">
            <w:pPr>
              <w:spacing w:after="0" w:line="240" w:lineRule="auto"/>
              <w:rPr>
                <w:rFonts w:asciiTheme="majorHAnsi" w:eastAsia="Times New Roman" w:hAnsiTheme="majorHAnsi" w:cstheme="majorHAnsi"/>
                <w:b/>
                <w:bCs/>
                <w:color w:val="005CA9"/>
                <w:sz w:val="18"/>
                <w:szCs w:val="18"/>
                <w:lang w:eastAsia="pt-BR"/>
              </w:rPr>
            </w:pPr>
          </w:p>
        </w:tc>
        <w:tc>
          <w:tcPr>
            <w:tcW w:w="1271" w:type="pct"/>
            <w:tcBorders>
              <w:top w:val="nil"/>
              <w:left w:val="nil"/>
              <w:bottom w:val="single" w:sz="4" w:space="0" w:color="54BBAB"/>
              <w:right w:val="nil"/>
            </w:tcBorders>
            <w:vAlign w:val="center"/>
            <w:hideMark/>
          </w:tcPr>
          <w:p w14:paraId="705BF253" w14:textId="77777777" w:rsidR="00DC5802" w:rsidRPr="004E5EFE" w:rsidRDefault="00DC5802" w:rsidP="00DC5802">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 de participação no capital</w:t>
            </w:r>
          </w:p>
        </w:tc>
        <w:tc>
          <w:tcPr>
            <w:tcW w:w="1141" w:type="pct"/>
            <w:tcBorders>
              <w:top w:val="nil"/>
              <w:left w:val="nil"/>
              <w:bottom w:val="single" w:sz="4" w:space="0" w:color="54BBAB"/>
              <w:right w:val="nil"/>
            </w:tcBorders>
            <w:vAlign w:val="center"/>
            <w:hideMark/>
          </w:tcPr>
          <w:p w14:paraId="126C5078" w14:textId="77777777" w:rsidR="00DC5802" w:rsidRPr="004E5EFE" w:rsidRDefault="00DC5802" w:rsidP="00DC5802">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Natureza do Relacionamento</w:t>
            </w:r>
          </w:p>
        </w:tc>
        <w:tc>
          <w:tcPr>
            <w:tcW w:w="1259" w:type="pct"/>
            <w:tcBorders>
              <w:top w:val="nil"/>
              <w:left w:val="nil"/>
              <w:bottom w:val="single" w:sz="4" w:space="0" w:color="54BBAB"/>
              <w:right w:val="nil"/>
            </w:tcBorders>
            <w:vAlign w:val="center"/>
            <w:hideMark/>
          </w:tcPr>
          <w:p w14:paraId="6057B7E0" w14:textId="77777777" w:rsidR="00DC5802" w:rsidRPr="004E5EFE" w:rsidRDefault="00DC5802" w:rsidP="00DC5802">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Método de Avaliação</w:t>
            </w:r>
          </w:p>
        </w:tc>
      </w:tr>
      <w:tr w:rsidR="00DC5802" w:rsidRPr="004E5EFE" w14:paraId="5435422D" w14:textId="77777777" w:rsidTr="00E81A1B">
        <w:trPr>
          <w:trHeight w:val="227"/>
        </w:trPr>
        <w:tc>
          <w:tcPr>
            <w:tcW w:w="1329" w:type="pct"/>
            <w:tcBorders>
              <w:top w:val="nil"/>
              <w:left w:val="nil"/>
              <w:bottom w:val="nil"/>
              <w:right w:val="nil"/>
            </w:tcBorders>
            <w:vAlign w:val="center"/>
            <w:hideMark/>
          </w:tcPr>
          <w:p w14:paraId="50D02681" w14:textId="77777777" w:rsidR="00DC5802" w:rsidRPr="004E5EFE" w:rsidRDefault="00DC5802" w:rsidP="00DC5802">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CAIXA Corretora</w:t>
            </w:r>
          </w:p>
        </w:tc>
        <w:tc>
          <w:tcPr>
            <w:tcW w:w="1271" w:type="pct"/>
            <w:tcBorders>
              <w:top w:val="nil"/>
              <w:left w:val="nil"/>
              <w:bottom w:val="nil"/>
              <w:right w:val="nil"/>
            </w:tcBorders>
            <w:vAlign w:val="center"/>
            <w:hideMark/>
          </w:tcPr>
          <w:p w14:paraId="5C61F37C"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100</w:t>
            </w:r>
          </w:p>
        </w:tc>
        <w:tc>
          <w:tcPr>
            <w:tcW w:w="1141" w:type="pct"/>
            <w:tcBorders>
              <w:top w:val="nil"/>
              <w:left w:val="nil"/>
              <w:bottom w:val="nil"/>
              <w:right w:val="nil"/>
            </w:tcBorders>
            <w:vAlign w:val="center"/>
            <w:hideMark/>
          </w:tcPr>
          <w:p w14:paraId="34C6C6F8"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Controlada</w:t>
            </w:r>
          </w:p>
        </w:tc>
        <w:tc>
          <w:tcPr>
            <w:tcW w:w="1259" w:type="pct"/>
            <w:tcBorders>
              <w:top w:val="nil"/>
              <w:left w:val="nil"/>
              <w:bottom w:val="nil"/>
              <w:right w:val="nil"/>
            </w:tcBorders>
            <w:vAlign w:val="center"/>
            <w:hideMark/>
          </w:tcPr>
          <w:p w14:paraId="48CBF9A6"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Consolidação</w:t>
            </w:r>
          </w:p>
        </w:tc>
      </w:tr>
      <w:tr w:rsidR="00DC5802" w:rsidRPr="004E5EFE" w14:paraId="26D4287F" w14:textId="77777777" w:rsidTr="00E81A1B">
        <w:trPr>
          <w:trHeight w:val="227"/>
        </w:trPr>
        <w:tc>
          <w:tcPr>
            <w:tcW w:w="1329" w:type="pct"/>
            <w:tcBorders>
              <w:top w:val="nil"/>
              <w:left w:val="nil"/>
              <w:bottom w:val="nil"/>
              <w:right w:val="nil"/>
            </w:tcBorders>
            <w:vAlign w:val="center"/>
            <w:hideMark/>
          </w:tcPr>
          <w:p w14:paraId="1A388F44" w14:textId="77777777" w:rsidR="00DC5802" w:rsidRPr="004E5EFE" w:rsidRDefault="00DC5802" w:rsidP="00DC5802">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CAIXA Holding</w:t>
            </w:r>
          </w:p>
        </w:tc>
        <w:tc>
          <w:tcPr>
            <w:tcW w:w="1271" w:type="pct"/>
            <w:tcBorders>
              <w:top w:val="nil"/>
              <w:left w:val="nil"/>
              <w:bottom w:val="nil"/>
              <w:right w:val="nil"/>
            </w:tcBorders>
            <w:vAlign w:val="center"/>
            <w:hideMark/>
          </w:tcPr>
          <w:p w14:paraId="06DCF228"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100</w:t>
            </w:r>
          </w:p>
        </w:tc>
        <w:tc>
          <w:tcPr>
            <w:tcW w:w="1141" w:type="pct"/>
            <w:tcBorders>
              <w:top w:val="nil"/>
              <w:left w:val="nil"/>
              <w:bottom w:val="nil"/>
              <w:right w:val="nil"/>
            </w:tcBorders>
            <w:vAlign w:val="center"/>
            <w:hideMark/>
          </w:tcPr>
          <w:p w14:paraId="6542A2D3"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Controlada</w:t>
            </w:r>
          </w:p>
        </w:tc>
        <w:tc>
          <w:tcPr>
            <w:tcW w:w="1259" w:type="pct"/>
            <w:tcBorders>
              <w:top w:val="nil"/>
              <w:left w:val="nil"/>
              <w:bottom w:val="nil"/>
              <w:right w:val="nil"/>
            </w:tcBorders>
            <w:vAlign w:val="center"/>
            <w:hideMark/>
          </w:tcPr>
          <w:p w14:paraId="486D5EA1"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Consolidação</w:t>
            </w:r>
          </w:p>
        </w:tc>
      </w:tr>
      <w:tr w:rsidR="00DC5802" w:rsidRPr="004E5EFE" w14:paraId="381E0F93" w14:textId="77777777" w:rsidTr="00E81A1B">
        <w:trPr>
          <w:trHeight w:val="227"/>
        </w:trPr>
        <w:tc>
          <w:tcPr>
            <w:tcW w:w="1329" w:type="pct"/>
            <w:tcBorders>
              <w:top w:val="nil"/>
              <w:left w:val="nil"/>
              <w:bottom w:val="nil"/>
              <w:right w:val="nil"/>
            </w:tcBorders>
            <w:vAlign w:val="center"/>
            <w:hideMark/>
          </w:tcPr>
          <w:p w14:paraId="34225A18" w14:textId="77777777" w:rsidR="00DC5802" w:rsidRPr="004E5EFE" w:rsidRDefault="00DC5802" w:rsidP="00DC5802">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FI Exclusivo CAIXA Seguridade</w:t>
            </w:r>
          </w:p>
        </w:tc>
        <w:tc>
          <w:tcPr>
            <w:tcW w:w="1271" w:type="pct"/>
            <w:tcBorders>
              <w:top w:val="nil"/>
              <w:left w:val="nil"/>
              <w:bottom w:val="nil"/>
              <w:right w:val="nil"/>
            </w:tcBorders>
            <w:vAlign w:val="center"/>
            <w:hideMark/>
          </w:tcPr>
          <w:p w14:paraId="24E708E9"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100</w:t>
            </w:r>
          </w:p>
        </w:tc>
        <w:tc>
          <w:tcPr>
            <w:tcW w:w="1141" w:type="pct"/>
            <w:tcBorders>
              <w:top w:val="nil"/>
              <w:left w:val="nil"/>
              <w:bottom w:val="nil"/>
              <w:right w:val="nil"/>
            </w:tcBorders>
            <w:vAlign w:val="center"/>
            <w:hideMark/>
          </w:tcPr>
          <w:p w14:paraId="4E4DA357"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Controlada</w:t>
            </w:r>
          </w:p>
        </w:tc>
        <w:tc>
          <w:tcPr>
            <w:tcW w:w="1259" w:type="pct"/>
            <w:tcBorders>
              <w:top w:val="nil"/>
              <w:left w:val="nil"/>
              <w:bottom w:val="nil"/>
              <w:right w:val="nil"/>
            </w:tcBorders>
            <w:vAlign w:val="center"/>
            <w:hideMark/>
          </w:tcPr>
          <w:p w14:paraId="13803280"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Consolidação</w:t>
            </w:r>
          </w:p>
        </w:tc>
      </w:tr>
      <w:tr w:rsidR="00DC5802" w:rsidRPr="004E5EFE" w14:paraId="015798DB" w14:textId="77777777" w:rsidTr="00E81A1B">
        <w:trPr>
          <w:trHeight w:val="227"/>
        </w:trPr>
        <w:tc>
          <w:tcPr>
            <w:tcW w:w="1329" w:type="pct"/>
            <w:tcBorders>
              <w:top w:val="nil"/>
              <w:left w:val="nil"/>
              <w:bottom w:val="nil"/>
              <w:right w:val="nil"/>
            </w:tcBorders>
            <w:vAlign w:val="center"/>
            <w:hideMark/>
          </w:tcPr>
          <w:p w14:paraId="74484148" w14:textId="77777777" w:rsidR="00DC5802" w:rsidRPr="004E5EFE" w:rsidRDefault="00DC5802" w:rsidP="00DC5802">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FI Exclusivo CAIXA Corretora</w:t>
            </w:r>
          </w:p>
        </w:tc>
        <w:tc>
          <w:tcPr>
            <w:tcW w:w="1271" w:type="pct"/>
            <w:tcBorders>
              <w:top w:val="nil"/>
              <w:left w:val="nil"/>
              <w:bottom w:val="nil"/>
              <w:right w:val="nil"/>
            </w:tcBorders>
            <w:vAlign w:val="center"/>
            <w:hideMark/>
          </w:tcPr>
          <w:p w14:paraId="12FD60EB"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100</w:t>
            </w:r>
          </w:p>
        </w:tc>
        <w:tc>
          <w:tcPr>
            <w:tcW w:w="1141" w:type="pct"/>
            <w:tcBorders>
              <w:top w:val="nil"/>
              <w:left w:val="nil"/>
              <w:bottom w:val="nil"/>
              <w:right w:val="nil"/>
            </w:tcBorders>
            <w:vAlign w:val="center"/>
            <w:hideMark/>
          </w:tcPr>
          <w:p w14:paraId="1D7BD14B"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Controlada</w:t>
            </w:r>
          </w:p>
        </w:tc>
        <w:tc>
          <w:tcPr>
            <w:tcW w:w="1259" w:type="pct"/>
            <w:tcBorders>
              <w:top w:val="nil"/>
              <w:left w:val="nil"/>
              <w:bottom w:val="nil"/>
              <w:right w:val="nil"/>
            </w:tcBorders>
            <w:vAlign w:val="center"/>
            <w:hideMark/>
          </w:tcPr>
          <w:p w14:paraId="3218ED62"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Consolidação</w:t>
            </w:r>
          </w:p>
        </w:tc>
      </w:tr>
      <w:tr w:rsidR="00DC5802" w:rsidRPr="004E5EFE" w14:paraId="7CABEDDF" w14:textId="77777777" w:rsidTr="00E81A1B">
        <w:trPr>
          <w:trHeight w:val="227"/>
        </w:trPr>
        <w:tc>
          <w:tcPr>
            <w:tcW w:w="1329" w:type="pct"/>
            <w:tcBorders>
              <w:top w:val="nil"/>
              <w:left w:val="nil"/>
              <w:bottom w:val="nil"/>
              <w:right w:val="nil"/>
            </w:tcBorders>
            <w:vAlign w:val="center"/>
            <w:hideMark/>
          </w:tcPr>
          <w:p w14:paraId="188FAB47" w14:textId="77777777" w:rsidR="00DC5802" w:rsidRPr="004E5EFE" w:rsidRDefault="00DC5802" w:rsidP="00DC5802">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Holding XS1</w:t>
            </w:r>
          </w:p>
        </w:tc>
        <w:tc>
          <w:tcPr>
            <w:tcW w:w="1271" w:type="pct"/>
            <w:tcBorders>
              <w:top w:val="nil"/>
              <w:left w:val="nil"/>
              <w:bottom w:val="nil"/>
              <w:right w:val="nil"/>
            </w:tcBorders>
            <w:vAlign w:val="center"/>
            <w:hideMark/>
          </w:tcPr>
          <w:p w14:paraId="5AAA9297"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60</w:t>
            </w:r>
          </w:p>
        </w:tc>
        <w:tc>
          <w:tcPr>
            <w:tcW w:w="1141" w:type="pct"/>
            <w:tcBorders>
              <w:top w:val="nil"/>
              <w:left w:val="nil"/>
              <w:bottom w:val="nil"/>
              <w:right w:val="nil"/>
            </w:tcBorders>
            <w:vAlign w:val="center"/>
            <w:hideMark/>
          </w:tcPr>
          <w:p w14:paraId="5CC6A15A"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Coligada</w:t>
            </w:r>
          </w:p>
        </w:tc>
        <w:tc>
          <w:tcPr>
            <w:tcW w:w="1259" w:type="pct"/>
            <w:tcBorders>
              <w:top w:val="nil"/>
              <w:left w:val="nil"/>
              <w:bottom w:val="nil"/>
              <w:right w:val="nil"/>
            </w:tcBorders>
            <w:vAlign w:val="center"/>
            <w:hideMark/>
          </w:tcPr>
          <w:p w14:paraId="4B28F0D5"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MEP</w:t>
            </w:r>
          </w:p>
        </w:tc>
      </w:tr>
      <w:tr w:rsidR="00DC5802" w:rsidRPr="004E5EFE" w14:paraId="2BD3FDEA" w14:textId="77777777" w:rsidTr="00E81A1B">
        <w:trPr>
          <w:trHeight w:val="227"/>
        </w:trPr>
        <w:tc>
          <w:tcPr>
            <w:tcW w:w="1329" w:type="pct"/>
            <w:tcBorders>
              <w:top w:val="nil"/>
              <w:left w:val="nil"/>
              <w:bottom w:val="nil"/>
              <w:right w:val="nil"/>
            </w:tcBorders>
            <w:vAlign w:val="center"/>
            <w:hideMark/>
          </w:tcPr>
          <w:p w14:paraId="6AD183B0" w14:textId="77777777" w:rsidR="00DC5802" w:rsidRPr="004E5EFE" w:rsidRDefault="00DC5802" w:rsidP="00DC5802">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CNP Brasil</w:t>
            </w:r>
          </w:p>
        </w:tc>
        <w:tc>
          <w:tcPr>
            <w:tcW w:w="1271" w:type="pct"/>
            <w:tcBorders>
              <w:top w:val="nil"/>
              <w:left w:val="nil"/>
              <w:bottom w:val="nil"/>
              <w:right w:val="nil"/>
            </w:tcBorders>
            <w:vAlign w:val="center"/>
            <w:hideMark/>
          </w:tcPr>
          <w:p w14:paraId="02B5E490"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48,25</w:t>
            </w:r>
          </w:p>
        </w:tc>
        <w:tc>
          <w:tcPr>
            <w:tcW w:w="1141" w:type="pct"/>
            <w:tcBorders>
              <w:top w:val="nil"/>
              <w:left w:val="nil"/>
              <w:bottom w:val="nil"/>
              <w:right w:val="nil"/>
            </w:tcBorders>
            <w:vAlign w:val="center"/>
            <w:hideMark/>
          </w:tcPr>
          <w:p w14:paraId="170E11E7"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Coligada</w:t>
            </w:r>
          </w:p>
        </w:tc>
        <w:tc>
          <w:tcPr>
            <w:tcW w:w="1259" w:type="pct"/>
            <w:tcBorders>
              <w:top w:val="nil"/>
              <w:left w:val="nil"/>
              <w:bottom w:val="nil"/>
              <w:right w:val="nil"/>
            </w:tcBorders>
            <w:vAlign w:val="center"/>
            <w:hideMark/>
          </w:tcPr>
          <w:p w14:paraId="11D17722"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MEP</w:t>
            </w:r>
          </w:p>
        </w:tc>
      </w:tr>
      <w:tr w:rsidR="00DC5802" w:rsidRPr="004E5EFE" w14:paraId="52C5B12F" w14:textId="77777777" w:rsidTr="00E81A1B">
        <w:trPr>
          <w:trHeight w:val="227"/>
        </w:trPr>
        <w:tc>
          <w:tcPr>
            <w:tcW w:w="1329" w:type="pct"/>
            <w:tcBorders>
              <w:top w:val="nil"/>
              <w:left w:val="nil"/>
              <w:bottom w:val="nil"/>
              <w:right w:val="nil"/>
            </w:tcBorders>
            <w:vAlign w:val="center"/>
            <w:hideMark/>
          </w:tcPr>
          <w:p w14:paraId="7EC0B413" w14:textId="77777777" w:rsidR="00DC5802" w:rsidRPr="004E5EFE" w:rsidRDefault="00DC5802" w:rsidP="00DC5802">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XS5 Consórcios</w:t>
            </w:r>
          </w:p>
        </w:tc>
        <w:tc>
          <w:tcPr>
            <w:tcW w:w="1271" w:type="pct"/>
            <w:tcBorders>
              <w:top w:val="nil"/>
              <w:left w:val="nil"/>
              <w:bottom w:val="nil"/>
              <w:right w:val="nil"/>
            </w:tcBorders>
            <w:vAlign w:val="center"/>
            <w:hideMark/>
          </w:tcPr>
          <w:p w14:paraId="41C93457"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75</w:t>
            </w:r>
          </w:p>
        </w:tc>
        <w:tc>
          <w:tcPr>
            <w:tcW w:w="1141" w:type="pct"/>
            <w:tcBorders>
              <w:top w:val="nil"/>
              <w:left w:val="nil"/>
              <w:bottom w:val="nil"/>
              <w:right w:val="nil"/>
            </w:tcBorders>
            <w:vAlign w:val="center"/>
            <w:hideMark/>
          </w:tcPr>
          <w:p w14:paraId="5EE9B5C3"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Controle conjunto</w:t>
            </w:r>
          </w:p>
        </w:tc>
        <w:tc>
          <w:tcPr>
            <w:tcW w:w="1259" w:type="pct"/>
            <w:tcBorders>
              <w:top w:val="nil"/>
              <w:left w:val="nil"/>
              <w:bottom w:val="nil"/>
              <w:right w:val="nil"/>
            </w:tcBorders>
            <w:vAlign w:val="center"/>
            <w:hideMark/>
          </w:tcPr>
          <w:p w14:paraId="46EED09B"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MEP</w:t>
            </w:r>
          </w:p>
        </w:tc>
      </w:tr>
      <w:tr w:rsidR="00DC5802" w:rsidRPr="004E5EFE" w14:paraId="10364DE9" w14:textId="77777777" w:rsidTr="00E81A1B">
        <w:trPr>
          <w:trHeight w:val="227"/>
        </w:trPr>
        <w:tc>
          <w:tcPr>
            <w:tcW w:w="1329" w:type="pct"/>
            <w:tcBorders>
              <w:top w:val="nil"/>
              <w:left w:val="nil"/>
              <w:bottom w:val="nil"/>
              <w:right w:val="nil"/>
            </w:tcBorders>
            <w:vAlign w:val="center"/>
            <w:hideMark/>
          </w:tcPr>
          <w:p w14:paraId="052B40FA" w14:textId="77777777" w:rsidR="00DC5802" w:rsidRPr="004E5EFE" w:rsidRDefault="00DC5802" w:rsidP="00DC5802">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XS6 Assistência</w:t>
            </w:r>
          </w:p>
        </w:tc>
        <w:tc>
          <w:tcPr>
            <w:tcW w:w="1271" w:type="pct"/>
            <w:tcBorders>
              <w:top w:val="nil"/>
              <w:left w:val="nil"/>
              <w:bottom w:val="nil"/>
              <w:right w:val="nil"/>
            </w:tcBorders>
            <w:vAlign w:val="center"/>
            <w:hideMark/>
          </w:tcPr>
          <w:p w14:paraId="676875AF"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75</w:t>
            </w:r>
          </w:p>
        </w:tc>
        <w:tc>
          <w:tcPr>
            <w:tcW w:w="1141" w:type="pct"/>
            <w:tcBorders>
              <w:top w:val="nil"/>
              <w:left w:val="nil"/>
              <w:bottom w:val="nil"/>
              <w:right w:val="nil"/>
            </w:tcBorders>
            <w:vAlign w:val="center"/>
            <w:hideMark/>
          </w:tcPr>
          <w:p w14:paraId="2D77A3A0"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Controle conjunto</w:t>
            </w:r>
          </w:p>
        </w:tc>
        <w:tc>
          <w:tcPr>
            <w:tcW w:w="1259" w:type="pct"/>
            <w:tcBorders>
              <w:top w:val="nil"/>
              <w:left w:val="nil"/>
              <w:bottom w:val="nil"/>
              <w:right w:val="nil"/>
            </w:tcBorders>
            <w:vAlign w:val="center"/>
            <w:hideMark/>
          </w:tcPr>
          <w:p w14:paraId="61CCFDED"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MEP</w:t>
            </w:r>
          </w:p>
        </w:tc>
      </w:tr>
      <w:tr w:rsidR="00DC5802" w:rsidRPr="004E5EFE" w14:paraId="2FFA2F7E" w14:textId="77777777" w:rsidTr="00E81A1B">
        <w:trPr>
          <w:trHeight w:val="227"/>
        </w:trPr>
        <w:tc>
          <w:tcPr>
            <w:tcW w:w="1329" w:type="pct"/>
            <w:tcBorders>
              <w:top w:val="nil"/>
              <w:left w:val="nil"/>
              <w:bottom w:val="nil"/>
              <w:right w:val="nil"/>
            </w:tcBorders>
            <w:vAlign w:val="center"/>
            <w:hideMark/>
          </w:tcPr>
          <w:p w14:paraId="0E578AD6" w14:textId="77777777" w:rsidR="00DC5802" w:rsidRPr="00610AC8" w:rsidRDefault="00DC5802" w:rsidP="00DC5802">
            <w:pPr>
              <w:spacing w:after="0" w:line="240" w:lineRule="auto"/>
              <w:rPr>
                <w:rFonts w:asciiTheme="majorHAnsi" w:eastAsia="Times New Roman" w:hAnsiTheme="majorHAnsi" w:cstheme="majorHAnsi"/>
                <w:color w:val="005CA9"/>
                <w:sz w:val="18"/>
                <w:szCs w:val="18"/>
                <w:lang w:eastAsia="pt-BR"/>
              </w:rPr>
            </w:pPr>
            <w:r w:rsidRPr="00610AC8">
              <w:rPr>
                <w:rFonts w:asciiTheme="majorHAnsi" w:eastAsia="Times New Roman" w:hAnsiTheme="majorHAnsi" w:cstheme="majorHAnsi"/>
                <w:color w:val="005CA9"/>
                <w:sz w:val="18"/>
                <w:szCs w:val="18"/>
                <w:lang w:eastAsia="pt-BR"/>
              </w:rPr>
              <w:t>Too Seguros</w:t>
            </w:r>
          </w:p>
        </w:tc>
        <w:tc>
          <w:tcPr>
            <w:tcW w:w="1271" w:type="pct"/>
            <w:tcBorders>
              <w:top w:val="nil"/>
              <w:left w:val="nil"/>
              <w:bottom w:val="nil"/>
              <w:right w:val="nil"/>
            </w:tcBorders>
            <w:vAlign w:val="center"/>
            <w:hideMark/>
          </w:tcPr>
          <w:p w14:paraId="4F75E724" w14:textId="77777777" w:rsidR="00DC5802" w:rsidRPr="00610AC8"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610AC8">
              <w:rPr>
                <w:rFonts w:asciiTheme="majorHAnsi" w:eastAsia="Times New Roman" w:hAnsiTheme="majorHAnsi" w:cstheme="majorHAnsi"/>
                <w:color w:val="005CA9"/>
                <w:sz w:val="18"/>
                <w:szCs w:val="18"/>
                <w:lang w:eastAsia="pt-BR"/>
              </w:rPr>
              <w:t>49</w:t>
            </w:r>
          </w:p>
        </w:tc>
        <w:tc>
          <w:tcPr>
            <w:tcW w:w="1141" w:type="pct"/>
            <w:tcBorders>
              <w:top w:val="nil"/>
              <w:left w:val="nil"/>
              <w:bottom w:val="nil"/>
              <w:right w:val="nil"/>
            </w:tcBorders>
            <w:vAlign w:val="center"/>
            <w:hideMark/>
          </w:tcPr>
          <w:p w14:paraId="79314124" w14:textId="77777777" w:rsidR="00DC5802" w:rsidRPr="00610AC8"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610AC8">
              <w:rPr>
                <w:rFonts w:asciiTheme="majorHAnsi" w:eastAsia="Times New Roman" w:hAnsiTheme="majorHAnsi" w:cstheme="majorHAnsi"/>
                <w:color w:val="005CA9"/>
                <w:sz w:val="18"/>
                <w:szCs w:val="18"/>
                <w:lang w:eastAsia="pt-BR"/>
              </w:rPr>
              <w:t>Controle conjunto</w:t>
            </w:r>
          </w:p>
        </w:tc>
        <w:tc>
          <w:tcPr>
            <w:tcW w:w="1259" w:type="pct"/>
            <w:tcBorders>
              <w:top w:val="nil"/>
              <w:left w:val="nil"/>
              <w:bottom w:val="nil"/>
              <w:right w:val="nil"/>
            </w:tcBorders>
            <w:vAlign w:val="center"/>
            <w:hideMark/>
          </w:tcPr>
          <w:p w14:paraId="719D05F3" w14:textId="77777777" w:rsidR="00DC5802" w:rsidRPr="00610AC8"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610AC8">
              <w:rPr>
                <w:rFonts w:asciiTheme="majorHAnsi" w:eastAsia="Times New Roman" w:hAnsiTheme="majorHAnsi" w:cstheme="majorHAnsi"/>
                <w:color w:val="005CA9"/>
                <w:sz w:val="18"/>
                <w:szCs w:val="18"/>
                <w:lang w:eastAsia="pt-BR"/>
              </w:rPr>
              <w:t>MEP</w:t>
            </w:r>
          </w:p>
        </w:tc>
      </w:tr>
      <w:tr w:rsidR="00DC5802" w:rsidRPr="004E5EFE" w14:paraId="7B046036" w14:textId="77777777" w:rsidTr="00E81A1B">
        <w:trPr>
          <w:trHeight w:val="227"/>
        </w:trPr>
        <w:tc>
          <w:tcPr>
            <w:tcW w:w="1329" w:type="pct"/>
            <w:tcBorders>
              <w:top w:val="nil"/>
              <w:left w:val="nil"/>
              <w:bottom w:val="nil"/>
              <w:right w:val="nil"/>
            </w:tcBorders>
            <w:vAlign w:val="center"/>
            <w:hideMark/>
          </w:tcPr>
          <w:p w14:paraId="2BFCC420" w14:textId="77777777" w:rsidR="00DC5802" w:rsidRPr="004E5EFE" w:rsidRDefault="00DC5802" w:rsidP="00DC5802">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PAN Corretora</w:t>
            </w:r>
          </w:p>
        </w:tc>
        <w:tc>
          <w:tcPr>
            <w:tcW w:w="1271" w:type="pct"/>
            <w:tcBorders>
              <w:top w:val="nil"/>
              <w:left w:val="nil"/>
              <w:bottom w:val="nil"/>
              <w:right w:val="nil"/>
            </w:tcBorders>
            <w:vAlign w:val="center"/>
            <w:hideMark/>
          </w:tcPr>
          <w:p w14:paraId="1AFCC0D1"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49</w:t>
            </w:r>
          </w:p>
        </w:tc>
        <w:tc>
          <w:tcPr>
            <w:tcW w:w="1141" w:type="pct"/>
            <w:tcBorders>
              <w:top w:val="nil"/>
              <w:left w:val="nil"/>
              <w:bottom w:val="nil"/>
              <w:right w:val="nil"/>
            </w:tcBorders>
            <w:vAlign w:val="center"/>
            <w:hideMark/>
          </w:tcPr>
          <w:p w14:paraId="6D7DC673"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Controle conjunto</w:t>
            </w:r>
          </w:p>
        </w:tc>
        <w:tc>
          <w:tcPr>
            <w:tcW w:w="1259" w:type="pct"/>
            <w:tcBorders>
              <w:top w:val="nil"/>
              <w:left w:val="nil"/>
              <w:bottom w:val="nil"/>
              <w:right w:val="nil"/>
            </w:tcBorders>
            <w:vAlign w:val="center"/>
            <w:hideMark/>
          </w:tcPr>
          <w:p w14:paraId="0D331048"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MEP</w:t>
            </w:r>
          </w:p>
        </w:tc>
      </w:tr>
      <w:tr w:rsidR="00DC5802" w:rsidRPr="004E5EFE" w14:paraId="6766A713" w14:textId="77777777" w:rsidTr="00E81A1B">
        <w:trPr>
          <w:trHeight w:val="227"/>
        </w:trPr>
        <w:tc>
          <w:tcPr>
            <w:tcW w:w="1329" w:type="pct"/>
            <w:tcBorders>
              <w:top w:val="nil"/>
              <w:left w:val="nil"/>
              <w:bottom w:val="nil"/>
              <w:right w:val="nil"/>
            </w:tcBorders>
            <w:vAlign w:val="center"/>
            <w:hideMark/>
          </w:tcPr>
          <w:p w14:paraId="71EBF173" w14:textId="77777777" w:rsidR="00DC5802" w:rsidRPr="004E5EFE" w:rsidRDefault="00DC5802" w:rsidP="00DC5802">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XS3 Seguros</w:t>
            </w:r>
          </w:p>
        </w:tc>
        <w:tc>
          <w:tcPr>
            <w:tcW w:w="1271" w:type="pct"/>
            <w:tcBorders>
              <w:top w:val="nil"/>
              <w:left w:val="nil"/>
              <w:bottom w:val="nil"/>
              <w:right w:val="nil"/>
            </w:tcBorders>
            <w:vAlign w:val="center"/>
            <w:hideMark/>
          </w:tcPr>
          <w:p w14:paraId="039AB01C"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75</w:t>
            </w:r>
          </w:p>
        </w:tc>
        <w:tc>
          <w:tcPr>
            <w:tcW w:w="1141" w:type="pct"/>
            <w:tcBorders>
              <w:top w:val="nil"/>
              <w:left w:val="nil"/>
              <w:bottom w:val="nil"/>
              <w:right w:val="nil"/>
            </w:tcBorders>
            <w:vAlign w:val="center"/>
            <w:hideMark/>
          </w:tcPr>
          <w:p w14:paraId="6062C1DD"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Controle conjunto</w:t>
            </w:r>
          </w:p>
        </w:tc>
        <w:tc>
          <w:tcPr>
            <w:tcW w:w="1259" w:type="pct"/>
            <w:tcBorders>
              <w:top w:val="nil"/>
              <w:left w:val="nil"/>
              <w:bottom w:val="nil"/>
              <w:right w:val="nil"/>
            </w:tcBorders>
            <w:vAlign w:val="center"/>
            <w:hideMark/>
          </w:tcPr>
          <w:p w14:paraId="47B4351E"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MEP</w:t>
            </w:r>
          </w:p>
        </w:tc>
      </w:tr>
      <w:tr w:rsidR="00DC5802" w:rsidRPr="004E5EFE" w14:paraId="42CF9A53" w14:textId="77777777" w:rsidTr="00E81A1B">
        <w:trPr>
          <w:trHeight w:val="227"/>
        </w:trPr>
        <w:tc>
          <w:tcPr>
            <w:tcW w:w="1329" w:type="pct"/>
            <w:tcBorders>
              <w:top w:val="nil"/>
              <w:left w:val="nil"/>
              <w:bottom w:val="single" w:sz="4" w:space="0" w:color="54BBAB"/>
              <w:right w:val="nil"/>
            </w:tcBorders>
            <w:vAlign w:val="center"/>
            <w:hideMark/>
          </w:tcPr>
          <w:p w14:paraId="6824624F" w14:textId="77777777" w:rsidR="00DC5802" w:rsidRPr="004E5EFE" w:rsidRDefault="00DC5802" w:rsidP="00DC5802">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XS4 Capitalização</w:t>
            </w:r>
          </w:p>
        </w:tc>
        <w:tc>
          <w:tcPr>
            <w:tcW w:w="1271" w:type="pct"/>
            <w:tcBorders>
              <w:top w:val="nil"/>
              <w:left w:val="nil"/>
              <w:bottom w:val="single" w:sz="4" w:space="0" w:color="54BBAB"/>
              <w:right w:val="nil"/>
            </w:tcBorders>
            <w:vAlign w:val="center"/>
            <w:hideMark/>
          </w:tcPr>
          <w:p w14:paraId="56DC6BCE"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75</w:t>
            </w:r>
          </w:p>
        </w:tc>
        <w:tc>
          <w:tcPr>
            <w:tcW w:w="1141" w:type="pct"/>
            <w:tcBorders>
              <w:top w:val="nil"/>
              <w:left w:val="nil"/>
              <w:bottom w:val="single" w:sz="4" w:space="0" w:color="54BBAB"/>
              <w:right w:val="nil"/>
            </w:tcBorders>
            <w:vAlign w:val="center"/>
            <w:hideMark/>
          </w:tcPr>
          <w:p w14:paraId="6120A862"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Controle conjunto</w:t>
            </w:r>
          </w:p>
        </w:tc>
        <w:tc>
          <w:tcPr>
            <w:tcW w:w="1259" w:type="pct"/>
            <w:tcBorders>
              <w:top w:val="nil"/>
              <w:left w:val="nil"/>
              <w:bottom w:val="single" w:sz="4" w:space="0" w:color="54BBAB"/>
              <w:right w:val="nil"/>
            </w:tcBorders>
            <w:vAlign w:val="center"/>
            <w:hideMark/>
          </w:tcPr>
          <w:p w14:paraId="3CE89CAE"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MEP</w:t>
            </w:r>
          </w:p>
        </w:tc>
      </w:tr>
    </w:tbl>
    <w:p w14:paraId="5500F856" w14:textId="63DAEF95" w:rsidR="007B45CB" w:rsidRPr="00F204AA" w:rsidRDefault="007B45CB" w:rsidP="00D03860">
      <w:pPr>
        <w:pStyle w:val="PargrafodaLista"/>
        <w:numPr>
          <w:ilvl w:val="0"/>
          <w:numId w:val="30"/>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t>Redução ao valor recuperável de ativos não financeiros</w:t>
      </w:r>
    </w:p>
    <w:p w14:paraId="2143EB69" w14:textId="77777777" w:rsidR="007B45CB" w:rsidRPr="00B252CF" w:rsidRDefault="007B45CB" w:rsidP="00FE1962">
      <w:pPr>
        <w:autoSpaceDE w:val="0"/>
        <w:autoSpaceDN w:val="0"/>
        <w:adjustRightInd w:val="0"/>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Anualmente é avaliado, com base em fontes internas e externas de informação, se há alguma indicação de que um ativo não financeiro possa estar com problemas de recuperabilidade. Se houver essa indicação, são utilizadas estimativas para definição do valor recuperável (</w:t>
      </w:r>
      <w:proofErr w:type="spellStart"/>
      <w:r w:rsidRPr="00AE6F9E">
        <w:rPr>
          <w:rFonts w:asciiTheme="majorHAnsi" w:hAnsiTheme="majorHAnsi" w:cstheme="majorHAnsi"/>
          <w:i/>
          <w:iCs/>
          <w:sz w:val="20"/>
          <w:szCs w:val="20"/>
        </w:rPr>
        <w:t>impairment</w:t>
      </w:r>
      <w:proofErr w:type="spellEnd"/>
      <w:r w:rsidRPr="00B252CF">
        <w:rPr>
          <w:rFonts w:asciiTheme="majorHAnsi" w:hAnsiTheme="majorHAnsi" w:cstheme="majorHAnsi"/>
          <w:sz w:val="20"/>
          <w:szCs w:val="20"/>
        </w:rPr>
        <w:t>) do ativo.</w:t>
      </w:r>
    </w:p>
    <w:p w14:paraId="45AAF1C3" w14:textId="77777777" w:rsidR="007B45CB" w:rsidRPr="00B252CF" w:rsidRDefault="007B45CB" w:rsidP="00FE1962">
      <w:pPr>
        <w:autoSpaceDE w:val="0"/>
        <w:autoSpaceDN w:val="0"/>
        <w:adjustRightInd w:val="0"/>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lastRenderedPageBreak/>
        <w:t>Anualmente, é avaliado se há qualquer indicação de que uma perda por redução ao valor recuperável (</w:t>
      </w:r>
      <w:proofErr w:type="spellStart"/>
      <w:r w:rsidRPr="00AE6F9E">
        <w:rPr>
          <w:rFonts w:asciiTheme="majorHAnsi" w:hAnsiTheme="majorHAnsi" w:cstheme="majorHAnsi"/>
          <w:i/>
          <w:iCs/>
          <w:sz w:val="20"/>
          <w:szCs w:val="20"/>
        </w:rPr>
        <w:t>impairment</w:t>
      </w:r>
      <w:proofErr w:type="spellEnd"/>
      <w:r w:rsidRPr="00B252CF">
        <w:rPr>
          <w:rFonts w:asciiTheme="majorHAnsi" w:hAnsiTheme="majorHAnsi" w:cstheme="majorHAnsi"/>
          <w:sz w:val="20"/>
          <w:szCs w:val="20"/>
        </w:rPr>
        <w:t>) reconhecida em períodos anteriores para um ativo, exceto o ágio por expectativa de rentabilidade futura, pode não mais existir ou pode ter diminuído. Se houver essa indicação, o valor recuperável desse ativo é estimado.</w:t>
      </w:r>
    </w:p>
    <w:p w14:paraId="4A099EC8" w14:textId="77777777" w:rsidR="007B45CB" w:rsidRPr="00B252CF" w:rsidRDefault="007B45CB" w:rsidP="00FE1962">
      <w:pPr>
        <w:autoSpaceDE w:val="0"/>
        <w:autoSpaceDN w:val="0"/>
        <w:adjustRightInd w:val="0"/>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Independentemente de haver qualquer indicação de perda no valor recuperável, é efetuado anualmente o teste de imparidade de um ativo intangível de vida útil indefinida, incluindo o ágio adquirido em uma combinação de negócios ou de um ativo intangível ainda não disponível para o uso.</w:t>
      </w:r>
    </w:p>
    <w:p w14:paraId="6E1D296F" w14:textId="6AA1F23D" w:rsidR="006F7FA6" w:rsidRPr="00B252CF" w:rsidRDefault="007B45CB" w:rsidP="00FE1962">
      <w:pPr>
        <w:widowControl w:val="0"/>
        <w:tabs>
          <w:tab w:val="left" w:pos="1134"/>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 determinação do valor recuperável na avaliação de imparidade de ativos não financeiros requer estimativas baseadas em preços cotados no mercado, cálculos de valor presente ou outras técnicas de precificação, ou uma combinação de várias técnicas, exigindo que a Administração faça julgamentos subjetivos e adote as premissas</w:t>
      </w:r>
      <w:r w:rsidR="00D81FDC" w:rsidRPr="00B252CF">
        <w:rPr>
          <w:rFonts w:asciiTheme="majorHAnsi" w:hAnsiTheme="majorHAnsi" w:cstheme="majorHAnsi"/>
          <w:sz w:val="20"/>
          <w:szCs w:val="20"/>
        </w:rPr>
        <w:t>.</w:t>
      </w:r>
    </w:p>
    <w:p w14:paraId="22F36000" w14:textId="724C6D99" w:rsidR="00875DE3" w:rsidRPr="001A3257" w:rsidRDefault="0031763A" w:rsidP="00875DE3">
      <w:pPr>
        <w:pStyle w:val="Ttulo1Leo"/>
        <w:spacing w:before="360" w:after="360"/>
        <w:jc w:val="both"/>
        <w:outlineLvl w:val="0"/>
        <w:rPr>
          <w:rFonts w:cstheme="majorHAnsi"/>
          <w:color w:val="005CA9"/>
          <w:szCs w:val="28"/>
        </w:rPr>
      </w:pPr>
      <w:bookmarkStart w:id="21" w:name="_Toc444507583"/>
      <w:bookmarkStart w:id="22" w:name="_Toc78208494"/>
      <w:bookmarkStart w:id="23" w:name="_Toc223021583"/>
      <w:r w:rsidRPr="001A3257">
        <w:rPr>
          <w:rFonts w:cstheme="majorHAnsi"/>
          <w:color w:val="005CA9"/>
          <w:szCs w:val="28"/>
        </w:rPr>
        <w:t xml:space="preserve">Nota </w:t>
      </w:r>
      <w:r w:rsidR="00953AB4" w:rsidRPr="001A3257">
        <w:rPr>
          <w:rFonts w:cstheme="majorHAnsi"/>
          <w:color w:val="005CA9"/>
          <w:szCs w:val="28"/>
        </w:rPr>
        <w:t>6</w:t>
      </w:r>
      <w:r w:rsidRPr="001A3257">
        <w:rPr>
          <w:rFonts w:cstheme="majorHAnsi"/>
          <w:color w:val="005CA9"/>
          <w:szCs w:val="28"/>
        </w:rPr>
        <w:t xml:space="preserve"> </w:t>
      </w:r>
      <w:r w:rsidR="00046BCB" w:rsidRPr="001A3257">
        <w:rPr>
          <w:rFonts w:cstheme="majorHAnsi"/>
          <w:color w:val="005CA9"/>
          <w:szCs w:val="28"/>
        </w:rPr>
        <w:t>–</w:t>
      </w:r>
      <w:r w:rsidRPr="001A3257">
        <w:rPr>
          <w:rFonts w:cstheme="majorHAnsi"/>
          <w:color w:val="005CA9"/>
          <w:szCs w:val="28"/>
        </w:rPr>
        <w:t xml:space="preserve"> Gerenciamento de riscos</w:t>
      </w:r>
      <w:bookmarkStart w:id="24" w:name="_Hlk126598522"/>
      <w:bookmarkEnd w:id="21"/>
      <w:bookmarkEnd w:id="22"/>
      <w:bookmarkEnd w:id="23"/>
    </w:p>
    <w:p w14:paraId="277F4A80" w14:textId="77777777" w:rsidR="002C44CE" w:rsidRPr="0004486A" w:rsidRDefault="002C44CE">
      <w:pPr>
        <w:autoSpaceDE w:val="0"/>
        <w:autoSpaceDN w:val="0"/>
        <w:adjustRightInd w:val="0"/>
        <w:spacing w:before="120" w:after="120" w:line="240" w:lineRule="auto"/>
        <w:jc w:val="both"/>
        <w:rPr>
          <w:rFonts w:asciiTheme="majorHAnsi" w:hAnsiTheme="majorHAnsi" w:cstheme="majorHAnsi"/>
          <w:sz w:val="20"/>
          <w:szCs w:val="20"/>
        </w:rPr>
      </w:pPr>
      <w:r w:rsidRPr="0004486A">
        <w:rPr>
          <w:rFonts w:asciiTheme="majorHAnsi" w:hAnsiTheme="majorHAnsi" w:cstheme="majorHAnsi"/>
          <w:sz w:val="20"/>
          <w:szCs w:val="20"/>
        </w:rPr>
        <w:t>A CAIXA Seguridade entende que o gerenciamento de riscos é fundamental para o alcance dos objetivos estratégicos e financeiros. Dessa forma, desenvolveu sua estratégia de gestão de riscos com o intuito de proporcionar uma visão integrada dos riscos aos quais está exposta.</w:t>
      </w:r>
    </w:p>
    <w:p w14:paraId="5959DDE6" w14:textId="77777777" w:rsidR="002C44CE" w:rsidRPr="0004486A" w:rsidRDefault="002C44CE">
      <w:pPr>
        <w:autoSpaceDE w:val="0"/>
        <w:autoSpaceDN w:val="0"/>
        <w:adjustRightInd w:val="0"/>
        <w:spacing w:before="120" w:after="120" w:line="240" w:lineRule="auto"/>
        <w:jc w:val="both"/>
        <w:rPr>
          <w:rFonts w:asciiTheme="majorHAnsi" w:hAnsiTheme="majorHAnsi" w:cstheme="majorHAnsi"/>
          <w:sz w:val="20"/>
          <w:szCs w:val="20"/>
        </w:rPr>
      </w:pPr>
      <w:r w:rsidRPr="0004486A">
        <w:rPr>
          <w:rFonts w:asciiTheme="majorHAnsi" w:hAnsiTheme="majorHAnsi" w:cstheme="majorHAnsi"/>
          <w:sz w:val="20"/>
          <w:szCs w:val="20"/>
        </w:rPr>
        <w:t xml:space="preserve">A Companhia adota estrutura e instrumentos para identificação, avaliação, mitigação, monitoramento e reporte dos riscos. Possui área de gerenciamento de riscos, </w:t>
      </w:r>
      <w:r w:rsidRPr="0004486A">
        <w:rPr>
          <w:rFonts w:asciiTheme="majorHAnsi" w:hAnsiTheme="majorHAnsi" w:cstheme="majorHAnsi"/>
          <w:i/>
          <w:iCs/>
          <w:sz w:val="20"/>
          <w:szCs w:val="20"/>
        </w:rPr>
        <w:t>compliance</w:t>
      </w:r>
      <w:r w:rsidRPr="0004486A">
        <w:rPr>
          <w:rFonts w:asciiTheme="majorHAnsi" w:hAnsiTheme="majorHAnsi" w:cstheme="majorHAnsi"/>
          <w:sz w:val="20"/>
          <w:szCs w:val="20"/>
        </w:rPr>
        <w:t xml:space="preserve"> e controles internos segregada das demais unidades, inclusive da auditoria interna. O Estatuto Social estabelece as suas atribuições no Capítulo X, Seção III, art. 52. Periodicamente, as informações sobre o gerenciamento de riscos, controles internos e </w:t>
      </w:r>
      <w:r w:rsidRPr="0004486A">
        <w:rPr>
          <w:rFonts w:asciiTheme="majorHAnsi" w:hAnsiTheme="majorHAnsi" w:cstheme="majorHAnsi"/>
          <w:i/>
          <w:iCs/>
          <w:sz w:val="20"/>
          <w:szCs w:val="20"/>
        </w:rPr>
        <w:t>compliance</w:t>
      </w:r>
      <w:r w:rsidRPr="0004486A">
        <w:rPr>
          <w:rFonts w:asciiTheme="majorHAnsi" w:hAnsiTheme="majorHAnsi" w:cstheme="majorHAnsi"/>
          <w:sz w:val="20"/>
          <w:szCs w:val="20"/>
        </w:rPr>
        <w:t xml:space="preserve"> são geradas e fornecidas aos demais gestores da CAIXA Seguridade, às instâncias deliberativas e fiscalizatórias, ao regulador e ao mercado.</w:t>
      </w:r>
    </w:p>
    <w:p w14:paraId="67A2B2BE" w14:textId="77777777" w:rsidR="002C44CE" w:rsidRPr="0004486A" w:rsidRDefault="002C44CE">
      <w:pPr>
        <w:autoSpaceDE w:val="0"/>
        <w:autoSpaceDN w:val="0"/>
        <w:adjustRightInd w:val="0"/>
        <w:spacing w:before="120" w:after="120" w:line="240" w:lineRule="auto"/>
        <w:jc w:val="both"/>
        <w:rPr>
          <w:rFonts w:asciiTheme="majorHAnsi" w:hAnsiTheme="majorHAnsi" w:cstheme="majorHAnsi"/>
          <w:sz w:val="20"/>
          <w:szCs w:val="20"/>
        </w:rPr>
      </w:pPr>
      <w:r w:rsidRPr="0004486A">
        <w:rPr>
          <w:rFonts w:asciiTheme="majorHAnsi" w:hAnsiTheme="majorHAnsi" w:cstheme="majorHAnsi"/>
          <w:sz w:val="20"/>
          <w:szCs w:val="20"/>
        </w:rPr>
        <w:t xml:space="preserve">O modelo de três linhas é adotado pela CAIXA Seguridade no gerenciamento de riscos. A primeira linha identifica, avalia e controla os riscos, sendo composta pelos controles operacionais e internos. Os gestores que detêm os riscos do negócio são responsáveis por gerenciá-los e por implementar medidas corretivas nos processos e nos controles deficientes. A segunda linha compreende a área de gerenciamento de riscos, </w:t>
      </w:r>
      <w:r w:rsidRPr="0004486A">
        <w:rPr>
          <w:rFonts w:asciiTheme="majorHAnsi" w:hAnsiTheme="majorHAnsi" w:cstheme="majorHAnsi"/>
          <w:i/>
          <w:iCs/>
          <w:sz w:val="20"/>
          <w:szCs w:val="20"/>
        </w:rPr>
        <w:t>compliance</w:t>
      </w:r>
      <w:r w:rsidRPr="0004486A">
        <w:rPr>
          <w:rFonts w:asciiTheme="majorHAnsi" w:hAnsiTheme="majorHAnsi" w:cstheme="majorHAnsi"/>
          <w:sz w:val="20"/>
          <w:szCs w:val="20"/>
        </w:rPr>
        <w:t xml:space="preserve"> e controles internos, sendo responsável por monitorar e contribuir com a implementação de práticas eficazes de gestão de riscos. Já a terceira linha é exercida pela auditoria interna, responsável por fornecer aos órgãos de governança a avaliação objetiva e independente quanto à eficácia dos controles internos, da gestão de riscos e da governança.</w:t>
      </w:r>
    </w:p>
    <w:p w14:paraId="67B01C55" w14:textId="77777777" w:rsidR="002C44CE" w:rsidRPr="0004486A" w:rsidRDefault="002C44CE">
      <w:pPr>
        <w:autoSpaceDE w:val="0"/>
        <w:autoSpaceDN w:val="0"/>
        <w:adjustRightInd w:val="0"/>
        <w:spacing w:before="120" w:after="120" w:line="240" w:lineRule="auto"/>
        <w:jc w:val="both"/>
        <w:rPr>
          <w:rFonts w:asciiTheme="majorHAnsi" w:hAnsiTheme="majorHAnsi" w:cstheme="majorHAnsi"/>
          <w:sz w:val="20"/>
          <w:szCs w:val="20"/>
        </w:rPr>
      </w:pPr>
      <w:r w:rsidRPr="0004486A">
        <w:rPr>
          <w:rFonts w:asciiTheme="majorHAnsi" w:hAnsiTheme="majorHAnsi" w:cstheme="majorHAnsi"/>
          <w:sz w:val="20"/>
          <w:szCs w:val="20"/>
        </w:rPr>
        <w:t xml:space="preserve">A Companhia realiza ações de disseminação e manutenção da cultura de risco, segurança da informação, controles internos, </w:t>
      </w:r>
      <w:r w:rsidRPr="0004486A">
        <w:rPr>
          <w:rFonts w:asciiTheme="majorHAnsi" w:hAnsiTheme="majorHAnsi" w:cstheme="majorHAnsi"/>
          <w:i/>
          <w:iCs/>
          <w:sz w:val="20"/>
          <w:szCs w:val="20"/>
        </w:rPr>
        <w:t>compliance</w:t>
      </w:r>
      <w:r w:rsidRPr="0004486A">
        <w:rPr>
          <w:rFonts w:asciiTheme="majorHAnsi" w:hAnsiTheme="majorHAnsi" w:cstheme="majorHAnsi"/>
          <w:sz w:val="20"/>
          <w:szCs w:val="20"/>
        </w:rPr>
        <w:t xml:space="preserve"> e integridade, promovendo o comprometimento dos colaboradores com a gestão adequada dos riscos dentro de seu escopo de atuação.</w:t>
      </w:r>
    </w:p>
    <w:p w14:paraId="6A3BC5A3" w14:textId="77777777" w:rsidR="002C44CE" w:rsidRPr="0004486A" w:rsidRDefault="002C44CE">
      <w:pPr>
        <w:autoSpaceDE w:val="0"/>
        <w:autoSpaceDN w:val="0"/>
        <w:adjustRightInd w:val="0"/>
        <w:spacing w:before="120" w:after="120" w:line="240" w:lineRule="auto"/>
        <w:jc w:val="both"/>
        <w:rPr>
          <w:rFonts w:asciiTheme="majorHAnsi" w:hAnsiTheme="majorHAnsi" w:cstheme="majorHAnsi"/>
          <w:sz w:val="20"/>
          <w:szCs w:val="20"/>
        </w:rPr>
      </w:pPr>
      <w:r w:rsidRPr="0004486A">
        <w:rPr>
          <w:rFonts w:asciiTheme="majorHAnsi" w:hAnsiTheme="majorHAnsi" w:cstheme="majorHAnsi"/>
          <w:sz w:val="20"/>
          <w:szCs w:val="20"/>
        </w:rPr>
        <w:t>A CAIXA Seguridade possui Política de Gerenciamento de Riscos e Declaração de Apetite a Riscos (RAS) aprovadas pelo Conselho de Administração e revisadas anualmente, com objetivo de manter a exposição aos riscos em níveis considerados aceitáveis por sua Administração e assegurar o modelo de negócios, performance futura, solvência, liquidez e sustentabilidade da Companhia.</w:t>
      </w:r>
    </w:p>
    <w:p w14:paraId="7872C1C9" w14:textId="77777777" w:rsidR="00C41AB3" w:rsidRPr="0004486A" w:rsidRDefault="00C41AB3" w:rsidP="00C41AB3">
      <w:pPr>
        <w:autoSpaceDE w:val="0"/>
        <w:autoSpaceDN w:val="0"/>
        <w:adjustRightInd w:val="0"/>
        <w:spacing w:before="120" w:after="120" w:line="240" w:lineRule="auto"/>
        <w:jc w:val="both"/>
        <w:rPr>
          <w:rFonts w:asciiTheme="majorHAnsi" w:hAnsiTheme="majorHAnsi" w:cstheme="majorHAnsi"/>
          <w:sz w:val="20"/>
          <w:szCs w:val="20"/>
        </w:rPr>
      </w:pPr>
      <w:r w:rsidRPr="0004486A">
        <w:rPr>
          <w:rFonts w:asciiTheme="majorHAnsi" w:hAnsiTheme="majorHAnsi" w:cstheme="majorHAnsi"/>
          <w:sz w:val="20"/>
          <w:szCs w:val="20"/>
        </w:rPr>
        <w:t>A Companhia está exposta aos riscos por Contágio; de Estratégia; Social, Ambiental e Climático; de Reputação ou de Imagem; de Capital; de Crédito/Contraparte; de Liquidez; de Mercado; Operacional; Cibernético; de Lavagem de Dinheiro, Financiamento do Terrorismo e Financiamento da Proliferação de Armas de Destruição em Massa; de Compliance; à Integridade e Legal.</w:t>
      </w:r>
    </w:p>
    <w:p w14:paraId="7A24B07D" w14:textId="65812358" w:rsidR="00C41AB3" w:rsidRDefault="00C41AB3" w:rsidP="00C41AB3">
      <w:pPr>
        <w:autoSpaceDE w:val="0"/>
        <w:autoSpaceDN w:val="0"/>
        <w:adjustRightInd w:val="0"/>
        <w:spacing w:before="120" w:after="120" w:line="240" w:lineRule="auto"/>
        <w:jc w:val="both"/>
        <w:rPr>
          <w:rFonts w:asciiTheme="majorHAnsi" w:hAnsiTheme="majorHAnsi" w:cstheme="majorHAnsi"/>
          <w:sz w:val="20"/>
          <w:szCs w:val="20"/>
        </w:rPr>
      </w:pPr>
      <w:r w:rsidRPr="0004486A">
        <w:rPr>
          <w:rFonts w:asciiTheme="majorHAnsi" w:hAnsiTheme="majorHAnsi" w:cstheme="majorHAnsi"/>
          <w:sz w:val="20"/>
          <w:szCs w:val="20"/>
        </w:rPr>
        <w:t>As diretrizes, boas práticas e mitigadores adotados na gestão de riscos pela CAIXA Seguridade estão dispostos nas Políticas de Gerenciamento de Riscos e de Controles Internos e no Programa de Compliance e Integridade que se encontram disponíveis no sítio eletrônico de relações com investidores da Companhia.</w:t>
      </w:r>
    </w:p>
    <w:p w14:paraId="45514680" w14:textId="77777777" w:rsidR="002C44CE" w:rsidRPr="00FD3184" w:rsidRDefault="002C44CE" w:rsidP="002C44CE">
      <w:pPr>
        <w:pStyle w:val="PargrafodaLista"/>
        <w:numPr>
          <w:ilvl w:val="0"/>
          <w:numId w:val="38"/>
        </w:numPr>
        <w:spacing w:before="240" w:after="240"/>
        <w:ind w:left="709" w:hanging="709"/>
        <w:jc w:val="both"/>
        <w:outlineLvl w:val="1"/>
        <w:rPr>
          <w:rFonts w:asciiTheme="majorHAnsi" w:hAnsiTheme="majorHAnsi" w:cstheme="majorHAnsi"/>
          <w:b/>
          <w:color w:val="005CA9"/>
          <w:sz w:val="24"/>
          <w:szCs w:val="24"/>
        </w:rPr>
      </w:pPr>
      <w:r w:rsidRPr="00FD3184">
        <w:rPr>
          <w:rFonts w:asciiTheme="majorHAnsi" w:hAnsiTheme="majorHAnsi" w:cstheme="majorHAnsi"/>
          <w:b/>
          <w:color w:val="005CA9"/>
          <w:sz w:val="24"/>
          <w:szCs w:val="24"/>
        </w:rPr>
        <w:t>Risco de mercado</w:t>
      </w:r>
    </w:p>
    <w:p w14:paraId="5A0A7C42" w14:textId="77777777" w:rsidR="002C44CE" w:rsidRPr="00FD3184" w:rsidRDefault="002C44CE">
      <w:pPr>
        <w:jc w:val="both"/>
        <w:rPr>
          <w:rFonts w:asciiTheme="majorHAnsi" w:hAnsiTheme="majorHAnsi" w:cstheme="majorHAnsi"/>
          <w:sz w:val="20"/>
          <w:szCs w:val="20"/>
        </w:rPr>
      </w:pPr>
      <w:bookmarkStart w:id="25" w:name="OLE_LINK9"/>
      <w:r w:rsidRPr="00FD3184">
        <w:rPr>
          <w:rFonts w:asciiTheme="majorHAnsi" w:hAnsiTheme="majorHAnsi" w:cstheme="majorHAnsi"/>
          <w:sz w:val="20"/>
          <w:szCs w:val="20"/>
        </w:rPr>
        <w:t>O risco de mercado é resultante de movimentos nos níveis ou nas volatilidades de preços de mercado e a exposição a este risco advém da carteira de ativos financeiros mantida pela Companhia.</w:t>
      </w:r>
    </w:p>
    <w:p w14:paraId="5F4DCF0F" w14:textId="77777777" w:rsidR="002C44CE" w:rsidRPr="00FD3184" w:rsidRDefault="002C44CE">
      <w:pPr>
        <w:jc w:val="both"/>
        <w:rPr>
          <w:rFonts w:asciiTheme="majorHAnsi" w:hAnsiTheme="majorHAnsi" w:cstheme="majorHAnsi"/>
          <w:sz w:val="20"/>
          <w:szCs w:val="20"/>
        </w:rPr>
      </w:pPr>
      <w:r w:rsidRPr="00FD3184">
        <w:rPr>
          <w:rFonts w:asciiTheme="majorHAnsi" w:hAnsiTheme="majorHAnsi" w:cstheme="majorHAnsi"/>
          <w:sz w:val="20"/>
          <w:szCs w:val="20"/>
        </w:rPr>
        <w:t>A gestão do risco de mercado na primeira linha ocorre por meio da execução da Política de Investimentos Financeiros aprovada pelo Conselho de Administração, que define os ativos e os limites de composição da carteira de investimentos, e por meio do acompanhamento sistemático do valor em risco da carteira (</w:t>
      </w:r>
      <w:proofErr w:type="spellStart"/>
      <w:r w:rsidRPr="00FD3184">
        <w:rPr>
          <w:rFonts w:asciiTheme="majorHAnsi" w:hAnsiTheme="majorHAnsi" w:cstheme="majorHAnsi"/>
          <w:sz w:val="20"/>
          <w:szCs w:val="20"/>
        </w:rPr>
        <w:t>VaR</w:t>
      </w:r>
      <w:proofErr w:type="spellEnd"/>
      <w:r w:rsidRPr="00FD3184">
        <w:rPr>
          <w:rFonts w:asciiTheme="majorHAnsi" w:hAnsiTheme="majorHAnsi" w:cstheme="majorHAnsi"/>
          <w:sz w:val="20"/>
          <w:szCs w:val="20"/>
        </w:rPr>
        <w:t xml:space="preserve"> - </w:t>
      </w:r>
      <w:proofErr w:type="spellStart"/>
      <w:r w:rsidRPr="00FD3184">
        <w:rPr>
          <w:rFonts w:asciiTheme="majorHAnsi" w:hAnsiTheme="majorHAnsi" w:cstheme="majorHAnsi"/>
          <w:sz w:val="20"/>
          <w:szCs w:val="20"/>
        </w:rPr>
        <w:t>Value</w:t>
      </w:r>
      <w:proofErr w:type="spellEnd"/>
      <w:r w:rsidRPr="00FD3184">
        <w:rPr>
          <w:rFonts w:asciiTheme="majorHAnsi" w:hAnsiTheme="majorHAnsi" w:cstheme="majorHAnsi"/>
          <w:sz w:val="20"/>
          <w:szCs w:val="20"/>
        </w:rPr>
        <w:t xml:space="preserve"> </w:t>
      </w:r>
      <w:proofErr w:type="spellStart"/>
      <w:r w:rsidRPr="00FD3184">
        <w:rPr>
          <w:rFonts w:asciiTheme="majorHAnsi" w:hAnsiTheme="majorHAnsi" w:cstheme="majorHAnsi"/>
          <w:sz w:val="20"/>
          <w:szCs w:val="20"/>
        </w:rPr>
        <w:t>at</w:t>
      </w:r>
      <w:proofErr w:type="spellEnd"/>
      <w:r w:rsidRPr="00FD3184">
        <w:rPr>
          <w:rFonts w:asciiTheme="majorHAnsi" w:hAnsiTheme="majorHAnsi" w:cstheme="majorHAnsi"/>
          <w:sz w:val="20"/>
          <w:szCs w:val="20"/>
        </w:rPr>
        <w:t xml:space="preserve"> Risk). O modelo de </w:t>
      </w:r>
      <w:proofErr w:type="spellStart"/>
      <w:r w:rsidRPr="00FD3184">
        <w:rPr>
          <w:rFonts w:asciiTheme="majorHAnsi" w:hAnsiTheme="majorHAnsi" w:cstheme="majorHAnsi"/>
          <w:sz w:val="20"/>
          <w:szCs w:val="20"/>
        </w:rPr>
        <w:t>VaR</w:t>
      </w:r>
      <w:proofErr w:type="spellEnd"/>
      <w:r w:rsidRPr="00FD3184">
        <w:rPr>
          <w:rFonts w:asciiTheme="majorHAnsi" w:hAnsiTheme="majorHAnsi" w:cstheme="majorHAnsi"/>
          <w:sz w:val="20"/>
          <w:szCs w:val="20"/>
        </w:rPr>
        <w:t xml:space="preserve"> adotado considera a abordagem paramétrica delta-normal, baseada em modelo analítico de matriz de covariância, com período de manutenção de 21 dias úteis e nível de confiança de 95% e ponderação maior para os retornos mais recentes.</w:t>
      </w:r>
    </w:p>
    <w:bookmarkEnd w:id="25"/>
    <w:p w14:paraId="470D5F8B" w14:textId="77777777" w:rsidR="002C44CE" w:rsidRPr="00FD3184" w:rsidRDefault="002C44CE" w:rsidP="002C44CE">
      <w:pPr>
        <w:pStyle w:val="PargrafodaLista"/>
        <w:numPr>
          <w:ilvl w:val="0"/>
          <w:numId w:val="38"/>
        </w:numPr>
        <w:spacing w:before="240" w:after="240"/>
        <w:ind w:left="709" w:hanging="709"/>
        <w:jc w:val="both"/>
        <w:outlineLvl w:val="1"/>
        <w:rPr>
          <w:rFonts w:asciiTheme="majorHAnsi" w:hAnsiTheme="majorHAnsi" w:cstheme="majorHAnsi"/>
          <w:b/>
          <w:color w:val="005CA9"/>
          <w:sz w:val="24"/>
          <w:szCs w:val="24"/>
        </w:rPr>
      </w:pPr>
      <w:r w:rsidRPr="00FD3184">
        <w:rPr>
          <w:rFonts w:asciiTheme="majorHAnsi" w:hAnsiTheme="majorHAnsi" w:cstheme="majorHAnsi"/>
          <w:b/>
          <w:color w:val="005CA9"/>
          <w:sz w:val="24"/>
          <w:szCs w:val="24"/>
        </w:rPr>
        <w:lastRenderedPageBreak/>
        <w:t xml:space="preserve">Análise de </w:t>
      </w:r>
      <w:proofErr w:type="spellStart"/>
      <w:r w:rsidRPr="00FD3184">
        <w:rPr>
          <w:rFonts w:asciiTheme="majorHAnsi" w:hAnsiTheme="majorHAnsi" w:cstheme="majorHAnsi"/>
          <w:b/>
          <w:color w:val="005CA9"/>
          <w:sz w:val="24"/>
          <w:szCs w:val="24"/>
        </w:rPr>
        <w:t>sensibilidade</w:t>
      </w:r>
      <w:proofErr w:type="spellEnd"/>
    </w:p>
    <w:p w14:paraId="67174351" w14:textId="022FE6CF" w:rsidR="002C44CE" w:rsidRPr="00FD3184" w:rsidRDefault="002C44CE" w:rsidP="002C44CE">
      <w:pPr>
        <w:spacing w:before="120" w:after="240" w:line="240" w:lineRule="auto"/>
        <w:jc w:val="both"/>
        <w:rPr>
          <w:rFonts w:asciiTheme="majorHAnsi" w:hAnsiTheme="majorHAnsi" w:cstheme="majorHAnsi"/>
          <w:sz w:val="20"/>
          <w:szCs w:val="20"/>
        </w:rPr>
      </w:pPr>
      <w:r w:rsidRPr="00FD3184">
        <w:rPr>
          <w:rFonts w:asciiTheme="majorHAnsi" w:hAnsiTheme="majorHAnsi" w:cstheme="majorHAnsi"/>
          <w:sz w:val="20"/>
          <w:szCs w:val="20"/>
        </w:rPr>
        <w:t>Em 3</w:t>
      </w:r>
      <w:r w:rsidR="006030C9" w:rsidRPr="00FD3184">
        <w:rPr>
          <w:rFonts w:asciiTheme="majorHAnsi" w:hAnsiTheme="majorHAnsi" w:cstheme="majorHAnsi"/>
          <w:sz w:val="20"/>
          <w:szCs w:val="20"/>
        </w:rPr>
        <w:t>1</w:t>
      </w:r>
      <w:r w:rsidRPr="00FD3184">
        <w:rPr>
          <w:rFonts w:asciiTheme="majorHAnsi" w:hAnsiTheme="majorHAnsi" w:cstheme="majorHAnsi"/>
          <w:sz w:val="20"/>
          <w:szCs w:val="20"/>
        </w:rPr>
        <w:t xml:space="preserve"> de </w:t>
      </w:r>
      <w:r w:rsidR="006030C9" w:rsidRPr="00FD3184">
        <w:rPr>
          <w:rFonts w:asciiTheme="majorHAnsi" w:hAnsiTheme="majorHAnsi" w:cstheme="majorHAnsi"/>
          <w:sz w:val="20"/>
          <w:szCs w:val="20"/>
        </w:rPr>
        <w:t>dez</w:t>
      </w:r>
      <w:r w:rsidRPr="00FD3184">
        <w:rPr>
          <w:rFonts w:asciiTheme="majorHAnsi" w:hAnsiTheme="majorHAnsi" w:cstheme="majorHAnsi"/>
          <w:sz w:val="20"/>
          <w:szCs w:val="20"/>
        </w:rPr>
        <w:t xml:space="preserve">embro de 2025, as carteiras de investimentos financeiros da CAIXA Seguridade – Controladora e Consolidado, eram compostas por cotas de fundo de investimento de curto prazo, fundos de investimentos exclusivos e títulos públicos federais. A aplicação do </w:t>
      </w:r>
      <w:proofErr w:type="spellStart"/>
      <w:r w:rsidRPr="00FD3184">
        <w:rPr>
          <w:rFonts w:asciiTheme="majorHAnsi" w:hAnsiTheme="majorHAnsi" w:cstheme="majorHAnsi"/>
          <w:sz w:val="20"/>
          <w:szCs w:val="20"/>
        </w:rPr>
        <w:t>VaR</w:t>
      </w:r>
      <w:proofErr w:type="spellEnd"/>
      <w:r w:rsidRPr="00FD3184">
        <w:rPr>
          <w:rFonts w:asciiTheme="majorHAnsi" w:hAnsiTheme="majorHAnsi" w:cstheme="majorHAnsi"/>
          <w:sz w:val="20"/>
          <w:szCs w:val="20"/>
        </w:rPr>
        <w:t xml:space="preserve"> na carteira de investimentos da Companhia resultou nas seguintes exposições ao risco de mercado em ativos financeiros:</w:t>
      </w:r>
    </w:p>
    <w:tbl>
      <w:tblPr>
        <w:tblW w:w="5000" w:type="pct"/>
        <w:tblCellMar>
          <w:left w:w="70" w:type="dxa"/>
          <w:right w:w="70" w:type="dxa"/>
        </w:tblCellMar>
        <w:tblLook w:val="04A0" w:firstRow="1" w:lastRow="0" w:firstColumn="1" w:lastColumn="0" w:noHBand="0" w:noVBand="1"/>
      </w:tblPr>
      <w:tblGrid>
        <w:gridCol w:w="4104"/>
        <w:gridCol w:w="1380"/>
        <w:gridCol w:w="1381"/>
        <w:gridCol w:w="1381"/>
        <w:gridCol w:w="1381"/>
      </w:tblGrid>
      <w:tr w:rsidR="00EB3E44" w:rsidRPr="00FD3184" w14:paraId="3A2F6177" w14:textId="77777777" w:rsidTr="00FD3184">
        <w:trPr>
          <w:trHeight w:val="227"/>
        </w:trPr>
        <w:tc>
          <w:tcPr>
            <w:tcW w:w="2132" w:type="pct"/>
            <w:vMerge w:val="restart"/>
            <w:tcBorders>
              <w:top w:val="single" w:sz="4" w:space="0" w:color="54BBAB"/>
              <w:left w:val="single" w:sz="4" w:space="0" w:color="FFFFFF"/>
              <w:bottom w:val="single" w:sz="4" w:space="0" w:color="54BBAB"/>
              <w:right w:val="nil"/>
            </w:tcBorders>
            <w:vAlign w:val="center"/>
            <w:hideMark/>
          </w:tcPr>
          <w:p w14:paraId="775C963E" w14:textId="77777777" w:rsidR="00EB3E44" w:rsidRPr="00FD3184" w:rsidRDefault="00EB3E44" w:rsidP="00EB3E44">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Risco de Mercado</w:t>
            </w:r>
          </w:p>
        </w:tc>
        <w:tc>
          <w:tcPr>
            <w:tcW w:w="2868" w:type="pct"/>
            <w:gridSpan w:val="4"/>
            <w:tcBorders>
              <w:top w:val="single" w:sz="4" w:space="0" w:color="54BBAB"/>
              <w:left w:val="nil"/>
              <w:bottom w:val="single" w:sz="4" w:space="0" w:color="54BBAB"/>
              <w:right w:val="single" w:sz="4" w:space="0" w:color="FFFFFF"/>
            </w:tcBorders>
            <w:vAlign w:val="center"/>
            <w:hideMark/>
          </w:tcPr>
          <w:p w14:paraId="35FCB16D" w14:textId="77777777" w:rsidR="00EB3E44" w:rsidRPr="00FD3184" w:rsidRDefault="00EB3E44" w:rsidP="00EB3E44">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Controladora</w:t>
            </w:r>
          </w:p>
        </w:tc>
      </w:tr>
      <w:tr w:rsidR="00FB543E" w:rsidRPr="00FD3184" w14:paraId="4092F794" w14:textId="77777777" w:rsidTr="00FD3184">
        <w:trPr>
          <w:trHeight w:val="227"/>
        </w:trPr>
        <w:tc>
          <w:tcPr>
            <w:tcW w:w="2132" w:type="pct"/>
            <w:vMerge/>
            <w:tcBorders>
              <w:top w:val="single" w:sz="4" w:space="0" w:color="54BBAB"/>
              <w:left w:val="single" w:sz="4" w:space="0" w:color="FFFFFF"/>
              <w:bottom w:val="single" w:sz="4" w:space="0" w:color="54BBAB"/>
              <w:right w:val="nil"/>
            </w:tcBorders>
            <w:vAlign w:val="center"/>
            <w:hideMark/>
          </w:tcPr>
          <w:p w14:paraId="46BAD4EB" w14:textId="77777777" w:rsidR="00FB543E" w:rsidRPr="00FD3184" w:rsidRDefault="00FB543E" w:rsidP="00FB543E">
            <w:pPr>
              <w:spacing w:after="0" w:line="240" w:lineRule="auto"/>
              <w:rPr>
                <w:rFonts w:asciiTheme="majorHAnsi" w:eastAsia="Times New Roman" w:hAnsiTheme="majorHAnsi" w:cstheme="majorHAnsi"/>
                <w:b/>
                <w:bCs/>
                <w:color w:val="005CA9"/>
                <w:sz w:val="18"/>
                <w:szCs w:val="18"/>
                <w:lang w:eastAsia="pt-BR"/>
              </w:rPr>
            </w:pPr>
          </w:p>
        </w:tc>
        <w:tc>
          <w:tcPr>
            <w:tcW w:w="717" w:type="pct"/>
            <w:tcBorders>
              <w:top w:val="nil"/>
              <w:left w:val="nil"/>
              <w:bottom w:val="single" w:sz="4" w:space="0" w:color="54BBAB"/>
              <w:right w:val="nil"/>
            </w:tcBorders>
            <w:vAlign w:val="center"/>
            <w:hideMark/>
          </w:tcPr>
          <w:p w14:paraId="0887082D" w14:textId="32212E3A" w:rsidR="00FB543E" w:rsidRPr="00FD3184" w:rsidRDefault="00FB543E" w:rsidP="00FB543E">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3</w:t>
            </w:r>
            <w:r w:rsidR="001F676E" w:rsidRPr="00FD3184">
              <w:rPr>
                <w:rFonts w:asciiTheme="majorHAnsi" w:eastAsia="Times New Roman" w:hAnsiTheme="majorHAnsi" w:cstheme="majorHAnsi"/>
                <w:b/>
                <w:bCs/>
                <w:color w:val="005CA9"/>
                <w:sz w:val="18"/>
                <w:szCs w:val="18"/>
                <w:lang w:eastAsia="pt-BR"/>
              </w:rPr>
              <w:t>1</w:t>
            </w:r>
            <w:r w:rsidRPr="00FD3184">
              <w:rPr>
                <w:rFonts w:asciiTheme="majorHAnsi" w:eastAsia="Times New Roman" w:hAnsiTheme="majorHAnsi" w:cstheme="majorHAnsi"/>
                <w:b/>
                <w:bCs/>
                <w:color w:val="005CA9"/>
                <w:sz w:val="18"/>
                <w:szCs w:val="18"/>
                <w:lang w:eastAsia="pt-BR"/>
              </w:rPr>
              <w:t>/</w:t>
            </w:r>
            <w:r w:rsidR="001F676E" w:rsidRPr="00FD3184">
              <w:rPr>
                <w:rFonts w:asciiTheme="majorHAnsi" w:eastAsia="Times New Roman" w:hAnsiTheme="majorHAnsi" w:cstheme="majorHAnsi"/>
                <w:b/>
                <w:bCs/>
                <w:color w:val="005CA9"/>
                <w:sz w:val="18"/>
                <w:szCs w:val="18"/>
                <w:lang w:eastAsia="pt-BR"/>
              </w:rPr>
              <w:t>12</w:t>
            </w:r>
            <w:r w:rsidRPr="00FD3184">
              <w:rPr>
                <w:rFonts w:asciiTheme="majorHAnsi" w:eastAsia="Times New Roman" w:hAnsiTheme="majorHAnsi" w:cstheme="majorHAnsi"/>
                <w:b/>
                <w:bCs/>
                <w:color w:val="005CA9"/>
                <w:sz w:val="18"/>
                <w:szCs w:val="18"/>
                <w:lang w:eastAsia="pt-BR"/>
              </w:rPr>
              <w:t>/2025</w:t>
            </w:r>
          </w:p>
        </w:tc>
        <w:tc>
          <w:tcPr>
            <w:tcW w:w="717" w:type="pct"/>
            <w:tcBorders>
              <w:top w:val="nil"/>
              <w:left w:val="nil"/>
              <w:bottom w:val="single" w:sz="4" w:space="0" w:color="54BBAB"/>
              <w:right w:val="nil"/>
            </w:tcBorders>
            <w:vAlign w:val="center"/>
            <w:hideMark/>
          </w:tcPr>
          <w:p w14:paraId="3F5160CB" w14:textId="77777777" w:rsidR="00FB543E" w:rsidRPr="00FD3184" w:rsidRDefault="00FB543E" w:rsidP="00FB543E">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w:t>
            </w:r>
          </w:p>
        </w:tc>
        <w:tc>
          <w:tcPr>
            <w:tcW w:w="717" w:type="pct"/>
            <w:tcBorders>
              <w:top w:val="nil"/>
              <w:left w:val="nil"/>
              <w:bottom w:val="single" w:sz="4" w:space="0" w:color="54BBAB"/>
              <w:right w:val="nil"/>
            </w:tcBorders>
            <w:vAlign w:val="center"/>
            <w:hideMark/>
          </w:tcPr>
          <w:p w14:paraId="2FFB194C" w14:textId="6F435F83" w:rsidR="00FB543E" w:rsidRPr="00FD3184" w:rsidRDefault="00FB543E" w:rsidP="00FB543E">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31/12/2024</w:t>
            </w:r>
          </w:p>
        </w:tc>
        <w:tc>
          <w:tcPr>
            <w:tcW w:w="717" w:type="pct"/>
            <w:tcBorders>
              <w:top w:val="nil"/>
              <w:left w:val="nil"/>
              <w:bottom w:val="single" w:sz="4" w:space="0" w:color="54BBAB"/>
              <w:right w:val="single" w:sz="4" w:space="0" w:color="FFFFFF"/>
            </w:tcBorders>
            <w:vAlign w:val="center"/>
            <w:hideMark/>
          </w:tcPr>
          <w:p w14:paraId="4F06525F" w14:textId="45B56B5C" w:rsidR="00FB543E" w:rsidRPr="00FD3184" w:rsidRDefault="00FB543E" w:rsidP="00FB543E">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w:t>
            </w:r>
          </w:p>
        </w:tc>
      </w:tr>
      <w:tr w:rsidR="00F77C3E" w:rsidRPr="00FD3184" w14:paraId="2259A0CA" w14:textId="77777777" w:rsidTr="00FD3184">
        <w:trPr>
          <w:trHeight w:val="227"/>
        </w:trPr>
        <w:tc>
          <w:tcPr>
            <w:tcW w:w="2132" w:type="pct"/>
            <w:tcBorders>
              <w:top w:val="nil"/>
              <w:left w:val="single" w:sz="4" w:space="0" w:color="FFFFFF"/>
              <w:bottom w:val="single" w:sz="4" w:space="0" w:color="54BBAB"/>
              <w:right w:val="nil"/>
            </w:tcBorders>
            <w:vAlign w:val="center"/>
            <w:hideMark/>
          </w:tcPr>
          <w:p w14:paraId="6130C646" w14:textId="77777777" w:rsidR="00F77C3E" w:rsidRPr="00FD3184" w:rsidRDefault="00F77C3E" w:rsidP="00F77C3E">
            <w:pPr>
              <w:spacing w:after="0" w:line="240" w:lineRule="auto"/>
              <w:rPr>
                <w:rFonts w:asciiTheme="majorHAnsi" w:eastAsia="Times New Roman" w:hAnsiTheme="majorHAnsi" w:cstheme="majorHAnsi"/>
                <w:color w:val="005CA9"/>
                <w:sz w:val="18"/>
                <w:szCs w:val="18"/>
                <w:lang w:eastAsia="pt-BR"/>
              </w:rPr>
            </w:pPr>
            <w:r w:rsidRPr="00FD3184">
              <w:rPr>
                <w:rFonts w:asciiTheme="majorHAnsi" w:eastAsia="Times New Roman" w:hAnsiTheme="majorHAnsi" w:cstheme="majorHAnsi"/>
                <w:color w:val="005CA9"/>
                <w:sz w:val="18"/>
                <w:szCs w:val="18"/>
                <w:lang w:eastAsia="pt-BR"/>
              </w:rPr>
              <w:t>Valor em Risco (</w:t>
            </w:r>
            <w:proofErr w:type="spellStart"/>
            <w:r w:rsidRPr="00FD3184">
              <w:rPr>
                <w:rFonts w:asciiTheme="majorHAnsi" w:eastAsia="Times New Roman" w:hAnsiTheme="majorHAnsi" w:cstheme="majorHAnsi"/>
                <w:color w:val="005CA9"/>
                <w:sz w:val="18"/>
                <w:szCs w:val="18"/>
                <w:lang w:eastAsia="pt-BR"/>
              </w:rPr>
              <w:t>VaR</w:t>
            </w:r>
            <w:proofErr w:type="spellEnd"/>
            <w:r w:rsidRPr="00FD3184">
              <w:rPr>
                <w:rFonts w:asciiTheme="majorHAnsi" w:eastAsia="Times New Roman" w:hAnsiTheme="majorHAnsi" w:cstheme="majorHAnsi"/>
                <w:color w:val="005CA9"/>
                <w:sz w:val="18"/>
                <w:szCs w:val="18"/>
                <w:lang w:eastAsia="pt-BR"/>
              </w:rPr>
              <w:t>)</w:t>
            </w:r>
          </w:p>
        </w:tc>
        <w:tc>
          <w:tcPr>
            <w:tcW w:w="717" w:type="pct"/>
            <w:tcBorders>
              <w:top w:val="nil"/>
              <w:left w:val="nil"/>
              <w:bottom w:val="single" w:sz="4" w:space="0" w:color="54BBAB"/>
              <w:right w:val="nil"/>
            </w:tcBorders>
            <w:vAlign w:val="center"/>
          </w:tcPr>
          <w:p w14:paraId="27335FA5" w14:textId="184F243B" w:rsidR="00F77C3E" w:rsidRPr="00FD3184" w:rsidRDefault="0021498A" w:rsidP="00F77C3E">
            <w:pPr>
              <w:spacing w:after="0" w:line="240" w:lineRule="auto"/>
              <w:jc w:val="right"/>
              <w:rPr>
                <w:rFonts w:asciiTheme="majorHAnsi" w:eastAsia="Times New Roman" w:hAnsiTheme="majorHAnsi" w:cstheme="majorHAnsi"/>
                <w:color w:val="005CA9"/>
                <w:sz w:val="18"/>
                <w:szCs w:val="18"/>
                <w:lang w:eastAsia="pt-BR"/>
              </w:rPr>
            </w:pPr>
            <w:r w:rsidRPr="00FD3184">
              <w:rPr>
                <w:rFonts w:asciiTheme="majorHAnsi" w:eastAsia="Times New Roman" w:hAnsiTheme="majorHAnsi" w:cstheme="majorHAnsi"/>
                <w:color w:val="005CA9"/>
                <w:sz w:val="18"/>
                <w:szCs w:val="18"/>
                <w:lang w:eastAsia="pt-BR"/>
              </w:rPr>
              <w:t>109,0</w:t>
            </w:r>
          </w:p>
        </w:tc>
        <w:tc>
          <w:tcPr>
            <w:tcW w:w="717" w:type="pct"/>
            <w:tcBorders>
              <w:top w:val="nil"/>
              <w:left w:val="nil"/>
              <w:bottom w:val="single" w:sz="4" w:space="0" w:color="54BBAB"/>
              <w:right w:val="nil"/>
            </w:tcBorders>
            <w:vAlign w:val="center"/>
          </w:tcPr>
          <w:p w14:paraId="78E90C36" w14:textId="5788AD81" w:rsidR="00F77C3E" w:rsidRPr="00FD3184" w:rsidRDefault="0021498A" w:rsidP="00F77C3E">
            <w:pPr>
              <w:spacing w:after="0" w:line="240" w:lineRule="auto"/>
              <w:jc w:val="right"/>
              <w:rPr>
                <w:rFonts w:asciiTheme="majorHAnsi" w:eastAsia="Times New Roman" w:hAnsiTheme="majorHAnsi" w:cstheme="majorHAnsi"/>
                <w:color w:val="005CA9"/>
                <w:sz w:val="18"/>
                <w:szCs w:val="18"/>
                <w:lang w:eastAsia="pt-BR"/>
              </w:rPr>
            </w:pPr>
            <w:r w:rsidRPr="00FD3184">
              <w:rPr>
                <w:rFonts w:asciiTheme="majorHAnsi" w:eastAsia="Times New Roman" w:hAnsiTheme="majorHAnsi" w:cstheme="majorHAnsi"/>
                <w:color w:val="005CA9"/>
                <w:sz w:val="18"/>
                <w:szCs w:val="18"/>
                <w:lang w:eastAsia="pt-BR"/>
              </w:rPr>
              <w:t>0,01%</w:t>
            </w:r>
          </w:p>
        </w:tc>
        <w:tc>
          <w:tcPr>
            <w:tcW w:w="717" w:type="pct"/>
            <w:tcBorders>
              <w:top w:val="nil"/>
              <w:left w:val="nil"/>
              <w:bottom w:val="single" w:sz="4" w:space="0" w:color="54BBAB"/>
              <w:right w:val="nil"/>
            </w:tcBorders>
            <w:vAlign w:val="center"/>
            <w:hideMark/>
          </w:tcPr>
          <w:p w14:paraId="1F867A91" w14:textId="66694CE6" w:rsidR="00F77C3E" w:rsidRPr="00FD3184" w:rsidRDefault="00F77C3E" w:rsidP="00F77C3E">
            <w:pPr>
              <w:spacing w:after="0" w:line="240" w:lineRule="auto"/>
              <w:jc w:val="right"/>
              <w:rPr>
                <w:rFonts w:asciiTheme="majorHAnsi" w:eastAsia="Times New Roman" w:hAnsiTheme="majorHAnsi" w:cstheme="majorHAnsi"/>
                <w:color w:val="005CA9"/>
                <w:sz w:val="18"/>
                <w:szCs w:val="18"/>
                <w:lang w:eastAsia="pt-BR"/>
              </w:rPr>
            </w:pPr>
            <w:r w:rsidRPr="00FD3184">
              <w:rPr>
                <w:rFonts w:asciiTheme="majorHAnsi" w:eastAsia="Times New Roman" w:hAnsiTheme="majorHAnsi" w:cstheme="majorHAnsi"/>
                <w:color w:val="005CA9"/>
                <w:sz w:val="18"/>
                <w:szCs w:val="18"/>
                <w:lang w:eastAsia="pt-BR"/>
              </w:rPr>
              <w:t>1.405,9</w:t>
            </w:r>
          </w:p>
        </w:tc>
        <w:tc>
          <w:tcPr>
            <w:tcW w:w="717" w:type="pct"/>
            <w:tcBorders>
              <w:top w:val="nil"/>
              <w:left w:val="nil"/>
              <w:bottom w:val="single" w:sz="4" w:space="0" w:color="54BBAB"/>
              <w:right w:val="single" w:sz="4" w:space="0" w:color="FFFFFF"/>
            </w:tcBorders>
            <w:vAlign w:val="center"/>
            <w:hideMark/>
          </w:tcPr>
          <w:p w14:paraId="0518C567" w14:textId="60DDAB04" w:rsidR="00F77C3E" w:rsidRPr="00FD3184" w:rsidRDefault="00F77C3E" w:rsidP="00F77C3E">
            <w:pPr>
              <w:spacing w:after="0" w:line="240" w:lineRule="auto"/>
              <w:jc w:val="right"/>
              <w:rPr>
                <w:rFonts w:asciiTheme="majorHAnsi" w:eastAsia="Times New Roman" w:hAnsiTheme="majorHAnsi" w:cstheme="majorHAnsi"/>
                <w:color w:val="005CA9"/>
                <w:sz w:val="18"/>
                <w:szCs w:val="18"/>
                <w:lang w:eastAsia="pt-BR"/>
              </w:rPr>
            </w:pPr>
            <w:r w:rsidRPr="00FD3184">
              <w:rPr>
                <w:rFonts w:asciiTheme="majorHAnsi" w:eastAsia="Times New Roman" w:hAnsiTheme="majorHAnsi" w:cstheme="majorHAnsi"/>
                <w:color w:val="005CA9"/>
                <w:sz w:val="18"/>
                <w:szCs w:val="18"/>
                <w:lang w:eastAsia="pt-BR"/>
              </w:rPr>
              <w:t>0,16%</w:t>
            </w:r>
          </w:p>
        </w:tc>
      </w:tr>
    </w:tbl>
    <w:p w14:paraId="671886A6" w14:textId="77777777" w:rsidR="00EF0FC4" w:rsidRPr="00FD3184" w:rsidRDefault="00EF0FC4" w:rsidP="008448F9">
      <w:pPr>
        <w:spacing w:after="240" w:line="240" w:lineRule="auto"/>
        <w:jc w:val="both"/>
        <w:rPr>
          <w:rFonts w:asciiTheme="majorHAnsi" w:eastAsia="Times New Roman" w:hAnsiTheme="majorHAnsi" w:cstheme="majorHAnsi"/>
          <w:color w:val="005CA9"/>
          <w:sz w:val="2"/>
          <w:szCs w:val="2"/>
          <w:lang w:eastAsia="ja-JP"/>
        </w:rPr>
      </w:pPr>
    </w:p>
    <w:tbl>
      <w:tblPr>
        <w:tblW w:w="5000" w:type="pct"/>
        <w:tblCellMar>
          <w:left w:w="70" w:type="dxa"/>
          <w:right w:w="70" w:type="dxa"/>
        </w:tblCellMar>
        <w:tblLook w:val="04A0" w:firstRow="1" w:lastRow="0" w:firstColumn="1" w:lastColumn="0" w:noHBand="0" w:noVBand="1"/>
      </w:tblPr>
      <w:tblGrid>
        <w:gridCol w:w="4104"/>
        <w:gridCol w:w="1380"/>
        <w:gridCol w:w="1381"/>
        <w:gridCol w:w="1381"/>
        <w:gridCol w:w="1381"/>
      </w:tblGrid>
      <w:tr w:rsidR="00B80FF3" w:rsidRPr="00FD3184" w14:paraId="2753708A" w14:textId="77777777" w:rsidTr="00B80FF3">
        <w:trPr>
          <w:trHeight w:val="227"/>
        </w:trPr>
        <w:tc>
          <w:tcPr>
            <w:tcW w:w="2132" w:type="pct"/>
            <w:vMerge w:val="restart"/>
            <w:tcBorders>
              <w:top w:val="single" w:sz="4" w:space="0" w:color="54BBAB"/>
              <w:left w:val="single" w:sz="4" w:space="0" w:color="FFFFFF"/>
              <w:bottom w:val="single" w:sz="4" w:space="0" w:color="54BBAB"/>
              <w:right w:val="nil"/>
            </w:tcBorders>
            <w:vAlign w:val="center"/>
            <w:hideMark/>
          </w:tcPr>
          <w:p w14:paraId="1F1E7C6A" w14:textId="77777777" w:rsidR="00B80FF3" w:rsidRPr="00FD3184" w:rsidRDefault="00B80FF3" w:rsidP="00B80FF3">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Risco de Mercado</w:t>
            </w:r>
          </w:p>
        </w:tc>
        <w:tc>
          <w:tcPr>
            <w:tcW w:w="2868" w:type="pct"/>
            <w:gridSpan w:val="4"/>
            <w:tcBorders>
              <w:top w:val="single" w:sz="4" w:space="0" w:color="54BBAB"/>
              <w:left w:val="nil"/>
              <w:bottom w:val="single" w:sz="4" w:space="0" w:color="54BBAB"/>
              <w:right w:val="single" w:sz="4" w:space="0" w:color="FFFFFF"/>
            </w:tcBorders>
            <w:vAlign w:val="center"/>
            <w:hideMark/>
          </w:tcPr>
          <w:p w14:paraId="6F97A2F4" w14:textId="77777777" w:rsidR="00B80FF3" w:rsidRPr="00FD3184" w:rsidRDefault="00B80FF3" w:rsidP="00B80FF3">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Consolidado</w:t>
            </w:r>
          </w:p>
        </w:tc>
      </w:tr>
      <w:tr w:rsidR="00FB543E" w:rsidRPr="00FD3184" w14:paraId="2CD5AFE0" w14:textId="77777777" w:rsidTr="00B80FF3">
        <w:trPr>
          <w:trHeight w:val="227"/>
        </w:trPr>
        <w:tc>
          <w:tcPr>
            <w:tcW w:w="2132" w:type="pct"/>
            <w:vMerge/>
            <w:tcBorders>
              <w:top w:val="single" w:sz="4" w:space="0" w:color="54BBAB"/>
              <w:left w:val="single" w:sz="4" w:space="0" w:color="FFFFFF"/>
              <w:bottom w:val="single" w:sz="4" w:space="0" w:color="54BBAB"/>
              <w:right w:val="nil"/>
            </w:tcBorders>
            <w:vAlign w:val="center"/>
            <w:hideMark/>
          </w:tcPr>
          <w:p w14:paraId="47112863" w14:textId="77777777" w:rsidR="00FB543E" w:rsidRPr="00FD3184" w:rsidRDefault="00FB543E" w:rsidP="00FB543E">
            <w:pPr>
              <w:spacing w:after="0" w:line="240" w:lineRule="auto"/>
              <w:rPr>
                <w:rFonts w:asciiTheme="majorHAnsi" w:eastAsia="Times New Roman" w:hAnsiTheme="majorHAnsi" w:cstheme="majorHAnsi"/>
                <w:b/>
                <w:bCs/>
                <w:color w:val="005CA9"/>
                <w:sz w:val="18"/>
                <w:szCs w:val="18"/>
                <w:lang w:eastAsia="pt-BR"/>
              </w:rPr>
            </w:pPr>
          </w:p>
        </w:tc>
        <w:tc>
          <w:tcPr>
            <w:tcW w:w="717" w:type="pct"/>
            <w:tcBorders>
              <w:top w:val="nil"/>
              <w:left w:val="nil"/>
              <w:bottom w:val="single" w:sz="4" w:space="0" w:color="54BBAB"/>
              <w:right w:val="nil"/>
            </w:tcBorders>
            <w:vAlign w:val="center"/>
            <w:hideMark/>
          </w:tcPr>
          <w:p w14:paraId="78473807" w14:textId="598D0D51" w:rsidR="00FB543E" w:rsidRPr="00FD3184" w:rsidRDefault="00C214DE" w:rsidP="00FB543E">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3</w:t>
            </w:r>
            <w:r w:rsidR="001F676E" w:rsidRPr="00FD3184">
              <w:rPr>
                <w:rFonts w:asciiTheme="majorHAnsi" w:eastAsia="Times New Roman" w:hAnsiTheme="majorHAnsi" w:cstheme="majorHAnsi"/>
                <w:b/>
                <w:bCs/>
                <w:color w:val="005CA9"/>
                <w:sz w:val="18"/>
                <w:szCs w:val="18"/>
                <w:lang w:eastAsia="pt-BR"/>
              </w:rPr>
              <w:t>1</w:t>
            </w:r>
            <w:r w:rsidRPr="00FD3184">
              <w:rPr>
                <w:rFonts w:asciiTheme="majorHAnsi" w:eastAsia="Times New Roman" w:hAnsiTheme="majorHAnsi" w:cstheme="majorHAnsi"/>
                <w:b/>
                <w:bCs/>
                <w:color w:val="005CA9"/>
                <w:sz w:val="18"/>
                <w:szCs w:val="18"/>
                <w:lang w:eastAsia="pt-BR"/>
              </w:rPr>
              <w:t>/</w:t>
            </w:r>
            <w:r w:rsidR="001F676E" w:rsidRPr="00FD3184">
              <w:rPr>
                <w:rFonts w:asciiTheme="majorHAnsi" w:eastAsia="Times New Roman" w:hAnsiTheme="majorHAnsi" w:cstheme="majorHAnsi"/>
                <w:b/>
                <w:bCs/>
                <w:color w:val="005CA9"/>
                <w:sz w:val="18"/>
                <w:szCs w:val="18"/>
                <w:lang w:eastAsia="pt-BR"/>
              </w:rPr>
              <w:t>12</w:t>
            </w:r>
            <w:r w:rsidRPr="00FD3184">
              <w:rPr>
                <w:rFonts w:asciiTheme="majorHAnsi" w:eastAsia="Times New Roman" w:hAnsiTheme="majorHAnsi" w:cstheme="majorHAnsi"/>
                <w:b/>
                <w:bCs/>
                <w:color w:val="005CA9"/>
                <w:sz w:val="18"/>
                <w:szCs w:val="18"/>
                <w:lang w:eastAsia="pt-BR"/>
              </w:rPr>
              <w:t>/2025</w:t>
            </w:r>
          </w:p>
        </w:tc>
        <w:tc>
          <w:tcPr>
            <w:tcW w:w="717" w:type="pct"/>
            <w:tcBorders>
              <w:top w:val="nil"/>
              <w:left w:val="nil"/>
              <w:bottom w:val="single" w:sz="4" w:space="0" w:color="54BBAB"/>
              <w:right w:val="nil"/>
            </w:tcBorders>
            <w:vAlign w:val="center"/>
            <w:hideMark/>
          </w:tcPr>
          <w:p w14:paraId="5F3D4B1E" w14:textId="77777777" w:rsidR="00FB543E" w:rsidRPr="00FD3184" w:rsidRDefault="00FB543E" w:rsidP="00FB543E">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w:t>
            </w:r>
          </w:p>
        </w:tc>
        <w:tc>
          <w:tcPr>
            <w:tcW w:w="717" w:type="pct"/>
            <w:tcBorders>
              <w:top w:val="nil"/>
              <w:left w:val="nil"/>
              <w:bottom w:val="single" w:sz="4" w:space="0" w:color="54BBAB"/>
              <w:right w:val="nil"/>
            </w:tcBorders>
            <w:vAlign w:val="center"/>
            <w:hideMark/>
          </w:tcPr>
          <w:p w14:paraId="4D77B15D" w14:textId="3D422770" w:rsidR="00FB543E" w:rsidRPr="00FD3184" w:rsidRDefault="00FB543E" w:rsidP="00FB543E">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31/12/2024</w:t>
            </w:r>
          </w:p>
        </w:tc>
        <w:tc>
          <w:tcPr>
            <w:tcW w:w="717" w:type="pct"/>
            <w:tcBorders>
              <w:top w:val="nil"/>
              <w:left w:val="nil"/>
              <w:bottom w:val="single" w:sz="4" w:space="0" w:color="54BBAB"/>
              <w:right w:val="single" w:sz="4" w:space="0" w:color="FFFFFF"/>
            </w:tcBorders>
            <w:vAlign w:val="center"/>
            <w:hideMark/>
          </w:tcPr>
          <w:p w14:paraId="03DC131B" w14:textId="61C99B71" w:rsidR="00FB543E" w:rsidRPr="00FD3184" w:rsidRDefault="00FB543E" w:rsidP="00FB543E">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w:t>
            </w:r>
          </w:p>
        </w:tc>
      </w:tr>
      <w:tr w:rsidR="009B6F9D" w:rsidRPr="00FD3184" w14:paraId="3E18A925" w14:textId="77777777">
        <w:trPr>
          <w:trHeight w:val="227"/>
        </w:trPr>
        <w:tc>
          <w:tcPr>
            <w:tcW w:w="2132" w:type="pct"/>
            <w:tcBorders>
              <w:top w:val="nil"/>
              <w:left w:val="single" w:sz="4" w:space="0" w:color="FFFFFF"/>
              <w:bottom w:val="single" w:sz="4" w:space="0" w:color="54BBAB"/>
              <w:right w:val="nil"/>
            </w:tcBorders>
            <w:vAlign w:val="center"/>
            <w:hideMark/>
          </w:tcPr>
          <w:p w14:paraId="1CC8FFA4" w14:textId="77777777" w:rsidR="009B6F9D" w:rsidRPr="00FD3184" w:rsidRDefault="009B6F9D" w:rsidP="009B6F9D">
            <w:pPr>
              <w:spacing w:after="0" w:line="240" w:lineRule="auto"/>
              <w:rPr>
                <w:rFonts w:asciiTheme="majorHAnsi" w:eastAsia="Times New Roman" w:hAnsiTheme="majorHAnsi" w:cstheme="majorHAnsi"/>
                <w:color w:val="005CA9"/>
                <w:sz w:val="18"/>
                <w:szCs w:val="18"/>
                <w:lang w:eastAsia="pt-BR"/>
              </w:rPr>
            </w:pPr>
            <w:r w:rsidRPr="00FD3184">
              <w:rPr>
                <w:rFonts w:asciiTheme="majorHAnsi" w:eastAsia="Times New Roman" w:hAnsiTheme="majorHAnsi" w:cstheme="majorHAnsi"/>
                <w:color w:val="005CA9"/>
                <w:sz w:val="18"/>
                <w:szCs w:val="18"/>
                <w:lang w:eastAsia="pt-BR"/>
              </w:rPr>
              <w:t>Valor em Risco (</w:t>
            </w:r>
            <w:proofErr w:type="spellStart"/>
            <w:r w:rsidRPr="00FD3184">
              <w:rPr>
                <w:rFonts w:asciiTheme="majorHAnsi" w:eastAsia="Times New Roman" w:hAnsiTheme="majorHAnsi" w:cstheme="majorHAnsi"/>
                <w:color w:val="005CA9"/>
                <w:sz w:val="18"/>
                <w:szCs w:val="18"/>
                <w:lang w:eastAsia="pt-BR"/>
              </w:rPr>
              <w:t>VaR</w:t>
            </w:r>
            <w:proofErr w:type="spellEnd"/>
            <w:r w:rsidRPr="00FD3184">
              <w:rPr>
                <w:rFonts w:asciiTheme="majorHAnsi" w:eastAsia="Times New Roman" w:hAnsiTheme="majorHAnsi" w:cstheme="majorHAnsi"/>
                <w:color w:val="005CA9"/>
                <w:sz w:val="18"/>
                <w:szCs w:val="18"/>
                <w:lang w:eastAsia="pt-BR"/>
              </w:rPr>
              <w:t>)</w:t>
            </w:r>
          </w:p>
        </w:tc>
        <w:tc>
          <w:tcPr>
            <w:tcW w:w="717" w:type="pct"/>
            <w:tcBorders>
              <w:top w:val="nil"/>
              <w:left w:val="nil"/>
              <w:bottom w:val="single" w:sz="4" w:space="0" w:color="54BBAB"/>
              <w:right w:val="nil"/>
            </w:tcBorders>
          </w:tcPr>
          <w:p w14:paraId="6603F331" w14:textId="16F85D5C" w:rsidR="009B6F9D" w:rsidRPr="00FD3184" w:rsidRDefault="0021498A" w:rsidP="009B6F9D">
            <w:pPr>
              <w:spacing w:after="0" w:line="240" w:lineRule="auto"/>
              <w:jc w:val="right"/>
              <w:rPr>
                <w:rFonts w:asciiTheme="majorHAnsi" w:eastAsia="Times New Roman" w:hAnsiTheme="majorHAnsi" w:cstheme="majorHAnsi"/>
                <w:color w:val="005CA9"/>
                <w:sz w:val="18"/>
                <w:szCs w:val="18"/>
                <w:lang w:eastAsia="pt-BR"/>
              </w:rPr>
            </w:pPr>
            <w:r w:rsidRPr="00FD3184">
              <w:rPr>
                <w:rFonts w:asciiTheme="majorHAnsi" w:eastAsia="Times New Roman" w:hAnsiTheme="majorHAnsi" w:cstheme="majorHAnsi"/>
                <w:color w:val="005CA9"/>
                <w:sz w:val="18"/>
                <w:szCs w:val="18"/>
                <w:lang w:eastAsia="pt-BR"/>
              </w:rPr>
              <w:t>154,4</w:t>
            </w:r>
          </w:p>
        </w:tc>
        <w:tc>
          <w:tcPr>
            <w:tcW w:w="717" w:type="pct"/>
            <w:tcBorders>
              <w:top w:val="nil"/>
              <w:left w:val="nil"/>
              <w:bottom w:val="single" w:sz="4" w:space="0" w:color="54BBAB"/>
              <w:right w:val="nil"/>
            </w:tcBorders>
          </w:tcPr>
          <w:p w14:paraId="40959CFB" w14:textId="4ABF7D07" w:rsidR="009B6F9D" w:rsidRPr="00FD3184" w:rsidRDefault="0021498A" w:rsidP="009B6F9D">
            <w:pPr>
              <w:spacing w:after="0" w:line="240" w:lineRule="auto"/>
              <w:jc w:val="right"/>
              <w:rPr>
                <w:rFonts w:asciiTheme="majorHAnsi" w:eastAsia="Times New Roman" w:hAnsiTheme="majorHAnsi" w:cstheme="majorHAnsi"/>
                <w:color w:val="005CA9"/>
                <w:sz w:val="18"/>
                <w:szCs w:val="18"/>
                <w:lang w:eastAsia="pt-BR"/>
              </w:rPr>
            </w:pPr>
            <w:r w:rsidRPr="00FD3184">
              <w:rPr>
                <w:rFonts w:asciiTheme="majorHAnsi" w:eastAsia="Times New Roman" w:hAnsiTheme="majorHAnsi" w:cstheme="majorHAnsi"/>
                <w:color w:val="005CA9"/>
                <w:sz w:val="18"/>
                <w:szCs w:val="18"/>
                <w:lang w:eastAsia="pt-BR"/>
              </w:rPr>
              <w:t>0,01%</w:t>
            </w:r>
          </w:p>
        </w:tc>
        <w:tc>
          <w:tcPr>
            <w:tcW w:w="717" w:type="pct"/>
            <w:tcBorders>
              <w:top w:val="nil"/>
              <w:left w:val="nil"/>
              <w:bottom w:val="single" w:sz="4" w:space="0" w:color="54BBAB"/>
              <w:right w:val="nil"/>
            </w:tcBorders>
            <w:vAlign w:val="center"/>
            <w:hideMark/>
          </w:tcPr>
          <w:p w14:paraId="46B41E87" w14:textId="249E152D" w:rsidR="009B6F9D" w:rsidRPr="00FD3184" w:rsidRDefault="009B6F9D" w:rsidP="009B6F9D">
            <w:pPr>
              <w:spacing w:after="0" w:line="240" w:lineRule="auto"/>
              <w:jc w:val="right"/>
              <w:rPr>
                <w:rFonts w:asciiTheme="majorHAnsi" w:eastAsia="Times New Roman" w:hAnsiTheme="majorHAnsi" w:cstheme="majorHAnsi"/>
                <w:color w:val="005CA9"/>
                <w:sz w:val="18"/>
                <w:szCs w:val="18"/>
                <w:lang w:eastAsia="pt-BR"/>
              </w:rPr>
            </w:pPr>
            <w:r w:rsidRPr="00FD3184">
              <w:rPr>
                <w:rFonts w:asciiTheme="majorHAnsi" w:eastAsia="Times New Roman" w:hAnsiTheme="majorHAnsi" w:cstheme="majorHAnsi"/>
                <w:color w:val="005CA9"/>
                <w:sz w:val="18"/>
                <w:szCs w:val="18"/>
                <w:lang w:eastAsia="pt-BR"/>
              </w:rPr>
              <w:t>1.663,8</w:t>
            </w:r>
          </w:p>
        </w:tc>
        <w:tc>
          <w:tcPr>
            <w:tcW w:w="717" w:type="pct"/>
            <w:tcBorders>
              <w:top w:val="nil"/>
              <w:left w:val="nil"/>
              <w:bottom w:val="single" w:sz="4" w:space="0" w:color="54BBAB"/>
              <w:right w:val="single" w:sz="4" w:space="0" w:color="FFFFFF"/>
            </w:tcBorders>
            <w:vAlign w:val="center"/>
            <w:hideMark/>
          </w:tcPr>
          <w:p w14:paraId="0703F69D" w14:textId="74F276B3" w:rsidR="009B6F9D" w:rsidRPr="00FD3184" w:rsidRDefault="009B6F9D" w:rsidP="009B6F9D">
            <w:pPr>
              <w:spacing w:after="0" w:line="240" w:lineRule="auto"/>
              <w:jc w:val="right"/>
              <w:rPr>
                <w:rFonts w:asciiTheme="majorHAnsi" w:eastAsia="Times New Roman" w:hAnsiTheme="majorHAnsi" w:cstheme="majorHAnsi"/>
                <w:color w:val="005CA9"/>
                <w:sz w:val="18"/>
                <w:szCs w:val="18"/>
                <w:lang w:eastAsia="pt-BR"/>
              </w:rPr>
            </w:pPr>
            <w:r w:rsidRPr="00FD3184">
              <w:rPr>
                <w:rFonts w:asciiTheme="majorHAnsi" w:eastAsia="Times New Roman" w:hAnsiTheme="majorHAnsi" w:cstheme="majorHAnsi"/>
                <w:color w:val="005CA9"/>
                <w:sz w:val="18"/>
                <w:szCs w:val="18"/>
                <w:lang w:eastAsia="pt-BR"/>
              </w:rPr>
              <w:t>0,14%</w:t>
            </w:r>
          </w:p>
        </w:tc>
      </w:tr>
    </w:tbl>
    <w:bookmarkEnd w:id="24"/>
    <w:p w14:paraId="1DDEBD98" w14:textId="77777777" w:rsidR="0012748E" w:rsidRPr="00FD3184" w:rsidRDefault="0012748E" w:rsidP="0012748E">
      <w:pPr>
        <w:spacing w:before="240" w:after="120" w:line="240" w:lineRule="auto"/>
        <w:jc w:val="both"/>
        <w:rPr>
          <w:rFonts w:asciiTheme="majorHAnsi" w:hAnsiTheme="majorHAnsi" w:cstheme="majorHAnsi"/>
          <w:sz w:val="20"/>
          <w:szCs w:val="20"/>
        </w:rPr>
      </w:pPr>
      <w:r w:rsidRPr="00FD3184">
        <w:rPr>
          <w:rFonts w:asciiTheme="majorHAnsi" w:hAnsiTheme="majorHAnsi" w:cstheme="majorHAnsi"/>
          <w:sz w:val="20"/>
          <w:szCs w:val="20"/>
        </w:rPr>
        <w:t>A exposição ao risco de mercado é classificada preponderantemente no fator de risco de taxa de juros, com alocações de prazo curto alocadas nas carteiras dos fundos. Dessa forma, a exposição associada aos ativos financeiros aplicados não ameaça o modelo de negócio, performance futura, solvência, liquidez ou sustentabilidade da Companhia.</w:t>
      </w:r>
    </w:p>
    <w:p w14:paraId="051C244C" w14:textId="77777777" w:rsidR="0012748E" w:rsidRPr="006E788D" w:rsidRDefault="0012748E" w:rsidP="0012748E">
      <w:pPr>
        <w:pStyle w:val="PargrafodaLista"/>
        <w:numPr>
          <w:ilvl w:val="0"/>
          <w:numId w:val="38"/>
        </w:numPr>
        <w:spacing w:before="240" w:after="240"/>
        <w:ind w:left="709" w:hanging="709"/>
        <w:jc w:val="both"/>
        <w:outlineLvl w:val="1"/>
        <w:rPr>
          <w:rFonts w:asciiTheme="majorHAnsi" w:hAnsiTheme="majorHAnsi" w:cstheme="majorHAnsi"/>
          <w:b/>
          <w:color w:val="005CA9"/>
          <w:sz w:val="24"/>
          <w:szCs w:val="24"/>
        </w:rPr>
      </w:pPr>
      <w:r w:rsidRPr="006E788D">
        <w:rPr>
          <w:rFonts w:asciiTheme="majorHAnsi" w:hAnsiTheme="majorHAnsi" w:cstheme="majorHAnsi"/>
          <w:b/>
          <w:color w:val="005CA9"/>
          <w:sz w:val="24"/>
          <w:szCs w:val="24"/>
        </w:rPr>
        <w:t>Riscos</w:t>
      </w:r>
      <w:r w:rsidRPr="006E788D">
        <w:rPr>
          <w:rFonts w:asciiTheme="majorHAnsi" w:hAnsiTheme="majorHAnsi" w:cstheme="majorHAnsi"/>
          <w:b/>
          <w:color w:val="005CA9"/>
          <w:sz w:val="24"/>
          <w:szCs w:val="24"/>
          <w:lang w:val="pt-BR"/>
        </w:rPr>
        <w:t xml:space="preserve"> relacionados às sociedades investidas</w:t>
      </w:r>
    </w:p>
    <w:p w14:paraId="115C9F29" w14:textId="77777777" w:rsidR="00234313" w:rsidRPr="00B252CF" w:rsidRDefault="00234313" w:rsidP="00234313">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As sociedades investidas compartilham seus resultados com a CAIXA Seguridade por equivalência patrimonial, desta forma, a Companhia está exposta, essencialmente, aos riscos atrelados a elas.</w:t>
      </w:r>
    </w:p>
    <w:p w14:paraId="2952ABEE" w14:textId="77777777" w:rsidR="00234313" w:rsidRPr="00B252CF" w:rsidRDefault="00234313" w:rsidP="00234313">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As empresas CNP Brasil, Holding XS1, XS3 Seguros, XS4 Capitalização, XS5 Consórcios e Too Seguros, sociedades investidas diretas e indiretas da CAIXA Seguridade, possuem estrutura própria de gerenciamento de riscos e devem observar os requisitos de capital estabelecidos pelos órgãos de controle e fiscalização. As empresas supervisionadas pela Superintendência de Seguros Privados (Susep), </w:t>
      </w:r>
      <w:r>
        <w:rPr>
          <w:rFonts w:asciiTheme="majorHAnsi" w:hAnsiTheme="majorHAnsi" w:cstheme="majorHAnsi"/>
          <w:sz w:val="20"/>
          <w:szCs w:val="20"/>
        </w:rPr>
        <w:t>alinhadas</w:t>
      </w:r>
      <w:r w:rsidRPr="00B252CF">
        <w:rPr>
          <w:rFonts w:asciiTheme="majorHAnsi" w:hAnsiTheme="majorHAnsi" w:cstheme="majorHAnsi"/>
          <w:sz w:val="20"/>
          <w:szCs w:val="20"/>
        </w:rPr>
        <w:t xml:space="preserve"> à Resolução CNSP n°416/2021, possuem Diretores Estatutários responsáveis pelos controles internos, conformidade e gestão de riscos. Todas as sociedades investidas da Companhia, com exceção da Caixa Corretora, também possuem Comitê de Riscos. </w:t>
      </w:r>
    </w:p>
    <w:p w14:paraId="639AA09A" w14:textId="77777777" w:rsidR="00234313" w:rsidRPr="00B252CF" w:rsidRDefault="00234313" w:rsidP="00234313">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É importante destacar que a CAIXA Seguridade, por meio da sua área de riscos, </w:t>
      </w:r>
      <w:r>
        <w:rPr>
          <w:rFonts w:asciiTheme="majorHAnsi" w:hAnsiTheme="majorHAnsi" w:cstheme="majorHAnsi"/>
          <w:sz w:val="20"/>
          <w:szCs w:val="20"/>
        </w:rPr>
        <w:t xml:space="preserve">realiza o </w:t>
      </w:r>
      <w:r w:rsidRPr="00B252CF">
        <w:rPr>
          <w:rFonts w:asciiTheme="majorHAnsi" w:hAnsiTheme="majorHAnsi" w:cstheme="majorHAnsi"/>
          <w:sz w:val="20"/>
          <w:szCs w:val="20"/>
        </w:rPr>
        <w:t>monitora</w:t>
      </w:r>
      <w:r>
        <w:rPr>
          <w:rFonts w:asciiTheme="majorHAnsi" w:hAnsiTheme="majorHAnsi" w:cstheme="majorHAnsi"/>
          <w:sz w:val="20"/>
          <w:szCs w:val="20"/>
        </w:rPr>
        <w:t>mento</w:t>
      </w:r>
      <w:r w:rsidRPr="00B252CF">
        <w:rPr>
          <w:rFonts w:asciiTheme="majorHAnsi" w:hAnsiTheme="majorHAnsi" w:cstheme="majorHAnsi"/>
          <w:sz w:val="20"/>
          <w:szCs w:val="20"/>
        </w:rPr>
        <w:t xml:space="preserve"> e avalia</w:t>
      </w:r>
      <w:r>
        <w:rPr>
          <w:rFonts w:asciiTheme="majorHAnsi" w:hAnsiTheme="majorHAnsi" w:cstheme="majorHAnsi"/>
          <w:sz w:val="20"/>
          <w:szCs w:val="20"/>
        </w:rPr>
        <w:t>ção</w:t>
      </w:r>
      <w:r w:rsidRPr="00B252CF">
        <w:rPr>
          <w:rFonts w:asciiTheme="majorHAnsi" w:hAnsiTheme="majorHAnsi" w:cstheme="majorHAnsi"/>
          <w:sz w:val="20"/>
          <w:szCs w:val="20"/>
        </w:rPr>
        <w:t xml:space="preserve"> contínua </w:t>
      </w:r>
      <w:r>
        <w:rPr>
          <w:rFonts w:asciiTheme="majorHAnsi" w:hAnsiTheme="majorHAnsi" w:cstheme="majorHAnsi"/>
          <w:sz w:val="20"/>
          <w:szCs w:val="20"/>
        </w:rPr>
        <w:t>d</w:t>
      </w:r>
      <w:r w:rsidRPr="00B252CF">
        <w:rPr>
          <w:rFonts w:asciiTheme="majorHAnsi" w:hAnsiTheme="majorHAnsi" w:cstheme="majorHAnsi"/>
          <w:sz w:val="20"/>
          <w:szCs w:val="20"/>
        </w:rPr>
        <w:t>os níveis de exposição</w:t>
      </w:r>
      <w:r>
        <w:rPr>
          <w:rFonts w:asciiTheme="majorHAnsi" w:hAnsiTheme="majorHAnsi" w:cstheme="majorHAnsi"/>
          <w:sz w:val="20"/>
          <w:szCs w:val="20"/>
        </w:rPr>
        <w:t xml:space="preserve"> das</w:t>
      </w:r>
      <w:r w:rsidRPr="00B252CF">
        <w:rPr>
          <w:rFonts w:asciiTheme="majorHAnsi" w:hAnsiTheme="majorHAnsi" w:cstheme="majorHAnsi"/>
          <w:sz w:val="20"/>
          <w:szCs w:val="20"/>
        </w:rPr>
        <w:t xml:space="preserve"> sociedades investidas</w:t>
      </w:r>
      <w:r>
        <w:rPr>
          <w:rFonts w:asciiTheme="majorHAnsi" w:hAnsiTheme="majorHAnsi" w:cstheme="majorHAnsi"/>
          <w:sz w:val="20"/>
          <w:szCs w:val="20"/>
        </w:rPr>
        <w:t>, considerando a</w:t>
      </w:r>
      <w:r w:rsidRPr="00EB35E8">
        <w:rPr>
          <w:rFonts w:asciiTheme="majorHAnsi" w:hAnsiTheme="majorHAnsi" w:cstheme="majorHAnsi"/>
          <w:sz w:val="20"/>
          <w:szCs w:val="20"/>
        </w:rPr>
        <w:t xml:space="preserve"> relevância, </w:t>
      </w:r>
      <w:r>
        <w:rPr>
          <w:rFonts w:asciiTheme="majorHAnsi" w:hAnsiTheme="majorHAnsi" w:cstheme="majorHAnsi"/>
          <w:sz w:val="20"/>
          <w:szCs w:val="20"/>
        </w:rPr>
        <w:t xml:space="preserve">a </w:t>
      </w:r>
      <w:r w:rsidRPr="00EB35E8">
        <w:rPr>
          <w:rFonts w:asciiTheme="majorHAnsi" w:hAnsiTheme="majorHAnsi" w:cstheme="majorHAnsi"/>
          <w:sz w:val="20"/>
          <w:szCs w:val="20"/>
        </w:rPr>
        <w:t>materialidade e os riscos dos negócios</w:t>
      </w:r>
      <w:r w:rsidRPr="00B252CF">
        <w:rPr>
          <w:rFonts w:asciiTheme="majorHAnsi" w:hAnsiTheme="majorHAnsi" w:cstheme="majorHAnsi"/>
          <w:sz w:val="20"/>
          <w:szCs w:val="20"/>
        </w:rPr>
        <w:t>. Adicionalmente, realiza anualmente a avaliação do ambiente de riscos</w:t>
      </w:r>
      <w:r>
        <w:rPr>
          <w:rFonts w:asciiTheme="majorHAnsi" w:hAnsiTheme="majorHAnsi" w:cstheme="majorHAnsi"/>
          <w:sz w:val="20"/>
          <w:szCs w:val="20"/>
        </w:rPr>
        <w:t xml:space="preserve"> e</w:t>
      </w:r>
      <w:r w:rsidRPr="00B252CF">
        <w:rPr>
          <w:rFonts w:asciiTheme="majorHAnsi" w:hAnsiTheme="majorHAnsi" w:cstheme="majorHAnsi"/>
          <w:sz w:val="20"/>
          <w:szCs w:val="20"/>
        </w:rPr>
        <w:t xml:space="preserve"> controles internos</w:t>
      </w:r>
      <w:r>
        <w:rPr>
          <w:rFonts w:asciiTheme="majorHAnsi" w:hAnsiTheme="majorHAnsi" w:cstheme="majorHAnsi"/>
          <w:sz w:val="20"/>
          <w:szCs w:val="20"/>
        </w:rPr>
        <w:t>;</w:t>
      </w:r>
      <w:r w:rsidRPr="00B252CF">
        <w:rPr>
          <w:rFonts w:asciiTheme="majorHAnsi" w:hAnsiTheme="majorHAnsi" w:cstheme="majorHAnsi"/>
          <w:sz w:val="20"/>
          <w:szCs w:val="20"/>
        </w:rPr>
        <w:t xml:space="preserve"> </w:t>
      </w:r>
      <w:r w:rsidRPr="002C6EDD">
        <w:rPr>
          <w:rFonts w:asciiTheme="majorHAnsi" w:hAnsiTheme="majorHAnsi" w:cstheme="majorHAnsi"/>
          <w:i/>
          <w:iCs/>
          <w:sz w:val="20"/>
          <w:szCs w:val="20"/>
        </w:rPr>
        <w:t>compliance</w:t>
      </w:r>
      <w:r>
        <w:rPr>
          <w:rFonts w:asciiTheme="majorHAnsi" w:hAnsiTheme="majorHAnsi" w:cstheme="majorHAnsi"/>
          <w:i/>
          <w:iCs/>
          <w:sz w:val="20"/>
          <w:szCs w:val="20"/>
        </w:rPr>
        <w:t xml:space="preserve">; </w:t>
      </w:r>
      <w:r w:rsidRPr="002C6EDD">
        <w:rPr>
          <w:rFonts w:asciiTheme="majorHAnsi" w:hAnsiTheme="majorHAnsi" w:cstheme="majorHAnsi"/>
          <w:sz w:val="20"/>
          <w:szCs w:val="20"/>
        </w:rPr>
        <w:t xml:space="preserve">prevenção à lavagem de dinheiro, financiamento do terrorismo e financiamento da proliferação de </w:t>
      </w:r>
      <w:r>
        <w:rPr>
          <w:rFonts w:asciiTheme="majorHAnsi" w:hAnsiTheme="majorHAnsi" w:cstheme="majorHAnsi"/>
          <w:sz w:val="20"/>
          <w:szCs w:val="20"/>
        </w:rPr>
        <w:t>a</w:t>
      </w:r>
      <w:r w:rsidRPr="00610AC8">
        <w:rPr>
          <w:rFonts w:asciiTheme="majorHAnsi" w:hAnsiTheme="majorHAnsi" w:cstheme="majorHAnsi"/>
          <w:sz w:val="20"/>
          <w:szCs w:val="20"/>
        </w:rPr>
        <w:t xml:space="preserve">rmas de </w:t>
      </w:r>
      <w:r>
        <w:rPr>
          <w:rFonts w:asciiTheme="majorHAnsi" w:hAnsiTheme="majorHAnsi" w:cstheme="majorHAnsi"/>
          <w:sz w:val="20"/>
          <w:szCs w:val="20"/>
        </w:rPr>
        <w:t>d</w:t>
      </w:r>
      <w:r w:rsidRPr="00610AC8">
        <w:rPr>
          <w:rFonts w:asciiTheme="majorHAnsi" w:hAnsiTheme="majorHAnsi" w:cstheme="majorHAnsi"/>
          <w:sz w:val="20"/>
          <w:szCs w:val="20"/>
        </w:rPr>
        <w:t xml:space="preserve">estruição em </w:t>
      </w:r>
      <w:r>
        <w:rPr>
          <w:rFonts w:asciiTheme="majorHAnsi" w:hAnsiTheme="majorHAnsi" w:cstheme="majorHAnsi"/>
          <w:sz w:val="20"/>
          <w:szCs w:val="20"/>
        </w:rPr>
        <w:t>m</w:t>
      </w:r>
      <w:r w:rsidRPr="00610AC8">
        <w:rPr>
          <w:rFonts w:asciiTheme="majorHAnsi" w:hAnsiTheme="majorHAnsi" w:cstheme="majorHAnsi"/>
          <w:sz w:val="20"/>
          <w:szCs w:val="20"/>
        </w:rPr>
        <w:t>assa</w:t>
      </w:r>
      <w:r>
        <w:rPr>
          <w:rFonts w:asciiTheme="majorHAnsi" w:hAnsiTheme="majorHAnsi" w:cstheme="majorHAnsi"/>
          <w:sz w:val="20"/>
          <w:szCs w:val="20"/>
        </w:rPr>
        <w:t xml:space="preserve">; e </w:t>
      </w:r>
      <w:r w:rsidRPr="006F6686">
        <w:rPr>
          <w:rFonts w:asciiTheme="majorHAnsi" w:hAnsiTheme="majorHAnsi" w:cstheme="majorHAnsi"/>
          <w:sz w:val="20"/>
          <w:szCs w:val="20"/>
        </w:rPr>
        <w:t>segurança da informação e privacidade</w:t>
      </w:r>
      <w:r w:rsidRPr="00B252CF">
        <w:rPr>
          <w:rFonts w:asciiTheme="majorHAnsi" w:hAnsiTheme="majorHAnsi" w:cstheme="majorHAnsi"/>
          <w:sz w:val="20"/>
          <w:szCs w:val="20"/>
        </w:rPr>
        <w:t>, além de fomentar a adoção das boas práticas de gestão de riscos.</w:t>
      </w:r>
    </w:p>
    <w:p w14:paraId="3E10174D" w14:textId="77777777" w:rsidR="00234313" w:rsidRDefault="00234313" w:rsidP="00234313">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Ademais, as sociedades investidas supervisionadas pela Susep e pelo Banco Central do Brasil (BCB) devem atender a requisitos definidos pelos reguladores, tais como os estabelecidos pela Circular Susep nº 648/2021, Resolução CNSP nº 432/2021, Resolução CNSP nº 416/2021, Resolução BCB n° 234 de 27/7/2022 e Resolução BCB nº 260 de 22/11/2022 e com suas respectivas alterações posteriores.</w:t>
      </w:r>
    </w:p>
    <w:p w14:paraId="04DDEAA7" w14:textId="46C74276" w:rsidR="00766052" w:rsidRPr="001A3257" w:rsidRDefault="00766052" w:rsidP="00A66D1C">
      <w:pPr>
        <w:pStyle w:val="Ttulo1Leo"/>
        <w:spacing w:before="360" w:after="360"/>
        <w:jc w:val="both"/>
        <w:outlineLvl w:val="0"/>
        <w:rPr>
          <w:rFonts w:cstheme="majorHAnsi"/>
          <w:color w:val="005CA9"/>
          <w:szCs w:val="28"/>
        </w:rPr>
      </w:pPr>
      <w:bookmarkStart w:id="26" w:name="_Toc223021584"/>
      <w:r w:rsidRPr="00130B54">
        <w:rPr>
          <w:rFonts w:cstheme="majorHAnsi"/>
          <w:color w:val="005CA9"/>
          <w:szCs w:val="28"/>
        </w:rPr>
        <w:t xml:space="preserve">Nota </w:t>
      </w:r>
      <w:r w:rsidR="00953AB4" w:rsidRPr="00130B54">
        <w:rPr>
          <w:rFonts w:cstheme="majorHAnsi"/>
          <w:color w:val="005CA9"/>
          <w:szCs w:val="28"/>
        </w:rPr>
        <w:t>7</w:t>
      </w:r>
      <w:r w:rsidRPr="00130B54">
        <w:rPr>
          <w:rFonts w:cstheme="majorHAnsi"/>
          <w:color w:val="005CA9"/>
          <w:szCs w:val="28"/>
        </w:rPr>
        <w:t xml:space="preserve"> </w:t>
      </w:r>
      <w:r w:rsidR="00046BCB" w:rsidRPr="00130B54">
        <w:rPr>
          <w:rFonts w:cstheme="majorHAnsi"/>
          <w:color w:val="005CA9"/>
          <w:szCs w:val="28"/>
        </w:rPr>
        <w:t>–</w:t>
      </w:r>
      <w:r w:rsidRPr="00130B54">
        <w:rPr>
          <w:rFonts w:cstheme="majorHAnsi"/>
          <w:color w:val="005CA9"/>
          <w:szCs w:val="28"/>
        </w:rPr>
        <w:t xml:space="preserve"> Informações por segmento</w:t>
      </w:r>
      <w:bookmarkEnd w:id="26"/>
    </w:p>
    <w:p w14:paraId="507FCA45" w14:textId="77777777" w:rsidR="00C527C7" w:rsidRPr="00B252CF" w:rsidRDefault="00C527C7" w:rsidP="00FE1962">
      <w:pPr>
        <w:pStyle w:val="PargrafodaLista"/>
        <w:jc w:val="both"/>
        <w:rPr>
          <w:rFonts w:asciiTheme="majorHAnsi" w:hAnsiTheme="majorHAnsi" w:cstheme="majorHAnsi"/>
          <w:sz w:val="20"/>
          <w:szCs w:val="20"/>
          <w:lang w:val="pt-BR"/>
        </w:rPr>
      </w:pPr>
      <w:r w:rsidRPr="00B252CF">
        <w:rPr>
          <w:rFonts w:asciiTheme="majorHAnsi" w:hAnsiTheme="majorHAnsi" w:cstheme="majorHAnsi"/>
          <w:sz w:val="20"/>
          <w:szCs w:val="20"/>
          <w:lang w:val="pt-BR"/>
        </w:rPr>
        <w:t>As informações por segmentos foram estabelecidas considerando a perspectiva da Administração sobre a gestão das atividades de negócios do Grupo CAIXA Seguridade e apresentam informações que exprimem a natureza e os efeitos patrimoniais e financeiros dessas atividades de negócio, bem como os ambientes em que a Companhia opera.</w:t>
      </w:r>
    </w:p>
    <w:p w14:paraId="517F8C3B" w14:textId="77777777" w:rsidR="00C527C7" w:rsidRPr="00B252CF" w:rsidRDefault="00C527C7" w:rsidP="00FE1962">
      <w:pPr>
        <w:pStyle w:val="PargrafodaLista"/>
        <w:spacing w:before="120" w:after="120"/>
        <w:jc w:val="both"/>
        <w:rPr>
          <w:rFonts w:asciiTheme="majorHAnsi" w:hAnsiTheme="majorHAnsi" w:cstheme="majorHAnsi"/>
          <w:sz w:val="20"/>
          <w:szCs w:val="20"/>
          <w:lang w:val="pt-BR"/>
        </w:rPr>
      </w:pPr>
      <w:r w:rsidRPr="00B252CF">
        <w:rPr>
          <w:rFonts w:asciiTheme="majorHAnsi" w:hAnsiTheme="majorHAnsi" w:cstheme="majorHAnsi"/>
          <w:sz w:val="20"/>
          <w:szCs w:val="20"/>
          <w:lang w:val="pt-BR"/>
        </w:rPr>
        <w:t>A</w:t>
      </w:r>
      <w:r w:rsidR="00532EAD" w:rsidRPr="00B252CF">
        <w:rPr>
          <w:rFonts w:asciiTheme="majorHAnsi" w:hAnsiTheme="majorHAnsi" w:cstheme="majorHAnsi"/>
          <w:sz w:val="20"/>
          <w:szCs w:val="20"/>
          <w:lang w:val="pt-BR"/>
        </w:rPr>
        <w:t xml:space="preserve"> partir da conclusão das parcerias, a</w:t>
      </w:r>
      <w:r w:rsidRPr="00B252CF">
        <w:rPr>
          <w:rFonts w:asciiTheme="majorHAnsi" w:hAnsiTheme="majorHAnsi" w:cstheme="majorHAnsi"/>
          <w:sz w:val="20"/>
          <w:szCs w:val="20"/>
          <w:lang w:val="pt-BR"/>
        </w:rPr>
        <w:t xml:space="preserve">s atividades de negócios do Grupo CAIXA Seguridade </w:t>
      </w:r>
      <w:r w:rsidR="00532EAD" w:rsidRPr="00B252CF">
        <w:rPr>
          <w:rFonts w:asciiTheme="majorHAnsi" w:hAnsiTheme="majorHAnsi" w:cstheme="majorHAnsi"/>
          <w:sz w:val="20"/>
          <w:szCs w:val="20"/>
          <w:lang w:val="pt-BR"/>
        </w:rPr>
        <w:t>passaram a ser</w:t>
      </w:r>
      <w:r w:rsidRPr="00B252CF">
        <w:rPr>
          <w:rFonts w:asciiTheme="majorHAnsi" w:hAnsiTheme="majorHAnsi" w:cstheme="majorHAnsi"/>
          <w:sz w:val="20"/>
          <w:szCs w:val="20"/>
          <w:lang w:val="pt-BR"/>
        </w:rPr>
        <w:t xml:space="preserve"> </w:t>
      </w:r>
      <w:r w:rsidR="00201F3B" w:rsidRPr="00B252CF">
        <w:rPr>
          <w:rFonts w:asciiTheme="majorHAnsi" w:hAnsiTheme="majorHAnsi" w:cstheme="majorHAnsi"/>
          <w:sz w:val="20"/>
          <w:szCs w:val="20"/>
          <w:lang w:val="pt-BR"/>
        </w:rPr>
        <w:t xml:space="preserve">subdividas em 3 (três) segmentos, quais sejam: </w:t>
      </w:r>
      <w:proofErr w:type="spellStart"/>
      <w:r w:rsidR="00201F3B" w:rsidRPr="00AE6F9E">
        <w:rPr>
          <w:rFonts w:asciiTheme="majorHAnsi" w:hAnsiTheme="majorHAnsi" w:cstheme="majorHAnsi"/>
          <w:i/>
          <w:iCs/>
          <w:sz w:val="20"/>
          <w:szCs w:val="20"/>
          <w:lang w:val="pt-BR"/>
        </w:rPr>
        <w:t>Run</w:t>
      </w:r>
      <w:proofErr w:type="spellEnd"/>
      <w:r w:rsidR="00201F3B" w:rsidRPr="00AE6F9E">
        <w:rPr>
          <w:rFonts w:asciiTheme="majorHAnsi" w:hAnsiTheme="majorHAnsi" w:cstheme="majorHAnsi"/>
          <w:i/>
          <w:iCs/>
          <w:sz w:val="20"/>
          <w:szCs w:val="20"/>
          <w:lang w:val="pt-BR"/>
        </w:rPr>
        <w:t>-off</w:t>
      </w:r>
      <w:r w:rsidR="00201F3B" w:rsidRPr="00B252CF">
        <w:rPr>
          <w:rFonts w:asciiTheme="majorHAnsi" w:hAnsiTheme="majorHAnsi" w:cstheme="majorHAnsi"/>
          <w:sz w:val="20"/>
          <w:szCs w:val="20"/>
          <w:lang w:val="pt-BR"/>
        </w:rPr>
        <w:t xml:space="preserve"> / Mar Aberto (negócios de seguridade </w:t>
      </w:r>
      <w:r w:rsidR="00D94FA2" w:rsidRPr="00B252CF">
        <w:rPr>
          <w:rFonts w:asciiTheme="majorHAnsi" w:hAnsiTheme="majorHAnsi" w:cstheme="majorHAnsi"/>
          <w:sz w:val="20"/>
          <w:szCs w:val="20"/>
          <w:lang w:val="pt-BR"/>
        </w:rPr>
        <w:t>conduzidos pelo antigo parceiro</w:t>
      </w:r>
      <w:r w:rsidR="00201F3B" w:rsidRPr="00B252CF">
        <w:rPr>
          <w:rFonts w:asciiTheme="majorHAnsi" w:hAnsiTheme="majorHAnsi" w:cstheme="majorHAnsi"/>
          <w:sz w:val="20"/>
          <w:szCs w:val="20"/>
          <w:lang w:val="pt-BR"/>
        </w:rPr>
        <w:t xml:space="preserve"> ou operados fora do Balcão CAIXA), Seguridade (</w:t>
      </w:r>
      <w:r w:rsidR="001B3D25" w:rsidRPr="00B252CF">
        <w:rPr>
          <w:rFonts w:asciiTheme="majorHAnsi" w:hAnsiTheme="majorHAnsi" w:cstheme="majorHAnsi"/>
          <w:sz w:val="20"/>
          <w:szCs w:val="20"/>
          <w:lang w:val="pt-BR"/>
        </w:rPr>
        <w:t>investimento em negócios de seguridade estabelecidos em decorrência do processo competitivo de escolha de parceiros estratégicos para exploração do balcão CAIXA</w:t>
      </w:r>
      <w:r w:rsidR="00201F3B" w:rsidRPr="00B252CF">
        <w:rPr>
          <w:rFonts w:asciiTheme="majorHAnsi" w:hAnsiTheme="majorHAnsi" w:cstheme="majorHAnsi"/>
          <w:sz w:val="20"/>
          <w:szCs w:val="20"/>
          <w:lang w:val="pt-BR"/>
        </w:rPr>
        <w:t>) e Distribuição (negócios relacionados</w:t>
      </w:r>
      <w:r w:rsidR="006A21E2" w:rsidRPr="00B252CF">
        <w:rPr>
          <w:rFonts w:asciiTheme="majorHAnsi" w:hAnsiTheme="majorHAnsi" w:cstheme="majorHAnsi"/>
          <w:sz w:val="20"/>
          <w:szCs w:val="20"/>
          <w:lang w:val="pt-BR"/>
        </w:rPr>
        <w:t xml:space="preserve"> a</w:t>
      </w:r>
      <w:r w:rsidR="00201F3B" w:rsidRPr="00B252CF">
        <w:rPr>
          <w:rFonts w:asciiTheme="majorHAnsi" w:hAnsiTheme="majorHAnsi" w:cstheme="majorHAnsi"/>
          <w:sz w:val="20"/>
          <w:szCs w:val="20"/>
          <w:lang w:val="pt-BR"/>
        </w:rPr>
        <w:t xml:space="preserve"> gestão do acesso à rede distribuição e uso da marca CAIXA e</w:t>
      </w:r>
      <w:r w:rsidR="006A21E2" w:rsidRPr="00B252CF">
        <w:rPr>
          <w:rFonts w:asciiTheme="majorHAnsi" w:hAnsiTheme="majorHAnsi" w:cstheme="majorHAnsi"/>
          <w:sz w:val="20"/>
          <w:szCs w:val="20"/>
          <w:lang w:val="pt-BR"/>
        </w:rPr>
        <w:t xml:space="preserve"> a c</w:t>
      </w:r>
      <w:r w:rsidR="00201F3B" w:rsidRPr="00B252CF">
        <w:rPr>
          <w:rFonts w:asciiTheme="majorHAnsi" w:hAnsiTheme="majorHAnsi" w:cstheme="majorHAnsi"/>
          <w:sz w:val="20"/>
          <w:szCs w:val="20"/>
          <w:lang w:val="pt-BR"/>
        </w:rPr>
        <w:t xml:space="preserve">orretagem e intermediação de </w:t>
      </w:r>
      <w:r w:rsidR="00532EAD" w:rsidRPr="00B252CF">
        <w:rPr>
          <w:rFonts w:asciiTheme="majorHAnsi" w:hAnsiTheme="majorHAnsi" w:cstheme="majorHAnsi"/>
          <w:sz w:val="20"/>
          <w:szCs w:val="20"/>
          <w:lang w:val="pt-BR"/>
        </w:rPr>
        <w:t>produtos de seguridade</w:t>
      </w:r>
      <w:r w:rsidR="00201F3B" w:rsidRPr="00B252CF">
        <w:rPr>
          <w:rFonts w:asciiTheme="majorHAnsi" w:hAnsiTheme="majorHAnsi" w:cstheme="majorHAnsi"/>
          <w:sz w:val="20"/>
          <w:szCs w:val="20"/>
          <w:lang w:val="pt-BR"/>
        </w:rPr>
        <w:t>).</w:t>
      </w:r>
    </w:p>
    <w:p w14:paraId="6F979C32" w14:textId="77777777" w:rsidR="000F7BDA" w:rsidRPr="004E5EFE" w:rsidRDefault="000F7BDA" w:rsidP="00FE1962">
      <w:pPr>
        <w:pStyle w:val="PargrafodaLista"/>
        <w:spacing w:before="120" w:after="120"/>
        <w:jc w:val="both"/>
        <w:rPr>
          <w:rFonts w:asciiTheme="majorHAnsi" w:hAnsiTheme="majorHAnsi" w:cstheme="majorHAnsi"/>
          <w:color w:val="222A35"/>
          <w:sz w:val="20"/>
          <w:szCs w:val="20"/>
          <w:lang w:val="pt-BR"/>
        </w:rPr>
        <w:sectPr w:rsidR="000F7BDA" w:rsidRPr="004E5EFE" w:rsidSect="005D2394">
          <w:headerReference w:type="even" r:id="rId48"/>
          <w:headerReference w:type="default" r:id="rId49"/>
          <w:footerReference w:type="default" r:id="rId50"/>
          <w:headerReference w:type="first" r:id="rId51"/>
          <w:pgSz w:w="11906" w:h="16838" w:code="9"/>
          <w:pgMar w:top="851" w:right="851" w:bottom="1418" w:left="1418" w:header="709" w:footer="0" w:gutter="0"/>
          <w:cols w:space="708"/>
          <w:docGrid w:linePitch="360"/>
        </w:sectPr>
      </w:pPr>
    </w:p>
    <w:p w14:paraId="25339D76" w14:textId="77777777" w:rsidR="006A16A1" w:rsidRPr="002F5EF5" w:rsidRDefault="00766052" w:rsidP="00D03860">
      <w:pPr>
        <w:pStyle w:val="PargrafodaLista"/>
        <w:numPr>
          <w:ilvl w:val="0"/>
          <w:numId w:val="31"/>
        </w:numPr>
        <w:spacing w:before="240" w:after="240"/>
        <w:ind w:left="709" w:hanging="709"/>
        <w:jc w:val="both"/>
        <w:outlineLvl w:val="1"/>
        <w:rPr>
          <w:rFonts w:asciiTheme="majorHAnsi" w:hAnsiTheme="majorHAnsi" w:cstheme="majorHAnsi"/>
          <w:b/>
          <w:color w:val="005CA9"/>
          <w:sz w:val="24"/>
          <w:szCs w:val="24"/>
        </w:rPr>
      </w:pPr>
      <w:r w:rsidRPr="002F5EF5">
        <w:rPr>
          <w:rFonts w:asciiTheme="majorHAnsi" w:hAnsiTheme="majorHAnsi" w:cstheme="majorHAnsi"/>
          <w:b/>
          <w:color w:val="005CA9"/>
          <w:sz w:val="24"/>
          <w:szCs w:val="24"/>
        </w:rPr>
        <w:lastRenderedPageBreak/>
        <w:t>Análise</w:t>
      </w:r>
      <w:r w:rsidRPr="0080005C">
        <w:rPr>
          <w:rFonts w:asciiTheme="majorHAnsi" w:hAnsiTheme="majorHAnsi" w:cstheme="majorHAnsi"/>
          <w:b/>
          <w:color w:val="005CA9"/>
          <w:sz w:val="24"/>
          <w:szCs w:val="24"/>
          <w:lang w:val="pt-BR"/>
        </w:rPr>
        <w:t xml:space="preserve"> da receita por categoria</w:t>
      </w:r>
    </w:p>
    <w:tbl>
      <w:tblPr>
        <w:tblW w:w="5000" w:type="pct"/>
        <w:tblCellMar>
          <w:left w:w="70" w:type="dxa"/>
          <w:right w:w="70" w:type="dxa"/>
        </w:tblCellMar>
        <w:tblLook w:val="04A0" w:firstRow="1" w:lastRow="0" w:firstColumn="1" w:lastColumn="0" w:noHBand="0" w:noVBand="1"/>
      </w:tblPr>
      <w:tblGrid>
        <w:gridCol w:w="7719"/>
        <w:gridCol w:w="1713"/>
        <w:gridCol w:w="1713"/>
        <w:gridCol w:w="1827"/>
        <w:gridCol w:w="1597"/>
      </w:tblGrid>
      <w:tr w:rsidR="00B47FA8" w:rsidRPr="00B47FA8" w14:paraId="4C5F1195" w14:textId="77777777" w:rsidTr="00B47FA8">
        <w:trPr>
          <w:trHeight w:val="227"/>
        </w:trPr>
        <w:tc>
          <w:tcPr>
            <w:tcW w:w="2649" w:type="pct"/>
            <w:vMerge w:val="restart"/>
            <w:tcBorders>
              <w:top w:val="single" w:sz="4" w:space="0" w:color="54BBAB"/>
              <w:left w:val="nil"/>
              <w:bottom w:val="single" w:sz="4" w:space="0" w:color="54BBAB"/>
              <w:right w:val="nil"/>
            </w:tcBorders>
            <w:vAlign w:val="center"/>
            <w:hideMark/>
          </w:tcPr>
          <w:p w14:paraId="77D9BEC4" w14:textId="77777777" w:rsidR="00B47FA8" w:rsidRPr="00B47FA8" w:rsidRDefault="00B47FA8" w:rsidP="00B47FA8">
            <w:pPr>
              <w:spacing w:after="0" w:line="240" w:lineRule="auto"/>
              <w:jc w:val="center"/>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Descrição</w:t>
            </w:r>
          </w:p>
        </w:tc>
        <w:tc>
          <w:tcPr>
            <w:tcW w:w="1176" w:type="pct"/>
            <w:gridSpan w:val="2"/>
            <w:tcBorders>
              <w:top w:val="single" w:sz="4" w:space="0" w:color="54BBAB"/>
              <w:left w:val="nil"/>
              <w:bottom w:val="single" w:sz="4" w:space="0" w:color="54BBAB"/>
              <w:right w:val="nil"/>
            </w:tcBorders>
            <w:vAlign w:val="center"/>
            <w:hideMark/>
          </w:tcPr>
          <w:p w14:paraId="77786AB9" w14:textId="77777777" w:rsidR="00B47FA8" w:rsidRPr="00B47FA8" w:rsidRDefault="00B47FA8" w:rsidP="00B47FA8">
            <w:pPr>
              <w:spacing w:after="0" w:line="240" w:lineRule="auto"/>
              <w:jc w:val="center"/>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01 de janeiro a 31 de dezembro de 2025</w:t>
            </w:r>
          </w:p>
        </w:tc>
        <w:tc>
          <w:tcPr>
            <w:tcW w:w="1176" w:type="pct"/>
            <w:gridSpan w:val="2"/>
            <w:tcBorders>
              <w:top w:val="single" w:sz="4" w:space="0" w:color="54BBAB"/>
              <w:left w:val="nil"/>
              <w:bottom w:val="single" w:sz="4" w:space="0" w:color="54BBAB"/>
              <w:right w:val="nil"/>
            </w:tcBorders>
            <w:vAlign w:val="center"/>
            <w:hideMark/>
          </w:tcPr>
          <w:p w14:paraId="61A32F6B" w14:textId="77777777" w:rsidR="00B47FA8" w:rsidRPr="00B47FA8" w:rsidRDefault="00B47FA8" w:rsidP="00B47FA8">
            <w:pPr>
              <w:spacing w:after="0" w:line="240" w:lineRule="auto"/>
              <w:jc w:val="center"/>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01 de janeiro a 31 de dezembro de 2024</w:t>
            </w:r>
          </w:p>
        </w:tc>
      </w:tr>
      <w:tr w:rsidR="00B47FA8" w:rsidRPr="00B47FA8" w14:paraId="55BE70C1" w14:textId="77777777" w:rsidTr="00B47FA8">
        <w:trPr>
          <w:trHeight w:val="227"/>
        </w:trPr>
        <w:tc>
          <w:tcPr>
            <w:tcW w:w="2649" w:type="pct"/>
            <w:vMerge/>
            <w:tcBorders>
              <w:top w:val="nil"/>
              <w:left w:val="nil"/>
              <w:bottom w:val="single" w:sz="4" w:space="0" w:color="54BBAB"/>
              <w:right w:val="nil"/>
            </w:tcBorders>
            <w:vAlign w:val="center"/>
            <w:hideMark/>
          </w:tcPr>
          <w:p w14:paraId="763268AD" w14:textId="77777777" w:rsidR="00B47FA8" w:rsidRPr="00B47FA8" w:rsidRDefault="00B47FA8" w:rsidP="00B47FA8">
            <w:pPr>
              <w:spacing w:after="0" w:line="240" w:lineRule="auto"/>
              <w:rPr>
                <w:rFonts w:ascii="Calibri Light" w:eastAsia="Times New Roman" w:hAnsi="Calibri Light" w:cs="Calibri Light"/>
                <w:b/>
                <w:bCs/>
                <w:color w:val="005CA9"/>
                <w:sz w:val="18"/>
                <w:szCs w:val="18"/>
                <w:lang w:eastAsia="pt-BR"/>
              </w:rPr>
            </w:pPr>
          </w:p>
        </w:tc>
        <w:tc>
          <w:tcPr>
            <w:tcW w:w="588" w:type="pct"/>
            <w:tcBorders>
              <w:top w:val="nil"/>
              <w:left w:val="nil"/>
              <w:bottom w:val="single" w:sz="4" w:space="0" w:color="54BBAB"/>
              <w:right w:val="nil"/>
            </w:tcBorders>
            <w:vAlign w:val="center"/>
            <w:hideMark/>
          </w:tcPr>
          <w:p w14:paraId="06E6B61A" w14:textId="77777777" w:rsidR="00B47FA8" w:rsidRPr="00B47FA8" w:rsidRDefault="00B47FA8" w:rsidP="00B47FA8">
            <w:pPr>
              <w:spacing w:after="0" w:line="240" w:lineRule="auto"/>
              <w:jc w:val="center"/>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Controladora</w:t>
            </w:r>
          </w:p>
        </w:tc>
        <w:tc>
          <w:tcPr>
            <w:tcW w:w="588" w:type="pct"/>
            <w:tcBorders>
              <w:top w:val="nil"/>
              <w:left w:val="nil"/>
              <w:bottom w:val="single" w:sz="4" w:space="0" w:color="54BBAB"/>
              <w:right w:val="nil"/>
            </w:tcBorders>
            <w:vAlign w:val="center"/>
            <w:hideMark/>
          </w:tcPr>
          <w:p w14:paraId="5BE4C3A8" w14:textId="77777777" w:rsidR="00B47FA8" w:rsidRPr="00B47FA8" w:rsidRDefault="00B47FA8" w:rsidP="00B47FA8">
            <w:pPr>
              <w:spacing w:after="0" w:line="240" w:lineRule="auto"/>
              <w:jc w:val="center"/>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Consolidado</w:t>
            </w:r>
          </w:p>
        </w:tc>
        <w:tc>
          <w:tcPr>
            <w:tcW w:w="627" w:type="pct"/>
            <w:tcBorders>
              <w:top w:val="nil"/>
              <w:left w:val="nil"/>
              <w:bottom w:val="single" w:sz="4" w:space="0" w:color="54BBAB"/>
              <w:right w:val="nil"/>
            </w:tcBorders>
            <w:vAlign w:val="center"/>
            <w:hideMark/>
          </w:tcPr>
          <w:p w14:paraId="7232F76B" w14:textId="77777777" w:rsidR="00B47FA8" w:rsidRPr="00B47FA8" w:rsidRDefault="00B47FA8" w:rsidP="00B47FA8">
            <w:pPr>
              <w:spacing w:after="0" w:line="240" w:lineRule="auto"/>
              <w:jc w:val="center"/>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Controladora</w:t>
            </w:r>
          </w:p>
        </w:tc>
        <w:tc>
          <w:tcPr>
            <w:tcW w:w="549" w:type="pct"/>
            <w:tcBorders>
              <w:top w:val="nil"/>
              <w:left w:val="nil"/>
              <w:bottom w:val="single" w:sz="4" w:space="0" w:color="54BBAB"/>
              <w:right w:val="nil"/>
            </w:tcBorders>
            <w:vAlign w:val="center"/>
            <w:hideMark/>
          </w:tcPr>
          <w:p w14:paraId="284AB996" w14:textId="77777777" w:rsidR="00B47FA8" w:rsidRPr="00B47FA8" w:rsidRDefault="00B47FA8" w:rsidP="00B47FA8">
            <w:pPr>
              <w:spacing w:after="0" w:line="240" w:lineRule="auto"/>
              <w:jc w:val="center"/>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Consolidado</w:t>
            </w:r>
          </w:p>
        </w:tc>
      </w:tr>
      <w:tr w:rsidR="00B47FA8" w:rsidRPr="00B47FA8" w14:paraId="3D964EE3" w14:textId="77777777" w:rsidTr="00B47FA8">
        <w:trPr>
          <w:trHeight w:val="227"/>
        </w:trPr>
        <w:tc>
          <w:tcPr>
            <w:tcW w:w="2649" w:type="pct"/>
            <w:tcBorders>
              <w:top w:val="nil"/>
              <w:left w:val="nil"/>
              <w:bottom w:val="nil"/>
              <w:right w:val="nil"/>
            </w:tcBorders>
            <w:vAlign w:val="center"/>
            <w:hideMark/>
          </w:tcPr>
          <w:p w14:paraId="05F87DF9" w14:textId="77777777" w:rsidR="00B47FA8" w:rsidRPr="00B47FA8" w:rsidRDefault="00B47FA8" w:rsidP="00B47FA8">
            <w:pPr>
              <w:spacing w:after="0" w:line="240" w:lineRule="auto"/>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Resultado de investimentos em participações societárias:</w:t>
            </w:r>
          </w:p>
        </w:tc>
        <w:tc>
          <w:tcPr>
            <w:tcW w:w="588" w:type="pct"/>
            <w:tcBorders>
              <w:top w:val="nil"/>
              <w:left w:val="nil"/>
              <w:bottom w:val="nil"/>
              <w:right w:val="nil"/>
            </w:tcBorders>
            <w:vAlign w:val="center"/>
            <w:hideMark/>
          </w:tcPr>
          <w:p w14:paraId="2905757A" w14:textId="77777777" w:rsidR="00B47FA8" w:rsidRPr="00B47FA8" w:rsidRDefault="00B47FA8" w:rsidP="00B47FA8">
            <w:pPr>
              <w:spacing w:after="0" w:line="240" w:lineRule="auto"/>
              <w:jc w:val="right"/>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4.181.821</w:t>
            </w:r>
          </w:p>
        </w:tc>
        <w:tc>
          <w:tcPr>
            <w:tcW w:w="588" w:type="pct"/>
            <w:tcBorders>
              <w:top w:val="nil"/>
              <w:left w:val="nil"/>
              <w:bottom w:val="nil"/>
              <w:right w:val="nil"/>
            </w:tcBorders>
            <w:vAlign w:val="center"/>
            <w:hideMark/>
          </w:tcPr>
          <w:p w14:paraId="51788FC1" w14:textId="77777777" w:rsidR="00B47FA8" w:rsidRPr="00B47FA8" w:rsidRDefault="00B47FA8" w:rsidP="00B47FA8">
            <w:pPr>
              <w:spacing w:after="0" w:line="240" w:lineRule="auto"/>
              <w:jc w:val="right"/>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3.279.914</w:t>
            </w:r>
          </w:p>
        </w:tc>
        <w:tc>
          <w:tcPr>
            <w:tcW w:w="627" w:type="pct"/>
            <w:tcBorders>
              <w:top w:val="nil"/>
              <w:left w:val="nil"/>
              <w:bottom w:val="nil"/>
              <w:right w:val="nil"/>
            </w:tcBorders>
            <w:vAlign w:val="center"/>
            <w:hideMark/>
          </w:tcPr>
          <w:p w14:paraId="192FAF11" w14:textId="77777777" w:rsidR="00B47FA8" w:rsidRPr="00B47FA8" w:rsidRDefault="00B47FA8" w:rsidP="00B47FA8">
            <w:pPr>
              <w:spacing w:after="0" w:line="240" w:lineRule="auto"/>
              <w:jc w:val="right"/>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3.618.260</w:t>
            </w:r>
          </w:p>
        </w:tc>
        <w:tc>
          <w:tcPr>
            <w:tcW w:w="549" w:type="pct"/>
            <w:tcBorders>
              <w:top w:val="nil"/>
              <w:left w:val="nil"/>
              <w:bottom w:val="nil"/>
              <w:right w:val="nil"/>
            </w:tcBorders>
            <w:vAlign w:val="center"/>
            <w:hideMark/>
          </w:tcPr>
          <w:p w14:paraId="555BCB62" w14:textId="77777777" w:rsidR="00B47FA8" w:rsidRPr="00B47FA8" w:rsidRDefault="00B47FA8" w:rsidP="00B47FA8">
            <w:pPr>
              <w:spacing w:after="0" w:line="240" w:lineRule="auto"/>
              <w:jc w:val="right"/>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2.683.337</w:t>
            </w:r>
          </w:p>
        </w:tc>
      </w:tr>
      <w:tr w:rsidR="00B47FA8" w:rsidRPr="00B47FA8" w14:paraId="2E964C7F" w14:textId="77777777" w:rsidTr="00B47FA8">
        <w:trPr>
          <w:trHeight w:val="227"/>
        </w:trPr>
        <w:tc>
          <w:tcPr>
            <w:tcW w:w="2649" w:type="pct"/>
            <w:tcBorders>
              <w:top w:val="nil"/>
              <w:left w:val="nil"/>
              <w:bottom w:val="nil"/>
              <w:right w:val="nil"/>
            </w:tcBorders>
            <w:vAlign w:val="center"/>
            <w:hideMark/>
          </w:tcPr>
          <w:p w14:paraId="4A5D1D9A" w14:textId="77777777" w:rsidR="00B47FA8" w:rsidRPr="00B47FA8" w:rsidRDefault="00B47FA8" w:rsidP="00B47FA8">
            <w:pPr>
              <w:spacing w:after="0" w:line="240" w:lineRule="auto"/>
              <w:rPr>
                <w:rFonts w:ascii="Calibri Light" w:eastAsia="Times New Roman" w:hAnsi="Calibri Light" w:cs="Calibri Light"/>
                <w:color w:val="005CA9"/>
                <w:sz w:val="18"/>
                <w:szCs w:val="18"/>
                <w:lang w:eastAsia="pt-BR"/>
              </w:rPr>
            </w:pPr>
            <w:proofErr w:type="spellStart"/>
            <w:r w:rsidRPr="00B47FA8">
              <w:rPr>
                <w:rFonts w:ascii="Calibri Light" w:eastAsia="Times New Roman" w:hAnsi="Calibri Light" w:cs="Calibri Light"/>
                <w:color w:val="005CA9"/>
                <w:sz w:val="18"/>
                <w:szCs w:val="18"/>
                <w:lang w:eastAsia="pt-BR"/>
              </w:rPr>
              <w:t>Run</w:t>
            </w:r>
            <w:proofErr w:type="spellEnd"/>
            <w:r w:rsidRPr="00B47FA8">
              <w:rPr>
                <w:rFonts w:ascii="Calibri Light" w:eastAsia="Times New Roman" w:hAnsi="Calibri Light" w:cs="Calibri Light"/>
                <w:color w:val="005CA9"/>
                <w:sz w:val="18"/>
                <w:szCs w:val="18"/>
                <w:lang w:eastAsia="pt-BR"/>
              </w:rPr>
              <w:t>-off / Mar aberto</w:t>
            </w:r>
          </w:p>
        </w:tc>
        <w:tc>
          <w:tcPr>
            <w:tcW w:w="588" w:type="pct"/>
            <w:tcBorders>
              <w:top w:val="nil"/>
              <w:left w:val="nil"/>
              <w:bottom w:val="nil"/>
              <w:right w:val="nil"/>
            </w:tcBorders>
            <w:vAlign w:val="center"/>
            <w:hideMark/>
          </w:tcPr>
          <w:p w14:paraId="71456D31" w14:textId="77777777" w:rsidR="00B47FA8" w:rsidRPr="00B47FA8" w:rsidRDefault="00B47FA8" w:rsidP="00B47FA8">
            <w:pPr>
              <w:spacing w:after="0" w:line="240" w:lineRule="auto"/>
              <w:jc w:val="right"/>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428.782</w:t>
            </w:r>
          </w:p>
        </w:tc>
        <w:tc>
          <w:tcPr>
            <w:tcW w:w="588" w:type="pct"/>
            <w:tcBorders>
              <w:top w:val="nil"/>
              <w:left w:val="nil"/>
              <w:bottom w:val="nil"/>
              <w:right w:val="nil"/>
            </w:tcBorders>
            <w:vAlign w:val="center"/>
            <w:hideMark/>
          </w:tcPr>
          <w:p w14:paraId="0F7ADF40" w14:textId="77777777" w:rsidR="00B47FA8" w:rsidRPr="00B47FA8" w:rsidRDefault="00B47FA8" w:rsidP="00B47FA8">
            <w:pPr>
              <w:spacing w:after="0" w:line="240" w:lineRule="auto"/>
              <w:jc w:val="right"/>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692.368</w:t>
            </w:r>
          </w:p>
        </w:tc>
        <w:tc>
          <w:tcPr>
            <w:tcW w:w="627" w:type="pct"/>
            <w:tcBorders>
              <w:top w:val="nil"/>
              <w:left w:val="nil"/>
              <w:bottom w:val="nil"/>
              <w:right w:val="nil"/>
            </w:tcBorders>
            <w:vAlign w:val="center"/>
            <w:hideMark/>
          </w:tcPr>
          <w:p w14:paraId="77D343D5" w14:textId="77777777" w:rsidR="00B47FA8" w:rsidRPr="00B47FA8" w:rsidRDefault="00B47FA8" w:rsidP="00B47FA8">
            <w:pPr>
              <w:spacing w:after="0" w:line="240" w:lineRule="auto"/>
              <w:jc w:val="right"/>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464.808</w:t>
            </w:r>
          </w:p>
        </w:tc>
        <w:tc>
          <w:tcPr>
            <w:tcW w:w="549" w:type="pct"/>
            <w:tcBorders>
              <w:top w:val="nil"/>
              <w:left w:val="nil"/>
              <w:bottom w:val="nil"/>
              <w:right w:val="nil"/>
            </w:tcBorders>
            <w:vAlign w:val="center"/>
            <w:hideMark/>
          </w:tcPr>
          <w:p w14:paraId="7EDE3B4F" w14:textId="77777777" w:rsidR="00B47FA8" w:rsidRPr="00B47FA8" w:rsidRDefault="00B47FA8" w:rsidP="00B47FA8">
            <w:pPr>
              <w:spacing w:after="0" w:line="240" w:lineRule="auto"/>
              <w:jc w:val="right"/>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709.520</w:t>
            </w:r>
          </w:p>
        </w:tc>
      </w:tr>
      <w:tr w:rsidR="00B47FA8" w:rsidRPr="00B47FA8" w14:paraId="3C1D4632" w14:textId="77777777" w:rsidTr="00B47FA8">
        <w:trPr>
          <w:trHeight w:val="227"/>
        </w:trPr>
        <w:tc>
          <w:tcPr>
            <w:tcW w:w="2649" w:type="pct"/>
            <w:tcBorders>
              <w:top w:val="nil"/>
              <w:left w:val="nil"/>
              <w:bottom w:val="nil"/>
              <w:right w:val="nil"/>
            </w:tcBorders>
            <w:vAlign w:val="center"/>
            <w:hideMark/>
          </w:tcPr>
          <w:p w14:paraId="57017548" w14:textId="77777777" w:rsidR="00B47FA8" w:rsidRPr="00B47FA8" w:rsidRDefault="00B47FA8" w:rsidP="00B47FA8">
            <w:pPr>
              <w:spacing w:after="0" w:line="240" w:lineRule="auto"/>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Seguridade</w:t>
            </w:r>
          </w:p>
        </w:tc>
        <w:tc>
          <w:tcPr>
            <w:tcW w:w="588" w:type="pct"/>
            <w:tcBorders>
              <w:top w:val="nil"/>
              <w:left w:val="nil"/>
              <w:bottom w:val="nil"/>
              <w:right w:val="nil"/>
            </w:tcBorders>
            <w:vAlign w:val="center"/>
            <w:hideMark/>
          </w:tcPr>
          <w:p w14:paraId="6DFD407E" w14:textId="77777777" w:rsidR="00B47FA8" w:rsidRPr="00B47FA8" w:rsidRDefault="00B47FA8" w:rsidP="00B47FA8">
            <w:pPr>
              <w:spacing w:after="0" w:line="240" w:lineRule="auto"/>
              <w:jc w:val="right"/>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2.839.962</w:t>
            </w:r>
          </w:p>
        </w:tc>
        <w:tc>
          <w:tcPr>
            <w:tcW w:w="588" w:type="pct"/>
            <w:tcBorders>
              <w:top w:val="nil"/>
              <w:left w:val="nil"/>
              <w:bottom w:val="nil"/>
              <w:right w:val="nil"/>
            </w:tcBorders>
            <w:vAlign w:val="center"/>
            <w:hideMark/>
          </w:tcPr>
          <w:p w14:paraId="27A00CD9" w14:textId="77777777" w:rsidR="00B47FA8" w:rsidRPr="00B47FA8" w:rsidRDefault="00B47FA8" w:rsidP="00B47FA8">
            <w:pPr>
              <w:spacing w:after="0" w:line="240" w:lineRule="auto"/>
              <w:jc w:val="right"/>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2.587.546</w:t>
            </w:r>
          </w:p>
        </w:tc>
        <w:tc>
          <w:tcPr>
            <w:tcW w:w="627" w:type="pct"/>
            <w:tcBorders>
              <w:top w:val="nil"/>
              <w:left w:val="nil"/>
              <w:bottom w:val="nil"/>
              <w:right w:val="nil"/>
            </w:tcBorders>
            <w:vAlign w:val="center"/>
            <w:hideMark/>
          </w:tcPr>
          <w:p w14:paraId="4219AA0A" w14:textId="77777777" w:rsidR="00B47FA8" w:rsidRPr="00B47FA8" w:rsidRDefault="00B47FA8" w:rsidP="00B47FA8">
            <w:pPr>
              <w:spacing w:after="0" w:line="240" w:lineRule="auto"/>
              <w:jc w:val="right"/>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2.210.210</w:t>
            </w:r>
          </w:p>
        </w:tc>
        <w:tc>
          <w:tcPr>
            <w:tcW w:w="549" w:type="pct"/>
            <w:tcBorders>
              <w:top w:val="nil"/>
              <w:left w:val="nil"/>
              <w:bottom w:val="nil"/>
              <w:right w:val="nil"/>
            </w:tcBorders>
            <w:vAlign w:val="center"/>
            <w:hideMark/>
          </w:tcPr>
          <w:p w14:paraId="6D9D06DD" w14:textId="77777777" w:rsidR="00B47FA8" w:rsidRPr="00B47FA8" w:rsidRDefault="00B47FA8" w:rsidP="00B47FA8">
            <w:pPr>
              <w:spacing w:after="0" w:line="240" w:lineRule="auto"/>
              <w:jc w:val="right"/>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1.973.817</w:t>
            </w:r>
          </w:p>
        </w:tc>
      </w:tr>
      <w:tr w:rsidR="00B47FA8" w:rsidRPr="00B47FA8" w14:paraId="05A3B047" w14:textId="77777777" w:rsidTr="00B47FA8">
        <w:trPr>
          <w:trHeight w:val="227"/>
        </w:trPr>
        <w:tc>
          <w:tcPr>
            <w:tcW w:w="2649" w:type="pct"/>
            <w:tcBorders>
              <w:top w:val="nil"/>
              <w:left w:val="nil"/>
              <w:bottom w:val="nil"/>
              <w:right w:val="nil"/>
            </w:tcBorders>
            <w:vAlign w:val="center"/>
            <w:hideMark/>
          </w:tcPr>
          <w:p w14:paraId="4A1AB405" w14:textId="77777777" w:rsidR="00B47FA8" w:rsidRPr="00B47FA8" w:rsidRDefault="00B47FA8" w:rsidP="00B47FA8">
            <w:pPr>
              <w:spacing w:after="0" w:line="240" w:lineRule="auto"/>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Distribuição</w:t>
            </w:r>
          </w:p>
        </w:tc>
        <w:tc>
          <w:tcPr>
            <w:tcW w:w="588" w:type="pct"/>
            <w:tcBorders>
              <w:top w:val="nil"/>
              <w:left w:val="nil"/>
              <w:bottom w:val="nil"/>
              <w:right w:val="nil"/>
            </w:tcBorders>
            <w:vAlign w:val="center"/>
            <w:hideMark/>
          </w:tcPr>
          <w:p w14:paraId="7D790512" w14:textId="77777777" w:rsidR="00B47FA8" w:rsidRPr="00B47FA8" w:rsidRDefault="00B47FA8" w:rsidP="00B47FA8">
            <w:pPr>
              <w:spacing w:after="0" w:line="240" w:lineRule="auto"/>
              <w:jc w:val="right"/>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913.077</w:t>
            </w:r>
          </w:p>
        </w:tc>
        <w:tc>
          <w:tcPr>
            <w:tcW w:w="588" w:type="pct"/>
            <w:tcBorders>
              <w:top w:val="nil"/>
              <w:left w:val="nil"/>
              <w:bottom w:val="nil"/>
              <w:right w:val="nil"/>
            </w:tcBorders>
            <w:vAlign w:val="center"/>
            <w:hideMark/>
          </w:tcPr>
          <w:p w14:paraId="26C47AE7" w14:textId="77777777" w:rsidR="00B47FA8" w:rsidRPr="00B47FA8" w:rsidRDefault="00B47FA8" w:rsidP="00B47FA8">
            <w:pPr>
              <w:spacing w:after="0" w:line="240" w:lineRule="auto"/>
              <w:jc w:val="center"/>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w:t>
            </w:r>
          </w:p>
        </w:tc>
        <w:tc>
          <w:tcPr>
            <w:tcW w:w="627" w:type="pct"/>
            <w:tcBorders>
              <w:top w:val="nil"/>
              <w:left w:val="nil"/>
              <w:bottom w:val="nil"/>
              <w:right w:val="nil"/>
            </w:tcBorders>
            <w:vAlign w:val="center"/>
            <w:hideMark/>
          </w:tcPr>
          <w:p w14:paraId="5AABB108" w14:textId="77777777" w:rsidR="00B47FA8" w:rsidRPr="00B47FA8" w:rsidRDefault="00B47FA8" w:rsidP="00B47FA8">
            <w:pPr>
              <w:spacing w:after="0" w:line="240" w:lineRule="auto"/>
              <w:jc w:val="right"/>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943.242</w:t>
            </w:r>
          </w:p>
        </w:tc>
        <w:tc>
          <w:tcPr>
            <w:tcW w:w="549" w:type="pct"/>
            <w:tcBorders>
              <w:top w:val="nil"/>
              <w:left w:val="nil"/>
              <w:bottom w:val="nil"/>
              <w:right w:val="nil"/>
            </w:tcBorders>
            <w:vAlign w:val="center"/>
            <w:hideMark/>
          </w:tcPr>
          <w:p w14:paraId="07B353D4" w14:textId="77777777" w:rsidR="00B47FA8" w:rsidRPr="00B47FA8" w:rsidRDefault="00B47FA8" w:rsidP="00B47FA8">
            <w:pPr>
              <w:spacing w:after="0" w:line="240" w:lineRule="auto"/>
              <w:jc w:val="center"/>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w:t>
            </w:r>
          </w:p>
        </w:tc>
      </w:tr>
      <w:tr w:rsidR="00B47FA8" w:rsidRPr="00B47FA8" w14:paraId="27C08AA3" w14:textId="77777777" w:rsidTr="00B47FA8">
        <w:trPr>
          <w:trHeight w:val="227"/>
        </w:trPr>
        <w:tc>
          <w:tcPr>
            <w:tcW w:w="2649" w:type="pct"/>
            <w:tcBorders>
              <w:top w:val="nil"/>
              <w:left w:val="nil"/>
              <w:bottom w:val="nil"/>
              <w:right w:val="nil"/>
            </w:tcBorders>
            <w:vAlign w:val="center"/>
            <w:hideMark/>
          </w:tcPr>
          <w:p w14:paraId="73AE5979" w14:textId="77777777" w:rsidR="00B47FA8" w:rsidRPr="00B47FA8" w:rsidRDefault="00B47FA8" w:rsidP="00B47FA8">
            <w:pPr>
              <w:spacing w:after="0" w:line="240" w:lineRule="auto"/>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Receitas de acesso à rede de distribuição e uso da marca:</w:t>
            </w:r>
          </w:p>
        </w:tc>
        <w:tc>
          <w:tcPr>
            <w:tcW w:w="588" w:type="pct"/>
            <w:tcBorders>
              <w:top w:val="nil"/>
              <w:left w:val="nil"/>
              <w:bottom w:val="nil"/>
              <w:right w:val="nil"/>
            </w:tcBorders>
            <w:vAlign w:val="center"/>
            <w:hideMark/>
          </w:tcPr>
          <w:p w14:paraId="02AB7451" w14:textId="77777777" w:rsidR="00B47FA8" w:rsidRPr="00B47FA8" w:rsidRDefault="00B47FA8" w:rsidP="00B47FA8">
            <w:pPr>
              <w:spacing w:after="0" w:line="240" w:lineRule="auto"/>
              <w:jc w:val="right"/>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202.778</w:t>
            </w:r>
          </w:p>
        </w:tc>
        <w:tc>
          <w:tcPr>
            <w:tcW w:w="588" w:type="pct"/>
            <w:tcBorders>
              <w:top w:val="nil"/>
              <w:left w:val="nil"/>
              <w:bottom w:val="nil"/>
              <w:right w:val="nil"/>
            </w:tcBorders>
            <w:vAlign w:val="center"/>
            <w:hideMark/>
          </w:tcPr>
          <w:p w14:paraId="0699F68F" w14:textId="77777777" w:rsidR="00B47FA8" w:rsidRPr="00B47FA8" w:rsidRDefault="00B47FA8" w:rsidP="00B47FA8">
            <w:pPr>
              <w:spacing w:after="0" w:line="240" w:lineRule="auto"/>
              <w:jc w:val="right"/>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202.778</w:t>
            </w:r>
          </w:p>
        </w:tc>
        <w:tc>
          <w:tcPr>
            <w:tcW w:w="627" w:type="pct"/>
            <w:tcBorders>
              <w:top w:val="nil"/>
              <w:left w:val="nil"/>
              <w:bottom w:val="nil"/>
              <w:right w:val="nil"/>
            </w:tcBorders>
            <w:vAlign w:val="center"/>
            <w:hideMark/>
          </w:tcPr>
          <w:p w14:paraId="5B948917" w14:textId="77777777" w:rsidR="00B47FA8" w:rsidRPr="00B47FA8" w:rsidRDefault="00B47FA8" w:rsidP="00B47FA8">
            <w:pPr>
              <w:spacing w:after="0" w:line="240" w:lineRule="auto"/>
              <w:jc w:val="right"/>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208.813</w:t>
            </w:r>
          </w:p>
        </w:tc>
        <w:tc>
          <w:tcPr>
            <w:tcW w:w="549" w:type="pct"/>
            <w:tcBorders>
              <w:top w:val="nil"/>
              <w:left w:val="nil"/>
              <w:bottom w:val="nil"/>
              <w:right w:val="nil"/>
            </w:tcBorders>
            <w:vAlign w:val="center"/>
            <w:hideMark/>
          </w:tcPr>
          <w:p w14:paraId="6C5C3094" w14:textId="77777777" w:rsidR="00B47FA8" w:rsidRPr="00B47FA8" w:rsidRDefault="00B47FA8" w:rsidP="00B47FA8">
            <w:pPr>
              <w:spacing w:after="0" w:line="240" w:lineRule="auto"/>
              <w:jc w:val="right"/>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208.813</w:t>
            </w:r>
          </w:p>
        </w:tc>
      </w:tr>
      <w:tr w:rsidR="00B47FA8" w:rsidRPr="00B47FA8" w14:paraId="7D509084" w14:textId="77777777" w:rsidTr="00B47FA8">
        <w:trPr>
          <w:trHeight w:val="227"/>
        </w:trPr>
        <w:tc>
          <w:tcPr>
            <w:tcW w:w="2649" w:type="pct"/>
            <w:tcBorders>
              <w:top w:val="nil"/>
              <w:left w:val="nil"/>
              <w:bottom w:val="nil"/>
              <w:right w:val="nil"/>
            </w:tcBorders>
            <w:vAlign w:val="center"/>
            <w:hideMark/>
          </w:tcPr>
          <w:p w14:paraId="20936635" w14:textId="77777777" w:rsidR="00B47FA8" w:rsidRPr="00B47FA8" w:rsidRDefault="00B47FA8" w:rsidP="00B47FA8">
            <w:pPr>
              <w:spacing w:after="0" w:line="240" w:lineRule="auto"/>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Distribuição</w:t>
            </w:r>
          </w:p>
        </w:tc>
        <w:tc>
          <w:tcPr>
            <w:tcW w:w="588" w:type="pct"/>
            <w:tcBorders>
              <w:top w:val="nil"/>
              <w:left w:val="nil"/>
              <w:bottom w:val="nil"/>
              <w:right w:val="nil"/>
            </w:tcBorders>
            <w:vAlign w:val="center"/>
            <w:hideMark/>
          </w:tcPr>
          <w:p w14:paraId="51C4D4AC" w14:textId="77777777" w:rsidR="00B47FA8" w:rsidRPr="00B47FA8" w:rsidRDefault="00B47FA8" w:rsidP="00B47FA8">
            <w:pPr>
              <w:spacing w:after="0" w:line="240" w:lineRule="auto"/>
              <w:jc w:val="right"/>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202.778</w:t>
            </w:r>
          </w:p>
        </w:tc>
        <w:tc>
          <w:tcPr>
            <w:tcW w:w="588" w:type="pct"/>
            <w:tcBorders>
              <w:top w:val="nil"/>
              <w:left w:val="nil"/>
              <w:bottom w:val="nil"/>
              <w:right w:val="nil"/>
            </w:tcBorders>
            <w:vAlign w:val="center"/>
            <w:hideMark/>
          </w:tcPr>
          <w:p w14:paraId="071FA706" w14:textId="77777777" w:rsidR="00B47FA8" w:rsidRPr="00B47FA8" w:rsidRDefault="00B47FA8" w:rsidP="00B47FA8">
            <w:pPr>
              <w:spacing w:after="0" w:line="240" w:lineRule="auto"/>
              <w:jc w:val="right"/>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202.778</w:t>
            </w:r>
          </w:p>
        </w:tc>
        <w:tc>
          <w:tcPr>
            <w:tcW w:w="627" w:type="pct"/>
            <w:tcBorders>
              <w:top w:val="nil"/>
              <w:left w:val="nil"/>
              <w:bottom w:val="nil"/>
              <w:right w:val="nil"/>
            </w:tcBorders>
            <w:vAlign w:val="center"/>
            <w:hideMark/>
          </w:tcPr>
          <w:p w14:paraId="6457512B" w14:textId="77777777" w:rsidR="00B47FA8" w:rsidRPr="00B47FA8" w:rsidRDefault="00B47FA8" w:rsidP="00B47FA8">
            <w:pPr>
              <w:spacing w:after="0" w:line="240" w:lineRule="auto"/>
              <w:jc w:val="right"/>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208.813</w:t>
            </w:r>
          </w:p>
        </w:tc>
        <w:tc>
          <w:tcPr>
            <w:tcW w:w="549" w:type="pct"/>
            <w:tcBorders>
              <w:top w:val="nil"/>
              <w:left w:val="nil"/>
              <w:bottom w:val="nil"/>
              <w:right w:val="nil"/>
            </w:tcBorders>
            <w:vAlign w:val="center"/>
            <w:hideMark/>
          </w:tcPr>
          <w:p w14:paraId="04D1BD1C" w14:textId="77777777" w:rsidR="00B47FA8" w:rsidRPr="00B47FA8" w:rsidRDefault="00B47FA8" w:rsidP="00B47FA8">
            <w:pPr>
              <w:spacing w:after="0" w:line="240" w:lineRule="auto"/>
              <w:jc w:val="right"/>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208.813</w:t>
            </w:r>
          </w:p>
        </w:tc>
      </w:tr>
      <w:tr w:rsidR="00B47FA8" w:rsidRPr="00B47FA8" w14:paraId="4C7D71B0" w14:textId="77777777" w:rsidTr="00B47FA8">
        <w:trPr>
          <w:trHeight w:val="227"/>
        </w:trPr>
        <w:tc>
          <w:tcPr>
            <w:tcW w:w="2649" w:type="pct"/>
            <w:tcBorders>
              <w:top w:val="nil"/>
              <w:left w:val="nil"/>
              <w:bottom w:val="nil"/>
              <w:right w:val="nil"/>
            </w:tcBorders>
            <w:vAlign w:val="center"/>
            <w:hideMark/>
          </w:tcPr>
          <w:p w14:paraId="16C524BF" w14:textId="77777777" w:rsidR="00B47FA8" w:rsidRPr="00B47FA8" w:rsidRDefault="00B47FA8" w:rsidP="00B47FA8">
            <w:pPr>
              <w:spacing w:after="0" w:line="240" w:lineRule="auto"/>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Receitas de prestação de serviços:</w:t>
            </w:r>
          </w:p>
        </w:tc>
        <w:tc>
          <w:tcPr>
            <w:tcW w:w="588" w:type="pct"/>
            <w:tcBorders>
              <w:top w:val="nil"/>
              <w:left w:val="nil"/>
              <w:bottom w:val="nil"/>
              <w:right w:val="nil"/>
            </w:tcBorders>
            <w:vAlign w:val="center"/>
            <w:hideMark/>
          </w:tcPr>
          <w:p w14:paraId="241F728E" w14:textId="77777777" w:rsidR="00B47FA8" w:rsidRPr="00B47FA8" w:rsidRDefault="00B47FA8" w:rsidP="00B47FA8">
            <w:pPr>
              <w:spacing w:after="0" w:line="240" w:lineRule="auto"/>
              <w:jc w:val="center"/>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w:t>
            </w:r>
          </w:p>
        </w:tc>
        <w:tc>
          <w:tcPr>
            <w:tcW w:w="588" w:type="pct"/>
            <w:tcBorders>
              <w:top w:val="nil"/>
              <w:left w:val="nil"/>
              <w:bottom w:val="nil"/>
              <w:right w:val="nil"/>
            </w:tcBorders>
            <w:vAlign w:val="center"/>
            <w:hideMark/>
          </w:tcPr>
          <w:p w14:paraId="657A69C8" w14:textId="77777777" w:rsidR="00B47FA8" w:rsidRPr="00B47FA8" w:rsidRDefault="00B47FA8" w:rsidP="00B47FA8">
            <w:pPr>
              <w:spacing w:after="0" w:line="240" w:lineRule="auto"/>
              <w:jc w:val="right"/>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2.254.577</w:t>
            </w:r>
          </w:p>
        </w:tc>
        <w:tc>
          <w:tcPr>
            <w:tcW w:w="627" w:type="pct"/>
            <w:tcBorders>
              <w:top w:val="nil"/>
              <w:left w:val="nil"/>
              <w:bottom w:val="nil"/>
              <w:right w:val="nil"/>
            </w:tcBorders>
            <w:vAlign w:val="center"/>
            <w:hideMark/>
          </w:tcPr>
          <w:p w14:paraId="24390057" w14:textId="77777777" w:rsidR="00B47FA8" w:rsidRPr="00B47FA8" w:rsidRDefault="00B47FA8" w:rsidP="00B47FA8">
            <w:pPr>
              <w:spacing w:after="0" w:line="240" w:lineRule="auto"/>
              <w:jc w:val="center"/>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w:t>
            </w:r>
          </w:p>
        </w:tc>
        <w:tc>
          <w:tcPr>
            <w:tcW w:w="549" w:type="pct"/>
            <w:tcBorders>
              <w:top w:val="nil"/>
              <w:left w:val="nil"/>
              <w:bottom w:val="nil"/>
              <w:right w:val="nil"/>
            </w:tcBorders>
            <w:vAlign w:val="center"/>
            <w:hideMark/>
          </w:tcPr>
          <w:p w14:paraId="39CEC58C" w14:textId="77777777" w:rsidR="00B47FA8" w:rsidRPr="00B47FA8" w:rsidRDefault="00B47FA8" w:rsidP="00B47FA8">
            <w:pPr>
              <w:spacing w:after="0" w:line="240" w:lineRule="auto"/>
              <w:jc w:val="right"/>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2.121.202</w:t>
            </w:r>
          </w:p>
        </w:tc>
      </w:tr>
      <w:tr w:rsidR="00B47FA8" w:rsidRPr="00B47FA8" w14:paraId="6DAA7F70" w14:textId="77777777" w:rsidTr="00B47FA8">
        <w:trPr>
          <w:trHeight w:val="227"/>
        </w:trPr>
        <w:tc>
          <w:tcPr>
            <w:tcW w:w="2649" w:type="pct"/>
            <w:tcBorders>
              <w:top w:val="nil"/>
              <w:left w:val="nil"/>
              <w:bottom w:val="single" w:sz="4" w:space="0" w:color="54BBAB"/>
              <w:right w:val="nil"/>
            </w:tcBorders>
            <w:vAlign w:val="center"/>
            <w:hideMark/>
          </w:tcPr>
          <w:p w14:paraId="037F4103" w14:textId="77777777" w:rsidR="00B47FA8" w:rsidRPr="00B47FA8" w:rsidRDefault="00B47FA8" w:rsidP="00B47FA8">
            <w:pPr>
              <w:spacing w:after="0" w:line="240" w:lineRule="auto"/>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Distribuição</w:t>
            </w:r>
          </w:p>
        </w:tc>
        <w:tc>
          <w:tcPr>
            <w:tcW w:w="588" w:type="pct"/>
            <w:tcBorders>
              <w:top w:val="nil"/>
              <w:left w:val="nil"/>
              <w:bottom w:val="single" w:sz="4" w:space="0" w:color="54BBAB"/>
              <w:right w:val="nil"/>
            </w:tcBorders>
            <w:vAlign w:val="center"/>
            <w:hideMark/>
          </w:tcPr>
          <w:p w14:paraId="43EDBBEC" w14:textId="77777777" w:rsidR="00B47FA8" w:rsidRPr="00B47FA8" w:rsidRDefault="00B47FA8" w:rsidP="00B47FA8">
            <w:pPr>
              <w:spacing w:after="0" w:line="240" w:lineRule="auto"/>
              <w:jc w:val="center"/>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w:t>
            </w:r>
          </w:p>
        </w:tc>
        <w:tc>
          <w:tcPr>
            <w:tcW w:w="588" w:type="pct"/>
            <w:tcBorders>
              <w:top w:val="nil"/>
              <w:left w:val="nil"/>
              <w:bottom w:val="single" w:sz="4" w:space="0" w:color="54BBAB"/>
              <w:right w:val="nil"/>
            </w:tcBorders>
            <w:vAlign w:val="center"/>
            <w:hideMark/>
          </w:tcPr>
          <w:p w14:paraId="124F308B" w14:textId="77777777" w:rsidR="00B47FA8" w:rsidRPr="00B47FA8" w:rsidRDefault="00B47FA8" w:rsidP="00B47FA8">
            <w:pPr>
              <w:spacing w:after="0" w:line="240" w:lineRule="auto"/>
              <w:jc w:val="right"/>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2.254.577</w:t>
            </w:r>
          </w:p>
        </w:tc>
        <w:tc>
          <w:tcPr>
            <w:tcW w:w="627" w:type="pct"/>
            <w:tcBorders>
              <w:top w:val="nil"/>
              <w:left w:val="nil"/>
              <w:bottom w:val="single" w:sz="4" w:space="0" w:color="54BBAB"/>
              <w:right w:val="nil"/>
            </w:tcBorders>
            <w:vAlign w:val="center"/>
            <w:hideMark/>
          </w:tcPr>
          <w:p w14:paraId="0305F5E1" w14:textId="77777777" w:rsidR="00B47FA8" w:rsidRPr="00B47FA8" w:rsidRDefault="00B47FA8" w:rsidP="00B47FA8">
            <w:pPr>
              <w:spacing w:after="0" w:line="240" w:lineRule="auto"/>
              <w:jc w:val="center"/>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w:t>
            </w:r>
          </w:p>
        </w:tc>
        <w:tc>
          <w:tcPr>
            <w:tcW w:w="549" w:type="pct"/>
            <w:tcBorders>
              <w:top w:val="nil"/>
              <w:left w:val="nil"/>
              <w:bottom w:val="single" w:sz="4" w:space="0" w:color="54BBAB"/>
              <w:right w:val="nil"/>
            </w:tcBorders>
            <w:vAlign w:val="center"/>
            <w:hideMark/>
          </w:tcPr>
          <w:p w14:paraId="16B660C1" w14:textId="77777777" w:rsidR="00B47FA8" w:rsidRPr="00B47FA8" w:rsidRDefault="00B47FA8" w:rsidP="00B47FA8">
            <w:pPr>
              <w:spacing w:after="0" w:line="240" w:lineRule="auto"/>
              <w:jc w:val="right"/>
              <w:rPr>
                <w:rFonts w:ascii="Calibri Light" w:eastAsia="Times New Roman" w:hAnsi="Calibri Light" w:cs="Calibri Light"/>
                <w:color w:val="005CA9"/>
                <w:sz w:val="18"/>
                <w:szCs w:val="18"/>
                <w:lang w:eastAsia="pt-BR"/>
              </w:rPr>
            </w:pPr>
            <w:r w:rsidRPr="00B47FA8">
              <w:rPr>
                <w:rFonts w:ascii="Calibri Light" w:eastAsia="Times New Roman" w:hAnsi="Calibri Light" w:cs="Calibri Light"/>
                <w:color w:val="005CA9"/>
                <w:sz w:val="18"/>
                <w:szCs w:val="18"/>
                <w:lang w:eastAsia="pt-BR"/>
              </w:rPr>
              <w:t>2.121.202</w:t>
            </w:r>
          </w:p>
        </w:tc>
      </w:tr>
      <w:tr w:rsidR="00B47FA8" w:rsidRPr="00B47FA8" w14:paraId="69B0C154" w14:textId="77777777" w:rsidTr="00B47FA8">
        <w:trPr>
          <w:trHeight w:val="227"/>
        </w:trPr>
        <w:tc>
          <w:tcPr>
            <w:tcW w:w="2649" w:type="pct"/>
            <w:tcBorders>
              <w:top w:val="nil"/>
              <w:left w:val="nil"/>
              <w:bottom w:val="single" w:sz="4" w:space="0" w:color="54BBAB"/>
              <w:right w:val="nil"/>
            </w:tcBorders>
            <w:vAlign w:val="center"/>
            <w:hideMark/>
          </w:tcPr>
          <w:p w14:paraId="40E7ECCA" w14:textId="77777777" w:rsidR="00B47FA8" w:rsidRPr="00B47FA8" w:rsidRDefault="00B47FA8" w:rsidP="00B47FA8">
            <w:pPr>
              <w:spacing w:after="0" w:line="240" w:lineRule="auto"/>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Total</w:t>
            </w:r>
          </w:p>
        </w:tc>
        <w:tc>
          <w:tcPr>
            <w:tcW w:w="588" w:type="pct"/>
            <w:tcBorders>
              <w:top w:val="nil"/>
              <w:left w:val="nil"/>
              <w:bottom w:val="single" w:sz="4" w:space="0" w:color="54BBAB"/>
              <w:right w:val="nil"/>
            </w:tcBorders>
            <w:vAlign w:val="center"/>
            <w:hideMark/>
          </w:tcPr>
          <w:p w14:paraId="1C73DA07" w14:textId="77777777" w:rsidR="00B47FA8" w:rsidRPr="00B47FA8" w:rsidRDefault="00B47FA8" w:rsidP="00B47FA8">
            <w:pPr>
              <w:spacing w:after="0" w:line="240" w:lineRule="auto"/>
              <w:jc w:val="right"/>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4.384.599</w:t>
            </w:r>
          </w:p>
        </w:tc>
        <w:tc>
          <w:tcPr>
            <w:tcW w:w="588" w:type="pct"/>
            <w:tcBorders>
              <w:top w:val="nil"/>
              <w:left w:val="nil"/>
              <w:bottom w:val="single" w:sz="4" w:space="0" w:color="54BBAB"/>
              <w:right w:val="nil"/>
            </w:tcBorders>
            <w:vAlign w:val="center"/>
            <w:hideMark/>
          </w:tcPr>
          <w:p w14:paraId="237FED73" w14:textId="77777777" w:rsidR="00B47FA8" w:rsidRPr="00B47FA8" w:rsidRDefault="00B47FA8" w:rsidP="00B47FA8">
            <w:pPr>
              <w:spacing w:after="0" w:line="240" w:lineRule="auto"/>
              <w:jc w:val="right"/>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5.737.269</w:t>
            </w:r>
          </w:p>
        </w:tc>
        <w:tc>
          <w:tcPr>
            <w:tcW w:w="627" w:type="pct"/>
            <w:tcBorders>
              <w:top w:val="nil"/>
              <w:left w:val="nil"/>
              <w:bottom w:val="single" w:sz="4" w:space="0" w:color="54BBAB"/>
              <w:right w:val="nil"/>
            </w:tcBorders>
            <w:vAlign w:val="center"/>
            <w:hideMark/>
          </w:tcPr>
          <w:p w14:paraId="7DC52360" w14:textId="77777777" w:rsidR="00B47FA8" w:rsidRPr="00B47FA8" w:rsidRDefault="00B47FA8" w:rsidP="00B47FA8">
            <w:pPr>
              <w:spacing w:after="0" w:line="240" w:lineRule="auto"/>
              <w:jc w:val="right"/>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3.827.073</w:t>
            </w:r>
          </w:p>
        </w:tc>
        <w:tc>
          <w:tcPr>
            <w:tcW w:w="549" w:type="pct"/>
            <w:tcBorders>
              <w:top w:val="nil"/>
              <w:left w:val="nil"/>
              <w:bottom w:val="single" w:sz="4" w:space="0" w:color="54BBAB"/>
              <w:right w:val="nil"/>
            </w:tcBorders>
            <w:vAlign w:val="center"/>
            <w:hideMark/>
          </w:tcPr>
          <w:p w14:paraId="0EEB0879" w14:textId="77777777" w:rsidR="00B47FA8" w:rsidRPr="00B47FA8" w:rsidRDefault="00B47FA8" w:rsidP="00B47FA8">
            <w:pPr>
              <w:spacing w:after="0" w:line="240" w:lineRule="auto"/>
              <w:jc w:val="right"/>
              <w:rPr>
                <w:rFonts w:ascii="Calibri Light" w:eastAsia="Times New Roman" w:hAnsi="Calibri Light" w:cs="Calibri Light"/>
                <w:b/>
                <w:bCs/>
                <w:color w:val="005CA9"/>
                <w:sz w:val="18"/>
                <w:szCs w:val="18"/>
                <w:lang w:eastAsia="pt-BR"/>
              </w:rPr>
            </w:pPr>
            <w:r w:rsidRPr="00B47FA8">
              <w:rPr>
                <w:rFonts w:ascii="Calibri Light" w:eastAsia="Times New Roman" w:hAnsi="Calibri Light" w:cs="Calibri Light"/>
                <w:b/>
                <w:bCs/>
                <w:color w:val="005CA9"/>
                <w:sz w:val="18"/>
                <w:szCs w:val="18"/>
                <w:lang w:eastAsia="pt-BR"/>
              </w:rPr>
              <w:t>5.013.352</w:t>
            </w:r>
          </w:p>
        </w:tc>
      </w:tr>
    </w:tbl>
    <w:p w14:paraId="1F51780D" w14:textId="77777777" w:rsidR="00FB0020" w:rsidRPr="004E5EFE" w:rsidRDefault="00FB0020" w:rsidP="00FE1962">
      <w:pPr>
        <w:pStyle w:val="PargrafodaLista"/>
        <w:spacing w:before="120" w:after="120"/>
        <w:ind w:left="720"/>
        <w:jc w:val="both"/>
        <w:rPr>
          <w:rFonts w:asciiTheme="majorHAnsi" w:hAnsiTheme="majorHAnsi" w:cstheme="majorHAnsi"/>
          <w:b/>
          <w:color w:val="005CA9"/>
          <w:sz w:val="2"/>
          <w:szCs w:val="2"/>
          <w:lang w:val="pt-BR"/>
        </w:rPr>
      </w:pPr>
    </w:p>
    <w:p w14:paraId="399FBB0D" w14:textId="77777777" w:rsidR="00F51A8C" w:rsidRPr="0080005C" w:rsidRDefault="008A23D1" w:rsidP="00D03860">
      <w:pPr>
        <w:pStyle w:val="PargrafodaLista"/>
        <w:numPr>
          <w:ilvl w:val="0"/>
          <w:numId w:val="31"/>
        </w:numPr>
        <w:spacing w:before="240" w:after="240"/>
        <w:ind w:left="709" w:hanging="709"/>
        <w:jc w:val="both"/>
        <w:outlineLvl w:val="1"/>
        <w:rPr>
          <w:rFonts w:asciiTheme="majorHAnsi" w:hAnsiTheme="majorHAnsi" w:cstheme="majorHAnsi"/>
          <w:b/>
          <w:color w:val="005CA9"/>
          <w:sz w:val="24"/>
          <w:szCs w:val="24"/>
          <w:lang w:val="pt-BR"/>
        </w:rPr>
      </w:pPr>
      <w:r w:rsidRPr="0080005C">
        <w:rPr>
          <w:rFonts w:asciiTheme="majorHAnsi" w:hAnsiTheme="majorHAnsi" w:cstheme="majorHAnsi"/>
          <w:b/>
          <w:color w:val="005CA9"/>
          <w:sz w:val="24"/>
          <w:szCs w:val="24"/>
          <w:lang w:val="pt-BR"/>
        </w:rPr>
        <w:t xml:space="preserve">Demonstração do resultado por </w:t>
      </w:r>
      <w:r w:rsidR="009658B9" w:rsidRPr="0080005C">
        <w:rPr>
          <w:rFonts w:asciiTheme="majorHAnsi" w:hAnsiTheme="majorHAnsi" w:cstheme="majorHAnsi"/>
          <w:b/>
          <w:color w:val="005CA9"/>
          <w:sz w:val="24"/>
          <w:szCs w:val="24"/>
          <w:lang w:val="pt-BR"/>
        </w:rPr>
        <w:t>segmento</w:t>
      </w:r>
    </w:p>
    <w:tbl>
      <w:tblPr>
        <w:tblW w:w="5000" w:type="pct"/>
        <w:tblCellMar>
          <w:left w:w="70" w:type="dxa"/>
          <w:right w:w="70" w:type="dxa"/>
        </w:tblCellMar>
        <w:tblLook w:val="04A0" w:firstRow="1" w:lastRow="0" w:firstColumn="1" w:lastColumn="0" w:noHBand="0" w:noVBand="1"/>
      </w:tblPr>
      <w:tblGrid>
        <w:gridCol w:w="5125"/>
        <w:gridCol w:w="1463"/>
        <w:gridCol w:w="1145"/>
        <w:gridCol w:w="1215"/>
        <w:gridCol w:w="1058"/>
        <w:gridCol w:w="1145"/>
        <w:gridCol w:w="1145"/>
        <w:gridCol w:w="1215"/>
        <w:gridCol w:w="1058"/>
      </w:tblGrid>
      <w:tr w:rsidR="00240E94" w:rsidRPr="00240E94" w14:paraId="3140D150" w14:textId="77777777" w:rsidTr="00240E94">
        <w:trPr>
          <w:trHeight w:val="227"/>
        </w:trPr>
        <w:tc>
          <w:tcPr>
            <w:tcW w:w="1759" w:type="pct"/>
            <w:vMerge w:val="restart"/>
            <w:tcBorders>
              <w:top w:val="single" w:sz="4" w:space="0" w:color="54BBAB"/>
              <w:left w:val="nil"/>
              <w:bottom w:val="single" w:sz="4" w:space="0" w:color="54BBAB"/>
              <w:right w:val="nil"/>
            </w:tcBorders>
            <w:vAlign w:val="center"/>
            <w:hideMark/>
          </w:tcPr>
          <w:p w14:paraId="0195BC0E" w14:textId="77777777" w:rsidR="00240E94" w:rsidRPr="00240E94" w:rsidRDefault="00240E94" w:rsidP="00240E94">
            <w:pPr>
              <w:spacing w:after="0" w:line="240" w:lineRule="auto"/>
              <w:jc w:val="center"/>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Segmento</w:t>
            </w:r>
          </w:p>
        </w:tc>
        <w:tc>
          <w:tcPr>
            <w:tcW w:w="3241" w:type="pct"/>
            <w:gridSpan w:val="8"/>
            <w:tcBorders>
              <w:top w:val="single" w:sz="4" w:space="0" w:color="54BBAB"/>
              <w:left w:val="nil"/>
              <w:bottom w:val="nil"/>
              <w:right w:val="nil"/>
            </w:tcBorders>
            <w:vAlign w:val="center"/>
            <w:hideMark/>
          </w:tcPr>
          <w:p w14:paraId="685C1FE7" w14:textId="77777777" w:rsidR="00240E94" w:rsidRPr="00240E94" w:rsidRDefault="00240E94" w:rsidP="00240E94">
            <w:pPr>
              <w:spacing w:after="0" w:line="240" w:lineRule="auto"/>
              <w:jc w:val="center"/>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01 de janeiro a 31 de dezembro de 2025</w:t>
            </w:r>
          </w:p>
        </w:tc>
      </w:tr>
      <w:tr w:rsidR="00240E94" w:rsidRPr="00240E94" w14:paraId="0E49FE2D" w14:textId="77777777" w:rsidTr="00240E94">
        <w:trPr>
          <w:trHeight w:val="227"/>
        </w:trPr>
        <w:tc>
          <w:tcPr>
            <w:tcW w:w="1759" w:type="pct"/>
            <w:vMerge/>
            <w:tcBorders>
              <w:top w:val="single" w:sz="4" w:space="0" w:color="54BBAB"/>
              <w:left w:val="nil"/>
              <w:bottom w:val="single" w:sz="4" w:space="0" w:color="54BBAB"/>
              <w:right w:val="nil"/>
            </w:tcBorders>
            <w:vAlign w:val="center"/>
            <w:hideMark/>
          </w:tcPr>
          <w:p w14:paraId="1EAABAB0" w14:textId="77777777" w:rsidR="00240E94" w:rsidRPr="00240E94" w:rsidRDefault="00240E94" w:rsidP="00240E94">
            <w:pPr>
              <w:spacing w:after="0" w:line="240" w:lineRule="auto"/>
              <w:rPr>
                <w:rFonts w:ascii="Calibri Light" w:eastAsia="Times New Roman" w:hAnsi="Calibri Light" w:cs="Calibri Light"/>
                <w:b/>
                <w:bCs/>
                <w:color w:val="005CA9"/>
                <w:sz w:val="18"/>
                <w:szCs w:val="18"/>
                <w:lang w:eastAsia="pt-BR"/>
              </w:rPr>
            </w:pPr>
          </w:p>
        </w:tc>
        <w:tc>
          <w:tcPr>
            <w:tcW w:w="1675" w:type="pct"/>
            <w:gridSpan w:val="4"/>
            <w:tcBorders>
              <w:top w:val="single" w:sz="4" w:space="0" w:color="54BBAB"/>
              <w:left w:val="nil"/>
              <w:bottom w:val="nil"/>
              <w:right w:val="nil"/>
            </w:tcBorders>
            <w:vAlign w:val="center"/>
            <w:hideMark/>
          </w:tcPr>
          <w:p w14:paraId="16C8B680" w14:textId="77777777" w:rsidR="00240E94" w:rsidRPr="00240E94" w:rsidRDefault="00240E94" w:rsidP="00240E94">
            <w:pPr>
              <w:spacing w:after="0" w:line="240" w:lineRule="auto"/>
              <w:jc w:val="center"/>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Controladora</w:t>
            </w:r>
          </w:p>
        </w:tc>
        <w:tc>
          <w:tcPr>
            <w:tcW w:w="1566" w:type="pct"/>
            <w:gridSpan w:val="4"/>
            <w:tcBorders>
              <w:top w:val="single" w:sz="4" w:space="0" w:color="54BBAB"/>
              <w:left w:val="nil"/>
              <w:bottom w:val="single" w:sz="4" w:space="0" w:color="54BBAB"/>
              <w:right w:val="nil"/>
            </w:tcBorders>
            <w:vAlign w:val="center"/>
            <w:hideMark/>
          </w:tcPr>
          <w:p w14:paraId="2D0E07B2" w14:textId="77777777" w:rsidR="00240E94" w:rsidRPr="00240E94" w:rsidRDefault="00240E94" w:rsidP="00240E94">
            <w:pPr>
              <w:spacing w:after="0" w:line="240" w:lineRule="auto"/>
              <w:jc w:val="center"/>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Consolidado</w:t>
            </w:r>
          </w:p>
        </w:tc>
      </w:tr>
      <w:tr w:rsidR="00240E94" w:rsidRPr="00240E94" w14:paraId="217A382A" w14:textId="77777777" w:rsidTr="00240E94">
        <w:trPr>
          <w:trHeight w:val="227"/>
        </w:trPr>
        <w:tc>
          <w:tcPr>
            <w:tcW w:w="1759" w:type="pct"/>
            <w:vMerge/>
            <w:tcBorders>
              <w:top w:val="single" w:sz="4" w:space="0" w:color="54BBAB"/>
              <w:left w:val="nil"/>
              <w:bottom w:val="single" w:sz="4" w:space="0" w:color="54BBAB"/>
              <w:right w:val="nil"/>
            </w:tcBorders>
            <w:vAlign w:val="center"/>
            <w:hideMark/>
          </w:tcPr>
          <w:p w14:paraId="47A8B4E7" w14:textId="77777777" w:rsidR="00240E94" w:rsidRPr="00240E94" w:rsidRDefault="00240E94" w:rsidP="00240E94">
            <w:pPr>
              <w:spacing w:after="0" w:line="240" w:lineRule="auto"/>
              <w:rPr>
                <w:rFonts w:ascii="Calibri Light" w:eastAsia="Times New Roman" w:hAnsi="Calibri Light" w:cs="Calibri Light"/>
                <w:b/>
                <w:bCs/>
                <w:color w:val="005CA9"/>
                <w:sz w:val="18"/>
                <w:szCs w:val="18"/>
                <w:lang w:eastAsia="pt-BR"/>
              </w:rPr>
            </w:pPr>
          </w:p>
        </w:tc>
        <w:tc>
          <w:tcPr>
            <w:tcW w:w="502" w:type="pct"/>
            <w:tcBorders>
              <w:top w:val="single" w:sz="4" w:space="0" w:color="54BBAB"/>
              <w:left w:val="nil"/>
              <w:bottom w:val="single" w:sz="4" w:space="0" w:color="54BBAB"/>
              <w:right w:val="nil"/>
            </w:tcBorders>
            <w:vAlign w:val="center"/>
            <w:hideMark/>
          </w:tcPr>
          <w:p w14:paraId="2E30D05F" w14:textId="77777777" w:rsidR="00240E94" w:rsidRPr="00240E94" w:rsidRDefault="00240E94" w:rsidP="00240E94">
            <w:pPr>
              <w:spacing w:after="0" w:line="240" w:lineRule="auto"/>
              <w:jc w:val="center"/>
              <w:rPr>
                <w:rFonts w:ascii="Calibri Light" w:eastAsia="Times New Roman" w:hAnsi="Calibri Light" w:cs="Calibri Light"/>
                <w:b/>
                <w:bCs/>
                <w:color w:val="005CA9"/>
                <w:sz w:val="18"/>
                <w:szCs w:val="18"/>
                <w:lang w:eastAsia="pt-BR"/>
              </w:rPr>
            </w:pPr>
            <w:proofErr w:type="spellStart"/>
            <w:r w:rsidRPr="00240E94">
              <w:rPr>
                <w:rFonts w:ascii="Calibri Light" w:eastAsia="Times New Roman" w:hAnsi="Calibri Light" w:cs="Calibri Light"/>
                <w:b/>
                <w:bCs/>
                <w:color w:val="005CA9"/>
                <w:sz w:val="18"/>
                <w:szCs w:val="18"/>
                <w:lang w:eastAsia="pt-BR"/>
              </w:rPr>
              <w:t>Run</w:t>
            </w:r>
            <w:proofErr w:type="spellEnd"/>
            <w:r w:rsidRPr="00240E94">
              <w:rPr>
                <w:rFonts w:ascii="Calibri Light" w:eastAsia="Times New Roman" w:hAnsi="Calibri Light" w:cs="Calibri Light"/>
                <w:b/>
                <w:bCs/>
                <w:color w:val="005CA9"/>
                <w:sz w:val="18"/>
                <w:szCs w:val="18"/>
                <w:lang w:eastAsia="pt-BR"/>
              </w:rPr>
              <w:t>-off / Mar Aberto</w:t>
            </w:r>
          </w:p>
        </w:tc>
        <w:tc>
          <w:tcPr>
            <w:tcW w:w="393" w:type="pct"/>
            <w:tcBorders>
              <w:top w:val="single" w:sz="4" w:space="0" w:color="54BBAB"/>
              <w:left w:val="nil"/>
              <w:bottom w:val="single" w:sz="4" w:space="0" w:color="54BBAB"/>
              <w:right w:val="nil"/>
            </w:tcBorders>
            <w:vAlign w:val="center"/>
            <w:hideMark/>
          </w:tcPr>
          <w:p w14:paraId="21B686CF" w14:textId="77777777" w:rsidR="00240E94" w:rsidRPr="00240E94" w:rsidRDefault="00240E94" w:rsidP="00240E94">
            <w:pPr>
              <w:spacing w:after="0" w:line="240" w:lineRule="auto"/>
              <w:jc w:val="center"/>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Seguridade</w:t>
            </w:r>
          </w:p>
        </w:tc>
        <w:tc>
          <w:tcPr>
            <w:tcW w:w="417" w:type="pct"/>
            <w:tcBorders>
              <w:top w:val="single" w:sz="4" w:space="0" w:color="54BBAB"/>
              <w:left w:val="nil"/>
              <w:bottom w:val="single" w:sz="4" w:space="0" w:color="54BBAB"/>
              <w:right w:val="nil"/>
            </w:tcBorders>
            <w:vAlign w:val="center"/>
            <w:hideMark/>
          </w:tcPr>
          <w:p w14:paraId="725E72D0" w14:textId="77777777" w:rsidR="00240E94" w:rsidRPr="00240E94" w:rsidRDefault="00240E94" w:rsidP="00240E94">
            <w:pPr>
              <w:spacing w:after="0" w:line="240" w:lineRule="auto"/>
              <w:jc w:val="center"/>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Distribuição</w:t>
            </w:r>
          </w:p>
        </w:tc>
        <w:tc>
          <w:tcPr>
            <w:tcW w:w="363" w:type="pct"/>
            <w:tcBorders>
              <w:top w:val="single" w:sz="4" w:space="0" w:color="54BBAB"/>
              <w:left w:val="nil"/>
              <w:bottom w:val="single" w:sz="4" w:space="0" w:color="54BBAB"/>
              <w:right w:val="nil"/>
            </w:tcBorders>
            <w:vAlign w:val="center"/>
            <w:hideMark/>
          </w:tcPr>
          <w:p w14:paraId="2C677792" w14:textId="77777777" w:rsidR="00240E94" w:rsidRPr="00240E94" w:rsidRDefault="00240E94" w:rsidP="00240E94">
            <w:pPr>
              <w:spacing w:after="0" w:line="240" w:lineRule="auto"/>
              <w:jc w:val="center"/>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Total</w:t>
            </w:r>
          </w:p>
        </w:tc>
        <w:tc>
          <w:tcPr>
            <w:tcW w:w="393" w:type="pct"/>
            <w:tcBorders>
              <w:top w:val="nil"/>
              <w:left w:val="nil"/>
              <w:bottom w:val="single" w:sz="4" w:space="0" w:color="54BBAB"/>
              <w:right w:val="nil"/>
            </w:tcBorders>
            <w:vAlign w:val="center"/>
            <w:hideMark/>
          </w:tcPr>
          <w:p w14:paraId="1862E5FF" w14:textId="77777777" w:rsidR="00240E94" w:rsidRPr="00240E94" w:rsidRDefault="00240E94" w:rsidP="00240E94">
            <w:pPr>
              <w:spacing w:after="0" w:line="240" w:lineRule="auto"/>
              <w:jc w:val="center"/>
              <w:rPr>
                <w:rFonts w:ascii="Calibri Light" w:eastAsia="Times New Roman" w:hAnsi="Calibri Light" w:cs="Calibri Light"/>
                <w:b/>
                <w:bCs/>
                <w:color w:val="005CA9"/>
                <w:sz w:val="18"/>
                <w:szCs w:val="18"/>
                <w:lang w:eastAsia="pt-BR"/>
              </w:rPr>
            </w:pPr>
            <w:proofErr w:type="spellStart"/>
            <w:r w:rsidRPr="00240E94">
              <w:rPr>
                <w:rFonts w:ascii="Calibri Light" w:eastAsia="Times New Roman" w:hAnsi="Calibri Light" w:cs="Calibri Light"/>
                <w:b/>
                <w:bCs/>
                <w:color w:val="005CA9"/>
                <w:sz w:val="18"/>
                <w:szCs w:val="18"/>
                <w:lang w:eastAsia="pt-BR"/>
              </w:rPr>
              <w:t>Run</w:t>
            </w:r>
            <w:proofErr w:type="spellEnd"/>
            <w:r w:rsidRPr="00240E94">
              <w:rPr>
                <w:rFonts w:ascii="Calibri Light" w:eastAsia="Times New Roman" w:hAnsi="Calibri Light" w:cs="Calibri Light"/>
                <w:b/>
                <w:bCs/>
                <w:color w:val="005CA9"/>
                <w:sz w:val="18"/>
                <w:szCs w:val="18"/>
                <w:lang w:eastAsia="pt-BR"/>
              </w:rPr>
              <w:t>-off / Mar Aberto</w:t>
            </w:r>
          </w:p>
        </w:tc>
        <w:tc>
          <w:tcPr>
            <w:tcW w:w="393" w:type="pct"/>
            <w:tcBorders>
              <w:top w:val="nil"/>
              <w:left w:val="nil"/>
              <w:bottom w:val="single" w:sz="4" w:space="0" w:color="54BBAB"/>
              <w:right w:val="nil"/>
            </w:tcBorders>
            <w:vAlign w:val="center"/>
            <w:hideMark/>
          </w:tcPr>
          <w:p w14:paraId="251E25D4" w14:textId="77777777" w:rsidR="00240E94" w:rsidRPr="00240E94" w:rsidRDefault="00240E94" w:rsidP="00240E94">
            <w:pPr>
              <w:spacing w:after="0" w:line="240" w:lineRule="auto"/>
              <w:jc w:val="center"/>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Seguridade</w:t>
            </w:r>
          </w:p>
        </w:tc>
        <w:tc>
          <w:tcPr>
            <w:tcW w:w="417" w:type="pct"/>
            <w:tcBorders>
              <w:top w:val="nil"/>
              <w:left w:val="nil"/>
              <w:bottom w:val="single" w:sz="4" w:space="0" w:color="54BBAB"/>
              <w:right w:val="nil"/>
            </w:tcBorders>
            <w:vAlign w:val="center"/>
            <w:hideMark/>
          </w:tcPr>
          <w:p w14:paraId="109E06B7" w14:textId="77777777" w:rsidR="00240E94" w:rsidRPr="00240E94" w:rsidRDefault="00240E94" w:rsidP="00240E94">
            <w:pPr>
              <w:spacing w:after="0" w:line="240" w:lineRule="auto"/>
              <w:jc w:val="center"/>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Distribuição</w:t>
            </w:r>
          </w:p>
        </w:tc>
        <w:tc>
          <w:tcPr>
            <w:tcW w:w="363" w:type="pct"/>
            <w:tcBorders>
              <w:top w:val="nil"/>
              <w:left w:val="nil"/>
              <w:bottom w:val="single" w:sz="4" w:space="0" w:color="54BBAB"/>
              <w:right w:val="nil"/>
            </w:tcBorders>
            <w:vAlign w:val="center"/>
            <w:hideMark/>
          </w:tcPr>
          <w:p w14:paraId="19746603" w14:textId="77777777" w:rsidR="00240E94" w:rsidRPr="00240E94" w:rsidRDefault="00240E94" w:rsidP="00240E94">
            <w:pPr>
              <w:spacing w:after="0" w:line="240" w:lineRule="auto"/>
              <w:jc w:val="center"/>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Total</w:t>
            </w:r>
          </w:p>
        </w:tc>
      </w:tr>
      <w:tr w:rsidR="00240E94" w:rsidRPr="00240E94" w14:paraId="4E612DC1" w14:textId="77777777" w:rsidTr="00240E94">
        <w:trPr>
          <w:trHeight w:val="227"/>
        </w:trPr>
        <w:tc>
          <w:tcPr>
            <w:tcW w:w="1759" w:type="pct"/>
            <w:tcBorders>
              <w:top w:val="nil"/>
              <w:left w:val="nil"/>
              <w:bottom w:val="nil"/>
              <w:right w:val="nil"/>
            </w:tcBorders>
            <w:vAlign w:val="center"/>
            <w:hideMark/>
          </w:tcPr>
          <w:p w14:paraId="68C96A23" w14:textId="77777777" w:rsidR="00240E94" w:rsidRPr="00240E94" w:rsidRDefault="00240E94" w:rsidP="00240E94">
            <w:pPr>
              <w:spacing w:after="0" w:line="240" w:lineRule="auto"/>
              <w:ind w:firstLineChars="100" w:firstLine="181"/>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Receitas operacionais</w:t>
            </w:r>
          </w:p>
        </w:tc>
        <w:tc>
          <w:tcPr>
            <w:tcW w:w="502" w:type="pct"/>
            <w:tcBorders>
              <w:top w:val="nil"/>
              <w:left w:val="nil"/>
              <w:bottom w:val="nil"/>
              <w:right w:val="nil"/>
            </w:tcBorders>
            <w:vAlign w:val="center"/>
            <w:hideMark/>
          </w:tcPr>
          <w:p w14:paraId="11F9BA7A"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428.782</w:t>
            </w:r>
          </w:p>
        </w:tc>
        <w:tc>
          <w:tcPr>
            <w:tcW w:w="393" w:type="pct"/>
            <w:tcBorders>
              <w:top w:val="nil"/>
              <w:left w:val="nil"/>
              <w:bottom w:val="nil"/>
              <w:right w:val="nil"/>
            </w:tcBorders>
            <w:vAlign w:val="center"/>
            <w:hideMark/>
          </w:tcPr>
          <w:p w14:paraId="3473942A"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2.839.962</w:t>
            </w:r>
          </w:p>
        </w:tc>
        <w:tc>
          <w:tcPr>
            <w:tcW w:w="417" w:type="pct"/>
            <w:tcBorders>
              <w:top w:val="nil"/>
              <w:left w:val="nil"/>
              <w:bottom w:val="nil"/>
              <w:right w:val="nil"/>
            </w:tcBorders>
            <w:vAlign w:val="center"/>
            <w:hideMark/>
          </w:tcPr>
          <w:p w14:paraId="5107F1CA"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1.115.855</w:t>
            </w:r>
          </w:p>
        </w:tc>
        <w:tc>
          <w:tcPr>
            <w:tcW w:w="363" w:type="pct"/>
            <w:tcBorders>
              <w:top w:val="nil"/>
              <w:left w:val="nil"/>
              <w:bottom w:val="nil"/>
              <w:right w:val="nil"/>
            </w:tcBorders>
            <w:vAlign w:val="center"/>
            <w:hideMark/>
          </w:tcPr>
          <w:p w14:paraId="38D3A6C1"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4.384.599</w:t>
            </w:r>
          </w:p>
        </w:tc>
        <w:tc>
          <w:tcPr>
            <w:tcW w:w="393" w:type="pct"/>
            <w:tcBorders>
              <w:top w:val="nil"/>
              <w:left w:val="nil"/>
              <w:bottom w:val="nil"/>
              <w:right w:val="nil"/>
            </w:tcBorders>
            <w:vAlign w:val="center"/>
            <w:hideMark/>
          </w:tcPr>
          <w:p w14:paraId="2AB101D2"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692.368</w:t>
            </w:r>
          </w:p>
        </w:tc>
        <w:tc>
          <w:tcPr>
            <w:tcW w:w="393" w:type="pct"/>
            <w:tcBorders>
              <w:top w:val="nil"/>
              <w:left w:val="nil"/>
              <w:bottom w:val="nil"/>
              <w:right w:val="nil"/>
            </w:tcBorders>
            <w:vAlign w:val="center"/>
            <w:hideMark/>
          </w:tcPr>
          <w:p w14:paraId="639FA89C"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2.587.546</w:t>
            </w:r>
          </w:p>
        </w:tc>
        <w:tc>
          <w:tcPr>
            <w:tcW w:w="417" w:type="pct"/>
            <w:tcBorders>
              <w:top w:val="nil"/>
              <w:left w:val="nil"/>
              <w:bottom w:val="nil"/>
              <w:right w:val="nil"/>
            </w:tcBorders>
            <w:vAlign w:val="center"/>
            <w:hideMark/>
          </w:tcPr>
          <w:p w14:paraId="7F1441E8"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2.457.355</w:t>
            </w:r>
          </w:p>
        </w:tc>
        <w:tc>
          <w:tcPr>
            <w:tcW w:w="363" w:type="pct"/>
            <w:tcBorders>
              <w:top w:val="nil"/>
              <w:left w:val="nil"/>
              <w:bottom w:val="nil"/>
              <w:right w:val="nil"/>
            </w:tcBorders>
            <w:vAlign w:val="center"/>
            <w:hideMark/>
          </w:tcPr>
          <w:p w14:paraId="47316E4C"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5.737.269</w:t>
            </w:r>
          </w:p>
        </w:tc>
      </w:tr>
      <w:tr w:rsidR="00240E94" w:rsidRPr="00240E94" w14:paraId="7644D18C" w14:textId="77777777" w:rsidTr="00240E94">
        <w:trPr>
          <w:trHeight w:val="227"/>
        </w:trPr>
        <w:tc>
          <w:tcPr>
            <w:tcW w:w="1759" w:type="pct"/>
            <w:tcBorders>
              <w:top w:val="nil"/>
              <w:left w:val="nil"/>
              <w:bottom w:val="nil"/>
              <w:right w:val="nil"/>
            </w:tcBorders>
            <w:vAlign w:val="center"/>
            <w:hideMark/>
          </w:tcPr>
          <w:p w14:paraId="01251E48" w14:textId="77777777" w:rsidR="00240E94" w:rsidRPr="00240E94" w:rsidRDefault="00240E94" w:rsidP="00240E94">
            <w:pPr>
              <w:spacing w:after="0" w:line="240" w:lineRule="auto"/>
              <w:ind w:firstLineChars="100" w:firstLine="180"/>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Resultado de investimentos em participações societárias</w:t>
            </w:r>
          </w:p>
        </w:tc>
        <w:tc>
          <w:tcPr>
            <w:tcW w:w="502" w:type="pct"/>
            <w:tcBorders>
              <w:top w:val="nil"/>
              <w:left w:val="nil"/>
              <w:bottom w:val="nil"/>
              <w:right w:val="nil"/>
            </w:tcBorders>
            <w:vAlign w:val="center"/>
            <w:hideMark/>
          </w:tcPr>
          <w:p w14:paraId="0807697B"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428.782</w:t>
            </w:r>
          </w:p>
        </w:tc>
        <w:tc>
          <w:tcPr>
            <w:tcW w:w="393" w:type="pct"/>
            <w:tcBorders>
              <w:top w:val="nil"/>
              <w:left w:val="nil"/>
              <w:bottom w:val="nil"/>
              <w:right w:val="nil"/>
            </w:tcBorders>
            <w:vAlign w:val="center"/>
            <w:hideMark/>
          </w:tcPr>
          <w:p w14:paraId="1F664571"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2.839.962</w:t>
            </w:r>
          </w:p>
        </w:tc>
        <w:tc>
          <w:tcPr>
            <w:tcW w:w="417" w:type="pct"/>
            <w:tcBorders>
              <w:top w:val="nil"/>
              <w:left w:val="nil"/>
              <w:bottom w:val="nil"/>
              <w:right w:val="nil"/>
            </w:tcBorders>
            <w:vAlign w:val="center"/>
            <w:hideMark/>
          </w:tcPr>
          <w:p w14:paraId="3182B00B"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913.077</w:t>
            </w:r>
          </w:p>
        </w:tc>
        <w:tc>
          <w:tcPr>
            <w:tcW w:w="363" w:type="pct"/>
            <w:tcBorders>
              <w:top w:val="nil"/>
              <w:left w:val="nil"/>
              <w:bottom w:val="nil"/>
              <w:right w:val="nil"/>
            </w:tcBorders>
            <w:vAlign w:val="center"/>
            <w:hideMark/>
          </w:tcPr>
          <w:p w14:paraId="7DA869BA"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4.181.821</w:t>
            </w:r>
          </w:p>
        </w:tc>
        <w:tc>
          <w:tcPr>
            <w:tcW w:w="393" w:type="pct"/>
            <w:tcBorders>
              <w:top w:val="nil"/>
              <w:left w:val="nil"/>
              <w:bottom w:val="nil"/>
              <w:right w:val="nil"/>
            </w:tcBorders>
            <w:vAlign w:val="center"/>
            <w:hideMark/>
          </w:tcPr>
          <w:p w14:paraId="40ECF0F4"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692.368</w:t>
            </w:r>
          </w:p>
        </w:tc>
        <w:tc>
          <w:tcPr>
            <w:tcW w:w="393" w:type="pct"/>
            <w:tcBorders>
              <w:top w:val="nil"/>
              <w:left w:val="nil"/>
              <w:bottom w:val="nil"/>
              <w:right w:val="nil"/>
            </w:tcBorders>
            <w:vAlign w:val="center"/>
            <w:hideMark/>
          </w:tcPr>
          <w:p w14:paraId="5CE4A3EB"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2.587.546</w:t>
            </w:r>
          </w:p>
        </w:tc>
        <w:tc>
          <w:tcPr>
            <w:tcW w:w="417" w:type="pct"/>
            <w:tcBorders>
              <w:top w:val="nil"/>
              <w:left w:val="nil"/>
              <w:bottom w:val="nil"/>
              <w:right w:val="nil"/>
            </w:tcBorders>
            <w:vAlign w:val="center"/>
            <w:hideMark/>
          </w:tcPr>
          <w:p w14:paraId="4A71620F" w14:textId="77777777" w:rsidR="00240E94" w:rsidRPr="00240E94" w:rsidRDefault="00240E94" w:rsidP="00240E94">
            <w:pPr>
              <w:spacing w:after="0" w:line="240" w:lineRule="auto"/>
              <w:jc w:val="center"/>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w:t>
            </w:r>
          </w:p>
        </w:tc>
        <w:tc>
          <w:tcPr>
            <w:tcW w:w="363" w:type="pct"/>
            <w:tcBorders>
              <w:top w:val="nil"/>
              <w:left w:val="nil"/>
              <w:bottom w:val="nil"/>
              <w:right w:val="nil"/>
            </w:tcBorders>
            <w:vAlign w:val="center"/>
            <w:hideMark/>
          </w:tcPr>
          <w:p w14:paraId="7ACBC4AB"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3.279.914</w:t>
            </w:r>
          </w:p>
        </w:tc>
      </w:tr>
      <w:tr w:rsidR="00240E94" w:rsidRPr="00240E94" w14:paraId="5059CB66" w14:textId="77777777" w:rsidTr="00240E94">
        <w:trPr>
          <w:trHeight w:val="227"/>
        </w:trPr>
        <w:tc>
          <w:tcPr>
            <w:tcW w:w="1759" w:type="pct"/>
            <w:tcBorders>
              <w:top w:val="nil"/>
              <w:left w:val="nil"/>
              <w:bottom w:val="nil"/>
              <w:right w:val="nil"/>
            </w:tcBorders>
            <w:vAlign w:val="center"/>
            <w:hideMark/>
          </w:tcPr>
          <w:p w14:paraId="4927EAC2" w14:textId="77777777" w:rsidR="00240E94" w:rsidRPr="00240E94" w:rsidRDefault="00240E94" w:rsidP="00240E94">
            <w:pPr>
              <w:spacing w:after="0" w:line="240" w:lineRule="auto"/>
              <w:ind w:firstLineChars="100" w:firstLine="180"/>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Receitas de acesso à rede de distribuição e uso da marca</w:t>
            </w:r>
          </w:p>
        </w:tc>
        <w:tc>
          <w:tcPr>
            <w:tcW w:w="502" w:type="pct"/>
            <w:tcBorders>
              <w:top w:val="nil"/>
              <w:left w:val="nil"/>
              <w:bottom w:val="nil"/>
              <w:right w:val="nil"/>
            </w:tcBorders>
            <w:vAlign w:val="center"/>
            <w:hideMark/>
          </w:tcPr>
          <w:p w14:paraId="1B65FAE8" w14:textId="77777777" w:rsidR="00240E94" w:rsidRPr="00240E94" w:rsidRDefault="00240E94" w:rsidP="00240E94">
            <w:pPr>
              <w:spacing w:after="0" w:line="240" w:lineRule="auto"/>
              <w:jc w:val="center"/>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w:t>
            </w:r>
          </w:p>
        </w:tc>
        <w:tc>
          <w:tcPr>
            <w:tcW w:w="393" w:type="pct"/>
            <w:tcBorders>
              <w:top w:val="nil"/>
              <w:left w:val="nil"/>
              <w:bottom w:val="nil"/>
              <w:right w:val="nil"/>
            </w:tcBorders>
            <w:vAlign w:val="center"/>
            <w:hideMark/>
          </w:tcPr>
          <w:p w14:paraId="3257555F" w14:textId="77777777" w:rsidR="00240E94" w:rsidRPr="00240E94" w:rsidRDefault="00240E94" w:rsidP="00240E94">
            <w:pPr>
              <w:spacing w:after="0" w:line="240" w:lineRule="auto"/>
              <w:jc w:val="center"/>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w:t>
            </w:r>
          </w:p>
        </w:tc>
        <w:tc>
          <w:tcPr>
            <w:tcW w:w="417" w:type="pct"/>
            <w:tcBorders>
              <w:top w:val="nil"/>
              <w:left w:val="nil"/>
              <w:bottom w:val="nil"/>
              <w:right w:val="nil"/>
            </w:tcBorders>
            <w:vAlign w:val="center"/>
            <w:hideMark/>
          </w:tcPr>
          <w:p w14:paraId="5B72F51A"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202.778</w:t>
            </w:r>
          </w:p>
        </w:tc>
        <w:tc>
          <w:tcPr>
            <w:tcW w:w="363" w:type="pct"/>
            <w:tcBorders>
              <w:top w:val="nil"/>
              <w:left w:val="nil"/>
              <w:bottom w:val="nil"/>
              <w:right w:val="nil"/>
            </w:tcBorders>
            <w:vAlign w:val="center"/>
            <w:hideMark/>
          </w:tcPr>
          <w:p w14:paraId="6431CD3F"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202.778</w:t>
            </w:r>
          </w:p>
        </w:tc>
        <w:tc>
          <w:tcPr>
            <w:tcW w:w="393" w:type="pct"/>
            <w:tcBorders>
              <w:top w:val="nil"/>
              <w:left w:val="nil"/>
              <w:bottom w:val="nil"/>
              <w:right w:val="nil"/>
            </w:tcBorders>
            <w:vAlign w:val="center"/>
            <w:hideMark/>
          </w:tcPr>
          <w:p w14:paraId="659BCBD1" w14:textId="77777777" w:rsidR="00240E94" w:rsidRPr="00240E94" w:rsidRDefault="00240E94" w:rsidP="00240E94">
            <w:pPr>
              <w:spacing w:after="0" w:line="240" w:lineRule="auto"/>
              <w:jc w:val="center"/>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w:t>
            </w:r>
          </w:p>
        </w:tc>
        <w:tc>
          <w:tcPr>
            <w:tcW w:w="393" w:type="pct"/>
            <w:tcBorders>
              <w:top w:val="nil"/>
              <w:left w:val="nil"/>
              <w:bottom w:val="nil"/>
              <w:right w:val="nil"/>
            </w:tcBorders>
            <w:vAlign w:val="center"/>
            <w:hideMark/>
          </w:tcPr>
          <w:p w14:paraId="24E6FA47" w14:textId="77777777" w:rsidR="00240E94" w:rsidRPr="00240E94" w:rsidRDefault="00240E94" w:rsidP="00240E94">
            <w:pPr>
              <w:spacing w:after="0" w:line="240" w:lineRule="auto"/>
              <w:jc w:val="center"/>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w:t>
            </w:r>
          </w:p>
        </w:tc>
        <w:tc>
          <w:tcPr>
            <w:tcW w:w="417" w:type="pct"/>
            <w:tcBorders>
              <w:top w:val="nil"/>
              <w:left w:val="nil"/>
              <w:bottom w:val="nil"/>
              <w:right w:val="nil"/>
            </w:tcBorders>
            <w:vAlign w:val="center"/>
            <w:hideMark/>
          </w:tcPr>
          <w:p w14:paraId="4C1C381B"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202.778</w:t>
            </w:r>
          </w:p>
        </w:tc>
        <w:tc>
          <w:tcPr>
            <w:tcW w:w="363" w:type="pct"/>
            <w:tcBorders>
              <w:top w:val="nil"/>
              <w:left w:val="nil"/>
              <w:bottom w:val="nil"/>
              <w:right w:val="nil"/>
            </w:tcBorders>
            <w:vAlign w:val="center"/>
            <w:hideMark/>
          </w:tcPr>
          <w:p w14:paraId="71A13421"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202.778</w:t>
            </w:r>
          </w:p>
        </w:tc>
      </w:tr>
      <w:tr w:rsidR="00240E94" w:rsidRPr="00240E94" w14:paraId="204111E1" w14:textId="77777777" w:rsidTr="00240E94">
        <w:trPr>
          <w:trHeight w:val="227"/>
        </w:trPr>
        <w:tc>
          <w:tcPr>
            <w:tcW w:w="1759" w:type="pct"/>
            <w:tcBorders>
              <w:top w:val="nil"/>
              <w:left w:val="nil"/>
              <w:bottom w:val="nil"/>
              <w:right w:val="nil"/>
            </w:tcBorders>
            <w:vAlign w:val="center"/>
            <w:hideMark/>
          </w:tcPr>
          <w:p w14:paraId="1FDCFA2C" w14:textId="77777777" w:rsidR="00240E94" w:rsidRPr="00240E94" w:rsidRDefault="00240E94" w:rsidP="00240E94">
            <w:pPr>
              <w:spacing w:after="0" w:line="240" w:lineRule="auto"/>
              <w:ind w:firstLineChars="100" w:firstLine="180"/>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Receitas de prestação de serviços</w:t>
            </w:r>
          </w:p>
        </w:tc>
        <w:tc>
          <w:tcPr>
            <w:tcW w:w="502" w:type="pct"/>
            <w:tcBorders>
              <w:top w:val="nil"/>
              <w:left w:val="nil"/>
              <w:bottom w:val="nil"/>
              <w:right w:val="nil"/>
            </w:tcBorders>
            <w:vAlign w:val="center"/>
            <w:hideMark/>
          </w:tcPr>
          <w:p w14:paraId="7B7635F5" w14:textId="77777777" w:rsidR="00240E94" w:rsidRPr="00240E94" w:rsidRDefault="00240E94" w:rsidP="00240E94">
            <w:pPr>
              <w:spacing w:after="0" w:line="240" w:lineRule="auto"/>
              <w:jc w:val="center"/>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w:t>
            </w:r>
          </w:p>
        </w:tc>
        <w:tc>
          <w:tcPr>
            <w:tcW w:w="393" w:type="pct"/>
            <w:tcBorders>
              <w:top w:val="nil"/>
              <w:left w:val="nil"/>
              <w:bottom w:val="nil"/>
              <w:right w:val="nil"/>
            </w:tcBorders>
            <w:vAlign w:val="center"/>
            <w:hideMark/>
          </w:tcPr>
          <w:p w14:paraId="0100FF41" w14:textId="77777777" w:rsidR="00240E94" w:rsidRPr="00240E94" w:rsidRDefault="00240E94" w:rsidP="00240E94">
            <w:pPr>
              <w:spacing w:after="0" w:line="240" w:lineRule="auto"/>
              <w:jc w:val="center"/>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w:t>
            </w:r>
          </w:p>
        </w:tc>
        <w:tc>
          <w:tcPr>
            <w:tcW w:w="417" w:type="pct"/>
            <w:tcBorders>
              <w:top w:val="nil"/>
              <w:left w:val="nil"/>
              <w:bottom w:val="nil"/>
              <w:right w:val="nil"/>
            </w:tcBorders>
            <w:vAlign w:val="center"/>
            <w:hideMark/>
          </w:tcPr>
          <w:p w14:paraId="1E4D0ED9" w14:textId="77777777" w:rsidR="00240E94" w:rsidRPr="00240E94" w:rsidRDefault="00240E94" w:rsidP="00240E94">
            <w:pPr>
              <w:spacing w:after="0" w:line="240" w:lineRule="auto"/>
              <w:jc w:val="center"/>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w:t>
            </w:r>
          </w:p>
        </w:tc>
        <w:tc>
          <w:tcPr>
            <w:tcW w:w="363" w:type="pct"/>
            <w:tcBorders>
              <w:top w:val="nil"/>
              <w:left w:val="nil"/>
              <w:bottom w:val="nil"/>
              <w:right w:val="nil"/>
            </w:tcBorders>
            <w:vAlign w:val="center"/>
            <w:hideMark/>
          </w:tcPr>
          <w:p w14:paraId="0D3F5116" w14:textId="77777777" w:rsidR="00240E94" w:rsidRPr="00240E94" w:rsidRDefault="00240E94" w:rsidP="00240E94">
            <w:pPr>
              <w:spacing w:after="0" w:line="240" w:lineRule="auto"/>
              <w:jc w:val="center"/>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w:t>
            </w:r>
          </w:p>
        </w:tc>
        <w:tc>
          <w:tcPr>
            <w:tcW w:w="393" w:type="pct"/>
            <w:tcBorders>
              <w:top w:val="nil"/>
              <w:left w:val="nil"/>
              <w:bottom w:val="nil"/>
              <w:right w:val="nil"/>
            </w:tcBorders>
            <w:vAlign w:val="center"/>
            <w:hideMark/>
          </w:tcPr>
          <w:p w14:paraId="51166516" w14:textId="77777777" w:rsidR="00240E94" w:rsidRPr="00240E94" w:rsidRDefault="00240E94" w:rsidP="00240E94">
            <w:pPr>
              <w:spacing w:after="0" w:line="240" w:lineRule="auto"/>
              <w:jc w:val="center"/>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w:t>
            </w:r>
          </w:p>
        </w:tc>
        <w:tc>
          <w:tcPr>
            <w:tcW w:w="393" w:type="pct"/>
            <w:tcBorders>
              <w:top w:val="nil"/>
              <w:left w:val="nil"/>
              <w:bottom w:val="nil"/>
              <w:right w:val="nil"/>
            </w:tcBorders>
            <w:vAlign w:val="center"/>
            <w:hideMark/>
          </w:tcPr>
          <w:p w14:paraId="6330E601" w14:textId="77777777" w:rsidR="00240E94" w:rsidRPr="00240E94" w:rsidRDefault="00240E94" w:rsidP="00240E94">
            <w:pPr>
              <w:spacing w:after="0" w:line="240" w:lineRule="auto"/>
              <w:jc w:val="center"/>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w:t>
            </w:r>
          </w:p>
        </w:tc>
        <w:tc>
          <w:tcPr>
            <w:tcW w:w="417" w:type="pct"/>
            <w:tcBorders>
              <w:top w:val="nil"/>
              <w:left w:val="nil"/>
              <w:bottom w:val="nil"/>
              <w:right w:val="nil"/>
            </w:tcBorders>
            <w:vAlign w:val="center"/>
            <w:hideMark/>
          </w:tcPr>
          <w:p w14:paraId="65F490D3"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2.254.577</w:t>
            </w:r>
          </w:p>
        </w:tc>
        <w:tc>
          <w:tcPr>
            <w:tcW w:w="363" w:type="pct"/>
            <w:tcBorders>
              <w:top w:val="nil"/>
              <w:left w:val="nil"/>
              <w:bottom w:val="nil"/>
              <w:right w:val="nil"/>
            </w:tcBorders>
            <w:vAlign w:val="center"/>
            <w:hideMark/>
          </w:tcPr>
          <w:p w14:paraId="7264CE09"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2.254.577</w:t>
            </w:r>
          </w:p>
        </w:tc>
      </w:tr>
      <w:tr w:rsidR="00240E94" w:rsidRPr="00240E94" w14:paraId="46D05A20" w14:textId="77777777" w:rsidTr="00240E94">
        <w:trPr>
          <w:trHeight w:val="227"/>
        </w:trPr>
        <w:tc>
          <w:tcPr>
            <w:tcW w:w="1759" w:type="pct"/>
            <w:tcBorders>
              <w:top w:val="nil"/>
              <w:left w:val="nil"/>
              <w:bottom w:val="nil"/>
              <w:right w:val="nil"/>
            </w:tcBorders>
            <w:vAlign w:val="center"/>
            <w:hideMark/>
          </w:tcPr>
          <w:p w14:paraId="7B5799B6" w14:textId="77777777" w:rsidR="00240E94" w:rsidRPr="00240E94" w:rsidRDefault="00240E94" w:rsidP="00240E94">
            <w:pPr>
              <w:spacing w:after="0" w:line="240" w:lineRule="auto"/>
              <w:ind w:firstLineChars="100" w:firstLine="181"/>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Custos dos serviços prestados</w:t>
            </w:r>
          </w:p>
        </w:tc>
        <w:tc>
          <w:tcPr>
            <w:tcW w:w="502" w:type="pct"/>
            <w:tcBorders>
              <w:top w:val="nil"/>
              <w:left w:val="nil"/>
              <w:bottom w:val="nil"/>
              <w:right w:val="nil"/>
            </w:tcBorders>
            <w:vAlign w:val="center"/>
            <w:hideMark/>
          </w:tcPr>
          <w:p w14:paraId="6AB0C510" w14:textId="77777777" w:rsidR="00240E94" w:rsidRPr="00240E94" w:rsidRDefault="00240E94" w:rsidP="00240E94">
            <w:pPr>
              <w:spacing w:after="0" w:line="240" w:lineRule="auto"/>
              <w:jc w:val="center"/>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w:t>
            </w:r>
          </w:p>
        </w:tc>
        <w:tc>
          <w:tcPr>
            <w:tcW w:w="393" w:type="pct"/>
            <w:tcBorders>
              <w:top w:val="nil"/>
              <w:left w:val="nil"/>
              <w:bottom w:val="nil"/>
              <w:right w:val="nil"/>
            </w:tcBorders>
            <w:vAlign w:val="center"/>
            <w:hideMark/>
          </w:tcPr>
          <w:p w14:paraId="1A84F106" w14:textId="77777777" w:rsidR="00240E94" w:rsidRPr="00240E94" w:rsidRDefault="00240E94" w:rsidP="00240E94">
            <w:pPr>
              <w:spacing w:after="0" w:line="240" w:lineRule="auto"/>
              <w:jc w:val="center"/>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w:t>
            </w:r>
          </w:p>
        </w:tc>
        <w:tc>
          <w:tcPr>
            <w:tcW w:w="417" w:type="pct"/>
            <w:tcBorders>
              <w:top w:val="nil"/>
              <w:left w:val="nil"/>
              <w:bottom w:val="nil"/>
              <w:right w:val="nil"/>
            </w:tcBorders>
            <w:vAlign w:val="center"/>
            <w:hideMark/>
          </w:tcPr>
          <w:p w14:paraId="791F3078" w14:textId="77777777" w:rsidR="00240E94" w:rsidRPr="00240E94" w:rsidRDefault="00240E94" w:rsidP="00240E94">
            <w:pPr>
              <w:spacing w:after="0" w:line="240" w:lineRule="auto"/>
              <w:jc w:val="center"/>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w:t>
            </w:r>
          </w:p>
        </w:tc>
        <w:tc>
          <w:tcPr>
            <w:tcW w:w="363" w:type="pct"/>
            <w:tcBorders>
              <w:top w:val="nil"/>
              <w:left w:val="nil"/>
              <w:bottom w:val="nil"/>
              <w:right w:val="nil"/>
            </w:tcBorders>
            <w:vAlign w:val="center"/>
            <w:hideMark/>
          </w:tcPr>
          <w:p w14:paraId="3C935BC3" w14:textId="77777777" w:rsidR="00240E94" w:rsidRPr="00240E94" w:rsidRDefault="00240E94" w:rsidP="00240E94">
            <w:pPr>
              <w:spacing w:after="0" w:line="240" w:lineRule="auto"/>
              <w:jc w:val="center"/>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w:t>
            </w:r>
          </w:p>
        </w:tc>
        <w:tc>
          <w:tcPr>
            <w:tcW w:w="393" w:type="pct"/>
            <w:tcBorders>
              <w:top w:val="nil"/>
              <w:left w:val="nil"/>
              <w:bottom w:val="nil"/>
              <w:right w:val="nil"/>
            </w:tcBorders>
            <w:vAlign w:val="center"/>
            <w:hideMark/>
          </w:tcPr>
          <w:p w14:paraId="7C341E87" w14:textId="77777777" w:rsidR="00240E94" w:rsidRPr="00240E94" w:rsidRDefault="00240E94" w:rsidP="00240E94">
            <w:pPr>
              <w:spacing w:after="0" w:line="240" w:lineRule="auto"/>
              <w:jc w:val="center"/>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w:t>
            </w:r>
          </w:p>
        </w:tc>
        <w:tc>
          <w:tcPr>
            <w:tcW w:w="393" w:type="pct"/>
            <w:tcBorders>
              <w:top w:val="nil"/>
              <w:left w:val="nil"/>
              <w:bottom w:val="nil"/>
              <w:right w:val="nil"/>
            </w:tcBorders>
            <w:vAlign w:val="center"/>
            <w:hideMark/>
          </w:tcPr>
          <w:p w14:paraId="76842750" w14:textId="77777777" w:rsidR="00240E94" w:rsidRPr="00240E94" w:rsidRDefault="00240E94" w:rsidP="00240E94">
            <w:pPr>
              <w:spacing w:after="0" w:line="240" w:lineRule="auto"/>
              <w:jc w:val="center"/>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w:t>
            </w:r>
          </w:p>
        </w:tc>
        <w:tc>
          <w:tcPr>
            <w:tcW w:w="417" w:type="pct"/>
            <w:tcBorders>
              <w:top w:val="nil"/>
              <w:left w:val="nil"/>
              <w:bottom w:val="nil"/>
              <w:right w:val="nil"/>
            </w:tcBorders>
            <w:vAlign w:val="center"/>
            <w:hideMark/>
          </w:tcPr>
          <w:p w14:paraId="46E51515"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(618.509)</w:t>
            </w:r>
          </w:p>
        </w:tc>
        <w:tc>
          <w:tcPr>
            <w:tcW w:w="363" w:type="pct"/>
            <w:tcBorders>
              <w:top w:val="nil"/>
              <w:left w:val="nil"/>
              <w:bottom w:val="nil"/>
              <w:right w:val="nil"/>
            </w:tcBorders>
            <w:vAlign w:val="center"/>
            <w:hideMark/>
          </w:tcPr>
          <w:p w14:paraId="5D66AB8E"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(618.509)</w:t>
            </w:r>
          </w:p>
        </w:tc>
      </w:tr>
      <w:tr w:rsidR="00240E94" w:rsidRPr="00240E94" w14:paraId="46B96FA6" w14:textId="77777777" w:rsidTr="00240E94">
        <w:trPr>
          <w:trHeight w:val="227"/>
        </w:trPr>
        <w:tc>
          <w:tcPr>
            <w:tcW w:w="1759" w:type="pct"/>
            <w:tcBorders>
              <w:top w:val="nil"/>
              <w:left w:val="nil"/>
              <w:bottom w:val="nil"/>
              <w:right w:val="nil"/>
            </w:tcBorders>
            <w:vAlign w:val="center"/>
            <w:hideMark/>
          </w:tcPr>
          <w:p w14:paraId="421E5AE9" w14:textId="77777777" w:rsidR="00240E94" w:rsidRPr="00240E94" w:rsidRDefault="00240E94" w:rsidP="00240E94">
            <w:pPr>
              <w:spacing w:after="0" w:line="240" w:lineRule="auto"/>
              <w:ind w:firstLineChars="100" w:firstLine="181"/>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Resultado bruto</w:t>
            </w:r>
          </w:p>
        </w:tc>
        <w:tc>
          <w:tcPr>
            <w:tcW w:w="502" w:type="pct"/>
            <w:tcBorders>
              <w:top w:val="nil"/>
              <w:left w:val="nil"/>
              <w:bottom w:val="nil"/>
              <w:right w:val="nil"/>
            </w:tcBorders>
            <w:vAlign w:val="center"/>
            <w:hideMark/>
          </w:tcPr>
          <w:p w14:paraId="21927BF5"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428.782</w:t>
            </w:r>
          </w:p>
        </w:tc>
        <w:tc>
          <w:tcPr>
            <w:tcW w:w="393" w:type="pct"/>
            <w:tcBorders>
              <w:top w:val="nil"/>
              <w:left w:val="nil"/>
              <w:bottom w:val="nil"/>
              <w:right w:val="nil"/>
            </w:tcBorders>
            <w:vAlign w:val="center"/>
            <w:hideMark/>
          </w:tcPr>
          <w:p w14:paraId="0BAA1B48"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2.839.962</w:t>
            </w:r>
          </w:p>
        </w:tc>
        <w:tc>
          <w:tcPr>
            <w:tcW w:w="417" w:type="pct"/>
            <w:tcBorders>
              <w:top w:val="nil"/>
              <w:left w:val="nil"/>
              <w:bottom w:val="nil"/>
              <w:right w:val="nil"/>
            </w:tcBorders>
            <w:vAlign w:val="center"/>
            <w:hideMark/>
          </w:tcPr>
          <w:p w14:paraId="17E55241"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1.115.855</w:t>
            </w:r>
          </w:p>
        </w:tc>
        <w:tc>
          <w:tcPr>
            <w:tcW w:w="363" w:type="pct"/>
            <w:tcBorders>
              <w:top w:val="nil"/>
              <w:left w:val="nil"/>
              <w:bottom w:val="nil"/>
              <w:right w:val="nil"/>
            </w:tcBorders>
            <w:vAlign w:val="center"/>
            <w:hideMark/>
          </w:tcPr>
          <w:p w14:paraId="53914AD3"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4.384.599</w:t>
            </w:r>
          </w:p>
        </w:tc>
        <w:tc>
          <w:tcPr>
            <w:tcW w:w="393" w:type="pct"/>
            <w:tcBorders>
              <w:top w:val="nil"/>
              <w:left w:val="nil"/>
              <w:bottom w:val="nil"/>
              <w:right w:val="nil"/>
            </w:tcBorders>
            <w:vAlign w:val="center"/>
            <w:hideMark/>
          </w:tcPr>
          <w:p w14:paraId="07F057DF"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692.368</w:t>
            </w:r>
          </w:p>
        </w:tc>
        <w:tc>
          <w:tcPr>
            <w:tcW w:w="393" w:type="pct"/>
            <w:tcBorders>
              <w:top w:val="nil"/>
              <w:left w:val="nil"/>
              <w:bottom w:val="nil"/>
              <w:right w:val="nil"/>
            </w:tcBorders>
            <w:vAlign w:val="center"/>
            <w:hideMark/>
          </w:tcPr>
          <w:p w14:paraId="2A67C9F9"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2.587.546</w:t>
            </w:r>
          </w:p>
        </w:tc>
        <w:tc>
          <w:tcPr>
            <w:tcW w:w="417" w:type="pct"/>
            <w:tcBorders>
              <w:top w:val="nil"/>
              <w:left w:val="nil"/>
              <w:bottom w:val="nil"/>
              <w:right w:val="nil"/>
            </w:tcBorders>
            <w:vAlign w:val="center"/>
            <w:hideMark/>
          </w:tcPr>
          <w:p w14:paraId="6ABC25A1"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1.838.846</w:t>
            </w:r>
          </w:p>
        </w:tc>
        <w:tc>
          <w:tcPr>
            <w:tcW w:w="363" w:type="pct"/>
            <w:tcBorders>
              <w:top w:val="nil"/>
              <w:left w:val="nil"/>
              <w:bottom w:val="nil"/>
              <w:right w:val="nil"/>
            </w:tcBorders>
            <w:vAlign w:val="center"/>
            <w:hideMark/>
          </w:tcPr>
          <w:p w14:paraId="4EFC78F7"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5.118.760</w:t>
            </w:r>
          </w:p>
        </w:tc>
      </w:tr>
      <w:tr w:rsidR="00240E94" w:rsidRPr="00240E94" w14:paraId="7D25A24E" w14:textId="77777777" w:rsidTr="00240E94">
        <w:trPr>
          <w:trHeight w:val="227"/>
        </w:trPr>
        <w:tc>
          <w:tcPr>
            <w:tcW w:w="1759" w:type="pct"/>
            <w:tcBorders>
              <w:top w:val="nil"/>
              <w:left w:val="nil"/>
              <w:bottom w:val="nil"/>
              <w:right w:val="nil"/>
            </w:tcBorders>
            <w:vAlign w:val="center"/>
            <w:hideMark/>
          </w:tcPr>
          <w:p w14:paraId="52FD1DED" w14:textId="77777777" w:rsidR="00240E94" w:rsidRPr="00240E94" w:rsidRDefault="00240E94" w:rsidP="00240E94">
            <w:pPr>
              <w:spacing w:after="0" w:line="240" w:lineRule="auto"/>
              <w:ind w:firstLineChars="100" w:firstLine="181"/>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Outras receitas/(despesas) operacionais</w:t>
            </w:r>
          </w:p>
        </w:tc>
        <w:tc>
          <w:tcPr>
            <w:tcW w:w="502" w:type="pct"/>
            <w:tcBorders>
              <w:top w:val="nil"/>
              <w:left w:val="nil"/>
              <w:bottom w:val="nil"/>
              <w:right w:val="nil"/>
            </w:tcBorders>
            <w:vAlign w:val="center"/>
            <w:hideMark/>
          </w:tcPr>
          <w:p w14:paraId="5371F925"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(12.071)</w:t>
            </w:r>
          </w:p>
        </w:tc>
        <w:tc>
          <w:tcPr>
            <w:tcW w:w="393" w:type="pct"/>
            <w:tcBorders>
              <w:top w:val="nil"/>
              <w:left w:val="nil"/>
              <w:bottom w:val="nil"/>
              <w:right w:val="nil"/>
            </w:tcBorders>
            <w:vAlign w:val="center"/>
            <w:hideMark/>
          </w:tcPr>
          <w:p w14:paraId="566FD76F"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(79.950)</w:t>
            </w:r>
          </w:p>
        </w:tc>
        <w:tc>
          <w:tcPr>
            <w:tcW w:w="417" w:type="pct"/>
            <w:tcBorders>
              <w:top w:val="nil"/>
              <w:left w:val="nil"/>
              <w:bottom w:val="nil"/>
              <w:right w:val="nil"/>
            </w:tcBorders>
            <w:vAlign w:val="center"/>
            <w:hideMark/>
          </w:tcPr>
          <w:p w14:paraId="1BA892BF"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(50.169)</w:t>
            </w:r>
          </w:p>
        </w:tc>
        <w:tc>
          <w:tcPr>
            <w:tcW w:w="363" w:type="pct"/>
            <w:tcBorders>
              <w:top w:val="nil"/>
              <w:left w:val="nil"/>
              <w:bottom w:val="nil"/>
              <w:right w:val="nil"/>
            </w:tcBorders>
            <w:vAlign w:val="center"/>
            <w:hideMark/>
          </w:tcPr>
          <w:p w14:paraId="2D125F90"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(142.190)</w:t>
            </w:r>
          </w:p>
        </w:tc>
        <w:tc>
          <w:tcPr>
            <w:tcW w:w="393" w:type="pct"/>
            <w:tcBorders>
              <w:top w:val="nil"/>
              <w:left w:val="nil"/>
              <w:bottom w:val="nil"/>
              <w:right w:val="nil"/>
            </w:tcBorders>
            <w:vAlign w:val="center"/>
            <w:hideMark/>
          </w:tcPr>
          <w:p w14:paraId="34E8D74D"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(24.530)</w:t>
            </w:r>
          </w:p>
        </w:tc>
        <w:tc>
          <w:tcPr>
            <w:tcW w:w="393" w:type="pct"/>
            <w:tcBorders>
              <w:top w:val="nil"/>
              <w:left w:val="nil"/>
              <w:bottom w:val="nil"/>
              <w:right w:val="nil"/>
            </w:tcBorders>
            <w:vAlign w:val="center"/>
            <w:hideMark/>
          </w:tcPr>
          <w:p w14:paraId="63988375"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(76.697)</w:t>
            </w:r>
          </w:p>
        </w:tc>
        <w:tc>
          <w:tcPr>
            <w:tcW w:w="417" w:type="pct"/>
            <w:tcBorders>
              <w:top w:val="nil"/>
              <w:left w:val="nil"/>
              <w:bottom w:val="nil"/>
              <w:right w:val="nil"/>
            </w:tcBorders>
            <w:vAlign w:val="center"/>
            <w:hideMark/>
          </w:tcPr>
          <w:p w14:paraId="6CF7FB37"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(369.940)</w:t>
            </w:r>
          </w:p>
        </w:tc>
        <w:tc>
          <w:tcPr>
            <w:tcW w:w="363" w:type="pct"/>
            <w:tcBorders>
              <w:top w:val="nil"/>
              <w:left w:val="nil"/>
              <w:bottom w:val="nil"/>
              <w:right w:val="nil"/>
            </w:tcBorders>
            <w:vAlign w:val="center"/>
            <w:hideMark/>
          </w:tcPr>
          <w:p w14:paraId="006D5369"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(471.167)</w:t>
            </w:r>
          </w:p>
        </w:tc>
      </w:tr>
      <w:tr w:rsidR="00240E94" w:rsidRPr="00240E94" w14:paraId="019B78E1" w14:textId="77777777" w:rsidTr="00240E94">
        <w:trPr>
          <w:trHeight w:val="227"/>
        </w:trPr>
        <w:tc>
          <w:tcPr>
            <w:tcW w:w="1759" w:type="pct"/>
            <w:tcBorders>
              <w:top w:val="nil"/>
              <w:left w:val="nil"/>
              <w:bottom w:val="nil"/>
              <w:right w:val="nil"/>
            </w:tcBorders>
            <w:vAlign w:val="center"/>
            <w:hideMark/>
          </w:tcPr>
          <w:p w14:paraId="27D08F43" w14:textId="77777777" w:rsidR="00240E94" w:rsidRPr="00240E94" w:rsidRDefault="00240E94" w:rsidP="00240E94">
            <w:pPr>
              <w:spacing w:after="0" w:line="240" w:lineRule="auto"/>
              <w:ind w:firstLineChars="100" w:firstLine="180"/>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Despesas administrativas</w:t>
            </w:r>
          </w:p>
        </w:tc>
        <w:tc>
          <w:tcPr>
            <w:tcW w:w="502" w:type="pct"/>
            <w:tcBorders>
              <w:top w:val="nil"/>
              <w:left w:val="nil"/>
              <w:bottom w:val="nil"/>
              <w:right w:val="nil"/>
            </w:tcBorders>
            <w:vAlign w:val="center"/>
            <w:hideMark/>
          </w:tcPr>
          <w:p w14:paraId="0714C533"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(11.476)</w:t>
            </w:r>
          </w:p>
        </w:tc>
        <w:tc>
          <w:tcPr>
            <w:tcW w:w="393" w:type="pct"/>
            <w:tcBorders>
              <w:top w:val="nil"/>
              <w:left w:val="nil"/>
              <w:bottom w:val="nil"/>
              <w:right w:val="nil"/>
            </w:tcBorders>
            <w:vAlign w:val="center"/>
            <w:hideMark/>
          </w:tcPr>
          <w:p w14:paraId="42DDF06C"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(76.011)</w:t>
            </w:r>
          </w:p>
        </w:tc>
        <w:tc>
          <w:tcPr>
            <w:tcW w:w="417" w:type="pct"/>
            <w:tcBorders>
              <w:top w:val="nil"/>
              <w:left w:val="nil"/>
              <w:bottom w:val="nil"/>
              <w:right w:val="nil"/>
            </w:tcBorders>
            <w:vAlign w:val="center"/>
            <w:hideMark/>
          </w:tcPr>
          <w:p w14:paraId="575D303B"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(29.865)</w:t>
            </w:r>
          </w:p>
        </w:tc>
        <w:tc>
          <w:tcPr>
            <w:tcW w:w="363" w:type="pct"/>
            <w:tcBorders>
              <w:top w:val="nil"/>
              <w:left w:val="nil"/>
              <w:bottom w:val="nil"/>
              <w:right w:val="nil"/>
            </w:tcBorders>
            <w:vAlign w:val="center"/>
            <w:hideMark/>
          </w:tcPr>
          <w:p w14:paraId="2D102ED6"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(117.352)</w:t>
            </w:r>
          </w:p>
        </w:tc>
        <w:tc>
          <w:tcPr>
            <w:tcW w:w="393" w:type="pct"/>
            <w:tcBorders>
              <w:top w:val="nil"/>
              <w:left w:val="nil"/>
              <w:bottom w:val="nil"/>
              <w:right w:val="nil"/>
            </w:tcBorders>
            <w:vAlign w:val="center"/>
            <w:hideMark/>
          </w:tcPr>
          <w:p w14:paraId="60E194B1"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(18.032)</w:t>
            </w:r>
          </w:p>
        </w:tc>
        <w:tc>
          <w:tcPr>
            <w:tcW w:w="393" w:type="pct"/>
            <w:tcBorders>
              <w:top w:val="nil"/>
              <w:left w:val="nil"/>
              <w:bottom w:val="nil"/>
              <w:right w:val="nil"/>
            </w:tcBorders>
            <w:vAlign w:val="center"/>
            <w:hideMark/>
          </w:tcPr>
          <w:p w14:paraId="4912390B"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(67.390)</w:t>
            </w:r>
          </w:p>
        </w:tc>
        <w:tc>
          <w:tcPr>
            <w:tcW w:w="417" w:type="pct"/>
            <w:tcBorders>
              <w:top w:val="nil"/>
              <w:left w:val="nil"/>
              <w:bottom w:val="nil"/>
              <w:right w:val="nil"/>
            </w:tcBorders>
            <w:vAlign w:val="center"/>
            <w:hideMark/>
          </w:tcPr>
          <w:p w14:paraId="5B2346AB"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(63.999)</w:t>
            </w:r>
          </w:p>
        </w:tc>
        <w:tc>
          <w:tcPr>
            <w:tcW w:w="363" w:type="pct"/>
            <w:tcBorders>
              <w:top w:val="nil"/>
              <w:left w:val="nil"/>
              <w:bottom w:val="nil"/>
              <w:right w:val="nil"/>
            </w:tcBorders>
            <w:vAlign w:val="center"/>
            <w:hideMark/>
          </w:tcPr>
          <w:p w14:paraId="735AE8A2"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(149.421)</w:t>
            </w:r>
          </w:p>
        </w:tc>
      </w:tr>
      <w:tr w:rsidR="00240E94" w:rsidRPr="00240E94" w14:paraId="459E061D" w14:textId="77777777" w:rsidTr="00240E94">
        <w:trPr>
          <w:trHeight w:val="227"/>
        </w:trPr>
        <w:tc>
          <w:tcPr>
            <w:tcW w:w="1759" w:type="pct"/>
            <w:tcBorders>
              <w:top w:val="nil"/>
              <w:left w:val="nil"/>
              <w:bottom w:val="nil"/>
              <w:right w:val="nil"/>
            </w:tcBorders>
            <w:vAlign w:val="center"/>
            <w:hideMark/>
          </w:tcPr>
          <w:p w14:paraId="4479041D" w14:textId="77777777" w:rsidR="00240E94" w:rsidRPr="00240E94" w:rsidRDefault="00240E94" w:rsidP="00240E94">
            <w:pPr>
              <w:spacing w:after="0" w:line="240" w:lineRule="auto"/>
              <w:ind w:firstLineChars="100" w:firstLine="180"/>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Despesas tributárias</w:t>
            </w:r>
          </w:p>
        </w:tc>
        <w:tc>
          <w:tcPr>
            <w:tcW w:w="502" w:type="pct"/>
            <w:tcBorders>
              <w:top w:val="nil"/>
              <w:left w:val="nil"/>
              <w:bottom w:val="nil"/>
              <w:right w:val="nil"/>
            </w:tcBorders>
            <w:vAlign w:val="center"/>
            <w:hideMark/>
          </w:tcPr>
          <w:p w14:paraId="719FA519" w14:textId="77777777" w:rsidR="00240E94" w:rsidRPr="00240E94" w:rsidRDefault="00240E94" w:rsidP="00683705">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(595)</w:t>
            </w:r>
          </w:p>
        </w:tc>
        <w:tc>
          <w:tcPr>
            <w:tcW w:w="393" w:type="pct"/>
            <w:tcBorders>
              <w:top w:val="nil"/>
              <w:left w:val="nil"/>
              <w:bottom w:val="nil"/>
              <w:right w:val="nil"/>
            </w:tcBorders>
            <w:vAlign w:val="center"/>
            <w:hideMark/>
          </w:tcPr>
          <w:p w14:paraId="148DB036"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(3.942)</w:t>
            </w:r>
          </w:p>
        </w:tc>
        <w:tc>
          <w:tcPr>
            <w:tcW w:w="417" w:type="pct"/>
            <w:tcBorders>
              <w:top w:val="nil"/>
              <w:left w:val="nil"/>
              <w:bottom w:val="nil"/>
              <w:right w:val="nil"/>
            </w:tcBorders>
            <w:vAlign w:val="center"/>
            <w:hideMark/>
          </w:tcPr>
          <w:p w14:paraId="1AADD279" w14:textId="77777777" w:rsidR="00240E94" w:rsidRPr="00240E94" w:rsidRDefault="00240E94" w:rsidP="00683705">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(20.305)</w:t>
            </w:r>
          </w:p>
        </w:tc>
        <w:tc>
          <w:tcPr>
            <w:tcW w:w="363" w:type="pct"/>
            <w:tcBorders>
              <w:top w:val="nil"/>
              <w:left w:val="nil"/>
              <w:bottom w:val="nil"/>
              <w:right w:val="nil"/>
            </w:tcBorders>
            <w:vAlign w:val="center"/>
            <w:hideMark/>
          </w:tcPr>
          <w:p w14:paraId="1970310B"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(24.842)</w:t>
            </w:r>
          </w:p>
        </w:tc>
        <w:tc>
          <w:tcPr>
            <w:tcW w:w="393" w:type="pct"/>
            <w:tcBorders>
              <w:top w:val="nil"/>
              <w:left w:val="nil"/>
              <w:bottom w:val="nil"/>
              <w:right w:val="nil"/>
            </w:tcBorders>
            <w:vAlign w:val="center"/>
            <w:hideMark/>
          </w:tcPr>
          <w:p w14:paraId="0016389C"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(5.009)</w:t>
            </w:r>
          </w:p>
        </w:tc>
        <w:tc>
          <w:tcPr>
            <w:tcW w:w="393" w:type="pct"/>
            <w:tcBorders>
              <w:top w:val="nil"/>
              <w:left w:val="nil"/>
              <w:bottom w:val="nil"/>
              <w:right w:val="nil"/>
            </w:tcBorders>
            <w:vAlign w:val="center"/>
            <w:hideMark/>
          </w:tcPr>
          <w:p w14:paraId="6F866254"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(3.742)</w:t>
            </w:r>
          </w:p>
        </w:tc>
        <w:tc>
          <w:tcPr>
            <w:tcW w:w="417" w:type="pct"/>
            <w:tcBorders>
              <w:top w:val="nil"/>
              <w:left w:val="nil"/>
              <w:bottom w:val="nil"/>
              <w:right w:val="nil"/>
            </w:tcBorders>
            <w:vAlign w:val="center"/>
            <w:hideMark/>
          </w:tcPr>
          <w:p w14:paraId="1177306C"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(300.656)</w:t>
            </w:r>
          </w:p>
        </w:tc>
        <w:tc>
          <w:tcPr>
            <w:tcW w:w="363" w:type="pct"/>
            <w:tcBorders>
              <w:top w:val="nil"/>
              <w:left w:val="nil"/>
              <w:bottom w:val="nil"/>
              <w:right w:val="nil"/>
            </w:tcBorders>
            <w:vAlign w:val="center"/>
            <w:hideMark/>
          </w:tcPr>
          <w:p w14:paraId="248962BF"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(309.407)</w:t>
            </w:r>
          </w:p>
        </w:tc>
      </w:tr>
      <w:tr w:rsidR="00240E94" w:rsidRPr="00240E94" w14:paraId="0E74A99F" w14:textId="77777777" w:rsidTr="00240E94">
        <w:trPr>
          <w:trHeight w:val="227"/>
        </w:trPr>
        <w:tc>
          <w:tcPr>
            <w:tcW w:w="1759" w:type="pct"/>
            <w:tcBorders>
              <w:top w:val="nil"/>
              <w:left w:val="nil"/>
              <w:bottom w:val="nil"/>
              <w:right w:val="nil"/>
            </w:tcBorders>
            <w:vAlign w:val="center"/>
            <w:hideMark/>
          </w:tcPr>
          <w:p w14:paraId="5A5D605F" w14:textId="77777777" w:rsidR="00240E94" w:rsidRPr="00240E94" w:rsidRDefault="00240E94" w:rsidP="00240E94">
            <w:pPr>
              <w:spacing w:after="0" w:line="240" w:lineRule="auto"/>
              <w:ind w:firstLineChars="100" w:firstLine="180"/>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Outras receitas/despesas operacionais</w:t>
            </w:r>
          </w:p>
        </w:tc>
        <w:tc>
          <w:tcPr>
            <w:tcW w:w="502" w:type="pct"/>
            <w:tcBorders>
              <w:top w:val="nil"/>
              <w:left w:val="nil"/>
              <w:bottom w:val="nil"/>
              <w:right w:val="nil"/>
            </w:tcBorders>
            <w:vAlign w:val="center"/>
            <w:hideMark/>
          </w:tcPr>
          <w:p w14:paraId="4B47148C" w14:textId="77777777" w:rsidR="00240E94" w:rsidRPr="00240E94" w:rsidRDefault="00240E94" w:rsidP="00240E94">
            <w:pPr>
              <w:spacing w:after="0" w:line="240" w:lineRule="auto"/>
              <w:jc w:val="center"/>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w:t>
            </w:r>
          </w:p>
        </w:tc>
        <w:tc>
          <w:tcPr>
            <w:tcW w:w="393" w:type="pct"/>
            <w:tcBorders>
              <w:top w:val="nil"/>
              <w:left w:val="nil"/>
              <w:bottom w:val="nil"/>
              <w:right w:val="nil"/>
            </w:tcBorders>
            <w:vAlign w:val="center"/>
            <w:hideMark/>
          </w:tcPr>
          <w:p w14:paraId="00EC1841"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3</w:t>
            </w:r>
          </w:p>
        </w:tc>
        <w:tc>
          <w:tcPr>
            <w:tcW w:w="417" w:type="pct"/>
            <w:tcBorders>
              <w:top w:val="nil"/>
              <w:left w:val="nil"/>
              <w:bottom w:val="nil"/>
              <w:right w:val="nil"/>
            </w:tcBorders>
            <w:vAlign w:val="center"/>
            <w:hideMark/>
          </w:tcPr>
          <w:p w14:paraId="7C6B1D79"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1</w:t>
            </w:r>
          </w:p>
        </w:tc>
        <w:tc>
          <w:tcPr>
            <w:tcW w:w="363" w:type="pct"/>
            <w:tcBorders>
              <w:top w:val="nil"/>
              <w:left w:val="nil"/>
              <w:bottom w:val="nil"/>
              <w:right w:val="nil"/>
            </w:tcBorders>
            <w:vAlign w:val="center"/>
            <w:hideMark/>
          </w:tcPr>
          <w:p w14:paraId="34569D13"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4</w:t>
            </w:r>
          </w:p>
        </w:tc>
        <w:tc>
          <w:tcPr>
            <w:tcW w:w="393" w:type="pct"/>
            <w:tcBorders>
              <w:top w:val="nil"/>
              <w:left w:val="nil"/>
              <w:bottom w:val="nil"/>
              <w:right w:val="nil"/>
            </w:tcBorders>
            <w:vAlign w:val="center"/>
            <w:hideMark/>
          </w:tcPr>
          <w:p w14:paraId="79D4B97E"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(1.489)</w:t>
            </w:r>
          </w:p>
        </w:tc>
        <w:tc>
          <w:tcPr>
            <w:tcW w:w="393" w:type="pct"/>
            <w:tcBorders>
              <w:top w:val="nil"/>
              <w:left w:val="nil"/>
              <w:bottom w:val="nil"/>
              <w:right w:val="nil"/>
            </w:tcBorders>
            <w:vAlign w:val="center"/>
            <w:hideMark/>
          </w:tcPr>
          <w:p w14:paraId="70DCFD93"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(5.565)</w:t>
            </w:r>
          </w:p>
        </w:tc>
        <w:tc>
          <w:tcPr>
            <w:tcW w:w="417" w:type="pct"/>
            <w:tcBorders>
              <w:top w:val="nil"/>
              <w:left w:val="nil"/>
              <w:bottom w:val="nil"/>
              <w:right w:val="nil"/>
            </w:tcBorders>
            <w:vAlign w:val="center"/>
            <w:hideMark/>
          </w:tcPr>
          <w:p w14:paraId="68F8D255"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(5.285)</w:t>
            </w:r>
          </w:p>
        </w:tc>
        <w:tc>
          <w:tcPr>
            <w:tcW w:w="363" w:type="pct"/>
            <w:tcBorders>
              <w:top w:val="nil"/>
              <w:left w:val="nil"/>
              <w:bottom w:val="nil"/>
              <w:right w:val="nil"/>
            </w:tcBorders>
            <w:vAlign w:val="center"/>
            <w:hideMark/>
          </w:tcPr>
          <w:p w14:paraId="2CA9F04E"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(12.339)</w:t>
            </w:r>
          </w:p>
        </w:tc>
      </w:tr>
      <w:tr w:rsidR="00240E94" w:rsidRPr="00240E94" w14:paraId="7401984A" w14:textId="77777777" w:rsidTr="00240E94">
        <w:trPr>
          <w:trHeight w:val="227"/>
        </w:trPr>
        <w:tc>
          <w:tcPr>
            <w:tcW w:w="1759" w:type="pct"/>
            <w:tcBorders>
              <w:top w:val="nil"/>
              <w:left w:val="nil"/>
              <w:bottom w:val="nil"/>
              <w:right w:val="nil"/>
            </w:tcBorders>
            <w:vAlign w:val="center"/>
            <w:hideMark/>
          </w:tcPr>
          <w:p w14:paraId="2C9BDE9A" w14:textId="77777777" w:rsidR="00240E94" w:rsidRPr="00240E94" w:rsidRDefault="00240E94" w:rsidP="00240E94">
            <w:pPr>
              <w:spacing w:after="0" w:line="240" w:lineRule="auto"/>
              <w:ind w:firstLineChars="100" w:firstLine="181"/>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Resultado antes das receitas e despesas financeiras</w:t>
            </w:r>
          </w:p>
        </w:tc>
        <w:tc>
          <w:tcPr>
            <w:tcW w:w="502" w:type="pct"/>
            <w:tcBorders>
              <w:top w:val="nil"/>
              <w:left w:val="nil"/>
              <w:bottom w:val="nil"/>
              <w:right w:val="nil"/>
            </w:tcBorders>
            <w:vAlign w:val="center"/>
            <w:hideMark/>
          </w:tcPr>
          <w:p w14:paraId="72B7895E"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416.711</w:t>
            </w:r>
          </w:p>
        </w:tc>
        <w:tc>
          <w:tcPr>
            <w:tcW w:w="393" w:type="pct"/>
            <w:tcBorders>
              <w:top w:val="nil"/>
              <w:left w:val="nil"/>
              <w:bottom w:val="nil"/>
              <w:right w:val="nil"/>
            </w:tcBorders>
            <w:vAlign w:val="center"/>
            <w:hideMark/>
          </w:tcPr>
          <w:p w14:paraId="061DC9AC"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2.760.012</w:t>
            </w:r>
          </w:p>
        </w:tc>
        <w:tc>
          <w:tcPr>
            <w:tcW w:w="417" w:type="pct"/>
            <w:tcBorders>
              <w:top w:val="nil"/>
              <w:left w:val="nil"/>
              <w:bottom w:val="nil"/>
              <w:right w:val="nil"/>
            </w:tcBorders>
            <w:vAlign w:val="center"/>
            <w:hideMark/>
          </w:tcPr>
          <w:p w14:paraId="3FCE7BF7"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1.065.686</w:t>
            </w:r>
          </w:p>
        </w:tc>
        <w:tc>
          <w:tcPr>
            <w:tcW w:w="363" w:type="pct"/>
            <w:tcBorders>
              <w:top w:val="nil"/>
              <w:left w:val="nil"/>
              <w:bottom w:val="nil"/>
              <w:right w:val="nil"/>
            </w:tcBorders>
            <w:vAlign w:val="center"/>
            <w:hideMark/>
          </w:tcPr>
          <w:p w14:paraId="6F767A36"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4.242.409</w:t>
            </w:r>
          </w:p>
        </w:tc>
        <w:tc>
          <w:tcPr>
            <w:tcW w:w="393" w:type="pct"/>
            <w:tcBorders>
              <w:top w:val="nil"/>
              <w:left w:val="nil"/>
              <w:bottom w:val="nil"/>
              <w:right w:val="nil"/>
            </w:tcBorders>
            <w:vAlign w:val="center"/>
            <w:hideMark/>
          </w:tcPr>
          <w:p w14:paraId="2F3B4E66"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667.838</w:t>
            </w:r>
          </w:p>
        </w:tc>
        <w:tc>
          <w:tcPr>
            <w:tcW w:w="393" w:type="pct"/>
            <w:tcBorders>
              <w:top w:val="nil"/>
              <w:left w:val="nil"/>
              <w:bottom w:val="nil"/>
              <w:right w:val="nil"/>
            </w:tcBorders>
            <w:vAlign w:val="center"/>
            <w:hideMark/>
          </w:tcPr>
          <w:p w14:paraId="113B5E5F"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2.510.849</w:t>
            </w:r>
          </w:p>
        </w:tc>
        <w:tc>
          <w:tcPr>
            <w:tcW w:w="417" w:type="pct"/>
            <w:tcBorders>
              <w:top w:val="nil"/>
              <w:left w:val="nil"/>
              <w:bottom w:val="nil"/>
              <w:right w:val="nil"/>
            </w:tcBorders>
            <w:vAlign w:val="center"/>
            <w:hideMark/>
          </w:tcPr>
          <w:p w14:paraId="2DA028A5"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1.468.906</w:t>
            </w:r>
          </w:p>
        </w:tc>
        <w:tc>
          <w:tcPr>
            <w:tcW w:w="363" w:type="pct"/>
            <w:tcBorders>
              <w:top w:val="nil"/>
              <w:left w:val="nil"/>
              <w:bottom w:val="nil"/>
              <w:right w:val="nil"/>
            </w:tcBorders>
            <w:vAlign w:val="center"/>
            <w:hideMark/>
          </w:tcPr>
          <w:p w14:paraId="74441C61"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4.647.593</w:t>
            </w:r>
          </w:p>
        </w:tc>
      </w:tr>
      <w:tr w:rsidR="00240E94" w:rsidRPr="00240E94" w14:paraId="2CCCA549" w14:textId="77777777" w:rsidTr="00240E94">
        <w:trPr>
          <w:trHeight w:val="227"/>
        </w:trPr>
        <w:tc>
          <w:tcPr>
            <w:tcW w:w="1759" w:type="pct"/>
            <w:tcBorders>
              <w:top w:val="nil"/>
              <w:left w:val="nil"/>
              <w:bottom w:val="nil"/>
              <w:right w:val="nil"/>
            </w:tcBorders>
            <w:vAlign w:val="center"/>
            <w:hideMark/>
          </w:tcPr>
          <w:p w14:paraId="7C3C542D" w14:textId="77777777" w:rsidR="00240E94" w:rsidRPr="00240E94" w:rsidRDefault="00240E94" w:rsidP="00240E94">
            <w:pPr>
              <w:spacing w:after="0" w:line="240" w:lineRule="auto"/>
              <w:ind w:firstLineChars="100" w:firstLine="181"/>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Resultado financeiro</w:t>
            </w:r>
          </w:p>
        </w:tc>
        <w:tc>
          <w:tcPr>
            <w:tcW w:w="502" w:type="pct"/>
            <w:tcBorders>
              <w:top w:val="nil"/>
              <w:left w:val="nil"/>
              <w:bottom w:val="nil"/>
              <w:right w:val="nil"/>
            </w:tcBorders>
            <w:vAlign w:val="center"/>
            <w:hideMark/>
          </w:tcPr>
          <w:p w14:paraId="317647F2"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10.520</w:t>
            </w:r>
          </w:p>
        </w:tc>
        <w:tc>
          <w:tcPr>
            <w:tcW w:w="393" w:type="pct"/>
            <w:tcBorders>
              <w:top w:val="nil"/>
              <w:left w:val="nil"/>
              <w:bottom w:val="nil"/>
              <w:right w:val="nil"/>
            </w:tcBorders>
            <w:vAlign w:val="center"/>
            <w:hideMark/>
          </w:tcPr>
          <w:p w14:paraId="21B2E3A9"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69.681</w:t>
            </w:r>
          </w:p>
        </w:tc>
        <w:tc>
          <w:tcPr>
            <w:tcW w:w="417" w:type="pct"/>
            <w:tcBorders>
              <w:top w:val="nil"/>
              <w:left w:val="nil"/>
              <w:bottom w:val="nil"/>
              <w:right w:val="nil"/>
            </w:tcBorders>
            <w:vAlign w:val="center"/>
            <w:hideMark/>
          </w:tcPr>
          <w:p w14:paraId="66D48E94"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27.378</w:t>
            </w:r>
          </w:p>
        </w:tc>
        <w:tc>
          <w:tcPr>
            <w:tcW w:w="363" w:type="pct"/>
            <w:tcBorders>
              <w:top w:val="nil"/>
              <w:left w:val="nil"/>
              <w:bottom w:val="nil"/>
              <w:right w:val="nil"/>
            </w:tcBorders>
            <w:vAlign w:val="center"/>
            <w:hideMark/>
          </w:tcPr>
          <w:p w14:paraId="036EA8D9"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107.579</w:t>
            </w:r>
          </w:p>
        </w:tc>
        <w:tc>
          <w:tcPr>
            <w:tcW w:w="393" w:type="pct"/>
            <w:tcBorders>
              <w:top w:val="nil"/>
              <w:left w:val="nil"/>
              <w:bottom w:val="nil"/>
              <w:right w:val="nil"/>
            </w:tcBorders>
            <w:vAlign w:val="center"/>
            <w:hideMark/>
          </w:tcPr>
          <w:p w14:paraId="47504195"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21.987</w:t>
            </w:r>
          </w:p>
        </w:tc>
        <w:tc>
          <w:tcPr>
            <w:tcW w:w="393" w:type="pct"/>
            <w:tcBorders>
              <w:top w:val="nil"/>
              <w:left w:val="nil"/>
              <w:bottom w:val="nil"/>
              <w:right w:val="nil"/>
            </w:tcBorders>
            <w:vAlign w:val="center"/>
            <w:hideMark/>
          </w:tcPr>
          <w:p w14:paraId="6CF0C62C"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82.172</w:t>
            </w:r>
          </w:p>
        </w:tc>
        <w:tc>
          <w:tcPr>
            <w:tcW w:w="417" w:type="pct"/>
            <w:tcBorders>
              <w:top w:val="nil"/>
              <w:left w:val="nil"/>
              <w:bottom w:val="nil"/>
              <w:right w:val="nil"/>
            </w:tcBorders>
            <w:vAlign w:val="center"/>
            <w:hideMark/>
          </w:tcPr>
          <w:p w14:paraId="6BEF660A"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78.037</w:t>
            </w:r>
          </w:p>
        </w:tc>
        <w:tc>
          <w:tcPr>
            <w:tcW w:w="363" w:type="pct"/>
            <w:tcBorders>
              <w:top w:val="nil"/>
              <w:left w:val="nil"/>
              <w:bottom w:val="nil"/>
              <w:right w:val="nil"/>
            </w:tcBorders>
            <w:vAlign w:val="center"/>
            <w:hideMark/>
          </w:tcPr>
          <w:p w14:paraId="5A2A88BD"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182.196</w:t>
            </w:r>
          </w:p>
        </w:tc>
      </w:tr>
      <w:tr w:rsidR="00240E94" w:rsidRPr="00240E94" w14:paraId="666F94B6" w14:textId="77777777" w:rsidTr="00240E94">
        <w:trPr>
          <w:trHeight w:val="227"/>
        </w:trPr>
        <w:tc>
          <w:tcPr>
            <w:tcW w:w="1759" w:type="pct"/>
            <w:tcBorders>
              <w:top w:val="nil"/>
              <w:left w:val="nil"/>
              <w:bottom w:val="nil"/>
              <w:right w:val="nil"/>
            </w:tcBorders>
            <w:vAlign w:val="center"/>
            <w:hideMark/>
          </w:tcPr>
          <w:p w14:paraId="41EDA734" w14:textId="77777777" w:rsidR="00240E94" w:rsidRPr="00240E94" w:rsidRDefault="00240E94" w:rsidP="00240E94">
            <w:pPr>
              <w:spacing w:after="0" w:line="240" w:lineRule="auto"/>
              <w:ind w:firstLineChars="100" w:firstLine="180"/>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Receitas financeiras</w:t>
            </w:r>
          </w:p>
        </w:tc>
        <w:tc>
          <w:tcPr>
            <w:tcW w:w="502" w:type="pct"/>
            <w:tcBorders>
              <w:top w:val="nil"/>
              <w:left w:val="nil"/>
              <w:bottom w:val="nil"/>
              <w:right w:val="nil"/>
            </w:tcBorders>
            <w:vAlign w:val="center"/>
            <w:hideMark/>
          </w:tcPr>
          <w:p w14:paraId="55344CE2"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11.177</w:t>
            </w:r>
          </w:p>
        </w:tc>
        <w:tc>
          <w:tcPr>
            <w:tcW w:w="393" w:type="pct"/>
            <w:tcBorders>
              <w:top w:val="nil"/>
              <w:left w:val="nil"/>
              <w:bottom w:val="nil"/>
              <w:right w:val="nil"/>
            </w:tcBorders>
            <w:vAlign w:val="center"/>
            <w:hideMark/>
          </w:tcPr>
          <w:p w14:paraId="52764F85"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74.029</w:t>
            </w:r>
          </w:p>
        </w:tc>
        <w:tc>
          <w:tcPr>
            <w:tcW w:w="417" w:type="pct"/>
            <w:tcBorders>
              <w:top w:val="nil"/>
              <w:left w:val="nil"/>
              <w:bottom w:val="nil"/>
              <w:right w:val="nil"/>
            </w:tcBorders>
            <w:vAlign w:val="center"/>
            <w:hideMark/>
          </w:tcPr>
          <w:p w14:paraId="1FD57DDB"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29.087</w:t>
            </w:r>
          </w:p>
        </w:tc>
        <w:tc>
          <w:tcPr>
            <w:tcW w:w="363" w:type="pct"/>
            <w:tcBorders>
              <w:top w:val="nil"/>
              <w:left w:val="nil"/>
              <w:bottom w:val="nil"/>
              <w:right w:val="nil"/>
            </w:tcBorders>
            <w:vAlign w:val="center"/>
            <w:hideMark/>
          </w:tcPr>
          <w:p w14:paraId="5C49FA8C"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114.293</w:t>
            </w:r>
          </w:p>
        </w:tc>
        <w:tc>
          <w:tcPr>
            <w:tcW w:w="393" w:type="pct"/>
            <w:tcBorders>
              <w:top w:val="nil"/>
              <w:left w:val="nil"/>
              <w:bottom w:val="nil"/>
              <w:right w:val="nil"/>
            </w:tcBorders>
            <w:vAlign w:val="center"/>
            <w:hideMark/>
          </w:tcPr>
          <w:p w14:paraId="1D1DAB59"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23.302</w:t>
            </w:r>
          </w:p>
        </w:tc>
        <w:tc>
          <w:tcPr>
            <w:tcW w:w="393" w:type="pct"/>
            <w:tcBorders>
              <w:top w:val="nil"/>
              <w:left w:val="nil"/>
              <w:bottom w:val="nil"/>
              <w:right w:val="nil"/>
            </w:tcBorders>
            <w:vAlign w:val="center"/>
            <w:hideMark/>
          </w:tcPr>
          <w:p w14:paraId="16432AAF"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87.087</w:t>
            </w:r>
          </w:p>
        </w:tc>
        <w:tc>
          <w:tcPr>
            <w:tcW w:w="417" w:type="pct"/>
            <w:tcBorders>
              <w:top w:val="nil"/>
              <w:left w:val="nil"/>
              <w:bottom w:val="nil"/>
              <w:right w:val="nil"/>
            </w:tcBorders>
            <w:vAlign w:val="center"/>
            <w:hideMark/>
          </w:tcPr>
          <w:p w14:paraId="29C93BA4"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82.705</w:t>
            </w:r>
          </w:p>
        </w:tc>
        <w:tc>
          <w:tcPr>
            <w:tcW w:w="363" w:type="pct"/>
            <w:tcBorders>
              <w:top w:val="nil"/>
              <w:left w:val="nil"/>
              <w:bottom w:val="nil"/>
              <w:right w:val="nil"/>
            </w:tcBorders>
            <w:vAlign w:val="center"/>
            <w:hideMark/>
          </w:tcPr>
          <w:p w14:paraId="2801C1AB"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193.094</w:t>
            </w:r>
          </w:p>
        </w:tc>
      </w:tr>
      <w:tr w:rsidR="00240E94" w:rsidRPr="00240E94" w14:paraId="30BF498D" w14:textId="77777777" w:rsidTr="00240E94">
        <w:trPr>
          <w:trHeight w:val="227"/>
        </w:trPr>
        <w:tc>
          <w:tcPr>
            <w:tcW w:w="1759" w:type="pct"/>
            <w:tcBorders>
              <w:top w:val="nil"/>
              <w:left w:val="nil"/>
              <w:bottom w:val="nil"/>
              <w:right w:val="nil"/>
            </w:tcBorders>
            <w:vAlign w:val="center"/>
            <w:hideMark/>
          </w:tcPr>
          <w:p w14:paraId="61A8F0EB" w14:textId="77777777" w:rsidR="00240E94" w:rsidRPr="00240E94" w:rsidRDefault="00240E94" w:rsidP="00240E94">
            <w:pPr>
              <w:spacing w:after="0" w:line="240" w:lineRule="auto"/>
              <w:ind w:firstLineChars="100" w:firstLine="180"/>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Despesas financeiras</w:t>
            </w:r>
          </w:p>
        </w:tc>
        <w:tc>
          <w:tcPr>
            <w:tcW w:w="502" w:type="pct"/>
            <w:tcBorders>
              <w:top w:val="nil"/>
              <w:left w:val="nil"/>
              <w:bottom w:val="nil"/>
              <w:right w:val="nil"/>
            </w:tcBorders>
            <w:vAlign w:val="center"/>
            <w:hideMark/>
          </w:tcPr>
          <w:p w14:paraId="292F494E"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(657)</w:t>
            </w:r>
          </w:p>
        </w:tc>
        <w:tc>
          <w:tcPr>
            <w:tcW w:w="393" w:type="pct"/>
            <w:tcBorders>
              <w:top w:val="nil"/>
              <w:left w:val="nil"/>
              <w:bottom w:val="nil"/>
              <w:right w:val="nil"/>
            </w:tcBorders>
            <w:vAlign w:val="center"/>
            <w:hideMark/>
          </w:tcPr>
          <w:p w14:paraId="161BF853"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(4.348)</w:t>
            </w:r>
          </w:p>
        </w:tc>
        <w:tc>
          <w:tcPr>
            <w:tcW w:w="417" w:type="pct"/>
            <w:tcBorders>
              <w:top w:val="nil"/>
              <w:left w:val="nil"/>
              <w:bottom w:val="nil"/>
              <w:right w:val="nil"/>
            </w:tcBorders>
            <w:vAlign w:val="center"/>
            <w:hideMark/>
          </w:tcPr>
          <w:p w14:paraId="4A124A77"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(1.709)</w:t>
            </w:r>
          </w:p>
        </w:tc>
        <w:tc>
          <w:tcPr>
            <w:tcW w:w="363" w:type="pct"/>
            <w:tcBorders>
              <w:top w:val="nil"/>
              <w:left w:val="nil"/>
              <w:bottom w:val="nil"/>
              <w:right w:val="nil"/>
            </w:tcBorders>
            <w:vAlign w:val="center"/>
            <w:hideMark/>
          </w:tcPr>
          <w:p w14:paraId="3ABF878E"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(6.714)</w:t>
            </w:r>
          </w:p>
        </w:tc>
        <w:tc>
          <w:tcPr>
            <w:tcW w:w="393" w:type="pct"/>
            <w:tcBorders>
              <w:top w:val="nil"/>
              <w:left w:val="nil"/>
              <w:bottom w:val="nil"/>
              <w:right w:val="nil"/>
            </w:tcBorders>
            <w:vAlign w:val="center"/>
            <w:hideMark/>
          </w:tcPr>
          <w:p w14:paraId="60C021A2"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(1.315)</w:t>
            </w:r>
          </w:p>
        </w:tc>
        <w:tc>
          <w:tcPr>
            <w:tcW w:w="393" w:type="pct"/>
            <w:tcBorders>
              <w:top w:val="nil"/>
              <w:left w:val="nil"/>
              <w:bottom w:val="nil"/>
              <w:right w:val="nil"/>
            </w:tcBorders>
            <w:vAlign w:val="center"/>
            <w:hideMark/>
          </w:tcPr>
          <w:p w14:paraId="45D735E4"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(4.915)</w:t>
            </w:r>
          </w:p>
        </w:tc>
        <w:tc>
          <w:tcPr>
            <w:tcW w:w="417" w:type="pct"/>
            <w:tcBorders>
              <w:top w:val="nil"/>
              <w:left w:val="nil"/>
              <w:bottom w:val="nil"/>
              <w:right w:val="nil"/>
            </w:tcBorders>
            <w:vAlign w:val="center"/>
            <w:hideMark/>
          </w:tcPr>
          <w:p w14:paraId="6C3B5733"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(4.668)</w:t>
            </w:r>
          </w:p>
        </w:tc>
        <w:tc>
          <w:tcPr>
            <w:tcW w:w="363" w:type="pct"/>
            <w:tcBorders>
              <w:top w:val="nil"/>
              <w:left w:val="nil"/>
              <w:bottom w:val="nil"/>
              <w:right w:val="nil"/>
            </w:tcBorders>
            <w:vAlign w:val="center"/>
            <w:hideMark/>
          </w:tcPr>
          <w:p w14:paraId="3B8D2488"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(10.898)</w:t>
            </w:r>
          </w:p>
        </w:tc>
      </w:tr>
      <w:tr w:rsidR="00240E94" w:rsidRPr="00240E94" w14:paraId="667D2C5C" w14:textId="77777777" w:rsidTr="00240E94">
        <w:trPr>
          <w:trHeight w:val="227"/>
        </w:trPr>
        <w:tc>
          <w:tcPr>
            <w:tcW w:w="1759" w:type="pct"/>
            <w:tcBorders>
              <w:top w:val="nil"/>
              <w:left w:val="nil"/>
              <w:bottom w:val="nil"/>
              <w:right w:val="nil"/>
            </w:tcBorders>
            <w:vAlign w:val="center"/>
            <w:hideMark/>
          </w:tcPr>
          <w:p w14:paraId="35757F63" w14:textId="77777777" w:rsidR="00240E94" w:rsidRPr="00240E94" w:rsidRDefault="00240E94" w:rsidP="00240E94">
            <w:pPr>
              <w:spacing w:after="0" w:line="240" w:lineRule="auto"/>
              <w:ind w:firstLineChars="100" w:firstLine="181"/>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Resultado antes de participações, imposto de renda e contribuição social</w:t>
            </w:r>
          </w:p>
        </w:tc>
        <w:tc>
          <w:tcPr>
            <w:tcW w:w="502" w:type="pct"/>
            <w:tcBorders>
              <w:top w:val="nil"/>
              <w:left w:val="nil"/>
              <w:bottom w:val="nil"/>
              <w:right w:val="nil"/>
            </w:tcBorders>
            <w:vAlign w:val="center"/>
            <w:hideMark/>
          </w:tcPr>
          <w:p w14:paraId="77A4D8A5"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427.231</w:t>
            </w:r>
          </w:p>
        </w:tc>
        <w:tc>
          <w:tcPr>
            <w:tcW w:w="393" w:type="pct"/>
            <w:tcBorders>
              <w:top w:val="nil"/>
              <w:left w:val="nil"/>
              <w:bottom w:val="nil"/>
              <w:right w:val="nil"/>
            </w:tcBorders>
            <w:vAlign w:val="center"/>
            <w:hideMark/>
          </w:tcPr>
          <w:p w14:paraId="0A18306D"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2.829.693</w:t>
            </w:r>
          </w:p>
        </w:tc>
        <w:tc>
          <w:tcPr>
            <w:tcW w:w="417" w:type="pct"/>
            <w:tcBorders>
              <w:top w:val="nil"/>
              <w:left w:val="nil"/>
              <w:bottom w:val="nil"/>
              <w:right w:val="nil"/>
            </w:tcBorders>
            <w:vAlign w:val="center"/>
            <w:hideMark/>
          </w:tcPr>
          <w:p w14:paraId="5D066A16"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1.093.064</w:t>
            </w:r>
          </w:p>
        </w:tc>
        <w:tc>
          <w:tcPr>
            <w:tcW w:w="363" w:type="pct"/>
            <w:tcBorders>
              <w:top w:val="nil"/>
              <w:left w:val="nil"/>
              <w:bottom w:val="nil"/>
              <w:right w:val="nil"/>
            </w:tcBorders>
            <w:vAlign w:val="center"/>
            <w:hideMark/>
          </w:tcPr>
          <w:p w14:paraId="5A20B970"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4.349.988</w:t>
            </w:r>
          </w:p>
        </w:tc>
        <w:tc>
          <w:tcPr>
            <w:tcW w:w="393" w:type="pct"/>
            <w:tcBorders>
              <w:top w:val="nil"/>
              <w:left w:val="nil"/>
              <w:bottom w:val="nil"/>
              <w:right w:val="nil"/>
            </w:tcBorders>
            <w:vAlign w:val="center"/>
            <w:hideMark/>
          </w:tcPr>
          <w:p w14:paraId="3476E9A9"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689.825</w:t>
            </w:r>
          </w:p>
        </w:tc>
        <w:tc>
          <w:tcPr>
            <w:tcW w:w="393" w:type="pct"/>
            <w:tcBorders>
              <w:top w:val="nil"/>
              <w:left w:val="nil"/>
              <w:bottom w:val="nil"/>
              <w:right w:val="nil"/>
            </w:tcBorders>
            <w:vAlign w:val="center"/>
            <w:hideMark/>
          </w:tcPr>
          <w:p w14:paraId="50EEC86B"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2.593.021</w:t>
            </w:r>
          </w:p>
        </w:tc>
        <w:tc>
          <w:tcPr>
            <w:tcW w:w="417" w:type="pct"/>
            <w:tcBorders>
              <w:top w:val="nil"/>
              <w:left w:val="nil"/>
              <w:bottom w:val="nil"/>
              <w:right w:val="nil"/>
            </w:tcBorders>
            <w:vAlign w:val="center"/>
            <w:hideMark/>
          </w:tcPr>
          <w:p w14:paraId="738B8A68"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1.546.943</w:t>
            </w:r>
          </w:p>
        </w:tc>
        <w:tc>
          <w:tcPr>
            <w:tcW w:w="363" w:type="pct"/>
            <w:tcBorders>
              <w:top w:val="nil"/>
              <w:left w:val="nil"/>
              <w:bottom w:val="nil"/>
              <w:right w:val="nil"/>
            </w:tcBorders>
            <w:vAlign w:val="center"/>
            <w:hideMark/>
          </w:tcPr>
          <w:p w14:paraId="4B49BA4E"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4.829.789</w:t>
            </w:r>
          </w:p>
        </w:tc>
      </w:tr>
      <w:tr w:rsidR="00240E94" w:rsidRPr="00240E94" w14:paraId="6BCD568A" w14:textId="77777777" w:rsidTr="00240E94">
        <w:trPr>
          <w:trHeight w:val="227"/>
        </w:trPr>
        <w:tc>
          <w:tcPr>
            <w:tcW w:w="1759" w:type="pct"/>
            <w:tcBorders>
              <w:top w:val="nil"/>
              <w:left w:val="nil"/>
              <w:bottom w:val="nil"/>
              <w:right w:val="nil"/>
            </w:tcBorders>
            <w:vAlign w:val="center"/>
            <w:hideMark/>
          </w:tcPr>
          <w:p w14:paraId="6B1BA015" w14:textId="77777777" w:rsidR="00240E94" w:rsidRPr="00240E94" w:rsidRDefault="00240E94" w:rsidP="00240E94">
            <w:pPr>
              <w:spacing w:after="0" w:line="240" w:lineRule="auto"/>
              <w:ind w:firstLineChars="100" w:firstLine="180"/>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Imposto de renda e contribuição social</w:t>
            </w:r>
          </w:p>
        </w:tc>
        <w:tc>
          <w:tcPr>
            <w:tcW w:w="502" w:type="pct"/>
            <w:tcBorders>
              <w:top w:val="nil"/>
              <w:left w:val="nil"/>
              <w:bottom w:val="nil"/>
              <w:right w:val="nil"/>
            </w:tcBorders>
            <w:vAlign w:val="center"/>
            <w:hideMark/>
          </w:tcPr>
          <w:p w14:paraId="1DD93D97" w14:textId="77777777" w:rsidR="00240E94" w:rsidRPr="00240E94" w:rsidRDefault="00240E94" w:rsidP="00240E94">
            <w:pPr>
              <w:spacing w:after="0" w:line="240" w:lineRule="auto"/>
              <w:jc w:val="center"/>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w:t>
            </w:r>
          </w:p>
        </w:tc>
        <w:tc>
          <w:tcPr>
            <w:tcW w:w="393" w:type="pct"/>
            <w:tcBorders>
              <w:top w:val="nil"/>
              <w:left w:val="nil"/>
              <w:bottom w:val="nil"/>
              <w:right w:val="nil"/>
            </w:tcBorders>
            <w:vAlign w:val="center"/>
            <w:hideMark/>
          </w:tcPr>
          <w:p w14:paraId="321C9C5A" w14:textId="77777777" w:rsidR="00240E94" w:rsidRPr="00240E94" w:rsidRDefault="00240E94" w:rsidP="00240E94">
            <w:pPr>
              <w:spacing w:after="0" w:line="240" w:lineRule="auto"/>
              <w:jc w:val="center"/>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w:t>
            </w:r>
          </w:p>
        </w:tc>
        <w:tc>
          <w:tcPr>
            <w:tcW w:w="417" w:type="pct"/>
            <w:tcBorders>
              <w:top w:val="nil"/>
              <w:left w:val="nil"/>
              <w:bottom w:val="nil"/>
              <w:right w:val="nil"/>
            </w:tcBorders>
            <w:vAlign w:val="center"/>
            <w:hideMark/>
          </w:tcPr>
          <w:p w14:paraId="0EA70203"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(58.428)</w:t>
            </w:r>
          </w:p>
        </w:tc>
        <w:tc>
          <w:tcPr>
            <w:tcW w:w="363" w:type="pct"/>
            <w:tcBorders>
              <w:top w:val="nil"/>
              <w:left w:val="nil"/>
              <w:bottom w:val="nil"/>
              <w:right w:val="nil"/>
            </w:tcBorders>
            <w:vAlign w:val="center"/>
            <w:hideMark/>
          </w:tcPr>
          <w:p w14:paraId="3804F459"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(58.428)</w:t>
            </w:r>
          </w:p>
        </w:tc>
        <w:tc>
          <w:tcPr>
            <w:tcW w:w="393" w:type="pct"/>
            <w:tcBorders>
              <w:top w:val="nil"/>
              <w:left w:val="nil"/>
              <w:bottom w:val="nil"/>
              <w:right w:val="nil"/>
            </w:tcBorders>
            <w:vAlign w:val="center"/>
            <w:hideMark/>
          </w:tcPr>
          <w:p w14:paraId="311ECA35" w14:textId="77777777" w:rsidR="00240E94" w:rsidRPr="00240E94" w:rsidRDefault="00240E94" w:rsidP="00240E94">
            <w:pPr>
              <w:spacing w:after="0" w:line="240" w:lineRule="auto"/>
              <w:jc w:val="center"/>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w:t>
            </w:r>
          </w:p>
        </w:tc>
        <w:tc>
          <w:tcPr>
            <w:tcW w:w="393" w:type="pct"/>
            <w:tcBorders>
              <w:top w:val="nil"/>
              <w:left w:val="nil"/>
              <w:bottom w:val="nil"/>
              <w:right w:val="nil"/>
            </w:tcBorders>
            <w:vAlign w:val="center"/>
            <w:hideMark/>
          </w:tcPr>
          <w:p w14:paraId="05401EDC" w14:textId="77777777" w:rsidR="00240E94" w:rsidRPr="00240E94" w:rsidRDefault="00240E94" w:rsidP="00240E94">
            <w:pPr>
              <w:spacing w:after="0" w:line="240" w:lineRule="auto"/>
              <w:jc w:val="center"/>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w:t>
            </w:r>
          </w:p>
        </w:tc>
        <w:tc>
          <w:tcPr>
            <w:tcW w:w="417" w:type="pct"/>
            <w:tcBorders>
              <w:top w:val="nil"/>
              <w:left w:val="nil"/>
              <w:bottom w:val="nil"/>
              <w:right w:val="nil"/>
            </w:tcBorders>
            <w:vAlign w:val="center"/>
            <w:hideMark/>
          </w:tcPr>
          <w:p w14:paraId="07EC9BF7"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(538.229)</w:t>
            </w:r>
          </w:p>
        </w:tc>
        <w:tc>
          <w:tcPr>
            <w:tcW w:w="363" w:type="pct"/>
            <w:tcBorders>
              <w:top w:val="nil"/>
              <w:left w:val="nil"/>
              <w:bottom w:val="nil"/>
              <w:right w:val="nil"/>
            </w:tcBorders>
            <w:vAlign w:val="center"/>
            <w:hideMark/>
          </w:tcPr>
          <w:p w14:paraId="1B28157F" w14:textId="77777777" w:rsidR="00240E94" w:rsidRPr="00240E94" w:rsidRDefault="00240E94" w:rsidP="00240E94">
            <w:pPr>
              <w:spacing w:after="0" w:line="240" w:lineRule="auto"/>
              <w:jc w:val="right"/>
              <w:rPr>
                <w:rFonts w:ascii="Calibri Light" w:eastAsia="Times New Roman" w:hAnsi="Calibri Light" w:cs="Calibri Light"/>
                <w:color w:val="005CA9"/>
                <w:sz w:val="18"/>
                <w:szCs w:val="18"/>
                <w:lang w:eastAsia="pt-BR"/>
              </w:rPr>
            </w:pPr>
            <w:r w:rsidRPr="00240E94">
              <w:rPr>
                <w:rFonts w:ascii="Calibri Light" w:eastAsia="Times New Roman" w:hAnsi="Calibri Light" w:cs="Calibri Light"/>
                <w:color w:val="005CA9"/>
                <w:sz w:val="18"/>
                <w:szCs w:val="18"/>
                <w:lang w:eastAsia="pt-BR"/>
              </w:rPr>
              <w:t>(538.229)</w:t>
            </w:r>
          </w:p>
        </w:tc>
      </w:tr>
      <w:tr w:rsidR="00240E94" w:rsidRPr="00240E94" w14:paraId="6C1D0AAE" w14:textId="77777777" w:rsidTr="00240E94">
        <w:trPr>
          <w:trHeight w:val="227"/>
        </w:trPr>
        <w:tc>
          <w:tcPr>
            <w:tcW w:w="1759" w:type="pct"/>
            <w:tcBorders>
              <w:top w:val="nil"/>
              <w:left w:val="nil"/>
              <w:bottom w:val="single" w:sz="4" w:space="0" w:color="54BBAB"/>
              <w:right w:val="nil"/>
            </w:tcBorders>
            <w:vAlign w:val="center"/>
            <w:hideMark/>
          </w:tcPr>
          <w:p w14:paraId="3F7DEF2F" w14:textId="77777777" w:rsidR="00240E94" w:rsidRPr="00240E94" w:rsidRDefault="00240E94" w:rsidP="00240E94">
            <w:pPr>
              <w:spacing w:after="0" w:line="240" w:lineRule="auto"/>
              <w:ind w:firstLineChars="100" w:firstLine="181"/>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Lucro líquido do exercício</w:t>
            </w:r>
          </w:p>
        </w:tc>
        <w:tc>
          <w:tcPr>
            <w:tcW w:w="502" w:type="pct"/>
            <w:tcBorders>
              <w:top w:val="nil"/>
              <w:left w:val="nil"/>
              <w:bottom w:val="single" w:sz="4" w:space="0" w:color="54BBAB"/>
              <w:right w:val="nil"/>
            </w:tcBorders>
            <w:vAlign w:val="center"/>
            <w:hideMark/>
          </w:tcPr>
          <w:p w14:paraId="5D4DAC13"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427.231</w:t>
            </w:r>
          </w:p>
        </w:tc>
        <w:tc>
          <w:tcPr>
            <w:tcW w:w="393" w:type="pct"/>
            <w:tcBorders>
              <w:top w:val="nil"/>
              <w:left w:val="nil"/>
              <w:bottom w:val="single" w:sz="4" w:space="0" w:color="54BBAB"/>
              <w:right w:val="nil"/>
            </w:tcBorders>
            <w:vAlign w:val="center"/>
            <w:hideMark/>
          </w:tcPr>
          <w:p w14:paraId="07CF321E"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2.829.693</w:t>
            </w:r>
          </w:p>
        </w:tc>
        <w:tc>
          <w:tcPr>
            <w:tcW w:w="417" w:type="pct"/>
            <w:tcBorders>
              <w:top w:val="nil"/>
              <w:left w:val="nil"/>
              <w:bottom w:val="single" w:sz="4" w:space="0" w:color="54BBAB"/>
              <w:right w:val="nil"/>
            </w:tcBorders>
            <w:vAlign w:val="center"/>
            <w:hideMark/>
          </w:tcPr>
          <w:p w14:paraId="32C25AE0"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1.034.636</w:t>
            </w:r>
          </w:p>
        </w:tc>
        <w:tc>
          <w:tcPr>
            <w:tcW w:w="363" w:type="pct"/>
            <w:tcBorders>
              <w:top w:val="nil"/>
              <w:left w:val="nil"/>
              <w:bottom w:val="single" w:sz="4" w:space="0" w:color="54BBAB"/>
              <w:right w:val="nil"/>
            </w:tcBorders>
            <w:vAlign w:val="center"/>
            <w:hideMark/>
          </w:tcPr>
          <w:p w14:paraId="65252322"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4.291.560</w:t>
            </w:r>
          </w:p>
        </w:tc>
        <w:tc>
          <w:tcPr>
            <w:tcW w:w="393" w:type="pct"/>
            <w:tcBorders>
              <w:top w:val="nil"/>
              <w:left w:val="nil"/>
              <w:bottom w:val="single" w:sz="4" w:space="0" w:color="54BBAB"/>
              <w:right w:val="nil"/>
            </w:tcBorders>
            <w:vAlign w:val="center"/>
            <w:hideMark/>
          </w:tcPr>
          <w:p w14:paraId="5CC1AE6F"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689.825</w:t>
            </w:r>
          </w:p>
        </w:tc>
        <w:tc>
          <w:tcPr>
            <w:tcW w:w="393" w:type="pct"/>
            <w:tcBorders>
              <w:top w:val="nil"/>
              <w:left w:val="nil"/>
              <w:bottom w:val="single" w:sz="4" w:space="0" w:color="54BBAB"/>
              <w:right w:val="nil"/>
            </w:tcBorders>
            <w:vAlign w:val="center"/>
            <w:hideMark/>
          </w:tcPr>
          <w:p w14:paraId="0D4DC56C"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2.593.021</w:t>
            </w:r>
          </w:p>
        </w:tc>
        <w:tc>
          <w:tcPr>
            <w:tcW w:w="417" w:type="pct"/>
            <w:tcBorders>
              <w:top w:val="nil"/>
              <w:left w:val="nil"/>
              <w:bottom w:val="single" w:sz="4" w:space="0" w:color="54BBAB"/>
              <w:right w:val="nil"/>
            </w:tcBorders>
            <w:vAlign w:val="center"/>
            <w:hideMark/>
          </w:tcPr>
          <w:p w14:paraId="7B9B85B1"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1.008.714</w:t>
            </w:r>
          </w:p>
        </w:tc>
        <w:tc>
          <w:tcPr>
            <w:tcW w:w="363" w:type="pct"/>
            <w:tcBorders>
              <w:top w:val="nil"/>
              <w:left w:val="nil"/>
              <w:bottom w:val="single" w:sz="4" w:space="0" w:color="54BBAB"/>
              <w:right w:val="nil"/>
            </w:tcBorders>
            <w:vAlign w:val="center"/>
            <w:hideMark/>
          </w:tcPr>
          <w:p w14:paraId="1864BFC1" w14:textId="77777777" w:rsidR="00240E94" w:rsidRPr="00240E94" w:rsidRDefault="00240E94" w:rsidP="00240E94">
            <w:pPr>
              <w:spacing w:after="0" w:line="240" w:lineRule="auto"/>
              <w:jc w:val="right"/>
              <w:rPr>
                <w:rFonts w:ascii="Calibri Light" w:eastAsia="Times New Roman" w:hAnsi="Calibri Light" w:cs="Calibri Light"/>
                <w:b/>
                <w:bCs/>
                <w:color w:val="005CA9"/>
                <w:sz w:val="18"/>
                <w:szCs w:val="18"/>
                <w:lang w:eastAsia="pt-BR"/>
              </w:rPr>
            </w:pPr>
            <w:r w:rsidRPr="00240E94">
              <w:rPr>
                <w:rFonts w:ascii="Calibri Light" w:eastAsia="Times New Roman" w:hAnsi="Calibri Light" w:cs="Calibri Light"/>
                <w:b/>
                <w:bCs/>
                <w:color w:val="005CA9"/>
                <w:sz w:val="18"/>
                <w:szCs w:val="18"/>
                <w:lang w:eastAsia="pt-BR"/>
              </w:rPr>
              <w:t>4.291.560</w:t>
            </w:r>
          </w:p>
        </w:tc>
      </w:tr>
    </w:tbl>
    <w:p w14:paraId="13774C70" w14:textId="39958F1A" w:rsidR="002A60DF" w:rsidRPr="0080005C" w:rsidRDefault="002A60DF" w:rsidP="00AA4104">
      <w:pPr>
        <w:pStyle w:val="PargrafodaLista"/>
        <w:spacing w:before="240" w:after="240"/>
        <w:ind w:left="709"/>
        <w:jc w:val="both"/>
        <w:rPr>
          <w:rFonts w:asciiTheme="majorHAnsi" w:hAnsiTheme="majorHAnsi" w:cstheme="majorHAnsi"/>
          <w:b/>
          <w:color w:val="005CA9"/>
          <w:sz w:val="24"/>
          <w:szCs w:val="24"/>
          <w:lang w:val="pt-BR"/>
        </w:rPr>
      </w:pPr>
    </w:p>
    <w:tbl>
      <w:tblPr>
        <w:tblW w:w="5000" w:type="pct"/>
        <w:tblCellMar>
          <w:left w:w="70" w:type="dxa"/>
          <w:right w:w="70" w:type="dxa"/>
        </w:tblCellMar>
        <w:tblLook w:val="04A0" w:firstRow="1" w:lastRow="0" w:firstColumn="1" w:lastColumn="0" w:noHBand="0" w:noVBand="1"/>
      </w:tblPr>
      <w:tblGrid>
        <w:gridCol w:w="4590"/>
        <w:gridCol w:w="1247"/>
        <w:gridCol w:w="1247"/>
        <w:gridCol w:w="1247"/>
        <w:gridCol w:w="1247"/>
        <w:gridCol w:w="1247"/>
        <w:gridCol w:w="1247"/>
        <w:gridCol w:w="1247"/>
        <w:gridCol w:w="1250"/>
      </w:tblGrid>
      <w:tr w:rsidR="00426E1C" w:rsidRPr="00206C82" w14:paraId="1A6D2B74" w14:textId="77777777">
        <w:trPr>
          <w:trHeight w:val="227"/>
        </w:trPr>
        <w:tc>
          <w:tcPr>
            <w:tcW w:w="1575" w:type="pct"/>
            <w:vMerge w:val="restart"/>
            <w:tcBorders>
              <w:top w:val="single" w:sz="4" w:space="0" w:color="54BBAB"/>
              <w:left w:val="nil"/>
              <w:bottom w:val="single" w:sz="4" w:space="0" w:color="54BBAB"/>
              <w:right w:val="nil"/>
            </w:tcBorders>
            <w:vAlign w:val="center"/>
            <w:hideMark/>
          </w:tcPr>
          <w:p w14:paraId="5A957621" w14:textId="77777777" w:rsidR="00426E1C" w:rsidRPr="00206C82" w:rsidRDefault="00426E1C">
            <w:pPr>
              <w:spacing w:after="0" w:line="240" w:lineRule="auto"/>
              <w:jc w:val="center"/>
              <w:rPr>
                <w:rFonts w:ascii="Calibri Light" w:eastAsia="Times New Roman" w:hAnsi="Calibri Light" w:cs="Calibri Light"/>
                <w:b/>
                <w:bCs/>
                <w:color w:val="005CA9"/>
                <w:sz w:val="18"/>
                <w:szCs w:val="18"/>
                <w:lang w:eastAsia="pt-BR"/>
              </w:rPr>
            </w:pPr>
            <w:r w:rsidRPr="00206C82">
              <w:rPr>
                <w:rFonts w:ascii="Calibri Light" w:eastAsia="Times New Roman" w:hAnsi="Calibri Light" w:cs="Calibri Light"/>
                <w:b/>
                <w:bCs/>
                <w:color w:val="005CA9"/>
                <w:sz w:val="18"/>
                <w:szCs w:val="18"/>
                <w:lang w:eastAsia="pt-BR"/>
              </w:rPr>
              <w:t>Segmento</w:t>
            </w:r>
          </w:p>
        </w:tc>
        <w:tc>
          <w:tcPr>
            <w:tcW w:w="3425" w:type="pct"/>
            <w:gridSpan w:val="8"/>
            <w:tcBorders>
              <w:top w:val="single" w:sz="4" w:space="0" w:color="54BBAB"/>
              <w:left w:val="nil"/>
              <w:bottom w:val="nil"/>
              <w:right w:val="nil"/>
            </w:tcBorders>
            <w:vAlign w:val="center"/>
            <w:hideMark/>
          </w:tcPr>
          <w:p w14:paraId="32E1C5C7" w14:textId="77777777" w:rsidR="00426E1C" w:rsidRPr="00206C82" w:rsidRDefault="00426E1C">
            <w:pPr>
              <w:spacing w:after="0" w:line="240" w:lineRule="auto"/>
              <w:jc w:val="center"/>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01 de janeiro a 31 de dezembro</w:t>
            </w:r>
            <w:r w:rsidRPr="00364DFA">
              <w:rPr>
                <w:rFonts w:ascii="Calibri Light" w:eastAsia="Times New Roman" w:hAnsi="Calibri Light" w:cs="Calibri Light"/>
                <w:b/>
                <w:bCs/>
                <w:color w:val="005CA9"/>
                <w:sz w:val="18"/>
                <w:szCs w:val="18"/>
                <w:lang w:eastAsia="pt-BR"/>
              </w:rPr>
              <w:t xml:space="preserve"> de 2024</w:t>
            </w:r>
          </w:p>
        </w:tc>
      </w:tr>
      <w:tr w:rsidR="00426E1C" w:rsidRPr="00206C82" w14:paraId="70155A5F" w14:textId="77777777">
        <w:trPr>
          <w:trHeight w:val="227"/>
        </w:trPr>
        <w:tc>
          <w:tcPr>
            <w:tcW w:w="1575" w:type="pct"/>
            <w:vMerge/>
            <w:tcBorders>
              <w:top w:val="single" w:sz="4" w:space="0" w:color="54BBAB"/>
              <w:left w:val="nil"/>
              <w:bottom w:val="single" w:sz="4" w:space="0" w:color="54BBAB"/>
              <w:right w:val="nil"/>
            </w:tcBorders>
            <w:vAlign w:val="center"/>
            <w:hideMark/>
          </w:tcPr>
          <w:p w14:paraId="6928B18B" w14:textId="77777777" w:rsidR="00426E1C" w:rsidRPr="00206C82" w:rsidRDefault="00426E1C">
            <w:pPr>
              <w:spacing w:after="0" w:line="240" w:lineRule="auto"/>
              <w:rPr>
                <w:rFonts w:ascii="Calibri Light" w:eastAsia="Times New Roman" w:hAnsi="Calibri Light" w:cs="Calibri Light"/>
                <w:b/>
                <w:bCs/>
                <w:color w:val="005CA9"/>
                <w:sz w:val="18"/>
                <w:szCs w:val="18"/>
                <w:lang w:eastAsia="pt-BR"/>
              </w:rPr>
            </w:pPr>
          </w:p>
        </w:tc>
        <w:tc>
          <w:tcPr>
            <w:tcW w:w="1712" w:type="pct"/>
            <w:gridSpan w:val="4"/>
            <w:tcBorders>
              <w:top w:val="single" w:sz="4" w:space="0" w:color="54BBAB"/>
              <w:left w:val="nil"/>
              <w:bottom w:val="nil"/>
              <w:right w:val="nil"/>
            </w:tcBorders>
            <w:vAlign w:val="center"/>
            <w:hideMark/>
          </w:tcPr>
          <w:p w14:paraId="5930085F" w14:textId="77777777" w:rsidR="00426E1C" w:rsidRPr="00206C82" w:rsidRDefault="00426E1C">
            <w:pPr>
              <w:spacing w:after="0" w:line="240" w:lineRule="auto"/>
              <w:jc w:val="center"/>
              <w:rPr>
                <w:rFonts w:ascii="Calibri Light" w:eastAsia="Times New Roman" w:hAnsi="Calibri Light" w:cs="Calibri Light"/>
                <w:b/>
                <w:bCs/>
                <w:color w:val="005CA9"/>
                <w:sz w:val="18"/>
                <w:szCs w:val="18"/>
                <w:lang w:eastAsia="pt-BR"/>
              </w:rPr>
            </w:pPr>
            <w:r w:rsidRPr="00206C82">
              <w:rPr>
                <w:rFonts w:ascii="Calibri Light" w:eastAsia="Times New Roman" w:hAnsi="Calibri Light" w:cs="Calibri Light"/>
                <w:b/>
                <w:bCs/>
                <w:color w:val="005CA9"/>
                <w:sz w:val="18"/>
                <w:szCs w:val="18"/>
                <w:lang w:eastAsia="pt-BR"/>
              </w:rPr>
              <w:t>Controladora</w:t>
            </w:r>
          </w:p>
        </w:tc>
        <w:tc>
          <w:tcPr>
            <w:tcW w:w="1713" w:type="pct"/>
            <w:gridSpan w:val="4"/>
            <w:tcBorders>
              <w:top w:val="single" w:sz="4" w:space="0" w:color="54BBAB"/>
              <w:left w:val="nil"/>
              <w:bottom w:val="single" w:sz="4" w:space="0" w:color="54BBAB"/>
              <w:right w:val="nil"/>
            </w:tcBorders>
            <w:vAlign w:val="center"/>
            <w:hideMark/>
          </w:tcPr>
          <w:p w14:paraId="22BE0D6A" w14:textId="77777777" w:rsidR="00426E1C" w:rsidRPr="00206C82" w:rsidRDefault="00426E1C">
            <w:pPr>
              <w:spacing w:after="0" w:line="240" w:lineRule="auto"/>
              <w:jc w:val="center"/>
              <w:rPr>
                <w:rFonts w:ascii="Calibri Light" w:eastAsia="Times New Roman" w:hAnsi="Calibri Light" w:cs="Calibri Light"/>
                <w:b/>
                <w:bCs/>
                <w:color w:val="005CA9"/>
                <w:sz w:val="18"/>
                <w:szCs w:val="18"/>
                <w:lang w:eastAsia="pt-BR"/>
              </w:rPr>
            </w:pPr>
            <w:r w:rsidRPr="00206C82">
              <w:rPr>
                <w:rFonts w:ascii="Calibri Light" w:eastAsia="Times New Roman" w:hAnsi="Calibri Light" w:cs="Calibri Light"/>
                <w:b/>
                <w:bCs/>
                <w:color w:val="005CA9"/>
                <w:sz w:val="18"/>
                <w:szCs w:val="18"/>
                <w:lang w:eastAsia="pt-BR"/>
              </w:rPr>
              <w:t>Consolidado</w:t>
            </w:r>
          </w:p>
        </w:tc>
      </w:tr>
      <w:tr w:rsidR="00426E1C" w:rsidRPr="00206C82" w14:paraId="61E10D04" w14:textId="77777777">
        <w:trPr>
          <w:trHeight w:val="227"/>
        </w:trPr>
        <w:tc>
          <w:tcPr>
            <w:tcW w:w="1575" w:type="pct"/>
            <w:vMerge/>
            <w:tcBorders>
              <w:top w:val="single" w:sz="4" w:space="0" w:color="54BBAB"/>
              <w:left w:val="nil"/>
              <w:bottom w:val="single" w:sz="4" w:space="0" w:color="54BBAB"/>
              <w:right w:val="nil"/>
            </w:tcBorders>
            <w:vAlign w:val="center"/>
            <w:hideMark/>
          </w:tcPr>
          <w:p w14:paraId="7E38D78F" w14:textId="77777777" w:rsidR="00426E1C" w:rsidRPr="00206C82" w:rsidRDefault="00426E1C">
            <w:pPr>
              <w:spacing w:after="0" w:line="240" w:lineRule="auto"/>
              <w:rPr>
                <w:rFonts w:ascii="Calibri Light" w:eastAsia="Times New Roman" w:hAnsi="Calibri Light" w:cs="Calibri Light"/>
                <w:b/>
                <w:bCs/>
                <w:color w:val="005CA9"/>
                <w:sz w:val="18"/>
                <w:szCs w:val="18"/>
                <w:lang w:eastAsia="pt-BR"/>
              </w:rPr>
            </w:pPr>
          </w:p>
        </w:tc>
        <w:tc>
          <w:tcPr>
            <w:tcW w:w="428" w:type="pct"/>
            <w:tcBorders>
              <w:top w:val="single" w:sz="4" w:space="0" w:color="54BBAB"/>
              <w:left w:val="nil"/>
              <w:bottom w:val="single" w:sz="4" w:space="0" w:color="54BBAB"/>
              <w:right w:val="nil"/>
            </w:tcBorders>
            <w:vAlign w:val="center"/>
            <w:hideMark/>
          </w:tcPr>
          <w:p w14:paraId="65B27C43" w14:textId="77777777" w:rsidR="00426E1C" w:rsidRPr="00206C82" w:rsidRDefault="00426E1C">
            <w:pPr>
              <w:spacing w:after="0" w:line="240" w:lineRule="auto"/>
              <w:jc w:val="center"/>
              <w:rPr>
                <w:rFonts w:ascii="Calibri Light" w:eastAsia="Times New Roman" w:hAnsi="Calibri Light" w:cs="Calibri Light"/>
                <w:b/>
                <w:bCs/>
                <w:color w:val="005CA9"/>
                <w:sz w:val="18"/>
                <w:szCs w:val="18"/>
                <w:lang w:eastAsia="pt-BR"/>
              </w:rPr>
            </w:pPr>
            <w:proofErr w:type="spellStart"/>
            <w:r w:rsidRPr="00206C82">
              <w:rPr>
                <w:rFonts w:ascii="Calibri Light" w:eastAsia="Times New Roman" w:hAnsi="Calibri Light" w:cs="Calibri Light"/>
                <w:b/>
                <w:bCs/>
                <w:color w:val="005CA9"/>
                <w:sz w:val="18"/>
                <w:szCs w:val="18"/>
                <w:lang w:eastAsia="pt-BR"/>
              </w:rPr>
              <w:t>Run</w:t>
            </w:r>
            <w:proofErr w:type="spellEnd"/>
            <w:r w:rsidRPr="00206C82">
              <w:rPr>
                <w:rFonts w:ascii="Calibri Light" w:eastAsia="Times New Roman" w:hAnsi="Calibri Light" w:cs="Calibri Light"/>
                <w:b/>
                <w:bCs/>
                <w:color w:val="005CA9"/>
                <w:sz w:val="18"/>
                <w:szCs w:val="18"/>
                <w:lang w:eastAsia="pt-BR"/>
              </w:rPr>
              <w:t>-off / Mar Aberto</w:t>
            </w:r>
          </w:p>
        </w:tc>
        <w:tc>
          <w:tcPr>
            <w:tcW w:w="428" w:type="pct"/>
            <w:tcBorders>
              <w:top w:val="single" w:sz="4" w:space="0" w:color="54BBAB"/>
              <w:left w:val="nil"/>
              <w:bottom w:val="single" w:sz="4" w:space="0" w:color="54BBAB"/>
              <w:right w:val="nil"/>
            </w:tcBorders>
            <w:vAlign w:val="center"/>
            <w:hideMark/>
          </w:tcPr>
          <w:p w14:paraId="0B56052A" w14:textId="77777777" w:rsidR="00426E1C" w:rsidRPr="00206C82" w:rsidRDefault="00426E1C">
            <w:pPr>
              <w:spacing w:after="0" w:line="240" w:lineRule="auto"/>
              <w:jc w:val="center"/>
              <w:rPr>
                <w:rFonts w:ascii="Calibri Light" w:eastAsia="Times New Roman" w:hAnsi="Calibri Light" w:cs="Calibri Light"/>
                <w:b/>
                <w:bCs/>
                <w:color w:val="005CA9"/>
                <w:sz w:val="18"/>
                <w:szCs w:val="18"/>
                <w:lang w:eastAsia="pt-BR"/>
              </w:rPr>
            </w:pPr>
            <w:r w:rsidRPr="00206C82">
              <w:rPr>
                <w:rFonts w:ascii="Calibri Light" w:eastAsia="Times New Roman" w:hAnsi="Calibri Light" w:cs="Calibri Light"/>
                <w:b/>
                <w:bCs/>
                <w:color w:val="005CA9"/>
                <w:sz w:val="18"/>
                <w:szCs w:val="18"/>
                <w:lang w:eastAsia="pt-BR"/>
              </w:rPr>
              <w:t>Seguridade</w:t>
            </w:r>
          </w:p>
        </w:tc>
        <w:tc>
          <w:tcPr>
            <w:tcW w:w="428" w:type="pct"/>
            <w:tcBorders>
              <w:top w:val="single" w:sz="4" w:space="0" w:color="54BBAB"/>
              <w:left w:val="nil"/>
              <w:bottom w:val="single" w:sz="4" w:space="0" w:color="54BBAB"/>
              <w:right w:val="nil"/>
            </w:tcBorders>
            <w:vAlign w:val="center"/>
            <w:hideMark/>
          </w:tcPr>
          <w:p w14:paraId="7E10C22B" w14:textId="77777777" w:rsidR="00426E1C" w:rsidRPr="00206C82" w:rsidRDefault="00426E1C">
            <w:pPr>
              <w:spacing w:after="0" w:line="240" w:lineRule="auto"/>
              <w:jc w:val="center"/>
              <w:rPr>
                <w:rFonts w:ascii="Calibri Light" w:eastAsia="Times New Roman" w:hAnsi="Calibri Light" w:cs="Calibri Light"/>
                <w:b/>
                <w:bCs/>
                <w:color w:val="005CA9"/>
                <w:sz w:val="18"/>
                <w:szCs w:val="18"/>
                <w:lang w:eastAsia="pt-BR"/>
              </w:rPr>
            </w:pPr>
            <w:r w:rsidRPr="00206C82">
              <w:rPr>
                <w:rFonts w:ascii="Calibri Light" w:eastAsia="Times New Roman" w:hAnsi="Calibri Light" w:cs="Calibri Light"/>
                <w:b/>
                <w:bCs/>
                <w:color w:val="005CA9"/>
                <w:sz w:val="18"/>
                <w:szCs w:val="18"/>
                <w:lang w:eastAsia="pt-BR"/>
              </w:rPr>
              <w:t>Distribuição</w:t>
            </w:r>
          </w:p>
        </w:tc>
        <w:tc>
          <w:tcPr>
            <w:tcW w:w="428" w:type="pct"/>
            <w:tcBorders>
              <w:top w:val="single" w:sz="4" w:space="0" w:color="54BBAB"/>
              <w:left w:val="nil"/>
              <w:bottom w:val="single" w:sz="4" w:space="0" w:color="54BBAB"/>
              <w:right w:val="nil"/>
            </w:tcBorders>
            <w:vAlign w:val="center"/>
            <w:hideMark/>
          </w:tcPr>
          <w:p w14:paraId="63F5E860" w14:textId="77777777" w:rsidR="00426E1C" w:rsidRPr="00206C82" w:rsidRDefault="00426E1C">
            <w:pPr>
              <w:spacing w:after="0" w:line="240" w:lineRule="auto"/>
              <w:jc w:val="center"/>
              <w:rPr>
                <w:rFonts w:ascii="Calibri Light" w:eastAsia="Times New Roman" w:hAnsi="Calibri Light" w:cs="Calibri Light"/>
                <w:b/>
                <w:bCs/>
                <w:color w:val="005CA9"/>
                <w:sz w:val="18"/>
                <w:szCs w:val="18"/>
                <w:lang w:eastAsia="pt-BR"/>
              </w:rPr>
            </w:pPr>
            <w:r w:rsidRPr="00206C82">
              <w:rPr>
                <w:rFonts w:ascii="Calibri Light" w:eastAsia="Times New Roman" w:hAnsi="Calibri Light" w:cs="Calibri Light"/>
                <w:b/>
                <w:bCs/>
                <w:color w:val="005CA9"/>
                <w:sz w:val="18"/>
                <w:szCs w:val="18"/>
                <w:lang w:eastAsia="pt-BR"/>
              </w:rPr>
              <w:t>Total</w:t>
            </w:r>
          </w:p>
        </w:tc>
        <w:tc>
          <w:tcPr>
            <w:tcW w:w="428" w:type="pct"/>
            <w:tcBorders>
              <w:top w:val="nil"/>
              <w:left w:val="nil"/>
              <w:bottom w:val="single" w:sz="4" w:space="0" w:color="54BBAB"/>
              <w:right w:val="nil"/>
            </w:tcBorders>
            <w:vAlign w:val="center"/>
            <w:hideMark/>
          </w:tcPr>
          <w:p w14:paraId="6BE09559" w14:textId="77777777" w:rsidR="00426E1C" w:rsidRPr="00206C82" w:rsidRDefault="00426E1C">
            <w:pPr>
              <w:spacing w:after="0" w:line="240" w:lineRule="auto"/>
              <w:jc w:val="center"/>
              <w:rPr>
                <w:rFonts w:ascii="Calibri Light" w:eastAsia="Times New Roman" w:hAnsi="Calibri Light" w:cs="Calibri Light"/>
                <w:b/>
                <w:bCs/>
                <w:color w:val="005CA9"/>
                <w:sz w:val="18"/>
                <w:szCs w:val="18"/>
                <w:lang w:eastAsia="pt-BR"/>
              </w:rPr>
            </w:pPr>
            <w:proofErr w:type="spellStart"/>
            <w:r w:rsidRPr="00206C82">
              <w:rPr>
                <w:rFonts w:ascii="Calibri Light" w:eastAsia="Times New Roman" w:hAnsi="Calibri Light" w:cs="Calibri Light"/>
                <w:b/>
                <w:bCs/>
                <w:color w:val="005CA9"/>
                <w:sz w:val="18"/>
                <w:szCs w:val="18"/>
                <w:lang w:eastAsia="pt-BR"/>
              </w:rPr>
              <w:t>Run</w:t>
            </w:r>
            <w:proofErr w:type="spellEnd"/>
            <w:r w:rsidRPr="00206C82">
              <w:rPr>
                <w:rFonts w:ascii="Calibri Light" w:eastAsia="Times New Roman" w:hAnsi="Calibri Light" w:cs="Calibri Light"/>
                <w:b/>
                <w:bCs/>
                <w:color w:val="005CA9"/>
                <w:sz w:val="18"/>
                <w:szCs w:val="18"/>
                <w:lang w:eastAsia="pt-BR"/>
              </w:rPr>
              <w:t>-off / Mar Aberto</w:t>
            </w:r>
          </w:p>
        </w:tc>
        <w:tc>
          <w:tcPr>
            <w:tcW w:w="428" w:type="pct"/>
            <w:tcBorders>
              <w:top w:val="nil"/>
              <w:left w:val="nil"/>
              <w:bottom w:val="single" w:sz="4" w:space="0" w:color="54BBAB"/>
              <w:right w:val="nil"/>
            </w:tcBorders>
            <w:vAlign w:val="center"/>
            <w:hideMark/>
          </w:tcPr>
          <w:p w14:paraId="21CE5572" w14:textId="77777777" w:rsidR="00426E1C" w:rsidRPr="00206C82" w:rsidRDefault="00426E1C">
            <w:pPr>
              <w:spacing w:after="0" w:line="240" w:lineRule="auto"/>
              <w:jc w:val="center"/>
              <w:rPr>
                <w:rFonts w:ascii="Calibri Light" w:eastAsia="Times New Roman" w:hAnsi="Calibri Light" w:cs="Calibri Light"/>
                <w:b/>
                <w:bCs/>
                <w:color w:val="005CA9"/>
                <w:sz w:val="18"/>
                <w:szCs w:val="18"/>
                <w:lang w:eastAsia="pt-BR"/>
              </w:rPr>
            </w:pPr>
            <w:r w:rsidRPr="00206C82">
              <w:rPr>
                <w:rFonts w:ascii="Calibri Light" w:eastAsia="Times New Roman" w:hAnsi="Calibri Light" w:cs="Calibri Light"/>
                <w:b/>
                <w:bCs/>
                <w:color w:val="005CA9"/>
                <w:sz w:val="18"/>
                <w:szCs w:val="18"/>
                <w:lang w:eastAsia="pt-BR"/>
              </w:rPr>
              <w:t>Seguridade</w:t>
            </w:r>
          </w:p>
        </w:tc>
        <w:tc>
          <w:tcPr>
            <w:tcW w:w="428" w:type="pct"/>
            <w:tcBorders>
              <w:top w:val="nil"/>
              <w:left w:val="nil"/>
              <w:bottom w:val="single" w:sz="4" w:space="0" w:color="54BBAB"/>
              <w:right w:val="nil"/>
            </w:tcBorders>
            <w:vAlign w:val="center"/>
            <w:hideMark/>
          </w:tcPr>
          <w:p w14:paraId="03B0AF4A" w14:textId="77777777" w:rsidR="00426E1C" w:rsidRPr="00206C82" w:rsidRDefault="00426E1C">
            <w:pPr>
              <w:spacing w:after="0" w:line="240" w:lineRule="auto"/>
              <w:jc w:val="center"/>
              <w:rPr>
                <w:rFonts w:ascii="Calibri Light" w:eastAsia="Times New Roman" w:hAnsi="Calibri Light" w:cs="Calibri Light"/>
                <w:b/>
                <w:bCs/>
                <w:color w:val="005CA9"/>
                <w:sz w:val="18"/>
                <w:szCs w:val="18"/>
                <w:lang w:eastAsia="pt-BR"/>
              </w:rPr>
            </w:pPr>
            <w:r w:rsidRPr="00206C82">
              <w:rPr>
                <w:rFonts w:ascii="Calibri Light" w:eastAsia="Times New Roman" w:hAnsi="Calibri Light" w:cs="Calibri Light"/>
                <w:b/>
                <w:bCs/>
                <w:color w:val="005CA9"/>
                <w:sz w:val="18"/>
                <w:szCs w:val="18"/>
                <w:lang w:eastAsia="pt-BR"/>
              </w:rPr>
              <w:t>Distribuição</w:t>
            </w:r>
          </w:p>
        </w:tc>
        <w:tc>
          <w:tcPr>
            <w:tcW w:w="429" w:type="pct"/>
            <w:tcBorders>
              <w:top w:val="nil"/>
              <w:left w:val="nil"/>
              <w:bottom w:val="single" w:sz="4" w:space="0" w:color="54BBAB"/>
              <w:right w:val="nil"/>
            </w:tcBorders>
            <w:vAlign w:val="center"/>
            <w:hideMark/>
          </w:tcPr>
          <w:p w14:paraId="2C415831" w14:textId="77777777" w:rsidR="00426E1C" w:rsidRPr="00206C82" w:rsidRDefault="00426E1C">
            <w:pPr>
              <w:spacing w:after="0" w:line="240" w:lineRule="auto"/>
              <w:jc w:val="center"/>
              <w:rPr>
                <w:rFonts w:ascii="Calibri Light" w:eastAsia="Times New Roman" w:hAnsi="Calibri Light" w:cs="Calibri Light"/>
                <w:b/>
                <w:bCs/>
                <w:color w:val="005CA9"/>
                <w:sz w:val="18"/>
                <w:szCs w:val="18"/>
                <w:lang w:eastAsia="pt-BR"/>
              </w:rPr>
            </w:pPr>
            <w:r w:rsidRPr="00206C82">
              <w:rPr>
                <w:rFonts w:ascii="Calibri Light" w:eastAsia="Times New Roman" w:hAnsi="Calibri Light" w:cs="Calibri Light"/>
                <w:b/>
                <w:bCs/>
                <w:color w:val="005CA9"/>
                <w:sz w:val="18"/>
                <w:szCs w:val="18"/>
                <w:lang w:eastAsia="pt-BR"/>
              </w:rPr>
              <w:t>Total</w:t>
            </w:r>
          </w:p>
        </w:tc>
      </w:tr>
      <w:tr w:rsidR="00426E1C" w:rsidRPr="00206C82" w14:paraId="33481AB4" w14:textId="77777777">
        <w:trPr>
          <w:trHeight w:val="227"/>
        </w:trPr>
        <w:tc>
          <w:tcPr>
            <w:tcW w:w="1575" w:type="pct"/>
            <w:tcBorders>
              <w:top w:val="nil"/>
              <w:left w:val="nil"/>
              <w:bottom w:val="nil"/>
              <w:right w:val="nil"/>
            </w:tcBorders>
            <w:vAlign w:val="center"/>
            <w:hideMark/>
          </w:tcPr>
          <w:p w14:paraId="11BD3BA8" w14:textId="77777777" w:rsidR="00426E1C" w:rsidRPr="00206C82" w:rsidRDefault="00426E1C">
            <w:pPr>
              <w:spacing w:after="0" w:line="240" w:lineRule="auto"/>
              <w:ind w:firstLineChars="100" w:firstLine="181"/>
              <w:rPr>
                <w:rFonts w:ascii="Calibri Light" w:eastAsia="Times New Roman" w:hAnsi="Calibri Light" w:cs="Calibri Light"/>
                <w:b/>
                <w:bCs/>
                <w:color w:val="005CA9"/>
                <w:sz w:val="18"/>
                <w:szCs w:val="18"/>
                <w:lang w:eastAsia="pt-BR"/>
              </w:rPr>
            </w:pPr>
            <w:r w:rsidRPr="00206C82">
              <w:rPr>
                <w:rFonts w:ascii="Calibri Light" w:eastAsia="Times New Roman" w:hAnsi="Calibri Light" w:cs="Calibri Light"/>
                <w:b/>
                <w:bCs/>
                <w:color w:val="005CA9"/>
                <w:sz w:val="18"/>
                <w:szCs w:val="18"/>
                <w:lang w:eastAsia="pt-BR"/>
              </w:rPr>
              <w:t>Receitas operacionais</w:t>
            </w:r>
          </w:p>
        </w:tc>
        <w:tc>
          <w:tcPr>
            <w:tcW w:w="428" w:type="pct"/>
            <w:tcBorders>
              <w:top w:val="nil"/>
              <w:left w:val="nil"/>
              <w:bottom w:val="nil"/>
              <w:right w:val="nil"/>
            </w:tcBorders>
            <w:vAlign w:val="center"/>
          </w:tcPr>
          <w:p w14:paraId="23A65068"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464.808</w:t>
            </w:r>
          </w:p>
        </w:tc>
        <w:tc>
          <w:tcPr>
            <w:tcW w:w="428" w:type="pct"/>
            <w:tcBorders>
              <w:top w:val="nil"/>
              <w:left w:val="nil"/>
              <w:bottom w:val="nil"/>
              <w:right w:val="nil"/>
            </w:tcBorders>
            <w:vAlign w:val="center"/>
          </w:tcPr>
          <w:p w14:paraId="3E677E59"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2.210.210</w:t>
            </w:r>
          </w:p>
        </w:tc>
        <w:tc>
          <w:tcPr>
            <w:tcW w:w="428" w:type="pct"/>
            <w:tcBorders>
              <w:top w:val="nil"/>
              <w:left w:val="nil"/>
              <w:bottom w:val="nil"/>
              <w:right w:val="nil"/>
            </w:tcBorders>
            <w:vAlign w:val="center"/>
          </w:tcPr>
          <w:p w14:paraId="2366EAA2"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1.152.055</w:t>
            </w:r>
          </w:p>
        </w:tc>
        <w:tc>
          <w:tcPr>
            <w:tcW w:w="428" w:type="pct"/>
            <w:tcBorders>
              <w:top w:val="nil"/>
              <w:left w:val="nil"/>
              <w:bottom w:val="nil"/>
              <w:right w:val="nil"/>
            </w:tcBorders>
            <w:vAlign w:val="center"/>
          </w:tcPr>
          <w:p w14:paraId="3E441B93"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3.827.073</w:t>
            </w:r>
          </w:p>
        </w:tc>
        <w:tc>
          <w:tcPr>
            <w:tcW w:w="428" w:type="pct"/>
            <w:tcBorders>
              <w:top w:val="nil"/>
              <w:left w:val="nil"/>
              <w:bottom w:val="nil"/>
              <w:right w:val="nil"/>
            </w:tcBorders>
            <w:vAlign w:val="center"/>
          </w:tcPr>
          <w:p w14:paraId="55E29E42"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709.520</w:t>
            </w:r>
          </w:p>
        </w:tc>
        <w:tc>
          <w:tcPr>
            <w:tcW w:w="428" w:type="pct"/>
            <w:tcBorders>
              <w:top w:val="nil"/>
              <w:left w:val="nil"/>
              <w:bottom w:val="nil"/>
              <w:right w:val="nil"/>
            </w:tcBorders>
            <w:vAlign w:val="center"/>
          </w:tcPr>
          <w:p w14:paraId="71DE2B3B"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1.973.817</w:t>
            </w:r>
          </w:p>
        </w:tc>
        <w:tc>
          <w:tcPr>
            <w:tcW w:w="428" w:type="pct"/>
            <w:tcBorders>
              <w:top w:val="nil"/>
              <w:left w:val="nil"/>
              <w:bottom w:val="nil"/>
              <w:right w:val="nil"/>
            </w:tcBorders>
            <w:vAlign w:val="center"/>
          </w:tcPr>
          <w:p w14:paraId="732D6DCB"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2.330.015</w:t>
            </w:r>
          </w:p>
        </w:tc>
        <w:tc>
          <w:tcPr>
            <w:tcW w:w="429" w:type="pct"/>
            <w:tcBorders>
              <w:top w:val="nil"/>
              <w:left w:val="nil"/>
              <w:bottom w:val="nil"/>
              <w:right w:val="nil"/>
            </w:tcBorders>
            <w:vAlign w:val="center"/>
          </w:tcPr>
          <w:p w14:paraId="30D9EC39"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5.013.352</w:t>
            </w:r>
          </w:p>
        </w:tc>
      </w:tr>
      <w:tr w:rsidR="00426E1C" w:rsidRPr="00206C82" w14:paraId="2348EE13" w14:textId="77777777">
        <w:trPr>
          <w:trHeight w:val="227"/>
        </w:trPr>
        <w:tc>
          <w:tcPr>
            <w:tcW w:w="1575" w:type="pct"/>
            <w:tcBorders>
              <w:top w:val="nil"/>
              <w:left w:val="nil"/>
              <w:bottom w:val="nil"/>
              <w:right w:val="nil"/>
            </w:tcBorders>
            <w:vAlign w:val="center"/>
            <w:hideMark/>
          </w:tcPr>
          <w:p w14:paraId="7035369E" w14:textId="77777777" w:rsidR="00426E1C" w:rsidRPr="00206C82" w:rsidRDefault="00426E1C">
            <w:pPr>
              <w:spacing w:after="0" w:line="240" w:lineRule="auto"/>
              <w:ind w:firstLineChars="100" w:firstLine="180"/>
              <w:rPr>
                <w:rFonts w:ascii="Calibri Light" w:eastAsia="Times New Roman" w:hAnsi="Calibri Light" w:cs="Calibri Light"/>
                <w:color w:val="005CA9"/>
                <w:sz w:val="18"/>
                <w:szCs w:val="18"/>
                <w:lang w:eastAsia="pt-BR"/>
              </w:rPr>
            </w:pPr>
            <w:r w:rsidRPr="00206C82">
              <w:rPr>
                <w:rFonts w:ascii="Calibri Light" w:eastAsia="Times New Roman" w:hAnsi="Calibri Light" w:cs="Calibri Light"/>
                <w:color w:val="005CA9"/>
                <w:sz w:val="18"/>
                <w:szCs w:val="18"/>
                <w:lang w:eastAsia="pt-BR"/>
              </w:rPr>
              <w:t>Resultado de investimentos em participações societárias</w:t>
            </w:r>
          </w:p>
        </w:tc>
        <w:tc>
          <w:tcPr>
            <w:tcW w:w="428" w:type="pct"/>
            <w:tcBorders>
              <w:top w:val="nil"/>
              <w:left w:val="nil"/>
              <w:bottom w:val="nil"/>
              <w:right w:val="nil"/>
            </w:tcBorders>
            <w:vAlign w:val="center"/>
          </w:tcPr>
          <w:p w14:paraId="447D3353"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464.808</w:t>
            </w:r>
          </w:p>
        </w:tc>
        <w:tc>
          <w:tcPr>
            <w:tcW w:w="428" w:type="pct"/>
            <w:tcBorders>
              <w:top w:val="nil"/>
              <w:left w:val="nil"/>
              <w:bottom w:val="nil"/>
              <w:right w:val="nil"/>
            </w:tcBorders>
            <w:vAlign w:val="center"/>
          </w:tcPr>
          <w:p w14:paraId="1226CE99"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2.210.210</w:t>
            </w:r>
          </w:p>
        </w:tc>
        <w:tc>
          <w:tcPr>
            <w:tcW w:w="428" w:type="pct"/>
            <w:tcBorders>
              <w:top w:val="nil"/>
              <w:left w:val="nil"/>
              <w:bottom w:val="nil"/>
              <w:right w:val="nil"/>
            </w:tcBorders>
            <w:vAlign w:val="center"/>
          </w:tcPr>
          <w:p w14:paraId="75D07615"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943.242</w:t>
            </w:r>
          </w:p>
        </w:tc>
        <w:tc>
          <w:tcPr>
            <w:tcW w:w="428" w:type="pct"/>
            <w:tcBorders>
              <w:top w:val="nil"/>
              <w:left w:val="nil"/>
              <w:bottom w:val="nil"/>
              <w:right w:val="nil"/>
            </w:tcBorders>
            <w:vAlign w:val="center"/>
          </w:tcPr>
          <w:p w14:paraId="594EEDCD"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3.618.260</w:t>
            </w:r>
          </w:p>
        </w:tc>
        <w:tc>
          <w:tcPr>
            <w:tcW w:w="428" w:type="pct"/>
            <w:tcBorders>
              <w:top w:val="nil"/>
              <w:left w:val="nil"/>
              <w:bottom w:val="nil"/>
              <w:right w:val="nil"/>
            </w:tcBorders>
            <w:vAlign w:val="center"/>
          </w:tcPr>
          <w:p w14:paraId="4405BA26"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709.520</w:t>
            </w:r>
          </w:p>
        </w:tc>
        <w:tc>
          <w:tcPr>
            <w:tcW w:w="428" w:type="pct"/>
            <w:tcBorders>
              <w:top w:val="nil"/>
              <w:left w:val="nil"/>
              <w:bottom w:val="nil"/>
              <w:right w:val="nil"/>
            </w:tcBorders>
            <w:vAlign w:val="center"/>
          </w:tcPr>
          <w:p w14:paraId="2AC31421"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1.973.817</w:t>
            </w:r>
          </w:p>
        </w:tc>
        <w:tc>
          <w:tcPr>
            <w:tcW w:w="428" w:type="pct"/>
            <w:tcBorders>
              <w:top w:val="nil"/>
              <w:left w:val="nil"/>
              <w:bottom w:val="nil"/>
              <w:right w:val="nil"/>
            </w:tcBorders>
            <w:vAlign w:val="center"/>
          </w:tcPr>
          <w:p w14:paraId="18E8050A" w14:textId="77777777" w:rsidR="00426E1C" w:rsidRPr="00332534" w:rsidRDefault="00426E1C">
            <w:pPr>
              <w:spacing w:after="0" w:line="240" w:lineRule="auto"/>
              <w:jc w:val="center"/>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w:t>
            </w:r>
          </w:p>
        </w:tc>
        <w:tc>
          <w:tcPr>
            <w:tcW w:w="429" w:type="pct"/>
            <w:tcBorders>
              <w:top w:val="nil"/>
              <w:left w:val="nil"/>
              <w:bottom w:val="nil"/>
              <w:right w:val="nil"/>
            </w:tcBorders>
            <w:vAlign w:val="center"/>
          </w:tcPr>
          <w:p w14:paraId="18161C50"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2.683.337</w:t>
            </w:r>
          </w:p>
        </w:tc>
      </w:tr>
      <w:tr w:rsidR="00426E1C" w:rsidRPr="00206C82" w14:paraId="6BBC18DF" w14:textId="77777777">
        <w:trPr>
          <w:trHeight w:val="227"/>
        </w:trPr>
        <w:tc>
          <w:tcPr>
            <w:tcW w:w="1575" w:type="pct"/>
            <w:tcBorders>
              <w:top w:val="nil"/>
              <w:left w:val="nil"/>
              <w:bottom w:val="nil"/>
              <w:right w:val="nil"/>
            </w:tcBorders>
            <w:vAlign w:val="center"/>
            <w:hideMark/>
          </w:tcPr>
          <w:p w14:paraId="3FE20D8B" w14:textId="77777777" w:rsidR="00426E1C" w:rsidRPr="00206C82" w:rsidRDefault="00426E1C">
            <w:pPr>
              <w:spacing w:after="0" w:line="240" w:lineRule="auto"/>
              <w:ind w:firstLineChars="100" w:firstLine="180"/>
              <w:rPr>
                <w:rFonts w:ascii="Calibri Light" w:eastAsia="Times New Roman" w:hAnsi="Calibri Light" w:cs="Calibri Light"/>
                <w:color w:val="005CA9"/>
                <w:sz w:val="18"/>
                <w:szCs w:val="18"/>
                <w:lang w:eastAsia="pt-BR"/>
              </w:rPr>
            </w:pPr>
            <w:r w:rsidRPr="00206C82">
              <w:rPr>
                <w:rFonts w:ascii="Calibri Light" w:eastAsia="Times New Roman" w:hAnsi="Calibri Light" w:cs="Calibri Light"/>
                <w:color w:val="005CA9"/>
                <w:sz w:val="18"/>
                <w:szCs w:val="18"/>
                <w:lang w:eastAsia="pt-BR"/>
              </w:rPr>
              <w:t>Receitas de acesso à rede de distribuição e uso da marca</w:t>
            </w:r>
          </w:p>
        </w:tc>
        <w:tc>
          <w:tcPr>
            <w:tcW w:w="428" w:type="pct"/>
            <w:tcBorders>
              <w:top w:val="nil"/>
              <w:left w:val="nil"/>
              <w:bottom w:val="nil"/>
              <w:right w:val="nil"/>
            </w:tcBorders>
            <w:vAlign w:val="center"/>
          </w:tcPr>
          <w:p w14:paraId="5E2E61A4" w14:textId="77777777" w:rsidR="00426E1C" w:rsidRPr="00332534" w:rsidRDefault="00426E1C">
            <w:pPr>
              <w:spacing w:after="0" w:line="240" w:lineRule="auto"/>
              <w:jc w:val="center"/>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w:t>
            </w:r>
          </w:p>
        </w:tc>
        <w:tc>
          <w:tcPr>
            <w:tcW w:w="428" w:type="pct"/>
            <w:tcBorders>
              <w:top w:val="nil"/>
              <w:left w:val="nil"/>
              <w:bottom w:val="nil"/>
              <w:right w:val="nil"/>
            </w:tcBorders>
            <w:vAlign w:val="center"/>
          </w:tcPr>
          <w:p w14:paraId="3464A9BE" w14:textId="77777777" w:rsidR="00426E1C" w:rsidRPr="00332534" w:rsidRDefault="00426E1C">
            <w:pPr>
              <w:spacing w:after="0" w:line="240" w:lineRule="auto"/>
              <w:jc w:val="center"/>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w:t>
            </w:r>
          </w:p>
        </w:tc>
        <w:tc>
          <w:tcPr>
            <w:tcW w:w="428" w:type="pct"/>
            <w:tcBorders>
              <w:top w:val="nil"/>
              <w:left w:val="nil"/>
              <w:bottom w:val="nil"/>
              <w:right w:val="nil"/>
            </w:tcBorders>
            <w:vAlign w:val="center"/>
          </w:tcPr>
          <w:p w14:paraId="14D0BDB6"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208.813</w:t>
            </w:r>
          </w:p>
        </w:tc>
        <w:tc>
          <w:tcPr>
            <w:tcW w:w="428" w:type="pct"/>
            <w:tcBorders>
              <w:top w:val="nil"/>
              <w:left w:val="nil"/>
              <w:bottom w:val="nil"/>
              <w:right w:val="nil"/>
            </w:tcBorders>
            <w:vAlign w:val="center"/>
          </w:tcPr>
          <w:p w14:paraId="270AA0DF"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208.813</w:t>
            </w:r>
          </w:p>
        </w:tc>
        <w:tc>
          <w:tcPr>
            <w:tcW w:w="428" w:type="pct"/>
            <w:tcBorders>
              <w:top w:val="nil"/>
              <w:left w:val="nil"/>
              <w:bottom w:val="nil"/>
              <w:right w:val="nil"/>
            </w:tcBorders>
            <w:vAlign w:val="center"/>
          </w:tcPr>
          <w:p w14:paraId="5DCA55DD" w14:textId="77777777" w:rsidR="00426E1C" w:rsidRPr="00332534" w:rsidRDefault="00426E1C">
            <w:pPr>
              <w:spacing w:after="0" w:line="240" w:lineRule="auto"/>
              <w:jc w:val="center"/>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w:t>
            </w:r>
          </w:p>
        </w:tc>
        <w:tc>
          <w:tcPr>
            <w:tcW w:w="428" w:type="pct"/>
            <w:tcBorders>
              <w:top w:val="nil"/>
              <w:left w:val="nil"/>
              <w:bottom w:val="nil"/>
              <w:right w:val="nil"/>
            </w:tcBorders>
            <w:vAlign w:val="center"/>
          </w:tcPr>
          <w:p w14:paraId="364CEABC" w14:textId="77777777" w:rsidR="00426E1C" w:rsidRPr="00332534" w:rsidRDefault="00426E1C">
            <w:pPr>
              <w:spacing w:after="0" w:line="240" w:lineRule="auto"/>
              <w:jc w:val="center"/>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w:t>
            </w:r>
          </w:p>
        </w:tc>
        <w:tc>
          <w:tcPr>
            <w:tcW w:w="428" w:type="pct"/>
            <w:tcBorders>
              <w:top w:val="nil"/>
              <w:left w:val="nil"/>
              <w:bottom w:val="nil"/>
              <w:right w:val="nil"/>
            </w:tcBorders>
            <w:vAlign w:val="center"/>
          </w:tcPr>
          <w:p w14:paraId="3FD5F3E8"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208.813</w:t>
            </w:r>
          </w:p>
        </w:tc>
        <w:tc>
          <w:tcPr>
            <w:tcW w:w="429" w:type="pct"/>
            <w:tcBorders>
              <w:top w:val="nil"/>
              <w:left w:val="nil"/>
              <w:bottom w:val="nil"/>
              <w:right w:val="nil"/>
            </w:tcBorders>
            <w:vAlign w:val="center"/>
          </w:tcPr>
          <w:p w14:paraId="0DFADB4F"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208.813</w:t>
            </w:r>
          </w:p>
        </w:tc>
      </w:tr>
      <w:tr w:rsidR="00426E1C" w:rsidRPr="00206C82" w14:paraId="4A569CBC" w14:textId="77777777">
        <w:trPr>
          <w:trHeight w:val="227"/>
        </w:trPr>
        <w:tc>
          <w:tcPr>
            <w:tcW w:w="1575" w:type="pct"/>
            <w:tcBorders>
              <w:top w:val="nil"/>
              <w:left w:val="nil"/>
              <w:bottom w:val="nil"/>
              <w:right w:val="nil"/>
            </w:tcBorders>
            <w:vAlign w:val="center"/>
            <w:hideMark/>
          </w:tcPr>
          <w:p w14:paraId="2A13258A" w14:textId="77777777" w:rsidR="00426E1C" w:rsidRPr="00206C82" w:rsidRDefault="00426E1C">
            <w:pPr>
              <w:spacing w:after="0" w:line="240" w:lineRule="auto"/>
              <w:ind w:firstLineChars="100" w:firstLine="180"/>
              <w:rPr>
                <w:rFonts w:ascii="Calibri Light" w:eastAsia="Times New Roman" w:hAnsi="Calibri Light" w:cs="Calibri Light"/>
                <w:color w:val="005CA9"/>
                <w:sz w:val="18"/>
                <w:szCs w:val="18"/>
                <w:lang w:eastAsia="pt-BR"/>
              </w:rPr>
            </w:pPr>
            <w:r w:rsidRPr="00206C82">
              <w:rPr>
                <w:rFonts w:ascii="Calibri Light" w:eastAsia="Times New Roman" w:hAnsi="Calibri Light" w:cs="Calibri Light"/>
                <w:color w:val="005CA9"/>
                <w:sz w:val="18"/>
                <w:szCs w:val="18"/>
                <w:lang w:eastAsia="pt-BR"/>
              </w:rPr>
              <w:t>Receitas de prestação de serviços</w:t>
            </w:r>
          </w:p>
        </w:tc>
        <w:tc>
          <w:tcPr>
            <w:tcW w:w="428" w:type="pct"/>
            <w:tcBorders>
              <w:top w:val="nil"/>
              <w:left w:val="nil"/>
              <w:bottom w:val="nil"/>
              <w:right w:val="nil"/>
            </w:tcBorders>
            <w:vAlign w:val="center"/>
          </w:tcPr>
          <w:p w14:paraId="3B93E2CB" w14:textId="77777777" w:rsidR="00426E1C" w:rsidRPr="00332534" w:rsidRDefault="00426E1C">
            <w:pPr>
              <w:spacing w:after="0" w:line="240" w:lineRule="auto"/>
              <w:jc w:val="center"/>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w:t>
            </w:r>
          </w:p>
        </w:tc>
        <w:tc>
          <w:tcPr>
            <w:tcW w:w="428" w:type="pct"/>
            <w:tcBorders>
              <w:top w:val="nil"/>
              <w:left w:val="nil"/>
              <w:bottom w:val="nil"/>
              <w:right w:val="nil"/>
            </w:tcBorders>
            <w:vAlign w:val="center"/>
          </w:tcPr>
          <w:p w14:paraId="33706069" w14:textId="77777777" w:rsidR="00426E1C" w:rsidRPr="00332534" w:rsidRDefault="00426E1C">
            <w:pPr>
              <w:spacing w:after="0" w:line="240" w:lineRule="auto"/>
              <w:jc w:val="center"/>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w:t>
            </w:r>
          </w:p>
        </w:tc>
        <w:tc>
          <w:tcPr>
            <w:tcW w:w="428" w:type="pct"/>
            <w:tcBorders>
              <w:top w:val="nil"/>
              <w:left w:val="nil"/>
              <w:bottom w:val="nil"/>
              <w:right w:val="nil"/>
            </w:tcBorders>
            <w:vAlign w:val="center"/>
          </w:tcPr>
          <w:p w14:paraId="792F6DBD" w14:textId="77777777" w:rsidR="00426E1C" w:rsidRPr="00332534" w:rsidRDefault="00426E1C">
            <w:pPr>
              <w:spacing w:after="0" w:line="240" w:lineRule="auto"/>
              <w:jc w:val="center"/>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w:t>
            </w:r>
          </w:p>
        </w:tc>
        <w:tc>
          <w:tcPr>
            <w:tcW w:w="428" w:type="pct"/>
            <w:tcBorders>
              <w:top w:val="nil"/>
              <w:left w:val="nil"/>
              <w:bottom w:val="nil"/>
              <w:right w:val="nil"/>
            </w:tcBorders>
            <w:vAlign w:val="center"/>
          </w:tcPr>
          <w:p w14:paraId="2B91E472" w14:textId="77777777" w:rsidR="00426E1C" w:rsidRPr="00332534" w:rsidRDefault="00426E1C">
            <w:pPr>
              <w:spacing w:after="0" w:line="240" w:lineRule="auto"/>
              <w:jc w:val="center"/>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w:t>
            </w:r>
          </w:p>
        </w:tc>
        <w:tc>
          <w:tcPr>
            <w:tcW w:w="428" w:type="pct"/>
            <w:tcBorders>
              <w:top w:val="nil"/>
              <w:left w:val="nil"/>
              <w:bottom w:val="nil"/>
              <w:right w:val="nil"/>
            </w:tcBorders>
            <w:vAlign w:val="center"/>
          </w:tcPr>
          <w:p w14:paraId="16F5BBC3" w14:textId="77777777" w:rsidR="00426E1C" w:rsidRPr="00332534" w:rsidRDefault="00426E1C">
            <w:pPr>
              <w:spacing w:after="0" w:line="240" w:lineRule="auto"/>
              <w:jc w:val="center"/>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w:t>
            </w:r>
          </w:p>
        </w:tc>
        <w:tc>
          <w:tcPr>
            <w:tcW w:w="428" w:type="pct"/>
            <w:tcBorders>
              <w:top w:val="nil"/>
              <w:left w:val="nil"/>
              <w:bottom w:val="nil"/>
              <w:right w:val="nil"/>
            </w:tcBorders>
            <w:vAlign w:val="center"/>
          </w:tcPr>
          <w:p w14:paraId="6C30F337" w14:textId="77777777" w:rsidR="00426E1C" w:rsidRPr="00332534" w:rsidRDefault="00426E1C">
            <w:pPr>
              <w:spacing w:after="0" w:line="240" w:lineRule="auto"/>
              <w:jc w:val="center"/>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w:t>
            </w:r>
          </w:p>
        </w:tc>
        <w:tc>
          <w:tcPr>
            <w:tcW w:w="428" w:type="pct"/>
            <w:tcBorders>
              <w:top w:val="nil"/>
              <w:left w:val="nil"/>
              <w:bottom w:val="nil"/>
              <w:right w:val="nil"/>
            </w:tcBorders>
            <w:vAlign w:val="center"/>
          </w:tcPr>
          <w:p w14:paraId="2CEF7AD8"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2.121.202</w:t>
            </w:r>
          </w:p>
        </w:tc>
        <w:tc>
          <w:tcPr>
            <w:tcW w:w="429" w:type="pct"/>
            <w:tcBorders>
              <w:top w:val="nil"/>
              <w:left w:val="nil"/>
              <w:bottom w:val="nil"/>
              <w:right w:val="nil"/>
            </w:tcBorders>
            <w:vAlign w:val="center"/>
          </w:tcPr>
          <w:p w14:paraId="7A487FAA"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2.121.202</w:t>
            </w:r>
          </w:p>
        </w:tc>
      </w:tr>
      <w:tr w:rsidR="00426E1C" w:rsidRPr="00206C82" w14:paraId="2C02E674" w14:textId="77777777">
        <w:trPr>
          <w:trHeight w:val="227"/>
        </w:trPr>
        <w:tc>
          <w:tcPr>
            <w:tcW w:w="1575" w:type="pct"/>
            <w:tcBorders>
              <w:top w:val="nil"/>
              <w:left w:val="nil"/>
              <w:bottom w:val="nil"/>
              <w:right w:val="nil"/>
            </w:tcBorders>
            <w:vAlign w:val="center"/>
            <w:hideMark/>
          </w:tcPr>
          <w:p w14:paraId="77C7BB6D" w14:textId="77777777" w:rsidR="00426E1C" w:rsidRPr="00206C82" w:rsidRDefault="00426E1C">
            <w:pPr>
              <w:spacing w:after="0" w:line="240" w:lineRule="auto"/>
              <w:ind w:firstLineChars="100" w:firstLine="181"/>
              <w:rPr>
                <w:rFonts w:ascii="Calibri Light" w:eastAsia="Times New Roman" w:hAnsi="Calibri Light" w:cs="Calibri Light"/>
                <w:b/>
                <w:bCs/>
                <w:color w:val="005CA9"/>
                <w:sz w:val="18"/>
                <w:szCs w:val="18"/>
                <w:lang w:eastAsia="pt-BR"/>
              </w:rPr>
            </w:pPr>
            <w:r w:rsidRPr="00206C82">
              <w:rPr>
                <w:rFonts w:ascii="Calibri Light" w:eastAsia="Times New Roman" w:hAnsi="Calibri Light" w:cs="Calibri Light"/>
                <w:b/>
                <w:bCs/>
                <w:color w:val="005CA9"/>
                <w:sz w:val="18"/>
                <w:szCs w:val="18"/>
                <w:lang w:eastAsia="pt-BR"/>
              </w:rPr>
              <w:t>Custos dos serviços prestados</w:t>
            </w:r>
          </w:p>
        </w:tc>
        <w:tc>
          <w:tcPr>
            <w:tcW w:w="428" w:type="pct"/>
            <w:tcBorders>
              <w:top w:val="nil"/>
              <w:left w:val="nil"/>
              <w:bottom w:val="nil"/>
              <w:right w:val="nil"/>
            </w:tcBorders>
            <w:vAlign w:val="center"/>
          </w:tcPr>
          <w:p w14:paraId="446E2A5A" w14:textId="77777777" w:rsidR="00426E1C" w:rsidRPr="00332534" w:rsidRDefault="00426E1C">
            <w:pPr>
              <w:spacing w:after="0" w:line="240" w:lineRule="auto"/>
              <w:jc w:val="center"/>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w:t>
            </w:r>
          </w:p>
        </w:tc>
        <w:tc>
          <w:tcPr>
            <w:tcW w:w="428" w:type="pct"/>
            <w:tcBorders>
              <w:top w:val="nil"/>
              <w:left w:val="nil"/>
              <w:bottom w:val="nil"/>
              <w:right w:val="nil"/>
            </w:tcBorders>
            <w:vAlign w:val="center"/>
          </w:tcPr>
          <w:p w14:paraId="515B8BF2" w14:textId="77777777" w:rsidR="00426E1C" w:rsidRPr="00332534" w:rsidRDefault="00426E1C">
            <w:pPr>
              <w:spacing w:after="0" w:line="240" w:lineRule="auto"/>
              <w:jc w:val="center"/>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w:t>
            </w:r>
          </w:p>
        </w:tc>
        <w:tc>
          <w:tcPr>
            <w:tcW w:w="428" w:type="pct"/>
            <w:tcBorders>
              <w:top w:val="nil"/>
              <w:left w:val="nil"/>
              <w:bottom w:val="nil"/>
              <w:right w:val="nil"/>
            </w:tcBorders>
            <w:vAlign w:val="center"/>
          </w:tcPr>
          <w:p w14:paraId="4014A72B" w14:textId="77777777" w:rsidR="00426E1C" w:rsidRPr="00332534" w:rsidRDefault="00426E1C">
            <w:pPr>
              <w:spacing w:after="0" w:line="240" w:lineRule="auto"/>
              <w:jc w:val="center"/>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w:t>
            </w:r>
          </w:p>
        </w:tc>
        <w:tc>
          <w:tcPr>
            <w:tcW w:w="428" w:type="pct"/>
            <w:tcBorders>
              <w:top w:val="nil"/>
              <w:left w:val="nil"/>
              <w:bottom w:val="nil"/>
              <w:right w:val="nil"/>
            </w:tcBorders>
            <w:vAlign w:val="center"/>
          </w:tcPr>
          <w:p w14:paraId="735DF7CE" w14:textId="77777777" w:rsidR="00426E1C" w:rsidRPr="00332534" w:rsidRDefault="00426E1C">
            <w:pPr>
              <w:spacing w:after="0" w:line="240" w:lineRule="auto"/>
              <w:jc w:val="center"/>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w:t>
            </w:r>
          </w:p>
        </w:tc>
        <w:tc>
          <w:tcPr>
            <w:tcW w:w="428" w:type="pct"/>
            <w:tcBorders>
              <w:top w:val="nil"/>
              <w:left w:val="nil"/>
              <w:bottom w:val="nil"/>
              <w:right w:val="nil"/>
            </w:tcBorders>
            <w:vAlign w:val="center"/>
          </w:tcPr>
          <w:p w14:paraId="76F89C35" w14:textId="77777777" w:rsidR="00426E1C" w:rsidRPr="00332534" w:rsidRDefault="00426E1C">
            <w:pPr>
              <w:spacing w:after="0" w:line="240" w:lineRule="auto"/>
              <w:jc w:val="center"/>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w:t>
            </w:r>
          </w:p>
        </w:tc>
        <w:tc>
          <w:tcPr>
            <w:tcW w:w="428" w:type="pct"/>
            <w:tcBorders>
              <w:top w:val="nil"/>
              <w:left w:val="nil"/>
              <w:bottom w:val="nil"/>
              <w:right w:val="nil"/>
            </w:tcBorders>
            <w:vAlign w:val="center"/>
          </w:tcPr>
          <w:p w14:paraId="3A8D9F8E" w14:textId="77777777" w:rsidR="00426E1C" w:rsidRPr="00332534" w:rsidRDefault="00426E1C">
            <w:pPr>
              <w:spacing w:after="0" w:line="240" w:lineRule="auto"/>
              <w:jc w:val="center"/>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w:t>
            </w:r>
          </w:p>
        </w:tc>
        <w:tc>
          <w:tcPr>
            <w:tcW w:w="428" w:type="pct"/>
            <w:tcBorders>
              <w:top w:val="nil"/>
              <w:left w:val="nil"/>
              <w:bottom w:val="nil"/>
              <w:right w:val="nil"/>
            </w:tcBorders>
            <w:vAlign w:val="center"/>
          </w:tcPr>
          <w:p w14:paraId="662EDFA1"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(460.446)</w:t>
            </w:r>
          </w:p>
        </w:tc>
        <w:tc>
          <w:tcPr>
            <w:tcW w:w="429" w:type="pct"/>
            <w:tcBorders>
              <w:top w:val="nil"/>
              <w:left w:val="nil"/>
              <w:bottom w:val="nil"/>
              <w:right w:val="nil"/>
            </w:tcBorders>
            <w:vAlign w:val="center"/>
          </w:tcPr>
          <w:p w14:paraId="2F46038C"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(460.446)</w:t>
            </w:r>
          </w:p>
        </w:tc>
      </w:tr>
      <w:tr w:rsidR="00426E1C" w:rsidRPr="00206C82" w14:paraId="5ECE89D3" w14:textId="77777777">
        <w:trPr>
          <w:trHeight w:val="227"/>
        </w:trPr>
        <w:tc>
          <w:tcPr>
            <w:tcW w:w="1575" w:type="pct"/>
            <w:tcBorders>
              <w:top w:val="nil"/>
              <w:left w:val="nil"/>
              <w:bottom w:val="nil"/>
              <w:right w:val="nil"/>
            </w:tcBorders>
            <w:vAlign w:val="center"/>
            <w:hideMark/>
          </w:tcPr>
          <w:p w14:paraId="064FCCC1" w14:textId="77777777" w:rsidR="00426E1C" w:rsidRPr="00206C82" w:rsidRDefault="00426E1C">
            <w:pPr>
              <w:spacing w:after="0" w:line="240" w:lineRule="auto"/>
              <w:ind w:firstLineChars="100" w:firstLine="181"/>
              <w:rPr>
                <w:rFonts w:ascii="Calibri Light" w:eastAsia="Times New Roman" w:hAnsi="Calibri Light" w:cs="Calibri Light"/>
                <w:b/>
                <w:bCs/>
                <w:color w:val="005CA9"/>
                <w:sz w:val="18"/>
                <w:szCs w:val="18"/>
                <w:lang w:eastAsia="pt-BR"/>
              </w:rPr>
            </w:pPr>
            <w:r w:rsidRPr="00206C82">
              <w:rPr>
                <w:rFonts w:ascii="Calibri Light" w:eastAsia="Times New Roman" w:hAnsi="Calibri Light" w:cs="Calibri Light"/>
                <w:b/>
                <w:bCs/>
                <w:color w:val="005CA9"/>
                <w:sz w:val="18"/>
                <w:szCs w:val="18"/>
                <w:lang w:eastAsia="pt-BR"/>
              </w:rPr>
              <w:t>Resultado bruto</w:t>
            </w:r>
          </w:p>
        </w:tc>
        <w:tc>
          <w:tcPr>
            <w:tcW w:w="428" w:type="pct"/>
            <w:tcBorders>
              <w:top w:val="nil"/>
              <w:left w:val="nil"/>
              <w:bottom w:val="nil"/>
              <w:right w:val="nil"/>
            </w:tcBorders>
            <w:vAlign w:val="center"/>
          </w:tcPr>
          <w:p w14:paraId="3E6ECF12"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464.808</w:t>
            </w:r>
          </w:p>
        </w:tc>
        <w:tc>
          <w:tcPr>
            <w:tcW w:w="428" w:type="pct"/>
            <w:tcBorders>
              <w:top w:val="nil"/>
              <w:left w:val="nil"/>
              <w:bottom w:val="nil"/>
              <w:right w:val="nil"/>
            </w:tcBorders>
            <w:vAlign w:val="center"/>
          </w:tcPr>
          <w:p w14:paraId="3C0ABFE7"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2.210.210</w:t>
            </w:r>
          </w:p>
        </w:tc>
        <w:tc>
          <w:tcPr>
            <w:tcW w:w="428" w:type="pct"/>
            <w:tcBorders>
              <w:top w:val="nil"/>
              <w:left w:val="nil"/>
              <w:bottom w:val="nil"/>
              <w:right w:val="nil"/>
            </w:tcBorders>
            <w:vAlign w:val="center"/>
          </w:tcPr>
          <w:p w14:paraId="0370DD02"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1.152.055</w:t>
            </w:r>
          </w:p>
        </w:tc>
        <w:tc>
          <w:tcPr>
            <w:tcW w:w="428" w:type="pct"/>
            <w:tcBorders>
              <w:top w:val="nil"/>
              <w:left w:val="nil"/>
              <w:bottom w:val="nil"/>
              <w:right w:val="nil"/>
            </w:tcBorders>
            <w:vAlign w:val="center"/>
          </w:tcPr>
          <w:p w14:paraId="1BDB5245"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3.827.073</w:t>
            </w:r>
          </w:p>
        </w:tc>
        <w:tc>
          <w:tcPr>
            <w:tcW w:w="428" w:type="pct"/>
            <w:tcBorders>
              <w:top w:val="nil"/>
              <w:left w:val="nil"/>
              <w:bottom w:val="nil"/>
              <w:right w:val="nil"/>
            </w:tcBorders>
            <w:vAlign w:val="center"/>
          </w:tcPr>
          <w:p w14:paraId="47EFF1EA"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709.520</w:t>
            </w:r>
          </w:p>
        </w:tc>
        <w:tc>
          <w:tcPr>
            <w:tcW w:w="428" w:type="pct"/>
            <w:tcBorders>
              <w:top w:val="nil"/>
              <w:left w:val="nil"/>
              <w:bottom w:val="nil"/>
              <w:right w:val="nil"/>
            </w:tcBorders>
            <w:vAlign w:val="center"/>
          </w:tcPr>
          <w:p w14:paraId="5B207779"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1.973.817</w:t>
            </w:r>
          </w:p>
        </w:tc>
        <w:tc>
          <w:tcPr>
            <w:tcW w:w="428" w:type="pct"/>
            <w:tcBorders>
              <w:top w:val="nil"/>
              <w:left w:val="nil"/>
              <w:bottom w:val="nil"/>
              <w:right w:val="nil"/>
            </w:tcBorders>
            <w:vAlign w:val="center"/>
          </w:tcPr>
          <w:p w14:paraId="07943227"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1.869.569</w:t>
            </w:r>
          </w:p>
        </w:tc>
        <w:tc>
          <w:tcPr>
            <w:tcW w:w="429" w:type="pct"/>
            <w:tcBorders>
              <w:top w:val="nil"/>
              <w:left w:val="nil"/>
              <w:bottom w:val="nil"/>
              <w:right w:val="nil"/>
            </w:tcBorders>
            <w:vAlign w:val="center"/>
          </w:tcPr>
          <w:p w14:paraId="5B54C9CC"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4.552.906</w:t>
            </w:r>
          </w:p>
        </w:tc>
      </w:tr>
      <w:tr w:rsidR="00426E1C" w:rsidRPr="00206C82" w14:paraId="5065B58B" w14:textId="77777777">
        <w:trPr>
          <w:trHeight w:val="227"/>
        </w:trPr>
        <w:tc>
          <w:tcPr>
            <w:tcW w:w="1575" w:type="pct"/>
            <w:tcBorders>
              <w:top w:val="nil"/>
              <w:left w:val="nil"/>
              <w:bottom w:val="nil"/>
              <w:right w:val="nil"/>
            </w:tcBorders>
            <w:vAlign w:val="center"/>
            <w:hideMark/>
          </w:tcPr>
          <w:p w14:paraId="348A4104" w14:textId="77777777" w:rsidR="00426E1C" w:rsidRPr="00206C82" w:rsidRDefault="00426E1C">
            <w:pPr>
              <w:spacing w:after="0" w:line="240" w:lineRule="auto"/>
              <w:ind w:firstLineChars="100" w:firstLine="181"/>
              <w:rPr>
                <w:rFonts w:ascii="Calibri Light" w:eastAsia="Times New Roman" w:hAnsi="Calibri Light" w:cs="Calibri Light"/>
                <w:b/>
                <w:bCs/>
                <w:color w:val="005CA9"/>
                <w:sz w:val="18"/>
                <w:szCs w:val="18"/>
                <w:lang w:eastAsia="pt-BR"/>
              </w:rPr>
            </w:pPr>
            <w:r w:rsidRPr="00206C82">
              <w:rPr>
                <w:rFonts w:ascii="Calibri Light" w:eastAsia="Times New Roman" w:hAnsi="Calibri Light" w:cs="Calibri Light"/>
                <w:b/>
                <w:bCs/>
                <w:color w:val="005CA9"/>
                <w:sz w:val="18"/>
                <w:szCs w:val="18"/>
                <w:lang w:eastAsia="pt-BR"/>
              </w:rPr>
              <w:t>Outras receitas/(despesas) operacionais</w:t>
            </w:r>
          </w:p>
        </w:tc>
        <w:tc>
          <w:tcPr>
            <w:tcW w:w="428" w:type="pct"/>
            <w:tcBorders>
              <w:top w:val="nil"/>
              <w:left w:val="nil"/>
              <w:bottom w:val="nil"/>
              <w:right w:val="nil"/>
            </w:tcBorders>
            <w:vAlign w:val="center"/>
          </w:tcPr>
          <w:p w14:paraId="36ECF65E"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(1.554)</w:t>
            </w:r>
          </w:p>
        </w:tc>
        <w:tc>
          <w:tcPr>
            <w:tcW w:w="428" w:type="pct"/>
            <w:tcBorders>
              <w:top w:val="nil"/>
              <w:left w:val="nil"/>
              <w:bottom w:val="nil"/>
              <w:right w:val="nil"/>
            </w:tcBorders>
            <w:vAlign w:val="center"/>
          </w:tcPr>
          <w:p w14:paraId="3BB44BAA"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(7.392)</w:t>
            </w:r>
          </w:p>
        </w:tc>
        <w:tc>
          <w:tcPr>
            <w:tcW w:w="428" w:type="pct"/>
            <w:tcBorders>
              <w:top w:val="nil"/>
              <w:left w:val="nil"/>
              <w:bottom w:val="nil"/>
              <w:right w:val="nil"/>
            </w:tcBorders>
            <w:vAlign w:val="center"/>
          </w:tcPr>
          <w:p w14:paraId="0EC79898"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(33.430)</w:t>
            </w:r>
          </w:p>
        </w:tc>
        <w:tc>
          <w:tcPr>
            <w:tcW w:w="428" w:type="pct"/>
            <w:tcBorders>
              <w:top w:val="nil"/>
              <w:left w:val="nil"/>
              <w:bottom w:val="nil"/>
              <w:right w:val="nil"/>
            </w:tcBorders>
            <w:vAlign w:val="center"/>
          </w:tcPr>
          <w:p w14:paraId="1A35BEE9"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(42.376)</w:t>
            </w:r>
          </w:p>
        </w:tc>
        <w:tc>
          <w:tcPr>
            <w:tcW w:w="428" w:type="pct"/>
            <w:tcBorders>
              <w:top w:val="nil"/>
              <w:left w:val="nil"/>
              <w:bottom w:val="nil"/>
              <w:right w:val="nil"/>
            </w:tcBorders>
            <w:vAlign w:val="center"/>
          </w:tcPr>
          <w:p w14:paraId="1AE9B342"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(7.975)</w:t>
            </w:r>
          </w:p>
        </w:tc>
        <w:tc>
          <w:tcPr>
            <w:tcW w:w="428" w:type="pct"/>
            <w:tcBorders>
              <w:top w:val="nil"/>
              <w:left w:val="nil"/>
              <w:bottom w:val="nil"/>
              <w:right w:val="nil"/>
            </w:tcBorders>
            <w:vAlign w:val="center"/>
          </w:tcPr>
          <w:p w14:paraId="128EB0D0"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(15.803)</w:t>
            </w:r>
          </w:p>
        </w:tc>
        <w:tc>
          <w:tcPr>
            <w:tcW w:w="428" w:type="pct"/>
            <w:tcBorders>
              <w:top w:val="nil"/>
              <w:left w:val="nil"/>
              <w:bottom w:val="nil"/>
              <w:right w:val="nil"/>
            </w:tcBorders>
            <w:vAlign w:val="center"/>
          </w:tcPr>
          <w:p w14:paraId="0721DA22"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(306.105)</w:t>
            </w:r>
          </w:p>
        </w:tc>
        <w:tc>
          <w:tcPr>
            <w:tcW w:w="429" w:type="pct"/>
            <w:tcBorders>
              <w:top w:val="nil"/>
              <w:left w:val="nil"/>
              <w:bottom w:val="nil"/>
              <w:right w:val="nil"/>
            </w:tcBorders>
            <w:vAlign w:val="center"/>
          </w:tcPr>
          <w:p w14:paraId="38B9F12A"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(329.883)</w:t>
            </w:r>
          </w:p>
        </w:tc>
      </w:tr>
      <w:tr w:rsidR="00426E1C" w:rsidRPr="00206C82" w14:paraId="07791060" w14:textId="77777777">
        <w:trPr>
          <w:trHeight w:val="227"/>
        </w:trPr>
        <w:tc>
          <w:tcPr>
            <w:tcW w:w="1575" w:type="pct"/>
            <w:tcBorders>
              <w:top w:val="nil"/>
              <w:left w:val="nil"/>
              <w:bottom w:val="nil"/>
              <w:right w:val="nil"/>
            </w:tcBorders>
            <w:vAlign w:val="center"/>
            <w:hideMark/>
          </w:tcPr>
          <w:p w14:paraId="68F274CD" w14:textId="77777777" w:rsidR="00426E1C" w:rsidRPr="00206C82" w:rsidRDefault="00426E1C">
            <w:pPr>
              <w:spacing w:after="0" w:line="240" w:lineRule="auto"/>
              <w:ind w:firstLineChars="100" w:firstLine="180"/>
              <w:rPr>
                <w:rFonts w:ascii="Calibri Light" w:eastAsia="Times New Roman" w:hAnsi="Calibri Light" w:cs="Calibri Light"/>
                <w:color w:val="005CA9"/>
                <w:sz w:val="18"/>
                <w:szCs w:val="18"/>
                <w:lang w:eastAsia="pt-BR"/>
              </w:rPr>
            </w:pPr>
            <w:r w:rsidRPr="00206C82">
              <w:rPr>
                <w:rFonts w:ascii="Calibri Light" w:eastAsia="Times New Roman" w:hAnsi="Calibri Light" w:cs="Calibri Light"/>
                <w:color w:val="005CA9"/>
                <w:sz w:val="18"/>
                <w:szCs w:val="18"/>
                <w:lang w:eastAsia="pt-BR"/>
              </w:rPr>
              <w:t>Despesas administrativas</w:t>
            </w:r>
          </w:p>
        </w:tc>
        <w:tc>
          <w:tcPr>
            <w:tcW w:w="428" w:type="pct"/>
            <w:tcBorders>
              <w:top w:val="nil"/>
              <w:left w:val="nil"/>
              <w:bottom w:val="nil"/>
              <w:right w:val="nil"/>
            </w:tcBorders>
            <w:vAlign w:val="center"/>
          </w:tcPr>
          <w:p w14:paraId="3877DE79"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(12.264)</w:t>
            </w:r>
          </w:p>
        </w:tc>
        <w:tc>
          <w:tcPr>
            <w:tcW w:w="428" w:type="pct"/>
            <w:tcBorders>
              <w:top w:val="nil"/>
              <w:left w:val="nil"/>
              <w:bottom w:val="nil"/>
              <w:right w:val="nil"/>
            </w:tcBorders>
            <w:vAlign w:val="center"/>
          </w:tcPr>
          <w:p w14:paraId="699EA76A"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(58.314)</w:t>
            </w:r>
          </w:p>
        </w:tc>
        <w:tc>
          <w:tcPr>
            <w:tcW w:w="428" w:type="pct"/>
            <w:tcBorders>
              <w:top w:val="nil"/>
              <w:left w:val="nil"/>
              <w:bottom w:val="nil"/>
              <w:right w:val="nil"/>
            </w:tcBorders>
            <w:vAlign w:val="center"/>
          </w:tcPr>
          <w:p w14:paraId="06897716"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(30.396)</w:t>
            </w:r>
          </w:p>
        </w:tc>
        <w:tc>
          <w:tcPr>
            <w:tcW w:w="428" w:type="pct"/>
            <w:tcBorders>
              <w:top w:val="nil"/>
              <w:left w:val="nil"/>
              <w:bottom w:val="nil"/>
              <w:right w:val="nil"/>
            </w:tcBorders>
            <w:vAlign w:val="center"/>
          </w:tcPr>
          <w:p w14:paraId="62AA37D8"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(100.974)</w:t>
            </w:r>
          </w:p>
        </w:tc>
        <w:tc>
          <w:tcPr>
            <w:tcW w:w="428" w:type="pct"/>
            <w:tcBorders>
              <w:top w:val="nil"/>
              <w:left w:val="nil"/>
              <w:bottom w:val="nil"/>
              <w:right w:val="nil"/>
            </w:tcBorders>
            <w:vAlign w:val="center"/>
          </w:tcPr>
          <w:p w14:paraId="372D43CB"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(17.920)</w:t>
            </w:r>
          </w:p>
        </w:tc>
        <w:tc>
          <w:tcPr>
            <w:tcW w:w="428" w:type="pct"/>
            <w:tcBorders>
              <w:top w:val="nil"/>
              <w:left w:val="nil"/>
              <w:bottom w:val="nil"/>
              <w:right w:val="nil"/>
            </w:tcBorders>
            <w:vAlign w:val="center"/>
          </w:tcPr>
          <w:p w14:paraId="5E8E92EB"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(49.850)</w:t>
            </w:r>
          </w:p>
        </w:tc>
        <w:tc>
          <w:tcPr>
            <w:tcW w:w="428" w:type="pct"/>
            <w:tcBorders>
              <w:top w:val="nil"/>
              <w:left w:val="nil"/>
              <w:bottom w:val="nil"/>
              <w:right w:val="nil"/>
            </w:tcBorders>
            <w:vAlign w:val="center"/>
          </w:tcPr>
          <w:p w14:paraId="1EA728D9"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(58.847)</w:t>
            </w:r>
          </w:p>
        </w:tc>
        <w:tc>
          <w:tcPr>
            <w:tcW w:w="429" w:type="pct"/>
            <w:tcBorders>
              <w:top w:val="nil"/>
              <w:left w:val="nil"/>
              <w:bottom w:val="nil"/>
              <w:right w:val="nil"/>
            </w:tcBorders>
            <w:vAlign w:val="center"/>
          </w:tcPr>
          <w:p w14:paraId="0DD6E0C1"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(126.617)</w:t>
            </w:r>
          </w:p>
        </w:tc>
      </w:tr>
      <w:tr w:rsidR="00426E1C" w:rsidRPr="00206C82" w14:paraId="47793604" w14:textId="77777777">
        <w:trPr>
          <w:trHeight w:val="227"/>
        </w:trPr>
        <w:tc>
          <w:tcPr>
            <w:tcW w:w="1575" w:type="pct"/>
            <w:tcBorders>
              <w:top w:val="nil"/>
              <w:left w:val="nil"/>
              <w:bottom w:val="nil"/>
              <w:right w:val="nil"/>
            </w:tcBorders>
            <w:vAlign w:val="center"/>
            <w:hideMark/>
          </w:tcPr>
          <w:p w14:paraId="4A75F88F" w14:textId="77777777" w:rsidR="00426E1C" w:rsidRPr="00206C82" w:rsidRDefault="00426E1C">
            <w:pPr>
              <w:spacing w:after="0" w:line="240" w:lineRule="auto"/>
              <w:ind w:firstLineChars="100" w:firstLine="180"/>
              <w:rPr>
                <w:rFonts w:ascii="Calibri Light" w:eastAsia="Times New Roman" w:hAnsi="Calibri Light" w:cs="Calibri Light"/>
                <w:color w:val="005CA9"/>
                <w:sz w:val="18"/>
                <w:szCs w:val="18"/>
                <w:lang w:eastAsia="pt-BR"/>
              </w:rPr>
            </w:pPr>
            <w:r w:rsidRPr="00206C82">
              <w:rPr>
                <w:rFonts w:ascii="Calibri Light" w:eastAsia="Times New Roman" w:hAnsi="Calibri Light" w:cs="Calibri Light"/>
                <w:color w:val="005CA9"/>
                <w:sz w:val="18"/>
                <w:szCs w:val="18"/>
                <w:lang w:eastAsia="pt-BR"/>
              </w:rPr>
              <w:t>Despesas tributárias</w:t>
            </w:r>
          </w:p>
        </w:tc>
        <w:tc>
          <w:tcPr>
            <w:tcW w:w="428" w:type="pct"/>
            <w:tcBorders>
              <w:top w:val="nil"/>
              <w:left w:val="nil"/>
              <w:bottom w:val="nil"/>
              <w:right w:val="nil"/>
            </w:tcBorders>
            <w:vAlign w:val="center"/>
          </w:tcPr>
          <w:p w14:paraId="2ACD5CF1"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(590)</w:t>
            </w:r>
          </w:p>
        </w:tc>
        <w:tc>
          <w:tcPr>
            <w:tcW w:w="428" w:type="pct"/>
            <w:tcBorders>
              <w:top w:val="nil"/>
              <w:left w:val="nil"/>
              <w:bottom w:val="nil"/>
              <w:right w:val="nil"/>
            </w:tcBorders>
            <w:vAlign w:val="center"/>
          </w:tcPr>
          <w:p w14:paraId="23735EF9"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(2.810)</w:t>
            </w:r>
          </w:p>
        </w:tc>
        <w:tc>
          <w:tcPr>
            <w:tcW w:w="428" w:type="pct"/>
            <w:tcBorders>
              <w:top w:val="nil"/>
              <w:left w:val="nil"/>
              <w:bottom w:val="nil"/>
              <w:right w:val="nil"/>
            </w:tcBorders>
            <w:vAlign w:val="center"/>
          </w:tcPr>
          <w:p w14:paraId="1C0F2CA2"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(31.042)</w:t>
            </w:r>
          </w:p>
        </w:tc>
        <w:tc>
          <w:tcPr>
            <w:tcW w:w="428" w:type="pct"/>
            <w:tcBorders>
              <w:top w:val="nil"/>
              <w:left w:val="nil"/>
              <w:bottom w:val="nil"/>
              <w:right w:val="nil"/>
            </w:tcBorders>
            <w:vAlign w:val="center"/>
          </w:tcPr>
          <w:p w14:paraId="0D3002D8"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(34.442)</w:t>
            </w:r>
          </w:p>
        </w:tc>
        <w:tc>
          <w:tcPr>
            <w:tcW w:w="428" w:type="pct"/>
            <w:tcBorders>
              <w:top w:val="nil"/>
              <w:left w:val="nil"/>
              <w:bottom w:val="nil"/>
              <w:right w:val="nil"/>
            </w:tcBorders>
            <w:vAlign w:val="center"/>
          </w:tcPr>
          <w:p w14:paraId="05E9D098"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(3.417)</w:t>
            </w:r>
          </w:p>
        </w:tc>
        <w:tc>
          <w:tcPr>
            <w:tcW w:w="428" w:type="pct"/>
            <w:tcBorders>
              <w:top w:val="nil"/>
              <w:left w:val="nil"/>
              <w:bottom w:val="nil"/>
              <w:right w:val="nil"/>
            </w:tcBorders>
            <w:vAlign w:val="center"/>
          </w:tcPr>
          <w:p w14:paraId="75F40C91"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(3.123)</w:t>
            </w:r>
          </w:p>
        </w:tc>
        <w:tc>
          <w:tcPr>
            <w:tcW w:w="428" w:type="pct"/>
            <w:tcBorders>
              <w:top w:val="nil"/>
              <w:left w:val="nil"/>
              <w:bottom w:val="nil"/>
              <w:right w:val="nil"/>
            </w:tcBorders>
            <w:vAlign w:val="center"/>
          </w:tcPr>
          <w:p w14:paraId="2E92FD1B"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(291.137)</w:t>
            </w:r>
          </w:p>
        </w:tc>
        <w:tc>
          <w:tcPr>
            <w:tcW w:w="429" w:type="pct"/>
            <w:tcBorders>
              <w:top w:val="nil"/>
              <w:left w:val="nil"/>
              <w:bottom w:val="nil"/>
              <w:right w:val="nil"/>
            </w:tcBorders>
            <w:vAlign w:val="center"/>
          </w:tcPr>
          <w:p w14:paraId="5804B3F9"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(297.677)</w:t>
            </w:r>
          </w:p>
        </w:tc>
      </w:tr>
      <w:tr w:rsidR="00426E1C" w:rsidRPr="00206C82" w14:paraId="06B31449" w14:textId="77777777">
        <w:trPr>
          <w:trHeight w:val="227"/>
        </w:trPr>
        <w:tc>
          <w:tcPr>
            <w:tcW w:w="1575" w:type="pct"/>
            <w:tcBorders>
              <w:top w:val="nil"/>
              <w:left w:val="nil"/>
              <w:bottom w:val="nil"/>
              <w:right w:val="nil"/>
            </w:tcBorders>
            <w:vAlign w:val="center"/>
            <w:hideMark/>
          </w:tcPr>
          <w:p w14:paraId="101A1A23" w14:textId="77777777" w:rsidR="00426E1C" w:rsidRPr="00206C82" w:rsidRDefault="00426E1C">
            <w:pPr>
              <w:spacing w:after="0" w:line="240" w:lineRule="auto"/>
              <w:ind w:firstLineChars="100" w:firstLine="180"/>
              <w:rPr>
                <w:rFonts w:ascii="Calibri Light" w:eastAsia="Times New Roman" w:hAnsi="Calibri Light" w:cs="Calibri Light"/>
                <w:color w:val="005CA9"/>
                <w:sz w:val="18"/>
                <w:szCs w:val="18"/>
                <w:lang w:eastAsia="pt-BR"/>
              </w:rPr>
            </w:pPr>
            <w:r w:rsidRPr="00206C82">
              <w:rPr>
                <w:rFonts w:ascii="Calibri Light" w:eastAsia="Times New Roman" w:hAnsi="Calibri Light" w:cs="Calibri Light"/>
                <w:color w:val="005CA9"/>
                <w:sz w:val="18"/>
                <w:szCs w:val="18"/>
                <w:lang w:eastAsia="pt-BR"/>
              </w:rPr>
              <w:t>Outras receitas/despesas operacionais</w:t>
            </w:r>
          </w:p>
        </w:tc>
        <w:tc>
          <w:tcPr>
            <w:tcW w:w="428" w:type="pct"/>
            <w:tcBorders>
              <w:top w:val="nil"/>
              <w:left w:val="nil"/>
              <w:bottom w:val="nil"/>
              <w:right w:val="nil"/>
            </w:tcBorders>
            <w:vAlign w:val="center"/>
          </w:tcPr>
          <w:p w14:paraId="54696CA8"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11.300</w:t>
            </w:r>
          </w:p>
        </w:tc>
        <w:tc>
          <w:tcPr>
            <w:tcW w:w="428" w:type="pct"/>
            <w:tcBorders>
              <w:top w:val="nil"/>
              <w:left w:val="nil"/>
              <w:bottom w:val="nil"/>
              <w:right w:val="nil"/>
            </w:tcBorders>
            <w:vAlign w:val="center"/>
          </w:tcPr>
          <w:p w14:paraId="6B7A4EDB"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53.732</w:t>
            </w:r>
          </w:p>
        </w:tc>
        <w:tc>
          <w:tcPr>
            <w:tcW w:w="428" w:type="pct"/>
            <w:tcBorders>
              <w:top w:val="nil"/>
              <w:left w:val="nil"/>
              <w:bottom w:val="nil"/>
              <w:right w:val="nil"/>
            </w:tcBorders>
            <w:vAlign w:val="center"/>
          </w:tcPr>
          <w:p w14:paraId="4E3021FE"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28.008</w:t>
            </w:r>
          </w:p>
        </w:tc>
        <w:tc>
          <w:tcPr>
            <w:tcW w:w="428" w:type="pct"/>
            <w:tcBorders>
              <w:top w:val="nil"/>
              <w:left w:val="nil"/>
              <w:bottom w:val="nil"/>
              <w:right w:val="nil"/>
            </w:tcBorders>
            <w:vAlign w:val="center"/>
          </w:tcPr>
          <w:p w14:paraId="2794DF9F"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93.040</w:t>
            </w:r>
          </w:p>
        </w:tc>
        <w:tc>
          <w:tcPr>
            <w:tcW w:w="428" w:type="pct"/>
            <w:tcBorders>
              <w:top w:val="nil"/>
              <w:left w:val="nil"/>
              <w:bottom w:val="nil"/>
              <w:right w:val="nil"/>
            </w:tcBorders>
            <w:vAlign w:val="center"/>
          </w:tcPr>
          <w:p w14:paraId="1553A224"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13.362</w:t>
            </w:r>
          </w:p>
        </w:tc>
        <w:tc>
          <w:tcPr>
            <w:tcW w:w="428" w:type="pct"/>
            <w:tcBorders>
              <w:top w:val="nil"/>
              <w:left w:val="nil"/>
              <w:bottom w:val="nil"/>
              <w:right w:val="nil"/>
            </w:tcBorders>
            <w:vAlign w:val="center"/>
          </w:tcPr>
          <w:p w14:paraId="44800E94"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37.170</w:t>
            </w:r>
          </w:p>
        </w:tc>
        <w:tc>
          <w:tcPr>
            <w:tcW w:w="428" w:type="pct"/>
            <w:tcBorders>
              <w:top w:val="nil"/>
              <w:left w:val="nil"/>
              <w:bottom w:val="nil"/>
              <w:right w:val="nil"/>
            </w:tcBorders>
            <w:vAlign w:val="center"/>
          </w:tcPr>
          <w:p w14:paraId="7FBC12E3"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43.879</w:t>
            </w:r>
          </w:p>
        </w:tc>
        <w:tc>
          <w:tcPr>
            <w:tcW w:w="429" w:type="pct"/>
            <w:tcBorders>
              <w:top w:val="nil"/>
              <w:left w:val="nil"/>
              <w:bottom w:val="nil"/>
              <w:right w:val="nil"/>
            </w:tcBorders>
            <w:vAlign w:val="center"/>
          </w:tcPr>
          <w:p w14:paraId="6D2D8779"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94.411</w:t>
            </w:r>
          </w:p>
        </w:tc>
      </w:tr>
      <w:tr w:rsidR="00426E1C" w:rsidRPr="00206C82" w14:paraId="1C9B1A18" w14:textId="77777777">
        <w:trPr>
          <w:trHeight w:val="227"/>
        </w:trPr>
        <w:tc>
          <w:tcPr>
            <w:tcW w:w="1575" w:type="pct"/>
            <w:tcBorders>
              <w:top w:val="nil"/>
              <w:left w:val="nil"/>
              <w:bottom w:val="nil"/>
              <w:right w:val="nil"/>
            </w:tcBorders>
            <w:vAlign w:val="center"/>
            <w:hideMark/>
          </w:tcPr>
          <w:p w14:paraId="1F1DFA94" w14:textId="77777777" w:rsidR="00426E1C" w:rsidRPr="00206C82" w:rsidRDefault="00426E1C">
            <w:pPr>
              <w:spacing w:after="0" w:line="240" w:lineRule="auto"/>
              <w:ind w:firstLineChars="100" w:firstLine="181"/>
              <w:rPr>
                <w:rFonts w:ascii="Calibri Light" w:eastAsia="Times New Roman" w:hAnsi="Calibri Light" w:cs="Calibri Light"/>
                <w:b/>
                <w:bCs/>
                <w:color w:val="005CA9"/>
                <w:sz w:val="18"/>
                <w:szCs w:val="18"/>
                <w:lang w:eastAsia="pt-BR"/>
              </w:rPr>
            </w:pPr>
            <w:r w:rsidRPr="00206C82">
              <w:rPr>
                <w:rFonts w:ascii="Calibri Light" w:eastAsia="Times New Roman" w:hAnsi="Calibri Light" w:cs="Calibri Light"/>
                <w:b/>
                <w:bCs/>
                <w:color w:val="005CA9"/>
                <w:sz w:val="18"/>
                <w:szCs w:val="18"/>
                <w:lang w:eastAsia="pt-BR"/>
              </w:rPr>
              <w:t>Resultado antes das receitas e despesas financeiras</w:t>
            </w:r>
          </w:p>
        </w:tc>
        <w:tc>
          <w:tcPr>
            <w:tcW w:w="428" w:type="pct"/>
            <w:tcBorders>
              <w:top w:val="nil"/>
              <w:left w:val="nil"/>
              <w:bottom w:val="nil"/>
              <w:right w:val="nil"/>
            </w:tcBorders>
            <w:vAlign w:val="center"/>
          </w:tcPr>
          <w:p w14:paraId="5C22D33C"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463.254</w:t>
            </w:r>
          </w:p>
        </w:tc>
        <w:tc>
          <w:tcPr>
            <w:tcW w:w="428" w:type="pct"/>
            <w:tcBorders>
              <w:top w:val="nil"/>
              <w:left w:val="nil"/>
              <w:bottom w:val="nil"/>
              <w:right w:val="nil"/>
            </w:tcBorders>
            <w:vAlign w:val="center"/>
          </w:tcPr>
          <w:p w14:paraId="3F0E8BF9"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2.202.818</w:t>
            </w:r>
          </w:p>
        </w:tc>
        <w:tc>
          <w:tcPr>
            <w:tcW w:w="428" w:type="pct"/>
            <w:tcBorders>
              <w:top w:val="nil"/>
              <w:left w:val="nil"/>
              <w:bottom w:val="nil"/>
              <w:right w:val="nil"/>
            </w:tcBorders>
            <w:vAlign w:val="center"/>
          </w:tcPr>
          <w:p w14:paraId="2C1CADDE"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1.118.625</w:t>
            </w:r>
          </w:p>
        </w:tc>
        <w:tc>
          <w:tcPr>
            <w:tcW w:w="428" w:type="pct"/>
            <w:tcBorders>
              <w:top w:val="nil"/>
              <w:left w:val="nil"/>
              <w:bottom w:val="nil"/>
              <w:right w:val="nil"/>
            </w:tcBorders>
            <w:vAlign w:val="center"/>
          </w:tcPr>
          <w:p w14:paraId="6346F264"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3.784.697</w:t>
            </w:r>
          </w:p>
        </w:tc>
        <w:tc>
          <w:tcPr>
            <w:tcW w:w="428" w:type="pct"/>
            <w:tcBorders>
              <w:top w:val="nil"/>
              <w:left w:val="nil"/>
              <w:bottom w:val="nil"/>
              <w:right w:val="nil"/>
            </w:tcBorders>
            <w:vAlign w:val="center"/>
          </w:tcPr>
          <w:p w14:paraId="33CDD0E1"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701.545</w:t>
            </w:r>
          </w:p>
        </w:tc>
        <w:tc>
          <w:tcPr>
            <w:tcW w:w="428" w:type="pct"/>
            <w:tcBorders>
              <w:top w:val="nil"/>
              <w:left w:val="nil"/>
              <w:bottom w:val="nil"/>
              <w:right w:val="nil"/>
            </w:tcBorders>
            <w:vAlign w:val="center"/>
          </w:tcPr>
          <w:p w14:paraId="79D30673"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1.958.014</w:t>
            </w:r>
          </w:p>
        </w:tc>
        <w:tc>
          <w:tcPr>
            <w:tcW w:w="428" w:type="pct"/>
            <w:tcBorders>
              <w:top w:val="nil"/>
              <w:left w:val="nil"/>
              <w:bottom w:val="nil"/>
              <w:right w:val="nil"/>
            </w:tcBorders>
            <w:vAlign w:val="center"/>
          </w:tcPr>
          <w:p w14:paraId="2FAB6B41"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1.563.464</w:t>
            </w:r>
          </w:p>
        </w:tc>
        <w:tc>
          <w:tcPr>
            <w:tcW w:w="429" w:type="pct"/>
            <w:tcBorders>
              <w:top w:val="nil"/>
              <w:left w:val="nil"/>
              <w:bottom w:val="nil"/>
              <w:right w:val="nil"/>
            </w:tcBorders>
            <w:vAlign w:val="center"/>
          </w:tcPr>
          <w:p w14:paraId="5E3E71A8"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4.223.023</w:t>
            </w:r>
          </w:p>
        </w:tc>
      </w:tr>
      <w:tr w:rsidR="00426E1C" w:rsidRPr="00206C82" w14:paraId="47F57FA0" w14:textId="77777777">
        <w:trPr>
          <w:trHeight w:val="227"/>
        </w:trPr>
        <w:tc>
          <w:tcPr>
            <w:tcW w:w="1575" w:type="pct"/>
            <w:tcBorders>
              <w:top w:val="nil"/>
              <w:left w:val="nil"/>
              <w:bottom w:val="nil"/>
              <w:right w:val="nil"/>
            </w:tcBorders>
            <w:vAlign w:val="center"/>
            <w:hideMark/>
          </w:tcPr>
          <w:p w14:paraId="0544B8F4" w14:textId="77777777" w:rsidR="00426E1C" w:rsidRPr="00206C82" w:rsidRDefault="00426E1C">
            <w:pPr>
              <w:spacing w:after="0" w:line="240" w:lineRule="auto"/>
              <w:ind w:firstLineChars="100" w:firstLine="181"/>
              <w:rPr>
                <w:rFonts w:ascii="Calibri Light" w:eastAsia="Times New Roman" w:hAnsi="Calibri Light" w:cs="Calibri Light"/>
                <w:b/>
                <w:bCs/>
                <w:color w:val="005CA9"/>
                <w:sz w:val="18"/>
                <w:szCs w:val="18"/>
                <w:lang w:eastAsia="pt-BR"/>
              </w:rPr>
            </w:pPr>
            <w:r w:rsidRPr="00206C82">
              <w:rPr>
                <w:rFonts w:ascii="Calibri Light" w:eastAsia="Times New Roman" w:hAnsi="Calibri Light" w:cs="Calibri Light"/>
                <w:b/>
                <w:bCs/>
                <w:color w:val="005CA9"/>
                <w:sz w:val="18"/>
                <w:szCs w:val="18"/>
                <w:lang w:eastAsia="pt-BR"/>
              </w:rPr>
              <w:t>Resultado financeiro</w:t>
            </w:r>
          </w:p>
        </w:tc>
        <w:tc>
          <w:tcPr>
            <w:tcW w:w="428" w:type="pct"/>
            <w:tcBorders>
              <w:top w:val="nil"/>
              <w:left w:val="nil"/>
              <w:bottom w:val="nil"/>
              <w:right w:val="nil"/>
            </w:tcBorders>
            <w:vAlign w:val="center"/>
          </w:tcPr>
          <w:p w14:paraId="38781EE4"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6.935</w:t>
            </w:r>
          </w:p>
        </w:tc>
        <w:tc>
          <w:tcPr>
            <w:tcW w:w="428" w:type="pct"/>
            <w:tcBorders>
              <w:top w:val="nil"/>
              <w:left w:val="nil"/>
              <w:bottom w:val="nil"/>
              <w:right w:val="nil"/>
            </w:tcBorders>
            <w:vAlign w:val="center"/>
          </w:tcPr>
          <w:p w14:paraId="7345D7C8"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32.972</w:t>
            </w:r>
          </w:p>
        </w:tc>
        <w:tc>
          <w:tcPr>
            <w:tcW w:w="428" w:type="pct"/>
            <w:tcBorders>
              <w:top w:val="nil"/>
              <w:left w:val="nil"/>
              <w:bottom w:val="nil"/>
              <w:right w:val="nil"/>
            </w:tcBorders>
            <w:vAlign w:val="center"/>
          </w:tcPr>
          <w:p w14:paraId="59741462"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17.187</w:t>
            </w:r>
          </w:p>
        </w:tc>
        <w:tc>
          <w:tcPr>
            <w:tcW w:w="428" w:type="pct"/>
            <w:tcBorders>
              <w:top w:val="nil"/>
              <w:left w:val="nil"/>
              <w:bottom w:val="nil"/>
              <w:right w:val="nil"/>
            </w:tcBorders>
            <w:vAlign w:val="center"/>
          </w:tcPr>
          <w:p w14:paraId="553ECFD6"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57.094</w:t>
            </w:r>
          </w:p>
        </w:tc>
        <w:tc>
          <w:tcPr>
            <w:tcW w:w="428" w:type="pct"/>
            <w:tcBorders>
              <w:top w:val="nil"/>
              <w:left w:val="nil"/>
              <w:bottom w:val="nil"/>
              <w:right w:val="nil"/>
            </w:tcBorders>
            <w:vAlign w:val="center"/>
          </w:tcPr>
          <w:p w14:paraId="65B83595"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16.062</w:t>
            </w:r>
          </w:p>
        </w:tc>
        <w:tc>
          <w:tcPr>
            <w:tcW w:w="428" w:type="pct"/>
            <w:tcBorders>
              <w:top w:val="nil"/>
              <w:left w:val="nil"/>
              <w:bottom w:val="nil"/>
              <w:right w:val="nil"/>
            </w:tcBorders>
            <w:vAlign w:val="center"/>
          </w:tcPr>
          <w:p w14:paraId="66EC8418"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44.683</w:t>
            </w:r>
          </w:p>
        </w:tc>
        <w:tc>
          <w:tcPr>
            <w:tcW w:w="428" w:type="pct"/>
            <w:tcBorders>
              <w:top w:val="nil"/>
              <w:left w:val="nil"/>
              <w:bottom w:val="nil"/>
              <w:right w:val="nil"/>
            </w:tcBorders>
            <w:vAlign w:val="center"/>
          </w:tcPr>
          <w:p w14:paraId="1A948D4C"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52.747</w:t>
            </w:r>
          </w:p>
        </w:tc>
        <w:tc>
          <w:tcPr>
            <w:tcW w:w="429" w:type="pct"/>
            <w:tcBorders>
              <w:top w:val="nil"/>
              <w:left w:val="nil"/>
              <w:bottom w:val="nil"/>
              <w:right w:val="nil"/>
            </w:tcBorders>
            <w:vAlign w:val="center"/>
          </w:tcPr>
          <w:p w14:paraId="4FFD6AC2"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113.492</w:t>
            </w:r>
          </w:p>
        </w:tc>
      </w:tr>
      <w:tr w:rsidR="00426E1C" w:rsidRPr="00206C82" w14:paraId="19867DC9" w14:textId="77777777">
        <w:trPr>
          <w:trHeight w:val="227"/>
        </w:trPr>
        <w:tc>
          <w:tcPr>
            <w:tcW w:w="1575" w:type="pct"/>
            <w:tcBorders>
              <w:top w:val="nil"/>
              <w:left w:val="nil"/>
              <w:bottom w:val="nil"/>
              <w:right w:val="nil"/>
            </w:tcBorders>
            <w:vAlign w:val="center"/>
            <w:hideMark/>
          </w:tcPr>
          <w:p w14:paraId="302DED3A" w14:textId="77777777" w:rsidR="00426E1C" w:rsidRPr="00206C82" w:rsidRDefault="00426E1C">
            <w:pPr>
              <w:spacing w:after="0" w:line="240" w:lineRule="auto"/>
              <w:ind w:firstLineChars="100" w:firstLine="180"/>
              <w:rPr>
                <w:rFonts w:ascii="Calibri Light" w:eastAsia="Times New Roman" w:hAnsi="Calibri Light" w:cs="Calibri Light"/>
                <w:color w:val="005CA9"/>
                <w:sz w:val="18"/>
                <w:szCs w:val="18"/>
                <w:lang w:eastAsia="pt-BR"/>
              </w:rPr>
            </w:pPr>
            <w:r w:rsidRPr="00206C82">
              <w:rPr>
                <w:rFonts w:ascii="Calibri Light" w:eastAsia="Times New Roman" w:hAnsi="Calibri Light" w:cs="Calibri Light"/>
                <w:color w:val="005CA9"/>
                <w:sz w:val="18"/>
                <w:szCs w:val="18"/>
                <w:lang w:eastAsia="pt-BR"/>
              </w:rPr>
              <w:t>Receitas financeiras</w:t>
            </w:r>
          </w:p>
        </w:tc>
        <w:tc>
          <w:tcPr>
            <w:tcW w:w="428" w:type="pct"/>
            <w:tcBorders>
              <w:top w:val="nil"/>
              <w:left w:val="nil"/>
              <w:bottom w:val="nil"/>
              <w:right w:val="nil"/>
            </w:tcBorders>
            <w:vAlign w:val="center"/>
          </w:tcPr>
          <w:p w14:paraId="6CF28436"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12.705</w:t>
            </w:r>
          </w:p>
        </w:tc>
        <w:tc>
          <w:tcPr>
            <w:tcW w:w="428" w:type="pct"/>
            <w:tcBorders>
              <w:top w:val="nil"/>
              <w:left w:val="nil"/>
              <w:bottom w:val="nil"/>
              <w:right w:val="nil"/>
            </w:tcBorders>
            <w:vAlign w:val="center"/>
          </w:tcPr>
          <w:p w14:paraId="2EC70A06"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60.412</w:t>
            </w:r>
          </w:p>
        </w:tc>
        <w:tc>
          <w:tcPr>
            <w:tcW w:w="428" w:type="pct"/>
            <w:tcBorders>
              <w:top w:val="nil"/>
              <w:left w:val="nil"/>
              <w:bottom w:val="nil"/>
              <w:right w:val="nil"/>
            </w:tcBorders>
            <w:vAlign w:val="center"/>
          </w:tcPr>
          <w:p w14:paraId="24D84C24"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31.489</w:t>
            </w:r>
          </w:p>
        </w:tc>
        <w:tc>
          <w:tcPr>
            <w:tcW w:w="428" w:type="pct"/>
            <w:tcBorders>
              <w:top w:val="nil"/>
              <w:left w:val="nil"/>
              <w:bottom w:val="nil"/>
              <w:right w:val="nil"/>
            </w:tcBorders>
            <w:vAlign w:val="center"/>
          </w:tcPr>
          <w:p w14:paraId="18EDD141"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104.606</w:t>
            </w:r>
          </w:p>
        </w:tc>
        <w:tc>
          <w:tcPr>
            <w:tcW w:w="428" w:type="pct"/>
            <w:tcBorders>
              <w:top w:val="nil"/>
              <w:left w:val="nil"/>
              <w:bottom w:val="nil"/>
              <w:right w:val="nil"/>
            </w:tcBorders>
            <w:vAlign w:val="center"/>
          </w:tcPr>
          <w:p w14:paraId="76816BB9"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24.375</w:t>
            </w:r>
          </w:p>
        </w:tc>
        <w:tc>
          <w:tcPr>
            <w:tcW w:w="428" w:type="pct"/>
            <w:tcBorders>
              <w:top w:val="nil"/>
              <w:left w:val="nil"/>
              <w:bottom w:val="nil"/>
              <w:right w:val="nil"/>
            </w:tcBorders>
            <w:vAlign w:val="center"/>
          </w:tcPr>
          <w:p w14:paraId="5E0E927D"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67.807</w:t>
            </w:r>
          </w:p>
        </w:tc>
        <w:tc>
          <w:tcPr>
            <w:tcW w:w="428" w:type="pct"/>
            <w:tcBorders>
              <w:top w:val="nil"/>
              <w:left w:val="nil"/>
              <w:bottom w:val="nil"/>
              <w:right w:val="nil"/>
            </w:tcBorders>
            <w:vAlign w:val="center"/>
          </w:tcPr>
          <w:p w14:paraId="7016B008"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80.045</w:t>
            </w:r>
          </w:p>
        </w:tc>
        <w:tc>
          <w:tcPr>
            <w:tcW w:w="429" w:type="pct"/>
            <w:tcBorders>
              <w:top w:val="nil"/>
              <w:left w:val="nil"/>
              <w:bottom w:val="nil"/>
              <w:right w:val="nil"/>
            </w:tcBorders>
            <w:vAlign w:val="center"/>
          </w:tcPr>
          <w:p w14:paraId="316C0EF4"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172.227</w:t>
            </w:r>
          </w:p>
        </w:tc>
      </w:tr>
      <w:tr w:rsidR="00426E1C" w:rsidRPr="00206C82" w14:paraId="40D3E8CE" w14:textId="77777777">
        <w:trPr>
          <w:trHeight w:val="227"/>
        </w:trPr>
        <w:tc>
          <w:tcPr>
            <w:tcW w:w="1575" w:type="pct"/>
            <w:tcBorders>
              <w:top w:val="nil"/>
              <w:left w:val="nil"/>
              <w:bottom w:val="nil"/>
              <w:right w:val="nil"/>
            </w:tcBorders>
            <w:vAlign w:val="center"/>
            <w:hideMark/>
          </w:tcPr>
          <w:p w14:paraId="57944503" w14:textId="77777777" w:rsidR="00426E1C" w:rsidRPr="00206C82" w:rsidRDefault="00426E1C">
            <w:pPr>
              <w:spacing w:after="0" w:line="240" w:lineRule="auto"/>
              <w:ind w:firstLineChars="100" w:firstLine="180"/>
              <w:rPr>
                <w:rFonts w:ascii="Calibri Light" w:eastAsia="Times New Roman" w:hAnsi="Calibri Light" w:cs="Calibri Light"/>
                <w:color w:val="005CA9"/>
                <w:sz w:val="18"/>
                <w:szCs w:val="18"/>
                <w:lang w:eastAsia="pt-BR"/>
              </w:rPr>
            </w:pPr>
            <w:r w:rsidRPr="00206C82">
              <w:rPr>
                <w:rFonts w:ascii="Calibri Light" w:eastAsia="Times New Roman" w:hAnsi="Calibri Light" w:cs="Calibri Light"/>
                <w:color w:val="005CA9"/>
                <w:sz w:val="18"/>
                <w:szCs w:val="18"/>
                <w:lang w:eastAsia="pt-BR"/>
              </w:rPr>
              <w:t>Despesas financeiras</w:t>
            </w:r>
          </w:p>
        </w:tc>
        <w:tc>
          <w:tcPr>
            <w:tcW w:w="428" w:type="pct"/>
            <w:tcBorders>
              <w:top w:val="nil"/>
              <w:left w:val="nil"/>
              <w:bottom w:val="nil"/>
              <w:right w:val="nil"/>
            </w:tcBorders>
            <w:vAlign w:val="center"/>
          </w:tcPr>
          <w:p w14:paraId="6E285862"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(5.770)</w:t>
            </w:r>
          </w:p>
        </w:tc>
        <w:tc>
          <w:tcPr>
            <w:tcW w:w="428" w:type="pct"/>
            <w:tcBorders>
              <w:top w:val="nil"/>
              <w:left w:val="nil"/>
              <w:bottom w:val="nil"/>
              <w:right w:val="nil"/>
            </w:tcBorders>
            <w:vAlign w:val="center"/>
          </w:tcPr>
          <w:p w14:paraId="1CD38EB5"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(27.440)</w:t>
            </w:r>
          </w:p>
        </w:tc>
        <w:tc>
          <w:tcPr>
            <w:tcW w:w="428" w:type="pct"/>
            <w:tcBorders>
              <w:top w:val="nil"/>
              <w:left w:val="nil"/>
              <w:bottom w:val="nil"/>
              <w:right w:val="nil"/>
            </w:tcBorders>
            <w:vAlign w:val="center"/>
          </w:tcPr>
          <w:p w14:paraId="7B1666D4"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(14.302)</w:t>
            </w:r>
          </w:p>
        </w:tc>
        <w:tc>
          <w:tcPr>
            <w:tcW w:w="428" w:type="pct"/>
            <w:tcBorders>
              <w:top w:val="nil"/>
              <w:left w:val="nil"/>
              <w:bottom w:val="nil"/>
              <w:right w:val="nil"/>
            </w:tcBorders>
            <w:vAlign w:val="center"/>
          </w:tcPr>
          <w:p w14:paraId="2573D23F"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(47.512)</w:t>
            </w:r>
          </w:p>
        </w:tc>
        <w:tc>
          <w:tcPr>
            <w:tcW w:w="428" w:type="pct"/>
            <w:tcBorders>
              <w:top w:val="nil"/>
              <w:left w:val="nil"/>
              <w:bottom w:val="nil"/>
              <w:right w:val="nil"/>
            </w:tcBorders>
            <w:vAlign w:val="center"/>
          </w:tcPr>
          <w:p w14:paraId="67557ED8"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(8.313)</w:t>
            </w:r>
          </w:p>
        </w:tc>
        <w:tc>
          <w:tcPr>
            <w:tcW w:w="428" w:type="pct"/>
            <w:tcBorders>
              <w:top w:val="nil"/>
              <w:left w:val="nil"/>
              <w:bottom w:val="nil"/>
              <w:right w:val="nil"/>
            </w:tcBorders>
            <w:vAlign w:val="center"/>
          </w:tcPr>
          <w:p w14:paraId="55F01B01"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(23.124)</w:t>
            </w:r>
          </w:p>
        </w:tc>
        <w:tc>
          <w:tcPr>
            <w:tcW w:w="428" w:type="pct"/>
            <w:tcBorders>
              <w:top w:val="nil"/>
              <w:left w:val="nil"/>
              <w:bottom w:val="nil"/>
              <w:right w:val="nil"/>
            </w:tcBorders>
            <w:vAlign w:val="center"/>
          </w:tcPr>
          <w:p w14:paraId="7748DCD6"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(27.298)</w:t>
            </w:r>
          </w:p>
        </w:tc>
        <w:tc>
          <w:tcPr>
            <w:tcW w:w="429" w:type="pct"/>
            <w:tcBorders>
              <w:top w:val="nil"/>
              <w:left w:val="nil"/>
              <w:bottom w:val="nil"/>
              <w:right w:val="nil"/>
            </w:tcBorders>
            <w:vAlign w:val="center"/>
          </w:tcPr>
          <w:p w14:paraId="414CF807"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(58.735)</w:t>
            </w:r>
          </w:p>
        </w:tc>
      </w:tr>
      <w:tr w:rsidR="00426E1C" w:rsidRPr="00206C82" w14:paraId="2C79856A" w14:textId="77777777">
        <w:trPr>
          <w:trHeight w:val="227"/>
        </w:trPr>
        <w:tc>
          <w:tcPr>
            <w:tcW w:w="1575" w:type="pct"/>
            <w:tcBorders>
              <w:top w:val="nil"/>
              <w:left w:val="nil"/>
              <w:bottom w:val="nil"/>
              <w:right w:val="nil"/>
            </w:tcBorders>
            <w:vAlign w:val="center"/>
            <w:hideMark/>
          </w:tcPr>
          <w:p w14:paraId="1C96EC86" w14:textId="77777777" w:rsidR="00426E1C" w:rsidRPr="00206C82" w:rsidRDefault="00426E1C">
            <w:pPr>
              <w:spacing w:after="0" w:line="240" w:lineRule="auto"/>
              <w:ind w:left="209" w:hanging="1"/>
              <w:rPr>
                <w:rFonts w:ascii="Calibri Light" w:eastAsia="Times New Roman" w:hAnsi="Calibri Light" w:cs="Calibri Light"/>
                <w:b/>
                <w:bCs/>
                <w:color w:val="005CA9"/>
                <w:sz w:val="18"/>
                <w:szCs w:val="18"/>
                <w:lang w:eastAsia="pt-BR"/>
              </w:rPr>
            </w:pPr>
            <w:r w:rsidRPr="00206C82">
              <w:rPr>
                <w:rFonts w:ascii="Calibri Light" w:eastAsia="Times New Roman" w:hAnsi="Calibri Light" w:cs="Calibri Light"/>
                <w:b/>
                <w:bCs/>
                <w:color w:val="005CA9"/>
                <w:sz w:val="18"/>
                <w:szCs w:val="18"/>
                <w:lang w:eastAsia="pt-BR"/>
              </w:rPr>
              <w:t>Resultado antes de participações, imposto de renda e contribuição social</w:t>
            </w:r>
          </w:p>
        </w:tc>
        <w:tc>
          <w:tcPr>
            <w:tcW w:w="428" w:type="pct"/>
            <w:tcBorders>
              <w:top w:val="nil"/>
              <w:left w:val="nil"/>
              <w:bottom w:val="nil"/>
              <w:right w:val="nil"/>
            </w:tcBorders>
            <w:vAlign w:val="center"/>
          </w:tcPr>
          <w:p w14:paraId="64FC814E"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470.189</w:t>
            </w:r>
          </w:p>
        </w:tc>
        <w:tc>
          <w:tcPr>
            <w:tcW w:w="428" w:type="pct"/>
            <w:tcBorders>
              <w:top w:val="nil"/>
              <w:left w:val="nil"/>
              <w:bottom w:val="nil"/>
              <w:right w:val="nil"/>
            </w:tcBorders>
            <w:vAlign w:val="center"/>
          </w:tcPr>
          <w:p w14:paraId="45F9891E"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2.235.790</w:t>
            </w:r>
          </w:p>
        </w:tc>
        <w:tc>
          <w:tcPr>
            <w:tcW w:w="428" w:type="pct"/>
            <w:tcBorders>
              <w:top w:val="nil"/>
              <w:left w:val="nil"/>
              <w:bottom w:val="nil"/>
              <w:right w:val="nil"/>
            </w:tcBorders>
            <w:vAlign w:val="center"/>
          </w:tcPr>
          <w:p w14:paraId="110E2070"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1.135.812</w:t>
            </w:r>
          </w:p>
        </w:tc>
        <w:tc>
          <w:tcPr>
            <w:tcW w:w="428" w:type="pct"/>
            <w:tcBorders>
              <w:top w:val="nil"/>
              <w:left w:val="nil"/>
              <w:bottom w:val="nil"/>
              <w:right w:val="nil"/>
            </w:tcBorders>
            <w:vAlign w:val="center"/>
          </w:tcPr>
          <w:p w14:paraId="65FF28AD"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3.841.791</w:t>
            </w:r>
          </w:p>
        </w:tc>
        <w:tc>
          <w:tcPr>
            <w:tcW w:w="428" w:type="pct"/>
            <w:tcBorders>
              <w:top w:val="nil"/>
              <w:left w:val="nil"/>
              <w:bottom w:val="nil"/>
              <w:right w:val="nil"/>
            </w:tcBorders>
            <w:vAlign w:val="center"/>
          </w:tcPr>
          <w:p w14:paraId="08C85356"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717.607</w:t>
            </w:r>
          </w:p>
        </w:tc>
        <w:tc>
          <w:tcPr>
            <w:tcW w:w="428" w:type="pct"/>
            <w:tcBorders>
              <w:top w:val="nil"/>
              <w:left w:val="nil"/>
              <w:bottom w:val="nil"/>
              <w:right w:val="nil"/>
            </w:tcBorders>
            <w:vAlign w:val="center"/>
          </w:tcPr>
          <w:p w14:paraId="0831BF98"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2.002.697</w:t>
            </w:r>
          </w:p>
        </w:tc>
        <w:tc>
          <w:tcPr>
            <w:tcW w:w="428" w:type="pct"/>
            <w:tcBorders>
              <w:top w:val="nil"/>
              <w:left w:val="nil"/>
              <w:bottom w:val="nil"/>
              <w:right w:val="nil"/>
            </w:tcBorders>
            <w:vAlign w:val="center"/>
          </w:tcPr>
          <w:p w14:paraId="778FEA48"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1.616.211</w:t>
            </w:r>
          </w:p>
        </w:tc>
        <w:tc>
          <w:tcPr>
            <w:tcW w:w="429" w:type="pct"/>
            <w:tcBorders>
              <w:top w:val="nil"/>
              <w:left w:val="nil"/>
              <w:bottom w:val="nil"/>
              <w:right w:val="nil"/>
            </w:tcBorders>
            <w:vAlign w:val="center"/>
          </w:tcPr>
          <w:p w14:paraId="671BB19B"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4.336.515</w:t>
            </w:r>
          </w:p>
        </w:tc>
      </w:tr>
      <w:tr w:rsidR="00426E1C" w:rsidRPr="00206C82" w14:paraId="47477C65" w14:textId="77777777">
        <w:trPr>
          <w:trHeight w:val="227"/>
        </w:trPr>
        <w:tc>
          <w:tcPr>
            <w:tcW w:w="1575" w:type="pct"/>
            <w:tcBorders>
              <w:top w:val="nil"/>
              <w:left w:val="nil"/>
              <w:bottom w:val="nil"/>
              <w:right w:val="nil"/>
            </w:tcBorders>
            <w:vAlign w:val="center"/>
            <w:hideMark/>
          </w:tcPr>
          <w:p w14:paraId="4D0001E2" w14:textId="77777777" w:rsidR="00426E1C" w:rsidRPr="00206C82" w:rsidRDefault="00426E1C">
            <w:pPr>
              <w:spacing w:after="0" w:line="240" w:lineRule="auto"/>
              <w:ind w:firstLineChars="100" w:firstLine="180"/>
              <w:rPr>
                <w:rFonts w:ascii="Calibri Light" w:eastAsia="Times New Roman" w:hAnsi="Calibri Light" w:cs="Calibri Light"/>
                <w:color w:val="005CA9"/>
                <w:sz w:val="18"/>
                <w:szCs w:val="18"/>
                <w:lang w:eastAsia="pt-BR"/>
              </w:rPr>
            </w:pPr>
            <w:r w:rsidRPr="00206C82">
              <w:rPr>
                <w:rFonts w:ascii="Calibri Light" w:eastAsia="Times New Roman" w:hAnsi="Calibri Light" w:cs="Calibri Light"/>
                <w:color w:val="005CA9"/>
                <w:sz w:val="18"/>
                <w:szCs w:val="18"/>
                <w:lang w:eastAsia="pt-BR"/>
              </w:rPr>
              <w:t>Imposto de renda e contribuição social</w:t>
            </w:r>
          </w:p>
        </w:tc>
        <w:tc>
          <w:tcPr>
            <w:tcW w:w="428" w:type="pct"/>
            <w:tcBorders>
              <w:top w:val="nil"/>
              <w:left w:val="nil"/>
              <w:bottom w:val="nil"/>
              <w:right w:val="nil"/>
            </w:tcBorders>
            <w:vAlign w:val="center"/>
          </w:tcPr>
          <w:p w14:paraId="145514CB" w14:textId="77777777" w:rsidR="00426E1C" w:rsidRPr="00332534" w:rsidRDefault="00426E1C">
            <w:pPr>
              <w:spacing w:after="0" w:line="240" w:lineRule="auto"/>
              <w:jc w:val="center"/>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w:t>
            </w:r>
          </w:p>
        </w:tc>
        <w:tc>
          <w:tcPr>
            <w:tcW w:w="428" w:type="pct"/>
            <w:tcBorders>
              <w:top w:val="nil"/>
              <w:left w:val="nil"/>
              <w:bottom w:val="nil"/>
              <w:right w:val="nil"/>
            </w:tcBorders>
            <w:vAlign w:val="center"/>
          </w:tcPr>
          <w:p w14:paraId="1F0B737C" w14:textId="77777777" w:rsidR="00426E1C" w:rsidRPr="00332534" w:rsidRDefault="00426E1C">
            <w:pPr>
              <w:spacing w:after="0" w:line="240" w:lineRule="auto"/>
              <w:jc w:val="center"/>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w:t>
            </w:r>
          </w:p>
        </w:tc>
        <w:tc>
          <w:tcPr>
            <w:tcW w:w="428" w:type="pct"/>
            <w:tcBorders>
              <w:top w:val="nil"/>
              <w:left w:val="nil"/>
              <w:bottom w:val="nil"/>
              <w:right w:val="nil"/>
            </w:tcBorders>
            <w:vAlign w:val="center"/>
          </w:tcPr>
          <w:p w14:paraId="155A1751"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(76.607)</w:t>
            </w:r>
          </w:p>
        </w:tc>
        <w:tc>
          <w:tcPr>
            <w:tcW w:w="428" w:type="pct"/>
            <w:tcBorders>
              <w:top w:val="nil"/>
              <w:left w:val="nil"/>
              <w:bottom w:val="nil"/>
              <w:right w:val="nil"/>
            </w:tcBorders>
            <w:vAlign w:val="center"/>
          </w:tcPr>
          <w:p w14:paraId="3C3D4BE7"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(76.607)</w:t>
            </w:r>
          </w:p>
        </w:tc>
        <w:tc>
          <w:tcPr>
            <w:tcW w:w="428" w:type="pct"/>
            <w:tcBorders>
              <w:top w:val="nil"/>
              <w:left w:val="nil"/>
              <w:bottom w:val="nil"/>
              <w:right w:val="nil"/>
            </w:tcBorders>
            <w:vAlign w:val="center"/>
          </w:tcPr>
          <w:p w14:paraId="1695AFB7" w14:textId="77777777" w:rsidR="00426E1C" w:rsidRPr="00332534" w:rsidRDefault="00426E1C">
            <w:pPr>
              <w:spacing w:after="0" w:line="240" w:lineRule="auto"/>
              <w:jc w:val="center"/>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w:t>
            </w:r>
          </w:p>
        </w:tc>
        <w:tc>
          <w:tcPr>
            <w:tcW w:w="428" w:type="pct"/>
            <w:tcBorders>
              <w:top w:val="nil"/>
              <w:left w:val="nil"/>
              <w:bottom w:val="nil"/>
              <w:right w:val="nil"/>
            </w:tcBorders>
            <w:vAlign w:val="center"/>
          </w:tcPr>
          <w:p w14:paraId="0782CE4F" w14:textId="77777777" w:rsidR="00426E1C" w:rsidRPr="00332534" w:rsidRDefault="00426E1C">
            <w:pPr>
              <w:spacing w:after="0" w:line="240" w:lineRule="auto"/>
              <w:jc w:val="center"/>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w:t>
            </w:r>
          </w:p>
        </w:tc>
        <w:tc>
          <w:tcPr>
            <w:tcW w:w="428" w:type="pct"/>
            <w:tcBorders>
              <w:top w:val="nil"/>
              <w:left w:val="nil"/>
              <w:bottom w:val="nil"/>
              <w:right w:val="nil"/>
            </w:tcBorders>
            <w:vAlign w:val="center"/>
          </w:tcPr>
          <w:p w14:paraId="40316379"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(571.331)</w:t>
            </w:r>
          </w:p>
        </w:tc>
        <w:tc>
          <w:tcPr>
            <w:tcW w:w="429" w:type="pct"/>
            <w:tcBorders>
              <w:top w:val="nil"/>
              <w:left w:val="nil"/>
              <w:bottom w:val="nil"/>
              <w:right w:val="nil"/>
            </w:tcBorders>
            <w:vAlign w:val="center"/>
          </w:tcPr>
          <w:p w14:paraId="41C1EA54" w14:textId="77777777" w:rsidR="00426E1C" w:rsidRPr="00332534" w:rsidRDefault="00426E1C">
            <w:pPr>
              <w:spacing w:after="0" w:line="240" w:lineRule="auto"/>
              <w:jc w:val="right"/>
              <w:rPr>
                <w:rFonts w:ascii="Calibri Light" w:eastAsia="Times New Roman" w:hAnsi="Calibri Light" w:cs="Calibri Light"/>
                <w:color w:val="005CA9"/>
                <w:sz w:val="18"/>
                <w:szCs w:val="18"/>
                <w:lang w:eastAsia="pt-BR"/>
              </w:rPr>
            </w:pPr>
            <w:r w:rsidRPr="00332534">
              <w:rPr>
                <w:rFonts w:ascii="Calibri Light" w:hAnsi="Calibri Light" w:cs="Calibri Light"/>
                <w:color w:val="005CA9"/>
                <w:sz w:val="18"/>
                <w:szCs w:val="18"/>
              </w:rPr>
              <w:t>(571.331)</w:t>
            </w:r>
          </w:p>
        </w:tc>
      </w:tr>
      <w:tr w:rsidR="00426E1C" w:rsidRPr="00206C82" w14:paraId="626629FB" w14:textId="77777777">
        <w:trPr>
          <w:trHeight w:val="227"/>
        </w:trPr>
        <w:tc>
          <w:tcPr>
            <w:tcW w:w="1575" w:type="pct"/>
            <w:tcBorders>
              <w:top w:val="nil"/>
              <w:left w:val="nil"/>
              <w:bottom w:val="single" w:sz="4" w:space="0" w:color="54BBAB"/>
              <w:right w:val="nil"/>
            </w:tcBorders>
            <w:vAlign w:val="center"/>
            <w:hideMark/>
          </w:tcPr>
          <w:p w14:paraId="1C7C0D67" w14:textId="77777777" w:rsidR="00426E1C" w:rsidRPr="00206C82" w:rsidRDefault="00426E1C">
            <w:pPr>
              <w:spacing w:after="0" w:line="240" w:lineRule="auto"/>
              <w:ind w:firstLineChars="100" w:firstLine="181"/>
              <w:rPr>
                <w:rFonts w:ascii="Calibri Light" w:eastAsia="Times New Roman" w:hAnsi="Calibri Light" w:cs="Calibri Light"/>
                <w:b/>
                <w:bCs/>
                <w:color w:val="005CA9"/>
                <w:sz w:val="18"/>
                <w:szCs w:val="18"/>
                <w:lang w:eastAsia="pt-BR"/>
              </w:rPr>
            </w:pPr>
            <w:r w:rsidRPr="00206C82">
              <w:rPr>
                <w:rFonts w:ascii="Calibri Light" w:eastAsia="Times New Roman" w:hAnsi="Calibri Light" w:cs="Calibri Light"/>
                <w:b/>
                <w:bCs/>
                <w:color w:val="005CA9"/>
                <w:sz w:val="18"/>
                <w:szCs w:val="18"/>
                <w:lang w:eastAsia="pt-BR"/>
              </w:rPr>
              <w:t xml:space="preserve">Lucro líquido do </w:t>
            </w:r>
            <w:r>
              <w:rPr>
                <w:rFonts w:ascii="Calibri Light" w:eastAsia="Times New Roman" w:hAnsi="Calibri Light" w:cs="Calibri Light"/>
                <w:b/>
                <w:bCs/>
                <w:color w:val="005CA9"/>
                <w:sz w:val="18"/>
                <w:szCs w:val="18"/>
                <w:lang w:eastAsia="pt-BR"/>
              </w:rPr>
              <w:t>exercício</w:t>
            </w:r>
          </w:p>
        </w:tc>
        <w:tc>
          <w:tcPr>
            <w:tcW w:w="428" w:type="pct"/>
            <w:tcBorders>
              <w:top w:val="nil"/>
              <w:left w:val="nil"/>
              <w:bottom w:val="single" w:sz="4" w:space="0" w:color="54BBAB"/>
              <w:right w:val="nil"/>
            </w:tcBorders>
            <w:vAlign w:val="center"/>
          </w:tcPr>
          <w:p w14:paraId="5E1AF2AC"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470.189</w:t>
            </w:r>
          </w:p>
        </w:tc>
        <w:tc>
          <w:tcPr>
            <w:tcW w:w="428" w:type="pct"/>
            <w:tcBorders>
              <w:top w:val="nil"/>
              <w:left w:val="nil"/>
              <w:bottom w:val="single" w:sz="4" w:space="0" w:color="54BBAB"/>
              <w:right w:val="nil"/>
            </w:tcBorders>
            <w:vAlign w:val="center"/>
          </w:tcPr>
          <w:p w14:paraId="4ADC8A8C"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2.235.790</w:t>
            </w:r>
          </w:p>
        </w:tc>
        <w:tc>
          <w:tcPr>
            <w:tcW w:w="428" w:type="pct"/>
            <w:tcBorders>
              <w:top w:val="nil"/>
              <w:left w:val="nil"/>
              <w:bottom w:val="single" w:sz="4" w:space="0" w:color="54BBAB"/>
              <w:right w:val="nil"/>
            </w:tcBorders>
            <w:vAlign w:val="center"/>
          </w:tcPr>
          <w:p w14:paraId="09BC0371"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1.059.205</w:t>
            </w:r>
          </w:p>
        </w:tc>
        <w:tc>
          <w:tcPr>
            <w:tcW w:w="428" w:type="pct"/>
            <w:tcBorders>
              <w:top w:val="nil"/>
              <w:left w:val="nil"/>
              <w:bottom w:val="single" w:sz="4" w:space="0" w:color="54BBAB"/>
              <w:right w:val="nil"/>
            </w:tcBorders>
            <w:vAlign w:val="center"/>
          </w:tcPr>
          <w:p w14:paraId="0CDCACB8"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3.765.184</w:t>
            </w:r>
          </w:p>
        </w:tc>
        <w:tc>
          <w:tcPr>
            <w:tcW w:w="428" w:type="pct"/>
            <w:tcBorders>
              <w:top w:val="nil"/>
              <w:left w:val="nil"/>
              <w:bottom w:val="single" w:sz="4" w:space="0" w:color="54BBAB"/>
              <w:right w:val="nil"/>
            </w:tcBorders>
            <w:vAlign w:val="center"/>
          </w:tcPr>
          <w:p w14:paraId="08DAB7D5"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717.607</w:t>
            </w:r>
          </w:p>
        </w:tc>
        <w:tc>
          <w:tcPr>
            <w:tcW w:w="428" w:type="pct"/>
            <w:tcBorders>
              <w:top w:val="nil"/>
              <w:left w:val="nil"/>
              <w:bottom w:val="single" w:sz="4" w:space="0" w:color="54BBAB"/>
              <w:right w:val="nil"/>
            </w:tcBorders>
            <w:vAlign w:val="center"/>
          </w:tcPr>
          <w:p w14:paraId="49CB2791"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2.002.697</w:t>
            </w:r>
          </w:p>
        </w:tc>
        <w:tc>
          <w:tcPr>
            <w:tcW w:w="428" w:type="pct"/>
            <w:tcBorders>
              <w:top w:val="nil"/>
              <w:left w:val="nil"/>
              <w:bottom w:val="single" w:sz="4" w:space="0" w:color="54BBAB"/>
              <w:right w:val="nil"/>
            </w:tcBorders>
            <w:vAlign w:val="center"/>
          </w:tcPr>
          <w:p w14:paraId="11B9C091"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1.044.880</w:t>
            </w:r>
          </w:p>
        </w:tc>
        <w:tc>
          <w:tcPr>
            <w:tcW w:w="429" w:type="pct"/>
            <w:tcBorders>
              <w:top w:val="nil"/>
              <w:left w:val="nil"/>
              <w:bottom w:val="single" w:sz="4" w:space="0" w:color="54BBAB"/>
              <w:right w:val="nil"/>
            </w:tcBorders>
            <w:vAlign w:val="center"/>
          </w:tcPr>
          <w:p w14:paraId="1E1D3AD1" w14:textId="77777777" w:rsidR="00426E1C" w:rsidRPr="00332534" w:rsidRDefault="00426E1C">
            <w:pPr>
              <w:spacing w:after="0" w:line="240" w:lineRule="auto"/>
              <w:jc w:val="right"/>
              <w:rPr>
                <w:rFonts w:ascii="Calibri Light" w:eastAsia="Times New Roman" w:hAnsi="Calibri Light" w:cs="Calibri Light"/>
                <w:b/>
                <w:bCs/>
                <w:color w:val="005CA9"/>
                <w:sz w:val="18"/>
                <w:szCs w:val="18"/>
                <w:lang w:eastAsia="pt-BR"/>
              </w:rPr>
            </w:pPr>
            <w:r w:rsidRPr="00332534">
              <w:rPr>
                <w:rFonts w:ascii="Calibri Light" w:hAnsi="Calibri Light" w:cs="Calibri Light"/>
                <w:b/>
                <w:bCs/>
                <w:color w:val="005CA9"/>
                <w:sz w:val="18"/>
                <w:szCs w:val="18"/>
              </w:rPr>
              <w:t>3.765.184</w:t>
            </w:r>
          </w:p>
        </w:tc>
      </w:tr>
    </w:tbl>
    <w:p w14:paraId="10C5156E" w14:textId="514AF357" w:rsidR="00AA0193" w:rsidRPr="004E5EFE" w:rsidRDefault="00AA0193" w:rsidP="00FE1962">
      <w:pPr>
        <w:tabs>
          <w:tab w:val="center" w:pos="4252"/>
        </w:tabs>
        <w:spacing w:line="240" w:lineRule="auto"/>
        <w:rPr>
          <w:rFonts w:asciiTheme="majorHAnsi" w:hAnsiTheme="majorHAnsi" w:cstheme="majorHAnsi"/>
          <w:color w:val="2F75B5"/>
          <w:sz w:val="14"/>
          <w:szCs w:val="20"/>
        </w:rPr>
      </w:pPr>
    </w:p>
    <w:p w14:paraId="525F57DE" w14:textId="45C486E4" w:rsidR="00A32D7C" w:rsidRPr="004E5EFE" w:rsidRDefault="00A32D7C" w:rsidP="001D6D2A">
      <w:pPr>
        <w:tabs>
          <w:tab w:val="center" w:pos="7284"/>
        </w:tabs>
        <w:rPr>
          <w:rFonts w:asciiTheme="majorHAnsi" w:hAnsiTheme="majorHAnsi" w:cstheme="majorHAnsi"/>
          <w:sz w:val="14"/>
          <w:szCs w:val="20"/>
        </w:rPr>
        <w:sectPr w:rsidR="00A32D7C" w:rsidRPr="004E5EFE" w:rsidSect="005D2394">
          <w:headerReference w:type="even" r:id="rId52"/>
          <w:headerReference w:type="default" r:id="rId53"/>
          <w:footerReference w:type="default" r:id="rId54"/>
          <w:headerReference w:type="first" r:id="rId55"/>
          <w:pgSz w:w="16838" w:h="11906" w:orient="landscape" w:code="9"/>
          <w:pgMar w:top="1418" w:right="851" w:bottom="851" w:left="1418" w:header="709" w:footer="0" w:gutter="0"/>
          <w:cols w:space="708"/>
          <w:docGrid w:linePitch="360"/>
        </w:sectPr>
      </w:pPr>
    </w:p>
    <w:p w14:paraId="2EBAB18C" w14:textId="4F4289B7" w:rsidR="008125A6" w:rsidRPr="001A3257" w:rsidRDefault="00E616D8" w:rsidP="001A3257">
      <w:pPr>
        <w:pStyle w:val="Ttulo1Leo"/>
        <w:spacing w:before="360" w:after="360"/>
        <w:jc w:val="both"/>
        <w:outlineLvl w:val="0"/>
        <w:rPr>
          <w:rFonts w:cstheme="majorHAnsi"/>
          <w:color w:val="005CA9"/>
          <w:szCs w:val="28"/>
        </w:rPr>
      </w:pPr>
      <w:bookmarkStart w:id="27" w:name="_Toc223021585"/>
      <w:r w:rsidRPr="001A3257">
        <w:rPr>
          <w:rFonts w:cstheme="majorHAnsi"/>
          <w:color w:val="005CA9"/>
          <w:szCs w:val="28"/>
        </w:rPr>
        <w:lastRenderedPageBreak/>
        <w:t xml:space="preserve">Nota </w:t>
      </w:r>
      <w:r w:rsidR="00953AB4" w:rsidRPr="001A3257">
        <w:rPr>
          <w:rFonts w:cstheme="majorHAnsi"/>
          <w:color w:val="005CA9"/>
          <w:szCs w:val="28"/>
        </w:rPr>
        <w:t>8</w:t>
      </w:r>
      <w:r w:rsidR="00C43176" w:rsidRPr="001A3257">
        <w:rPr>
          <w:rFonts w:cstheme="majorHAnsi"/>
          <w:color w:val="005CA9"/>
          <w:szCs w:val="28"/>
        </w:rPr>
        <w:t xml:space="preserve"> – Caixa e e</w:t>
      </w:r>
      <w:r w:rsidRPr="001A3257">
        <w:rPr>
          <w:rFonts w:cstheme="majorHAnsi"/>
          <w:color w:val="005CA9"/>
          <w:szCs w:val="28"/>
        </w:rPr>
        <w:t xml:space="preserve">quivalentes de </w:t>
      </w:r>
      <w:r w:rsidR="00C43176" w:rsidRPr="001A3257">
        <w:rPr>
          <w:rFonts w:cstheme="majorHAnsi"/>
          <w:color w:val="005CA9"/>
          <w:szCs w:val="28"/>
        </w:rPr>
        <w:t>c</w:t>
      </w:r>
      <w:r w:rsidRPr="001A3257">
        <w:rPr>
          <w:rFonts w:cstheme="majorHAnsi"/>
          <w:color w:val="005CA9"/>
          <w:szCs w:val="28"/>
        </w:rPr>
        <w:t>aixa</w:t>
      </w:r>
      <w:bookmarkEnd w:id="27"/>
    </w:p>
    <w:tbl>
      <w:tblPr>
        <w:tblW w:w="5000" w:type="pct"/>
        <w:tblCellMar>
          <w:left w:w="70" w:type="dxa"/>
          <w:right w:w="70" w:type="dxa"/>
        </w:tblCellMar>
        <w:tblLook w:val="04A0" w:firstRow="1" w:lastRow="0" w:firstColumn="1" w:lastColumn="0" w:noHBand="0" w:noVBand="1"/>
      </w:tblPr>
      <w:tblGrid>
        <w:gridCol w:w="3925"/>
        <w:gridCol w:w="1428"/>
        <w:gridCol w:w="1428"/>
        <w:gridCol w:w="1428"/>
        <w:gridCol w:w="1428"/>
      </w:tblGrid>
      <w:tr w:rsidR="004748FA" w:rsidRPr="004E5EFE" w14:paraId="365858C4" w14:textId="77777777" w:rsidTr="0098701F">
        <w:trPr>
          <w:trHeight w:val="227"/>
        </w:trPr>
        <w:tc>
          <w:tcPr>
            <w:tcW w:w="2036" w:type="pct"/>
            <w:vMerge w:val="restart"/>
            <w:tcBorders>
              <w:top w:val="single" w:sz="4" w:space="0" w:color="54BBAB"/>
              <w:left w:val="nil"/>
              <w:bottom w:val="single" w:sz="4" w:space="0" w:color="54BBAB"/>
              <w:right w:val="nil"/>
            </w:tcBorders>
            <w:vAlign w:val="center"/>
            <w:hideMark/>
          </w:tcPr>
          <w:p w14:paraId="75653684" w14:textId="77777777" w:rsidR="004748FA" w:rsidRPr="004E5EFE" w:rsidRDefault="004748FA" w:rsidP="004748FA">
            <w:pPr>
              <w:spacing w:after="0" w:line="240" w:lineRule="auto"/>
              <w:jc w:val="center"/>
              <w:rPr>
                <w:rFonts w:asciiTheme="majorHAnsi" w:eastAsia="Times New Roman" w:hAnsiTheme="majorHAnsi" w:cstheme="majorHAnsi"/>
                <w:b/>
                <w:bCs/>
                <w:color w:val="005CA9"/>
                <w:sz w:val="18"/>
                <w:szCs w:val="18"/>
                <w:lang w:eastAsia="pt-BR"/>
              </w:rPr>
            </w:pPr>
            <w:bookmarkStart w:id="28" w:name="_Toc2088030"/>
            <w:r w:rsidRPr="004E5EFE">
              <w:rPr>
                <w:rFonts w:asciiTheme="majorHAnsi" w:eastAsia="Times New Roman" w:hAnsiTheme="majorHAnsi" w:cstheme="majorHAnsi"/>
                <w:b/>
                <w:bCs/>
                <w:color w:val="005CA9"/>
                <w:sz w:val="18"/>
                <w:szCs w:val="18"/>
                <w:lang w:eastAsia="pt-BR"/>
              </w:rPr>
              <w:t>Descrição</w:t>
            </w:r>
          </w:p>
        </w:tc>
        <w:tc>
          <w:tcPr>
            <w:tcW w:w="1482" w:type="pct"/>
            <w:gridSpan w:val="2"/>
            <w:tcBorders>
              <w:top w:val="single" w:sz="4" w:space="0" w:color="54BBAB"/>
              <w:left w:val="nil"/>
              <w:bottom w:val="single" w:sz="4" w:space="0" w:color="54BBAB"/>
              <w:right w:val="nil"/>
            </w:tcBorders>
            <w:vAlign w:val="center"/>
            <w:hideMark/>
          </w:tcPr>
          <w:p w14:paraId="46E9512D" w14:textId="77158DE7" w:rsidR="004748FA" w:rsidRPr="004E5EFE" w:rsidRDefault="004748FA" w:rsidP="004748FA">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w:t>
            </w:r>
            <w:r w:rsidR="007828EA">
              <w:rPr>
                <w:rFonts w:asciiTheme="majorHAnsi" w:eastAsia="Times New Roman" w:hAnsiTheme="majorHAnsi" w:cstheme="majorHAnsi"/>
                <w:b/>
                <w:bCs/>
                <w:color w:val="005CA9"/>
                <w:sz w:val="18"/>
                <w:szCs w:val="18"/>
                <w:lang w:eastAsia="pt-BR"/>
              </w:rPr>
              <w:t>1</w:t>
            </w:r>
            <w:r w:rsidRPr="004E5EFE">
              <w:rPr>
                <w:rFonts w:asciiTheme="majorHAnsi" w:eastAsia="Times New Roman" w:hAnsiTheme="majorHAnsi" w:cstheme="majorHAnsi"/>
                <w:b/>
                <w:bCs/>
                <w:color w:val="005CA9"/>
                <w:sz w:val="18"/>
                <w:szCs w:val="18"/>
                <w:lang w:eastAsia="pt-BR"/>
              </w:rPr>
              <w:t>/</w:t>
            </w:r>
            <w:r w:rsidR="007828EA">
              <w:rPr>
                <w:rFonts w:asciiTheme="majorHAnsi" w:eastAsia="Times New Roman" w:hAnsiTheme="majorHAnsi" w:cstheme="majorHAnsi"/>
                <w:b/>
                <w:bCs/>
                <w:color w:val="005CA9"/>
                <w:sz w:val="18"/>
                <w:szCs w:val="18"/>
                <w:lang w:eastAsia="pt-BR"/>
              </w:rPr>
              <w:t>12</w:t>
            </w:r>
            <w:r w:rsidRPr="004E5EFE">
              <w:rPr>
                <w:rFonts w:asciiTheme="majorHAnsi" w:eastAsia="Times New Roman" w:hAnsiTheme="majorHAnsi" w:cstheme="majorHAnsi"/>
                <w:b/>
                <w:bCs/>
                <w:color w:val="005CA9"/>
                <w:sz w:val="18"/>
                <w:szCs w:val="18"/>
                <w:lang w:eastAsia="pt-BR"/>
              </w:rPr>
              <w:t>/2025</w:t>
            </w:r>
          </w:p>
        </w:tc>
        <w:tc>
          <w:tcPr>
            <w:tcW w:w="1482" w:type="pct"/>
            <w:gridSpan w:val="2"/>
            <w:tcBorders>
              <w:top w:val="single" w:sz="4" w:space="0" w:color="54BBAB"/>
              <w:left w:val="nil"/>
              <w:bottom w:val="single" w:sz="4" w:space="0" w:color="54BBAB"/>
              <w:right w:val="nil"/>
            </w:tcBorders>
            <w:vAlign w:val="center"/>
            <w:hideMark/>
          </w:tcPr>
          <w:p w14:paraId="7FDC027C" w14:textId="5887D5FD" w:rsidR="004748FA" w:rsidRPr="004E5EFE" w:rsidRDefault="004748FA" w:rsidP="004748FA">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31/12/2024</w:t>
            </w:r>
          </w:p>
        </w:tc>
      </w:tr>
      <w:tr w:rsidR="004748FA" w:rsidRPr="004E5EFE" w14:paraId="0DC73F55" w14:textId="77777777" w:rsidTr="0098701F">
        <w:trPr>
          <w:trHeight w:val="227"/>
        </w:trPr>
        <w:tc>
          <w:tcPr>
            <w:tcW w:w="2036" w:type="pct"/>
            <w:vMerge/>
            <w:tcBorders>
              <w:top w:val="single" w:sz="4" w:space="0" w:color="54BBAB"/>
              <w:left w:val="nil"/>
              <w:bottom w:val="single" w:sz="4" w:space="0" w:color="54BBAB"/>
              <w:right w:val="nil"/>
            </w:tcBorders>
            <w:vAlign w:val="center"/>
            <w:hideMark/>
          </w:tcPr>
          <w:p w14:paraId="76522BA5" w14:textId="77777777" w:rsidR="004748FA" w:rsidRPr="004E5EFE" w:rsidRDefault="004748FA" w:rsidP="004748FA">
            <w:pPr>
              <w:spacing w:after="0" w:line="240" w:lineRule="auto"/>
              <w:rPr>
                <w:rFonts w:asciiTheme="majorHAnsi" w:eastAsia="Times New Roman" w:hAnsiTheme="majorHAnsi" w:cstheme="majorHAnsi"/>
                <w:b/>
                <w:bCs/>
                <w:color w:val="005CA9"/>
                <w:sz w:val="18"/>
                <w:szCs w:val="18"/>
                <w:lang w:eastAsia="pt-BR"/>
              </w:rPr>
            </w:pPr>
          </w:p>
        </w:tc>
        <w:tc>
          <w:tcPr>
            <w:tcW w:w="741" w:type="pct"/>
            <w:tcBorders>
              <w:top w:val="nil"/>
              <w:left w:val="nil"/>
              <w:bottom w:val="single" w:sz="4" w:space="0" w:color="54BBAB"/>
              <w:right w:val="nil"/>
            </w:tcBorders>
            <w:vAlign w:val="center"/>
            <w:hideMark/>
          </w:tcPr>
          <w:p w14:paraId="49614DFB" w14:textId="77777777" w:rsidR="004748FA" w:rsidRPr="004E5EFE" w:rsidRDefault="004748FA" w:rsidP="004748FA">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c>
          <w:tcPr>
            <w:tcW w:w="741" w:type="pct"/>
            <w:tcBorders>
              <w:top w:val="nil"/>
              <w:left w:val="nil"/>
              <w:bottom w:val="single" w:sz="4" w:space="0" w:color="54BBAB"/>
              <w:right w:val="nil"/>
            </w:tcBorders>
            <w:vAlign w:val="center"/>
            <w:hideMark/>
          </w:tcPr>
          <w:p w14:paraId="34F96589" w14:textId="46131F4A" w:rsidR="004748FA" w:rsidRPr="004E5EFE" w:rsidRDefault="004A00AB" w:rsidP="004748FA">
            <w:pPr>
              <w:spacing w:after="0" w:line="240" w:lineRule="auto"/>
              <w:jc w:val="center"/>
              <w:rPr>
                <w:rFonts w:asciiTheme="majorHAnsi" w:eastAsia="Times New Roman" w:hAnsiTheme="majorHAnsi" w:cstheme="majorHAnsi"/>
                <w:b/>
                <w:bCs/>
                <w:color w:val="005CA9"/>
                <w:sz w:val="18"/>
                <w:szCs w:val="18"/>
                <w:lang w:eastAsia="pt-BR"/>
              </w:rPr>
            </w:pPr>
            <w:r>
              <w:rPr>
                <w:rFonts w:asciiTheme="majorHAnsi" w:eastAsia="Times New Roman" w:hAnsiTheme="majorHAnsi" w:cstheme="majorHAnsi"/>
                <w:b/>
                <w:bCs/>
                <w:color w:val="005CA9"/>
                <w:sz w:val="18"/>
                <w:szCs w:val="18"/>
                <w:lang w:eastAsia="pt-BR"/>
              </w:rPr>
              <w:t>Consolidado</w:t>
            </w:r>
          </w:p>
        </w:tc>
        <w:tc>
          <w:tcPr>
            <w:tcW w:w="741" w:type="pct"/>
            <w:tcBorders>
              <w:top w:val="nil"/>
              <w:left w:val="nil"/>
              <w:bottom w:val="single" w:sz="4" w:space="0" w:color="54BBAB"/>
              <w:right w:val="nil"/>
            </w:tcBorders>
            <w:vAlign w:val="center"/>
            <w:hideMark/>
          </w:tcPr>
          <w:p w14:paraId="5EB8F9F5" w14:textId="2CCC1EAE" w:rsidR="004748FA" w:rsidRPr="004E5EFE" w:rsidRDefault="004748FA" w:rsidP="004748FA">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c>
          <w:tcPr>
            <w:tcW w:w="741" w:type="pct"/>
            <w:tcBorders>
              <w:top w:val="nil"/>
              <w:left w:val="nil"/>
              <w:bottom w:val="single" w:sz="4" w:space="0" w:color="54BBAB"/>
              <w:right w:val="nil"/>
            </w:tcBorders>
            <w:vAlign w:val="center"/>
            <w:hideMark/>
          </w:tcPr>
          <w:p w14:paraId="795A06E4" w14:textId="77777777" w:rsidR="004748FA" w:rsidRPr="004E5EFE" w:rsidRDefault="004748FA" w:rsidP="004748FA">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Consolidado</w:t>
            </w:r>
          </w:p>
        </w:tc>
      </w:tr>
      <w:tr w:rsidR="00E023E6" w:rsidRPr="004E5EFE" w14:paraId="34FBC50D" w14:textId="77777777" w:rsidTr="0098701F">
        <w:trPr>
          <w:trHeight w:val="227"/>
        </w:trPr>
        <w:tc>
          <w:tcPr>
            <w:tcW w:w="2036" w:type="pct"/>
            <w:tcBorders>
              <w:top w:val="nil"/>
              <w:left w:val="nil"/>
              <w:bottom w:val="single" w:sz="4" w:space="0" w:color="54BBAB"/>
              <w:right w:val="nil"/>
            </w:tcBorders>
            <w:vAlign w:val="center"/>
            <w:hideMark/>
          </w:tcPr>
          <w:p w14:paraId="2FD565F0" w14:textId="77777777" w:rsidR="00E023E6" w:rsidRPr="004E5EFE" w:rsidRDefault="00E023E6" w:rsidP="00E023E6">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Depósitos bancários</w:t>
            </w:r>
          </w:p>
        </w:tc>
        <w:tc>
          <w:tcPr>
            <w:tcW w:w="741" w:type="pct"/>
            <w:tcBorders>
              <w:top w:val="single" w:sz="4" w:space="0" w:color="54BBAB"/>
              <w:left w:val="nil"/>
              <w:bottom w:val="single" w:sz="4" w:space="0" w:color="54BBAB"/>
              <w:right w:val="nil"/>
            </w:tcBorders>
            <w:vAlign w:val="center"/>
          </w:tcPr>
          <w:p w14:paraId="28B47BA9" w14:textId="73781ED4" w:rsidR="00E023E6" w:rsidRPr="00E023E6" w:rsidRDefault="004629CE" w:rsidP="00E023E6">
            <w:pPr>
              <w:spacing w:after="0" w:line="240" w:lineRule="auto"/>
              <w:ind w:firstLineChars="100" w:firstLine="180"/>
              <w:jc w:val="right"/>
              <w:rPr>
                <w:rFonts w:asciiTheme="majorHAnsi" w:eastAsia="Times New Roman" w:hAnsiTheme="majorHAnsi" w:cstheme="majorHAnsi"/>
                <w:color w:val="005CA9"/>
                <w:sz w:val="18"/>
                <w:szCs w:val="18"/>
                <w:lang w:eastAsia="pt-BR"/>
              </w:rPr>
            </w:pPr>
            <w:r>
              <w:rPr>
                <w:rFonts w:asciiTheme="majorHAnsi" w:eastAsia="Times New Roman" w:hAnsiTheme="majorHAnsi" w:cstheme="majorHAnsi"/>
                <w:color w:val="005CA9"/>
                <w:sz w:val="18"/>
                <w:szCs w:val="18"/>
                <w:lang w:eastAsia="pt-BR"/>
              </w:rPr>
              <w:t>80</w:t>
            </w:r>
          </w:p>
        </w:tc>
        <w:tc>
          <w:tcPr>
            <w:tcW w:w="741" w:type="pct"/>
            <w:tcBorders>
              <w:top w:val="single" w:sz="4" w:space="0" w:color="54BBAB"/>
              <w:left w:val="nil"/>
              <w:bottom w:val="single" w:sz="4" w:space="0" w:color="54BBAB"/>
              <w:right w:val="nil"/>
            </w:tcBorders>
            <w:vAlign w:val="center"/>
          </w:tcPr>
          <w:p w14:paraId="2EF8C335" w14:textId="7124D6B3" w:rsidR="00E023E6" w:rsidRPr="00E023E6" w:rsidRDefault="004629CE" w:rsidP="00E023E6">
            <w:pPr>
              <w:spacing w:after="0" w:line="240" w:lineRule="auto"/>
              <w:ind w:firstLineChars="100" w:firstLine="180"/>
              <w:jc w:val="right"/>
              <w:rPr>
                <w:rFonts w:asciiTheme="majorHAnsi" w:eastAsia="Times New Roman" w:hAnsiTheme="majorHAnsi" w:cstheme="majorHAnsi"/>
                <w:color w:val="005CA9"/>
                <w:sz w:val="18"/>
                <w:szCs w:val="18"/>
                <w:lang w:eastAsia="pt-BR"/>
              </w:rPr>
            </w:pPr>
            <w:r>
              <w:rPr>
                <w:rFonts w:asciiTheme="majorHAnsi" w:eastAsia="Times New Roman" w:hAnsiTheme="majorHAnsi" w:cstheme="majorHAnsi"/>
                <w:color w:val="005CA9"/>
                <w:sz w:val="18"/>
                <w:szCs w:val="18"/>
                <w:lang w:eastAsia="pt-BR"/>
              </w:rPr>
              <w:t>306</w:t>
            </w:r>
          </w:p>
        </w:tc>
        <w:tc>
          <w:tcPr>
            <w:tcW w:w="741" w:type="pct"/>
            <w:tcBorders>
              <w:top w:val="single" w:sz="4" w:space="0" w:color="54BBAB"/>
              <w:left w:val="nil"/>
              <w:bottom w:val="single" w:sz="4" w:space="0" w:color="54BBAB"/>
              <w:right w:val="nil"/>
            </w:tcBorders>
            <w:vAlign w:val="center"/>
            <w:hideMark/>
          </w:tcPr>
          <w:p w14:paraId="1865A6AB" w14:textId="3A91E46E" w:rsidR="00E023E6" w:rsidRPr="00E023E6" w:rsidRDefault="00E023E6" w:rsidP="00E023E6">
            <w:pPr>
              <w:spacing w:after="0" w:line="240" w:lineRule="auto"/>
              <w:jc w:val="right"/>
              <w:rPr>
                <w:rFonts w:asciiTheme="majorHAnsi" w:eastAsia="Times New Roman" w:hAnsiTheme="majorHAnsi" w:cstheme="majorHAnsi"/>
                <w:color w:val="005CA9"/>
                <w:sz w:val="18"/>
                <w:szCs w:val="18"/>
                <w:lang w:eastAsia="pt-BR"/>
              </w:rPr>
            </w:pPr>
            <w:r w:rsidRPr="00E023E6">
              <w:rPr>
                <w:rFonts w:asciiTheme="majorHAnsi" w:hAnsiTheme="majorHAnsi" w:cstheme="majorHAnsi"/>
                <w:color w:val="005CA9"/>
                <w:sz w:val="18"/>
                <w:szCs w:val="18"/>
              </w:rPr>
              <w:t>88</w:t>
            </w:r>
          </w:p>
        </w:tc>
        <w:tc>
          <w:tcPr>
            <w:tcW w:w="741" w:type="pct"/>
            <w:tcBorders>
              <w:top w:val="single" w:sz="4" w:space="0" w:color="54BBAB"/>
              <w:left w:val="nil"/>
              <w:bottom w:val="single" w:sz="4" w:space="0" w:color="54BBAB"/>
              <w:right w:val="nil"/>
            </w:tcBorders>
            <w:vAlign w:val="center"/>
            <w:hideMark/>
          </w:tcPr>
          <w:p w14:paraId="0EB79C81" w14:textId="1A01754C" w:rsidR="00E023E6" w:rsidRPr="00E023E6" w:rsidRDefault="00E023E6" w:rsidP="00E023E6">
            <w:pPr>
              <w:spacing w:after="0" w:line="240" w:lineRule="auto"/>
              <w:jc w:val="right"/>
              <w:rPr>
                <w:rFonts w:asciiTheme="majorHAnsi" w:eastAsia="Times New Roman" w:hAnsiTheme="majorHAnsi" w:cstheme="majorHAnsi"/>
                <w:color w:val="005CA9"/>
                <w:sz w:val="18"/>
                <w:szCs w:val="18"/>
                <w:lang w:eastAsia="pt-BR"/>
              </w:rPr>
            </w:pPr>
            <w:r w:rsidRPr="00E023E6">
              <w:rPr>
                <w:rFonts w:asciiTheme="majorHAnsi" w:hAnsiTheme="majorHAnsi" w:cstheme="majorHAnsi"/>
                <w:color w:val="005CA9"/>
                <w:sz w:val="18"/>
                <w:szCs w:val="18"/>
              </w:rPr>
              <w:t>435</w:t>
            </w:r>
          </w:p>
        </w:tc>
      </w:tr>
      <w:tr w:rsidR="00E023E6" w:rsidRPr="004E5EFE" w14:paraId="41A60100" w14:textId="77777777" w:rsidTr="0098701F">
        <w:trPr>
          <w:trHeight w:val="227"/>
        </w:trPr>
        <w:tc>
          <w:tcPr>
            <w:tcW w:w="2036" w:type="pct"/>
            <w:tcBorders>
              <w:top w:val="single" w:sz="4" w:space="0" w:color="54BBAB"/>
              <w:left w:val="nil"/>
              <w:bottom w:val="single" w:sz="4" w:space="0" w:color="54BBAB"/>
              <w:right w:val="nil"/>
            </w:tcBorders>
            <w:vAlign w:val="center"/>
            <w:hideMark/>
          </w:tcPr>
          <w:p w14:paraId="0D368E21" w14:textId="77777777" w:rsidR="00E023E6" w:rsidRPr="004E5EFE" w:rsidRDefault="00E023E6" w:rsidP="00E023E6">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Total</w:t>
            </w:r>
          </w:p>
        </w:tc>
        <w:tc>
          <w:tcPr>
            <w:tcW w:w="741" w:type="pct"/>
            <w:tcBorders>
              <w:top w:val="single" w:sz="4" w:space="0" w:color="54BBAB"/>
              <w:left w:val="nil"/>
              <w:bottom w:val="single" w:sz="4" w:space="0" w:color="54BBAB"/>
              <w:right w:val="nil"/>
            </w:tcBorders>
            <w:vAlign w:val="center"/>
          </w:tcPr>
          <w:p w14:paraId="00F74B81" w14:textId="10B5B99E" w:rsidR="00E023E6" w:rsidRPr="00E023E6" w:rsidRDefault="004629CE" w:rsidP="00E023E6">
            <w:pPr>
              <w:spacing w:after="0" w:line="240" w:lineRule="auto"/>
              <w:jc w:val="right"/>
              <w:rPr>
                <w:rFonts w:asciiTheme="majorHAnsi" w:eastAsia="Times New Roman" w:hAnsiTheme="majorHAnsi" w:cstheme="majorHAnsi"/>
                <w:b/>
                <w:bCs/>
                <w:color w:val="005CA9"/>
                <w:sz w:val="18"/>
                <w:szCs w:val="18"/>
                <w:lang w:eastAsia="pt-BR"/>
              </w:rPr>
            </w:pPr>
            <w:r>
              <w:rPr>
                <w:rFonts w:asciiTheme="majorHAnsi" w:eastAsia="Times New Roman" w:hAnsiTheme="majorHAnsi" w:cstheme="majorHAnsi"/>
                <w:b/>
                <w:bCs/>
                <w:color w:val="005CA9"/>
                <w:sz w:val="18"/>
                <w:szCs w:val="18"/>
                <w:lang w:eastAsia="pt-BR"/>
              </w:rPr>
              <w:t>80</w:t>
            </w:r>
          </w:p>
        </w:tc>
        <w:tc>
          <w:tcPr>
            <w:tcW w:w="741" w:type="pct"/>
            <w:tcBorders>
              <w:top w:val="single" w:sz="4" w:space="0" w:color="54BBAB"/>
              <w:left w:val="nil"/>
              <w:bottom w:val="single" w:sz="4" w:space="0" w:color="54BBAB"/>
              <w:right w:val="nil"/>
            </w:tcBorders>
            <w:vAlign w:val="center"/>
          </w:tcPr>
          <w:p w14:paraId="2A183A3A" w14:textId="0A1C69F8" w:rsidR="00E023E6" w:rsidRPr="00E023E6" w:rsidRDefault="004629CE" w:rsidP="00E023E6">
            <w:pPr>
              <w:spacing w:after="0" w:line="240" w:lineRule="auto"/>
              <w:jc w:val="right"/>
              <w:rPr>
                <w:rFonts w:asciiTheme="majorHAnsi" w:eastAsia="Times New Roman" w:hAnsiTheme="majorHAnsi" w:cstheme="majorHAnsi"/>
                <w:b/>
                <w:bCs/>
                <w:color w:val="005CA9"/>
                <w:sz w:val="18"/>
                <w:szCs w:val="18"/>
                <w:lang w:eastAsia="pt-BR"/>
              </w:rPr>
            </w:pPr>
            <w:r>
              <w:rPr>
                <w:rFonts w:asciiTheme="majorHAnsi" w:eastAsia="Times New Roman" w:hAnsiTheme="majorHAnsi" w:cstheme="majorHAnsi"/>
                <w:b/>
                <w:bCs/>
                <w:color w:val="005CA9"/>
                <w:sz w:val="18"/>
                <w:szCs w:val="18"/>
                <w:lang w:eastAsia="pt-BR"/>
              </w:rPr>
              <w:t>306</w:t>
            </w:r>
          </w:p>
        </w:tc>
        <w:tc>
          <w:tcPr>
            <w:tcW w:w="741" w:type="pct"/>
            <w:tcBorders>
              <w:top w:val="single" w:sz="4" w:space="0" w:color="54BBAB"/>
              <w:left w:val="nil"/>
              <w:bottom w:val="single" w:sz="4" w:space="0" w:color="54BBAB"/>
              <w:right w:val="nil"/>
            </w:tcBorders>
            <w:vAlign w:val="center"/>
            <w:hideMark/>
          </w:tcPr>
          <w:p w14:paraId="7E7E9CE8" w14:textId="0F6299E9" w:rsidR="00E023E6" w:rsidRPr="00E023E6" w:rsidRDefault="00E023E6" w:rsidP="00E023E6">
            <w:pPr>
              <w:spacing w:after="0" w:line="240" w:lineRule="auto"/>
              <w:jc w:val="right"/>
              <w:rPr>
                <w:rFonts w:asciiTheme="majorHAnsi" w:eastAsia="Times New Roman" w:hAnsiTheme="majorHAnsi" w:cstheme="majorHAnsi"/>
                <w:b/>
                <w:bCs/>
                <w:color w:val="005CA9"/>
                <w:sz w:val="18"/>
                <w:szCs w:val="18"/>
                <w:lang w:eastAsia="pt-BR"/>
              </w:rPr>
            </w:pPr>
            <w:r w:rsidRPr="00E023E6">
              <w:rPr>
                <w:rFonts w:asciiTheme="majorHAnsi" w:hAnsiTheme="majorHAnsi" w:cstheme="majorHAnsi"/>
                <w:b/>
                <w:bCs/>
                <w:color w:val="005CA9"/>
                <w:sz w:val="18"/>
                <w:szCs w:val="18"/>
              </w:rPr>
              <w:t>88</w:t>
            </w:r>
          </w:p>
        </w:tc>
        <w:tc>
          <w:tcPr>
            <w:tcW w:w="741" w:type="pct"/>
            <w:tcBorders>
              <w:top w:val="single" w:sz="4" w:space="0" w:color="54BBAB"/>
              <w:left w:val="nil"/>
              <w:bottom w:val="single" w:sz="4" w:space="0" w:color="54BBAB"/>
              <w:right w:val="nil"/>
            </w:tcBorders>
            <w:vAlign w:val="center"/>
            <w:hideMark/>
          </w:tcPr>
          <w:p w14:paraId="5A5673D1" w14:textId="13EBD588" w:rsidR="00E023E6" w:rsidRPr="00E023E6" w:rsidRDefault="00E023E6" w:rsidP="00E023E6">
            <w:pPr>
              <w:spacing w:after="0" w:line="240" w:lineRule="auto"/>
              <w:jc w:val="right"/>
              <w:rPr>
                <w:rFonts w:asciiTheme="majorHAnsi" w:eastAsia="Times New Roman" w:hAnsiTheme="majorHAnsi" w:cstheme="majorHAnsi"/>
                <w:b/>
                <w:bCs/>
                <w:color w:val="005CA9"/>
                <w:sz w:val="18"/>
                <w:szCs w:val="18"/>
                <w:lang w:eastAsia="pt-BR"/>
              </w:rPr>
            </w:pPr>
            <w:r w:rsidRPr="00E023E6">
              <w:rPr>
                <w:rFonts w:asciiTheme="majorHAnsi" w:hAnsiTheme="majorHAnsi" w:cstheme="majorHAnsi"/>
                <w:b/>
                <w:bCs/>
                <w:color w:val="005CA9"/>
                <w:sz w:val="18"/>
                <w:szCs w:val="18"/>
              </w:rPr>
              <w:t>435</w:t>
            </w:r>
          </w:p>
        </w:tc>
      </w:tr>
    </w:tbl>
    <w:p w14:paraId="4AA297FF" w14:textId="69C7DE51" w:rsidR="004C2C73" w:rsidRPr="001A3257" w:rsidRDefault="004C2C73" w:rsidP="001A3257">
      <w:pPr>
        <w:pStyle w:val="Ttulo1Leo"/>
        <w:spacing w:before="360" w:after="360"/>
        <w:jc w:val="both"/>
        <w:outlineLvl w:val="0"/>
        <w:rPr>
          <w:rFonts w:cstheme="majorHAnsi"/>
          <w:color w:val="005CA9"/>
          <w:szCs w:val="28"/>
        </w:rPr>
      </w:pPr>
      <w:bookmarkStart w:id="29" w:name="_Toc223021586"/>
      <w:r w:rsidRPr="004A1994">
        <w:rPr>
          <w:rFonts w:cstheme="majorHAnsi"/>
          <w:color w:val="005CA9"/>
          <w:szCs w:val="28"/>
        </w:rPr>
        <w:t xml:space="preserve">Nota </w:t>
      </w:r>
      <w:r w:rsidR="00953AB4" w:rsidRPr="004A1994">
        <w:rPr>
          <w:rFonts w:cstheme="majorHAnsi"/>
          <w:color w:val="005CA9"/>
          <w:szCs w:val="28"/>
        </w:rPr>
        <w:t>9</w:t>
      </w:r>
      <w:r w:rsidRPr="004A1994">
        <w:rPr>
          <w:rFonts w:cstheme="majorHAnsi"/>
          <w:color w:val="005CA9"/>
          <w:szCs w:val="28"/>
        </w:rPr>
        <w:t xml:space="preserve"> – Instrumentos </w:t>
      </w:r>
      <w:r w:rsidR="00302013" w:rsidRPr="004A1994">
        <w:rPr>
          <w:rFonts w:cstheme="majorHAnsi"/>
          <w:color w:val="005CA9"/>
          <w:szCs w:val="28"/>
        </w:rPr>
        <w:t>f</w:t>
      </w:r>
      <w:r w:rsidRPr="004A1994">
        <w:rPr>
          <w:rFonts w:cstheme="majorHAnsi"/>
          <w:color w:val="005CA9"/>
          <w:szCs w:val="28"/>
        </w:rPr>
        <w:t>inanceiros</w:t>
      </w:r>
      <w:bookmarkEnd w:id="28"/>
      <w:r w:rsidR="0023314A" w:rsidRPr="004A1994">
        <w:rPr>
          <w:rFonts w:cstheme="majorHAnsi"/>
          <w:color w:val="005CA9"/>
          <w:szCs w:val="28"/>
        </w:rPr>
        <w:t xml:space="preserve"> a</w:t>
      </w:r>
      <w:r w:rsidR="00C43480" w:rsidRPr="004A1994">
        <w:rPr>
          <w:rFonts w:cstheme="majorHAnsi"/>
          <w:color w:val="005CA9"/>
          <w:szCs w:val="28"/>
        </w:rPr>
        <w:t>o valor justo</w:t>
      </w:r>
      <w:bookmarkEnd w:id="29"/>
    </w:p>
    <w:p w14:paraId="5AADF717" w14:textId="77777777" w:rsidR="008125A6" w:rsidRPr="001216E3" w:rsidRDefault="000F21D5" w:rsidP="00D03860">
      <w:pPr>
        <w:pStyle w:val="PargrafodaLista"/>
        <w:numPr>
          <w:ilvl w:val="0"/>
          <w:numId w:val="32"/>
        </w:numPr>
        <w:spacing w:before="240" w:after="240"/>
        <w:ind w:left="709" w:hanging="709"/>
        <w:jc w:val="both"/>
        <w:outlineLvl w:val="1"/>
        <w:rPr>
          <w:rFonts w:asciiTheme="majorHAnsi" w:hAnsiTheme="majorHAnsi" w:cstheme="majorHAnsi"/>
          <w:b/>
          <w:color w:val="005CA9"/>
          <w:sz w:val="24"/>
          <w:szCs w:val="24"/>
          <w:lang w:val="pt-BR"/>
        </w:rPr>
      </w:pPr>
      <w:r w:rsidRPr="001216E3">
        <w:rPr>
          <w:rFonts w:asciiTheme="majorHAnsi" w:hAnsiTheme="majorHAnsi" w:cstheme="majorHAnsi"/>
          <w:b/>
          <w:color w:val="005CA9"/>
          <w:sz w:val="24"/>
          <w:szCs w:val="24"/>
          <w:lang w:val="pt-BR"/>
        </w:rPr>
        <w:t>Instrumentos financeiros ao valor justo por meio do resultado</w:t>
      </w:r>
    </w:p>
    <w:tbl>
      <w:tblPr>
        <w:tblW w:w="5000" w:type="pct"/>
        <w:tblCellMar>
          <w:left w:w="70" w:type="dxa"/>
          <w:right w:w="70" w:type="dxa"/>
        </w:tblCellMar>
        <w:tblLook w:val="04A0" w:firstRow="1" w:lastRow="0" w:firstColumn="1" w:lastColumn="0" w:noHBand="0" w:noVBand="1"/>
      </w:tblPr>
      <w:tblGrid>
        <w:gridCol w:w="2763"/>
        <w:gridCol w:w="983"/>
        <w:gridCol w:w="982"/>
        <w:gridCol w:w="326"/>
        <w:gridCol w:w="657"/>
        <w:gridCol w:w="982"/>
        <w:gridCol w:w="651"/>
        <w:gridCol w:w="331"/>
        <w:gridCol w:w="982"/>
        <w:gridCol w:w="975"/>
      </w:tblGrid>
      <w:tr w:rsidR="00107EAA" w:rsidRPr="00107EAA" w14:paraId="2C6E6B85" w14:textId="77777777" w:rsidTr="009F6AC9">
        <w:trPr>
          <w:trHeight w:val="227"/>
        </w:trPr>
        <w:tc>
          <w:tcPr>
            <w:tcW w:w="1434" w:type="pct"/>
            <w:vMerge w:val="restart"/>
            <w:tcBorders>
              <w:top w:val="single" w:sz="4" w:space="0" w:color="54BBAB"/>
              <w:left w:val="nil"/>
              <w:bottom w:val="single" w:sz="4" w:space="0" w:color="54BBAB"/>
              <w:right w:val="nil"/>
            </w:tcBorders>
            <w:vAlign w:val="center"/>
            <w:hideMark/>
          </w:tcPr>
          <w:p w14:paraId="0F58CA87" w14:textId="77777777" w:rsidR="00107EAA" w:rsidRPr="00107EAA" w:rsidRDefault="00107EAA" w:rsidP="00107EAA">
            <w:pPr>
              <w:spacing w:after="0" w:line="240" w:lineRule="auto"/>
              <w:jc w:val="center"/>
              <w:rPr>
                <w:rFonts w:ascii="Calibri Light" w:eastAsia="Times New Roman" w:hAnsi="Calibri Light" w:cs="Calibri Light"/>
                <w:b/>
                <w:bCs/>
                <w:color w:val="005CA9"/>
                <w:sz w:val="18"/>
                <w:szCs w:val="18"/>
                <w:lang w:eastAsia="pt-BR"/>
              </w:rPr>
            </w:pPr>
            <w:r w:rsidRPr="00107EAA">
              <w:rPr>
                <w:rFonts w:ascii="Calibri Light" w:eastAsia="Times New Roman" w:hAnsi="Calibri Light" w:cs="Calibri Light"/>
                <w:b/>
                <w:bCs/>
                <w:color w:val="005CA9"/>
                <w:sz w:val="18"/>
                <w:szCs w:val="18"/>
                <w:lang w:eastAsia="pt-BR"/>
              </w:rPr>
              <w:t>Descrição</w:t>
            </w:r>
          </w:p>
        </w:tc>
        <w:tc>
          <w:tcPr>
            <w:tcW w:w="3566" w:type="pct"/>
            <w:gridSpan w:val="9"/>
            <w:tcBorders>
              <w:top w:val="single" w:sz="4" w:space="0" w:color="54BBAB"/>
              <w:left w:val="nil"/>
              <w:bottom w:val="single" w:sz="4" w:space="0" w:color="54BBAB"/>
              <w:right w:val="single" w:sz="4" w:space="0" w:color="FFFFFF"/>
            </w:tcBorders>
            <w:vAlign w:val="center"/>
            <w:hideMark/>
          </w:tcPr>
          <w:p w14:paraId="5C5E65A6" w14:textId="77777777" w:rsidR="00107EAA" w:rsidRPr="00107EAA" w:rsidRDefault="00107EAA" w:rsidP="00107EAA">
            <w:pPr>
              <w:spacing w:after="0" w:line="240" w:lineRule="auto"/>
              <w:jc w:val="center"/>
              <w:rPr>
                <w:rFonts w:ascii="Calibri Light" w:eastAsia="Times New Roman" w:hAnsi="Calibri Light" w:cs="Calibri Light"/>
                <w:b/>
                <w:bCs/>
                <w:color w:val="005CA9"/>
                <w:sz w:val="18"/>
                <w:szCs w:val="18"/>
                <w:lang w:eastAsia="pt-BR"/>
              </w:rPr>
            </w:pPr>
            <w:r w:rsidRPr="00107EAA">
              <w:rPr>
                <w:rFonts w:ascii="Calibri Light" w:eastAsia="Times New Roman" w:hAnsi="Calibri Light" w:cs="Calibri Light"/>
                <w:b/>
                <w:bCs/>
                <w:color w:val="005CA9"/>
                <w:sz w:val="18"/>
                <w:szCs w:val="18"/>
                <w:lang w:eastAsia="pt-BR"/>
              </w:rPr>
              <w:t>Controladora</w:t>
            </w:r>
          </w:p>
        </w:tc>
      </w:tr>
      <w:tr w:rsidR="00107EAA" w:rsidRPr="00107EAA" w14:paraId="3869A0CB" w14:textId="77777777" w:rsidTr="009F6AC9">
        <w:trPr>
          <w:trHeight w:val="227"/>
        </w:trPr>
        <w:tc>
          <w:tcPr>
            <w:tcW w:w="1434" w:type="pct"/>
            <w:vMerge/>
            <w:tcBorders>
              <w:top w:val="single" w:sz="4" w:space="0" w:color="54BBAB"/>
              <w:left w:val="nil"/>
              <w:bottom w:val="single" w:sz="4" w:space="0" w:color="54BBAB"/>
              <w:right w:val="nil"/>
            </w:tcBorders>
            <w:vAlign w:val="center"/>
            <w:hideMark/>
          </w:tcPr>
          <w:p w14:paraId="231F9B78" w14:textId="77777777" w:rsidR="00107EAA" w:rsidRPr="00107EAA" w:rsidRDefault="00107EAA" w:rsidP="00107EAA">
            <w:pPr>
              <w:spacing w:after="0" w:line="240" w:lineRule="auto"/>
              <w:rPr>
                <w:rFonts w:ascii="Calibri Light" w:eastAsia="Times New Roman" w:hAnsi="Calibri Light" w:cs="Calibri Light"/>
                <w:b/>
                <w:bCs/>
                <w:color w:val="005CA9"/>
                <w:sz w:val="18"/>
                <w:szCs w:val="18"/>
                <w:lang w:eastAsia="pt-BR"/>
              </w:rPr>
            </w:pPr>
          </w:p>
        </w:tc>
        <w:tc>
          <w:tcPr>
            <w:tcW w:w="1189" w:type="pct"/>
            <w:gridSpan w:val="3"/>
            <w:tcBorders>
              <w:top w:val="single" w:sz="4" w:space="0" w:color="54BBAB"/>
              <w:left w:val="nil"/>
              <w:bottom w:val="single" w:sz="4" w:space="0" w:color="54BBAB"/>
              <w:right w:val="nil"/>
            </w:tcBorders>
            <w:vAlign w:val="center"/>
            <w:hideMark/>
          </w:tcPr>
          <w:p w14:paraId="0E9C0F62" w14:textId="77777777" w:rsidR="00107EAA" w:rsidRPr="00107EAA" w:rsidRDefault="00107EAA" w:rsidP="00107EAA">
            <w:pPr>
              <w:spacing w:after="0" w:line="240" w:lineRule="auto"/>
              <w:jc w:val="center"/>
              <w:rPr>
                <w:rFonts w:ascii="Calibri Light" w:eastAsia="Times New Roman" w:hAnsi="Calibri Light" w:cs="Calibri Light"/>
                <w:b/>
                <w:bCs/>
                <w:color w:val="005CA9"/>
                <w:sz w:val="18"/>
                <w:szCs w:val="18"/>
                <w:lang w:eastAsia="pt-BR"/>
              </w:rPr>
            </w:pPr>
            <w:r w:rsidRPr="00107EAA">
              <w:rPr>
                <w:rFonts w:ascii="Calibri Light" w:eastAsia="Times New Roman" w:hAnsi="Calibri Light" w:cs="Calibri Light"/>
                <w:b/>
                <w:bCs/>
                <w:color w:val="005CA9"/>
                <w:sz w:val="18"/>
                <w:szCs w:val="18"/>
                <w:lang w:eastAsia="pt-BR"/>
              </w:rPr>
              <w:t>31/12/2024</w:t>
            </w:r>
          </w:p>
        </w:tc>
        <w:tc>
          <w:tcPr>
            <w:tcW w:w="1189" w:type="pct"/>
            <w:gridSpan w:val="3"/>
            <w:tcBorders>
              <w:top w:val="single" w:sz="4" w:space="0" w:color="54BBAB"/>
              <w:left w:val="nil"/>
              <w:bottom w:val="single" w:sz="4" w:space="0" w:color="54BBAB"/>
              <w:right w:val="nil"/>
            </w:tcBorders>
            <w:vAlign w:val="center"/>
            <w:hideMark/>
          </w:tcPr>
          <w:p w14:paraId="1406CC57" w14:textId="77777777" w:rsidR="00107EAA" w:rsidRPr="00107EAA" w:rsidRDefault="00107EAA" w:rsidP="00107EAA">
            <w:pPr>
              <w:spacing w:after="0" w:line="240" w:lineRule="auto"/>
              <w:jc w:val="center"/>
              <w:rPr>
                <w:rFonts w:ascii="Calibri Light" w:eastAsia="Times New Roman" w:hAnsi="Calibri Light" w:cs="Calibri Light"/>
                <w:b/>
                <w:bCs/>
                <w:color w:val="005CA9"/>
                <w:sz w:val="18"/>
                <w:szCs w:val="18"/>
                <w:lang w:eastAsia="pt-BR"/>
              </w:rPr>
            </w:pPr>
            <w:r w:rsidRPr="00107EAA">
              <w:rPr>
                <w:rFonts w:ascii="Calibri Light" w:eastAsia="Times New Roman" w:hAnsi="Calibri Light" w:cs="Calibri Light"/>
                <w:b/>
                <w:bCs/>
                <w:color w:val="005CA9"/>
                <w:sz w:val="18"/>
                <w:szCs w:val="18"/>
                <w:lang w:eastAsia="pt-BR"/>
              </w:rPr>
              <w:t>Movimentação</w:t>
            </w:r>
          </w:p>
        </w:tc>
        <w:tc>
          <w:tcPr>
            <w:tcW w:w="1188" w:type="pct"/>
            <w:gridSpan w:val="3"/>
            <w:tcBorders>
              <w:top w:val="single" w:sz="4" w:space="0" w:color="54BBAB"/>
              <w:left w:val="nil"/>
              <w:bottom w:val="single" w:sz="4" w:space="0" w:color="54BBAB"/>
              <w:right w:val="single" w:sz="4" w:space="0" w:color="FFFFFF"/>
            </w:tcBorders>
            <w:vAlign w:val="center"/>
            <w:hideMark/>
          </w:tcPr>
          <w:p w14:paraId="63D9DFBF" w14:textId="1DB0BB9D" w:rsidR="00107EAA" w:rsidRPr="00107EAA" w:rsidRDefault="00107EAA" w:rsidP="00107EAA">
            <w:pPr>
              <w:spacing w:after="0" w:line="240" w:lineRule="auto"/>
              <w:jc w:val="center"/>
              <w:rPr>
                <w:rFonts w:ascii="Calibri Light" w:eastAsia="Times New Roman" w:hAnsi="Calibri Light" w:cs="Calibri Light"/>
                <w:b/>
                <w:bCs/>
                <w:color w:val="005CA9"/>
                <w:sz w:val="18"/>
                <w:szCs w:val="18"/>
                <w:lang w:eastAsia="pt-BR"/>
              </w:rPr>
            </w:pPr>
            <w:r w:rsidRPr="00107EAA">
              <w:rPr>
                <w:rFonts w:ascii="Calibri Light" w:eastAsia="Times New Roman" w:hAnsi="Calibri Light" w:cs="Calibri Light"/>
                <w:b/>
                <w:bCs/>
                <w:color w:val="005CA9"/>
                <w:sz w:val="18"/>
                <w:szCs w:val="18"/>
                <w:lang w:eastAsia="pt-BR"/>
              </w:rPr>
              <w:t>3</w:t>
            </w:r>
            <w:r w:rsidR="007828EA">
              <w:rPr>
                <w:rFonts w:ascii="Calibri Light" w:eastAsia="Times New Roman" w:hAnsi="Calibri Light" w:cs="Calibri Light"/>
                <w:b/>
                <w:bCs/>
                <w:color w:val="005CA9"/>
                <w:sz w:val="18"/>
                <w:szCs w:val="18"/>
                <w:lang w:eastAsia="pt-BR"/>
              </w:rPr>
              <w:t>1</w:t>
            </w:r>
            <w:r w:rsidRPr="00107EAA">
              <w:rPr>
                <w:rFonts w:ascii="Calibri Light" w:eastAsia="Times New Roman" w:hAnsi="Calibri Light" w:cs="Calibri Light"/>
                <w:b/>
                <w:bCs/>
                <w:color w:val="005CA9"/>
                <w:sz w:val="18"/>
                <w:szCs w:val="18"/>
                <w:lang w:eastAsia="pt-BR"/>
              </w:rPr>
              <w:t>/</w:t>
            </w:r>
            <w:r w:rsidR="007828EA">
              <w:rPr>
                <w:rFonts w:ascii="Calibri Light" w:eastAsia="Times New Roman" w:hAnsi="Calibri Light" w:cs="Calibri Light"/>
                <w:b/>
                <w:bCs/>
                <w:color w:val="005CA9"/>
                <w:sz w:val="18"/>
                <w:szCs w:val="18"/>
                <w:lang w:eastAsia="pt-BR"/>
              </w:rPr>
              <w:t>12</w:t>
            </w:r>
            <w:r w:rsidRPr="00107EAA">
              <w:rPr>
                <w:rFonts w:ascii="Calibri Light" w:eastAsia="Times New Roman" w:hAnsi="Calibri Light" w:cs="Calibri Light"/>
                <w:b/>
                <w:bCs/>
                <w:color w:val="005CA9"/>
                <w:sz w:val="18"/>
                <w:szCs w:val="18"/>
                <w:lang w:eastAsia="pt-BR"/>
              </w:rPr>
              <w:t>/2025</w:t>
            </w:r>
          </w:p>
        </w:tc>
      </w:tr>
      <w:tr w:rsidR="00107EAA" w:rsidRPr="00107EAA" w14:paraId="225E3500" w14:textId="77777777" w:rsidTr="009F6AC9">
        <w:trPr>
          <w:trHeight w:val="227"/>
        </w:trPr>
        <w:tc>
          <w:tcPr>
            <w:tcW w:w="1434" w:type="pct"/>
            <w:vMerge/>
            <w:tcBorders>
              <w:top w:val="single" w:sz="4" w:space="0" w:color="54BBAB"/>
              <w:left w:val="nil"/>
              <w:bottom w:val="single" w:sz="4" w:space="0" w:color="54BBAB"/>
              <w:right w:val="nil"/>
            </w:tcBorders>
            <w:vAlign w:val="center"/>
            <w:hideMark/>
          </w:tcPr>
          <w:p w14:paraId="474A4FA2" w14:textId="77777777" w:rsidR="00107EAA" w:rsidRPr="00107EAA" w:rsidRDefault="00107EAA" w:rsidP="00107EAA">
            <w:pPr>
              <w:spacing w:after="0" w:line="240" w:lineRule="auto"/>
              <w:rPr>
                <w:rFonts w:ascii="Calibri Light" w:eastAsia="Times New Roman" w:hAnsi="Calibri Light" w:cs="Calibri Light"/>
                <w:b/>
                <w:bCs/>
                <w:color w:val="005CA9"/>
                <w:sz w:val="18"/>
                <w:szCs w:val="18"/>
                <w:lang w:eastAsia="pt-BR"/>
              </w:rPr>
            </w:pPr>
          </w:p>
        </w:tc>
        <w:tc>
          <w:tcPr>
            <w:tcW w:w="510" w:type="pct"/>
            <w:tcBorders>
              <w:top w:val="nil"/>
              <w:left w:val="nil"/>
              <w:bottom w:val="single" w:sz="4" w:space="0" w:color="54BBAB"/>
              <w:right w:val="nil"/>
            </w:tcBorders>
            <w:vAlign w:val="center"/>
            <w:hideMark/>
          </w:tcPr>
          <w:p w14:paraId="08DDC30F" w14:textId="77777777" w:rsidR="00107EAA" w:rsidRPr="00107EAA" w:rsidRDefault="00107EAA" w:rsidP="00107EAA">
            <w:pPr>
              <w:spacing w:after="0" w:line="240" w:lineRule="auto"/>
              <w:jc w:val="center"/>
              <w:rPr>
                <w:rFonts w:ascii="Calibri Light" w:eastAsia="Times New Roman" w:hAnsi="Calibri Light" w:cs="Calibri Light"/>
                <w:b/>
                <w:bCs/>
                <w:color w:val="005CA9"/>
                <w:sz w:val="18"/>
                <w:szCs w:val="18"/>
                <w:lang w:eastAsia="pt-BR"/>
              </w:rPr>
            </w:pPr>
            <w:r w:rsidRPr="00107EAA">
              <w:rPr>
                <w:rFonts w:ascii="Calibri Light" w:eastAsia="Times New Roman" w:hAnsi="Calibri Light" w:cs="Calibri Light"/>
                <w:b/>
                <w:bCs/>
                <w:color w:val="005CA9"/>
                <w:sz w:val="18"/>
                <w:szCs w:val="18"/>
                <w:lang w:eastAsia="pt-BR"/>
              </w:rPr>
              <w:t>Valor de Custo</w:t>
            </w:r>
          </w:p>
        </w:tc>
        <w:tc>
          <w:tcPr>
            <w:tcW w:w="510" w:type="pct"/>
            <w:tcBorders>
              <w:top w:val="nil"/>
              <w:left w:val="nil"/>
              <w:bottom w:val="single" w:sz="4" w:space="0" w:color="54BBAB"/>
              <w:right w:val="nil"/>
            </w:tcBorders>
            <w:vAlign w:val="center"/>
            <w:hideMark/>
          </w:tcPr>
          <w:p w14:paraId="3E90DBAF" w14:textId="77777777" w:rsidR="00107EAA" w:rsidRPr="00107EAA" w:rsidRDefault="00107EAA" w:rsidP="00107EAA">
            <w:pPr>
              <w:spacing w:after="0" w:line="240" w:lineRule="auto"/>
              <w:jc w:val="center"/>
              <w:rPr>
                <w:rFonts w:ascii="Calibri Light" w:eastAsia="Times New Roman" w:hAnsi="Calibri Light" w:cs="Calibri Light"/>
                <w:b/>
                <w:bCs/>
                <w:color w:val="005CA9"/>
                <w:sz w:val="18"/>
                <w:szCs w:val="18"/>
                <w:lang w:eastAsia="pt-BR"/>
              </w:rPr>
            </w:pPr>
            <w:r w:rsidRPr="00107EAA">
              <w:rPr>
                <w:rFonts w:ascii="Calibri Light" w:eastAsia="Times New Roman" w:hAnsi="Calibri Light" w:cs="Calibri Light"/>
                <w:b/>
                <w:bCs/>
                <w:color w:val="005CA9"/>
                <w:sz w:val="18"/>
                <w:szCs w:val="18"/>
                <w:lang w:eastAsia="pt-BR"/>
              </w:rPr>
              <w:t>Valor de Mercado</w:t>
            </w:r>
          </w:p>
        </w:tc>
        <w:tc>
          <w:tcPr>
            <w:tcW w:w="510" w:type="pct"/>
            <w:gridSpan w:val="2"/>
            <w:tcBorders>
              <w:top w:val="nil"/>
              <w:left w:val="nil"/>
              <w:bottom w:val="single" w:sz="4" w:space="0" w:color="54BBAB"/>
              <w:right w:val="nil"/>
            </w:tcBorders>
            <w:vAlign w:val="center"/>
            <w:hideMark/>
          </w:tcPr>
          <w:p w14:paraId="56489C1E" w14:textId="77777777" w:rsidR="00107EAA" w:rsidRPr="00107EAA" w:rsidRDefault="00107EAA" w:rsidP="00107EAA">
            <w:pPr>
              <w:spacing w:after="0" w:line="240" w:lineRule="auto"/>
              <w:jc w:val="center"/>
              <w:rPr>
                <w:rFonts w:ascii="Calibri Light" w:eastAsia="Times New Roman" w:hAnsi="Calibri Light" w:cs="Calibri Light"/>
                <w:b/>
                <w:bCs/>
                <w:color w:val="005CA9"/>
                <w:sz w:val="18"/>
                <w:szCs w:val="18"/>
                <w:lang w:eastAsia="pt-BR"/>
              </w:rPr>
            </w:pPr>
            <w:r w:rsidRPr="00107EAA">
              <w:rPr>
                <w:rFonts w:ascii="Calibri Light" w:eastAsia="Times New Roman" w:hAnsi="Calibri Light" w:cs="Calibri Light"/>
                <w:b/>
                <w:bCs/>
                <w:color w:val="005CA9"/>
                <w:sz w:val="18"/>
                <w:szCs w:val="18"/>
                <w:lang w:eastAsia="pt-BR"/>
              </w:rPr>
              <w:t>Aplicações</w:t>
            </w:r>
          </w:p>
        </w:tc>
        <w:tc>
          <w:tcPr>
            <w:tcW w:w="510" w:type="pct"/>
            <w:tcBorders>
              <w:top w:val="nil"/>
              <w:left w:val="nil"/>
              <w:bottom w:val="single" w:sz="4" w:space="0" w:color="54BBAB"/>
              <w:right w:val="nil"/>
            </w:tcBorders>
            <w:vAlign w:val="center"/>
            <w:hideMark/>
          </w:tcPr>
          <w:p w14:paraId="3A9A190B" w14:textId="77777777" w:rsidR="00107EAA" w:rsidRPr="00107EAA" w:rsidRDefault="00107EAA" w:rsidP="00107EAA">
            <w:pPr>
              <w:spacing w:after="0" w:line="240" w:lineRule="auto"/>
              <w:jc w:val="center"/>
              <w:rPr>
                <w:rFonts w:ascii="Calibri Light" w:eastAsia="Times New Roman" w:hAnsi="Calibri Light" w:cs="Calibri Light"/>
                <w:b/>
                <w:bCs/>
                <w:color w:val="005CA9"/>
                <w:sz w:val="18"/>
                <w:szCs w:val="18"/>
                <w:lang w:eastAsia="pt-BR"/>
              </w:rPr>
            </w:pPr>
            <w:r w:rsidRPr="00107EAA">
              <w:rPr>
                <w:rFonts w:ascii="Calibri Light" w:eastAsia="Times New Roman" w:hAnsi="Calibri Light" w:cs="Calibri Light"/>
                <w:b/>
                <w:bCs/>
                <w:color w:val="005CA9"/>
                <w:sz w:val="18"/>
                <w:szCs w:val="18"/>
                <w:lang w:eastAsia="pt-BR"/>
              </w:rPr>
              <w:t>Resgates</w:t>
            </w:r>
          </w:p>
        </w:tc>
        <w:tc>
          <w:tcPr>
            <w:tcW w:w="510" w:type="pct"/>
            <w:gridSpan w:val="2"/>
            <w:tcBorders>
              <w:top w:val="nil"/>
              <w:left w:val="nil"/>
              <w:bottom w:val="single" w:sz="4" w:space="0" w:color="54BBAB"/>
              <w:right w:val="nil"/>
            </w:tcBorders>
            <w:vAlign w:val="center"/>
            <w:hideMark/>
          </w:tcPr>
          <w:p w14:paraId="44BF9549" w14:textId="77777777" w:rsidR="00107EAA" w:rsidRPr="00107EAA" w:rsidRDefault="00107EAA" w:rsidP="00107EAA">
            <w:pPr>
              <w:spacing w:after="0" w:line="240" w:lineRule="auto"/>
              <w:jc w:val="center"/>
              <w:rPr>
                <w:rFonts w:ascii="Calibri Light" w:eastAsia="Times New Roman" w:hAnsi="Calibri Light" w:cs="Calibri Light"/>
                <w:b/>
                <w:bCs/>
                <w:color w:val="005CA9"/>
                <w:sz w:val="18"/>
                <w:szCs w:val="18"/>
                <w:lang w:eastAsia="pt-BR"/>
              </w:rPr>
            </w:pPr>
            <w:r w:rsidRPr="00107EAA">
              <w:rPr>
                <w:rFonts w:ascii="Calibri Light" w:eastAsia="Times New Roman" w:hAnsi="Calibri Light" w:cs="Calibri Light"/>
                <w:b/>
                <w:bCs/>
                <w:color w:val="005CA9"/>
                <w:sz w:val="18"/>
                <w:szCs w:val="18"/>
                <w:lang w:eastAsia="pt-BR"/>
              </w:rPr>
              <w:t>Resultado financeiro (1)</w:t>
            </w:r>
          </w:p>
        </w:tc>
        <w:tc>
          <w:tcPr>
            <w:tcW w:w="510" w:type="pct"/>
            <w:tcBorders>
              <w:top w:val="nil"/>
              <w:left w:val="nil"/>
              <w:bottom w:val="single" w:sz="4" w:space="0" w:color="54BBAB"/>
              <w:right w:val="nil"/>
            </w:tcBorders>
            <w:vAlign w:val="center"/>
            <w:hideMark/>
          </w:tcPr>
          <w:p w14:paraId="04CEE6A4" w14:textId="77777777" w:rsidR="00107EAA" w:rsidRPr="00107EAA" w:rsidRDefault="00107EAA" w:rsidP="00107EAA">
            <w:pPr>
              <w:spacing w:after="0" w:line="240" w:lineRule="auto"/>
              <w:jc w:val="center"/>
              <w:rPr>
                <w:rFonts w:ascii="Calibri Light" w:eastAsia="Times New Roman" w:hAnsi="Calibri Light" w:cs="Calibri Light"/>
                <w:b/>
                <w:bCs/>
                <w:color w:val="005CA9"/>
                <w:sz w:val="18"/>
                <w:szCs w:val="18"/>
                <w:lang w:eastAsia="pt-BR"/>
              </w:rPr>
            </w:pPr>
            <w:r w:rsidRPr="00107EAA">
              <w:rPr>
                <w:rFonts w:ascii="Calibri Light" w:eastAsia="Times New Roman" w:hAnsi="Calibri Light" w:cs="Calibri Light"/>
                <w:b/>
                <w:bCs/>
                <w:color w:val="005CA9"/>
                <w:sz w:val="18"/>
                <w:szCs w:val="18"/>
                <w:lang w:eastAsia="pt-BR"/>
              </w:rPr>
              <w:t>Valor de Custo</w:t>
            </w:r>
          </w:p>
        </w:tc>
        <w:tc>
          <w:tcPr>
            <w:tcW w:w="506" w:type="pct"/>
            <w:tcBorders>
              <w:top w:val="nil"/>
              <w:left w:val="nil"/>
              <w:bottom w:val="single" w:sz="4" w:space="0" w:color="54BBAB"/>
              <w:right w:val="nil"/>
            </w:tcBorders>
            <w:vAlign w:val="center"/>
            <w:hideMark/>
          </w:tcPr>
          <w:p w14:paraId="1072E23F" w14:textId="77777777" w:rsidR="00107EAA" w:rsidRPr="00107EAA" w:rsidRDefault="00107EAA" w:rsidP="00107EAA">
            <w:pPr>
              <w:spacing w:after="0" w:line="240" w:lineRule="auto"/>
              <w:jc w:val="center"/>
              <w:rPr>
                <w:rFonts w:ascii="Calibri Light" w:eastAsia="Times New Roman" w:hAnsi="Calibri Light" w:cs="Calibri Light"/>
                <w:b/>
                <w:bCs/>
                <w:color w:val="005CA9"/>
                <w:sz w:val="18"/>
                <w:szCs w:val="18"/>
                <w:lang w:eastAsia="pt-BR"/>
              </w:rPr>
            </w:pPr>
            <w:r w:rsidRPr="00107EAA">
              <w:rPr>
                <w:rFonts w:ascii="Calibri Light" w:eastAsia="Times New Roman" w:hAnsi="Calibri Light" w:cs="Calibri Light"/>
                <w:b/>
                <w:bCs/>
                <w:color w:val="005CA9"/>
                <w:sz w:val="18"/>
                <w:szCs w:val="18"/>
                <w:lang w:eastAsia="pt-BR"/>
              </w:rPr>
              <w:t>Valor de Mercado</w:t>
            </w:r>
          </w:p>
        </w:tc>
      </w:tr>
      <w:tr w:rsidR="009F6AC9" w:rsidRPr="00107EAA" w14:paraId="11963FAA" w14:textId="77777777" w:rsidTr="009F6AC9">
        <w:trPr>
          <w:trHeight w:val="227"/>
        </w:trPr>
        <w:tc>
          <w:tcPr>
            <w:tcW w:w="1434" w:type="pct"/>
            <w:tcBorders>
              <w:top w:val="nil"/>
              <w:left w:val="single" w:sz="4" w:space="0" w:color="FFFFFF"/>
              <w:bottom w:val="nil"/>
              <w:right w:val="nil"/>
            </w:tcBorders>
            <w:vAlign w:val="center"/>
            <w:hideMark/>
          </w:tcPr>
          <w:p w14:paraId="1323F7A0" w14:textId="77777777" w:rsidR="009F6AC9" w:rsidRPr="00107EAA" w:rsidRDefault="009F6AC9" w:rsidP="009F6AC9">
            <w:pPr>
              <w:spacing w:after="0" w:line="240" w:lineRule="auto"/>
              <w:rPr>
                <w:rFonts w:ascii="Calibri Light" w:eastAsia="Times New Roman" w:hAnsi="Calibri Light" w:cs="Calibri Light"/>
                <w:color w:val="005CA9"/>
                <w:sz w:val="18"/>
                <w:szCs w:val="18"/>
                <w:lang w:eastAsia="pt-BR"/>
              </w:rPr>
            </w:pPr>
            <w:r w:rsidRPr="00107EAA">
              <w:rPr>
                <w:rFonts w:ascii="Calibri Light" w:eastAsia="Times New Roman" w:hAnsi="Calibri Light" w:cs="Calibri Light"/>
                <w:color w:val="005CA9"/>
                <w:sz w:val="18"/>
                <w:szCs w:val="18"/>
                <w:lang w:eastAsia="pt-BR"/>
              </w:rPr>
              <w:t>Fundo de investimento exclusivo (2)</w:t>
            </w:r>
          </w:p>
        </w:tc>
        <w:tc>
          <w:tcPr>
            <w:tcW w:w="510" w:type="pct"/>
            <w:tcBorders>
              <w:top w:val="nil"/>
              <w:left w:val="nil"/>
              <w:bottom w:val="nil"/>
              <w:right w:val="nil"/>
            </w:tcBorders>
            <w:vAlign w:val="center"/>
            <w:hideMark/>
          </w:tcPr>
          <w:p w14:paraId="65DF788F" w14:textId="77777777" w:rsidR="009F6AC9" w:rsidRPr="00107EAA" w:rsidRDefault="009F6AC9" w:rsidP="009F6AC9">
            <w:pPr>
              <w:spacing w:after="0" w:line="240" w:lineRule="auto"/>
              <w:jc w:val="right"/>
              <w:rPr>
                <w:rFonts w:ascii="Calibri Light" w:eastAsia="Times New Roman" w:hAnsi="Calibri Light" w:cs="Calibri Light"/>
                <w:color w:val="005CA9"/>
                <w:sz w:val="18"/>
                <w:szCs w:val="18"/>
                <w:lang w:eastAsia="pt-BR"/>
              </w:rPr>
            </w:pPr>
            <w:r w:rsidRPr="00107EAA">
              <w:rPr>
                <w:rFonts w:ascii="Calibri Light" w:eastAsia="Times New Roman" w:hAnsi="Calibri Light" w:cs="Calibri Light"/>
                <w:color w:val="005CA9"/>
                <w:sz w:val="18"/>
                <w:szCs w:val="18"/>
                <w:lang w:eastAsia="pt-BR"/>
              </w:rPr>
              <w:t>610.494</w:t>
            </w:r>
          </w:p>
        </w:tc>
        <w:tc>
          <w:tcPr>
            <w:tcW w:w="510" w:type="pct"/>
            <w:tcBorders>
              <w:top w:val="nil"/>
              <w:left w:val="nil"/>
              <w:bottom w:val="nil"/>
              <w:right w:val="nil"/>
            </w:tcBorders>
            <w:vAlign w:val="center"/>
            <w:hideMark/>
          </w:tcPr>
          <w:p w14:paraId="4920F212" w14:textId="77777777" w:rsidR="009F6AC9" w:rsidRPr="00107EAA" w:rsidRDefault="009F6AC9" w:rsidP="009F6AC9">
            <w:pPr>
              <w:spacing w:after="0" w:line="240" w:lineRule="auto"/>
              <w:jc w:val="right"/>
              <w:rPr>
                <w:rFonts w:ascii="Calibri Light" w:eastAsia="Times New Roman" w:hAnsi="Calibri Light" w:cs="Calibri Light"/>
                <w:color w:val="005CA9"/>
                <w:sz w:val="18"/>
                <w:szCs w:val="18"/>
                <w:lang w:eastAsia="pt-BR"/>
              </w:rPr>
            </w:pPr>
            <w:r w:rsidRPr="00107EAA">
              <w:rPr>
                <w:rFonts w:ascii="Calibri Light" w:eastAsia="Times New Roman" w:hAnsi="Calibri Light" w:cs="Calibri Light"/>
                <w:color w:val="005CA9"/>
                <w:sz w:val="18"/>
                <w:szCs w:val="18"/>
                <w:lang w:eastAsia="pt-BR"/>
              </w:rPr>
              <w:t>659.927</w:t>
            </w:r>
          </w:p>
        </w:tc>
        <w:tc>
          <w:tcPr>
            <w:tcW w:w="510" w:type="pct"/>
            <w:gridSpan w:val="2"/>
            <w:tcBorders>
              <w:top w:val="nil"/>
              <w:left w:val="nil"/>
              <w:bottom w:val="nil"/>
              <w:right w:val="nil"/>
            </w:tcBorders>
            <w:vAlign w:val="center"/>
          </w:tcPr>
          <w:p w14:paraId="0FF37A81" w14:textId="33E47B10" w:rsidR="009F6AC9" w:rsidRPr="00107EAA" w:rsidRDefault="009F6AC9" w:rsidP="009F6AC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3.557.013</w:t>
            </w:r>
          </w:p>
        </w:tc>
        <w:tc>
          <w:tcPr>
            <w:tcW w:w="510" w:type="pct"/>
            <w:tcBorders>
              <w:top w:val="nil"/>
              <w:left w:val="nil"/>
              <w:bottom w:val="nil"/>
              <w:right w:val="nil"/>
            </w:tcBorders>
            <w:vAlign w:val="center"/>
          </w:tcPr>
          <w:p w14:paraId="0AAF51CD" w14:textId="49F9648F" w:rsidR="009F6AC9" w:rsidRPr="00107EAA" w:rsidRDefault="009F6AC9" w:rsidP="009F6AC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(3.415.736)</w:t>
            </w:r>
          </w:p>
        </w:tc>
        <w:tc>
          <w:tcPr>
            <w:tcW w:w="510" w:type="pct"/>
            <w:gridSpan w:val="2"/>
            <w:tcBorders>
              <w:top w:val="nil"/>
              <w:left w:val="nil"/>
              <w:bottom w:val="nil"/>
              <w:right w:val="nil"/>
            </w:tcBorders>
            <w:vAlign w:val="center"/>
          </w:tcPr>
          <w:p w14:paraId="02E1DC06" w14:textId="7D19C55D" w:rsidR="009F6AC9" w:rsidRPr="00107EAA" w:rsidRDefault="009F6AC9" w:rsidP="009F6AC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58.349</w:t>
            </w:r>
          </w:p>
        </w:tc>
        <w:tc>
          <w:tcPr>
            <w:tcW w:w="510" w:type="pct"/>
            <w:tcBorders>
              <w:top w:val="nil"/>
              <w:left w:val="nil"/>
              <w:bottom w:val="nil"/>
              <w:right w:val="nil"/>
            </w:tcBorders>
            <w:vAlign w:val="center"/>
          </w:tcPr>
          <w:p w14:paraId="2DC28EA6" w14:textId="7912A601" w:rsidR="009F6AC9" w:rsidRPr="00107EAA" w:rsidRDefault="009F6AC9" w:rsidP="009F6AC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751.771</w:t>
            </w:r>
          </w:p>
        </w:tc>
        <w:tc>
          <w:tcPr>
            <w:tcW w:w="506" w:type="pct"/>
            <w:tcBorders>
              <w:top w:val="nil"/>
              <w:left w:val="nil"/>
              <w:bottom w:val="nil"/>
              <w:right w:val="nil"/>
            </w:tcBorders>
            <w:vAlign w:val="center"/>
          </w:tcPr>
          <w:p w14:paraId="1BE74030" w14:textId="7DE34FE4" w:rsidR="009F6AC9" w:rsidRPr="00107EAA" w:rsidRDefault="009F6AC9" w:rsidP="009F6AC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859.553</w:t>
            </w:r>
          </w:p>
        </w:tc>
      </w:tr>
      <w:tr w:rsidR="009F6AC9" w:rsidRPr="00107EAA" w14:paraId="4B6B70A8" w14:textId="77777777" w:rsidTr="009F6AC9">
        <w:trPr>
          <w:trHeight w:val="227"/>
        </w:trPr>
        <w:tc>
          <w:tcPr>
            <w:tcW w:w="1434" w:type="pct"/>
            <w:tcBorders>
              <w:top w:val="nil"/>
              <w:left w:val="single" w:sz="4" w:space="0" w:color="FFFFFF"/>
              <w:bottom w:val="single" w:sz="4" w:space="0" w:color="54BBAB"/>
              <w:right w:val="nil"/>
            </w:tcBorders>
            <w:vAlign w:val="center"/>
            <w:hideMark/>
          </w:tcPr>
          <w:p w14:paraId="4C152883" w14:textId="77777777" w:rsidR="009F6AC9" w:rsidRPr="00107EAA" w:rsidRDefault="009F6AC9" w:rsidP="009F6AC9">
            <w:pPr>
              <w:spacing w:after="0" w:line="240" w:lineRule="auto"/>
              <w:rPr>
                <w:rFonts w:ascii="Calibri Light" w:eastAsia="Times New Roman" w:hAnsi="Calibri Light" w:cs="Calibri Light"/>
                <w:color w:val="005CA9"/>
                <w:sz w:val="18"/>
                <w:szCs w:val="18"/>
                <w:lang w:eastAsia="pt-BR"/>
              </w:rPr>
            </w:pPr>
            <w:r w:rsidRPr="00107EAA">
              <w:rPr>
                <w:rFonts w:ascii="Calibri Light" w:eastAsia="Times New Roman" w:hAnsi="Calibri Light" w:cs="Calibri Light"/>
                <w:color w:val="005CA9"/>
                <w:sz w:val="18"/>
                <w:szCs w:val="18"/>
                <w:lang w:eastAsia="pt-BR"/>
              </w:rPr>
              <w:t>Letras financeiras do Tesouro</w:t>
            </w:r>
          </w:p>
        </w:tc>
        <w:tc>
          <w:tcPr>
            <w:tcW w:w="510" w:type="pct"/>
            <w:tcBorders>
              <w:top w:val="nil"/>
              <w:left w:val="nil"/>
              <w:bottom w:val="single" w:sz="4" w:space="0" w:color="54BBAB"/>
              <w:right w:val="nil"/>
            </w:tcBorders>
            <w:vAlign w:val="center"/>
            <w:hideMark/>
          </w:tcPr>
          <w:p w14:paraId="62BFF591" w14:textId="77777777" w:rsidR="009F6AC9" w:rsidRPr="00107EAA" w:rsidRDefault="009F6AC9" w:rsidP="009F6AC9">
            <w:pPr>
              <w:spacing w:after="0" w:line="240" w:lineRule="auto"/>
              <w:jc w:val="right"/>
              <w:rPr>
                <w:rFonts w:ascii="Calibri Light" w:eastAsia="Times New Roman" w:hAnsi="Calibri Light" w:cs="Calibri Light"/>
                <w:color w:val="005CA9"/>
                <w:sz w:val="18"/>
                <w:szCs w:val="18"/>
                <w:lang w:eastAsia="pt-BR"/>
              </w:rPr>
            </w:pPr>
            <w:r w:rsidRPr="00107EAA">
              <w:rPr>
                <w:rFonts w:ascii="Calibri Light" w:eastAsia="Times New Roman" w:hAnsi="Calibri Light" w:cs="Calibri Light"/>
                <w:color w:val="005CA9"/>
                <w:sz w:val="18"/>
                <w:szCs w:val="18"/>
                <w:lang w:eastAsia="pt-BR"/>
              </w:rPr>
              <w:t>178.065</w:t>
            </w:r>
          </w:p>
        </w:tc>
        <w:tc>
          <w:tcPr>
            <w:tcW w:w="510" w:type="pct"/>
            <w:tcBorders>
              <w:top w:val="nil"/>
              <w:left w:val="nil"/>
              <w:bottom w:val="single" w:sz="4" w:space="0" w:color="54BBAB"/>
              <w:right w:val="nil"/>
            </w:tcBorders>
            <w:vAlign w:val="center"/>
            <w:hideMark/>
          </w:tcPr>
          <w:p w14:paraId="793C9C8E" w14:textId="77777777" w:rsidR="009F6AC9" w:rsidRPr="00107EAA" w:rsidRDefault="009F6AC9" w:rsidP="009F6AC9">
            <w:pPr>
              <w:spacing w:after="0" w:line="240" w:lineRule="auto"/>
              <w:jc w:val="right"/>
              <w:rPr>
                <w:rFonts w:ascii="Calibri Light" w:eastAsia="Times New Roman" w:hAnsi="Calibri Light" w:cs="Calibri Light"/>
                <w:color w:val="005CA9"/>
                <w:sz w:val="18"/>
                <w:szCs w:val="18"/>
                <w:lang w:eastAsia="pt-BR"/>
              </w:rPr>
            </w:pPr>
            <w:r w:rsidRPr="00107EAA">
              <w:rPr>
                <w:rFonts w:ascii="Calibri Light" w:eastAsia="Times New Roman" w:hAnsi="Calibri Light" w:cs="Calibri Light"/>
                <w:color w:val="005CA9"/>
                <w:sz w:val="18"/>
                <w:szCs w:val="18"/>
                <w:lang w:eastAsia="pt-BR"/>
              </w:rPr>
              <w:t>201.340</w:t>
            </w:r>
          </w:p>
        </w:tc>
        <w:tc>
          <w:tcPr>
            <w:tcW w:w="510" w:type="pct"/>
            <w:gridSpan w:val="2"/>
            <w:tcBorders>
              <w:top w:val="nil"/>
              <w:left w:val="nil"/>
              <w:bottom w:val="single" w:sz="4" w:space="0" w:color="54BBAB"/>
              <w:right w:val="nil"/>
            </w:tcBorders>
            <w:vAlign w:val="center"/>
          </w:tcPr>
          <w:p w14:paraId="254EEE78" w14:textId="5F51DED7" w:rsidR="009F6AC9" w:rsidRPr="00107EAA" w:rsidRDefault="009F6AC9" w:rsidP="009F6AC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100.018</w:t>
            </w:r>
          </w:p>
        </w:tc>
        <w:tc>
          <w:tcPr>
            <w:tcW w:w="510" w:type="pct"/>
            <w:tcBorders>
              <w:top w:val="nil"/>
              <w:left w:val="nil"/>
              <w:bottom w:val="single" w:sz="4" w:space="0" w:color="54BBAB"/>
              <w:right w:val="nil"/>
            </w:tcBorders>
            <w:vAlign w:val="center"/>
          </w:tcPr>
          <w:p w14:paraId="601F473C" w14:textId="7F93B0D7" w:rsidR="009F6AC9" w:rsidRPr="00107EAA" w:rsidRDefault="009F6AC9" w:rsidP="009F6AC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10" w:type="pct"/>
            <w:gridSpan w:val="2"/>
            <w:tcBorders>
              <w:top w:val="nil"/>
              <w:left w:val="nil"/>
              <w:bottom w:val="single" w:sz="4" w:space="0" w:color="54BBAB"/>
              <w:right w:val="nil"/>
            </w:tcBorders>
            <w:vAlign w:val="center"/>
          </w:tcPr>
          <w:p w14:paraId="2AFCBA3D" w14:textId="60B57C7D" w:rsidR="009F6AC9" w:rsidRPr="00107EAA" w:rsidRDefault="009F6AC9" w:rsidP="009F6AC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36.817</w:t>
            </w:r>
          </w:p>
        </w:tc>
        <w:tc>
          <w:tcPr>
            <w:tcW w:w="510" w:type="pct"/>
            <w:tcBorders>
              <w:top w:val="nil"/>
              <w:left w:val="nil"/>
              <w:bottom w:val="single" w:sz="4" w:space="0" w:color="54BBAB"/>
              <w:right w:val="nil"/>
            </w:tcBorders>
            <w:vAlign w:val="center"/>
          </w:tcPr>
          <w:p w14:paraId="3C819026" w14:textId="5B776727" w:rsidR="009F6AC9" w:rsidRPr="00107EAA" w:rsidRDefault="009F6AC9" w:rsidP="009F6AC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278.083</w:t>
            </w:r>
          </w:p>
        </w:tc>
        <w:tc>
          <w:tcPr>
            <w:tcW w:w="506" w:type="pct"/>
            <w:tcBorders>
              <w:top w:val="nil"/>
              <w:left w:val="nil"/>
              <w:bottom w:val="single" w:sz="4" w:space="0" w:color="54BBAB"/>
              <w:right w:val="nil"/>
            </w:tcBorders>
            <w:vAlign w:val="center"/>
          </w:tcPr>
          <w:p w14:paraId="5183E16A" w14:textId="147CD5DE" w:rsidR="009F6AC9" w:rsidRPr="00107EAA" w:rsidRDefault="009F6AC9" w:rsidP="009F6AC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338.175</w:t>
            </w:r>
          </w:p>
        </w:tc>
      </w:tr>
      <w:tr w:rsidR="005761A7" w:rsidRPr="00107EAA" w14:paraId="17B48624" w14:textId="77777777" w:rsidTr="009F6AC9">
        <w:trPr>
          <w:trHeight w:val="227"/>
        </w:trPr>
        <w:tc>
          <w:tcPr>
            <w:tcW w:w="1434" w:type="pct"/>
            <w:tcBorders>
              <w:top w:val="nil"/>
              <w:left w:val="single" w:sz="4" w:space="0" w:color="FFFFFF"/>
              <w:bottom w:val="single" w:sz="4" w:space="0" w:color="54BBAB"/>
              <w:right w:val="nil"/>
            </w:tcBorders>
            <w:vAlign w:val="center"/>
            <w:hideMark/>
          </w:tcPr>
          <w:p w14:paraId="73CDAC01" w14:textId="77777777" w:rsidR="005761A7" w:rsidRPr="00107EAA" w:rsidRDefault="005761A7" w:rsidP="005761A7">
            <w:pPr>
              <w:spacing w:after="0" w:line="240" w:lineRule="auto"/>
              <w:rPr>
                <w:rFonts w:ascii="Calibri Light" w:eastAsia="Times New Roman" w:hAnsi="Calibri Light" w:cs="Calibri Light"/>
                <w:b/>
                <w:bCs/>
                <w:color w:val="005CA9"/>
                <w:sz w:val="18"/>
                <w:szCs w:val="18"/>
                <w:lang w:eastAsia="pt-BR"/>
              </w:rPr>
            </w:pPr>
            <w:r w:rsidRPr="00107EAA">
              <w:rPr>
                <w:rFonts w:ascii="Calibri Light" w:eastAsia="Times New Roman" w:hAnsi="Calibri Light" w:cs="Calibri Light"/>
                <w:b/>
                <w:bCs/>
                <w:color w:val="005CA9"/>
                <w:sz w:val="18"/>
                <w:szCs w:val="18"/>
                <w:lang w:eastAsia="pt-BR"/>
              </w:rPr>
              <w:t>Total</w:t>
            </w:r>
          </w:p>
        </w:tc>
        <w:tc>
          <w:tcPr>
            <w:tcW w:w="510" w:type="pct"/>
            <w:tcBorders>
              <w:top w:val="nil"/>
              <w:left w:val="nil"/>
              <w:bottom w:val="single" w:sz="4" w:space="0" w:color="54BBAB"/>
              <w:right w:val="nil"/>
            </w:tcBorders>
            <w:vAlign w:val="center"/>
            <w:hideMark/>
          </w:tcPr>
          <w:p w14:paraId="344C8D70" w14:textId="77777777" w:rsidR="005761A7" w:rsidRPr="00107EAA" w:rsidRDefault="005761A7" w:rsidP="005761A7">
            <w:pPr>
              <w:spacing w:after="0" w:line="240" w:lineRule="auto"/>
              <w:jc w:val="right"/>
              <w:rPr>
                <w:rFonts w:ascii="Calibri Light" w:eastAsia="Times New Roman" w:hAnsi="Calibri Light" w:cs="Calibri Light"/>
                <w:b/>
                <w:bCs/>
                <w:color w:val="005CA9"/>
                <w:sz w:val="18"/>
                <w:szCs w:val="18"/>
                <w:lang w:eastAsia="pt-BR"/>
              </w:rPr>
            </w:pPr>
            <w:r w:rsidRPr="00107EAA">
              <w:rPr>
                <w:rFonts w:ascii="Calibri Light" w:eastAsia="Times New Roman" w:hAnsi="Calibri Light" w:cs="Calibri Light"/>
                <w:b/>
                <w:bCs/>
                <w:color w:val="005CA9"/>
                <w:sz w:val="18"/>
                <w:szCs w:val="18"/>
                <w:lang w:eastAsia="pt-BR"/>
              </w:rPr>
              <w:t>788.559</w:t>
            </w:r>
          </w:p>
        </w:tc>
        <w:tc>
          <w:tcPr>
            <w:tcW w:w="510" w:type="pct"/>
            <w:tcBorders>
              <w:top w:val="nil"/>
              <w:left w:val="nil"/>
              <w:bottom w:val="single" w:sz="4" w:space="0" w:color="54BBAB"/>
              <w:right w:val="nil"/>
            </w:tcBorders>
            <w:vAlign w:val="center"/>
            <w:hideMark/>
          </w:tcPr>
          <w:p w14:paraId="77DACAE4" w14:textId="77777777" w:rsidR="005761A7" w:rsidRPr="00107EAA" w:rsidRDefault="005761A7" w:rsidP="005761A7">
            <w:pPr>
              <w:spacing w:after="0" w:line="240" w:lineRule="auto"/>
              <w:jc w:val="right"/>
              <w:rPr>
                <w:rFonts w:ascii="Calibri Light" w:eastAsia="Times New Roman" w:hAnsi="Calibri Light" w:cs="Calibri Light"/>
                <w:b/>
                <w:bCs/>
                <w:color w:val="005CA9"/>
                <w:sz w:val="18"/>
                <w:szCs w:val="18"/>
                <w:lang w:eastAsia="pt-BR"/>
              </w:rPr>
            </w:pPr>
            <w:r w:rsidRPr="00107EAA">
              <w:rPr>
                <w:rFonts w:ascii="Calibri Light" w:eastAsia="Times New Roman" w:hAnsi="Calibri Light" w:cs="Calibri Light"/>
                <w:b/>
                <w:bCs/>
                <w:color w:val="005CA9"/>
                <w:sz w:val="18"/>
                <w:szCs w:val="18"/>
                <w:lang w:eastAsia="pt-BR"/>
              </w:rPr>
              <w:t>861.267</w:t>
            </w:r>
          </w:p>
        </w:tc>
        <w:tc>
          <w:tcPr>
            <w:tcW w:w="510" w:type="pct"/>
            <w:gridSpan w:val="2"/>
            <w:tcBorders>
              <w:top w:val="nil"/>
              <w:left w:val="nil"/>
              <w:bottom w:val="single" w:sz="4" w:space="0" w:color="54BBAB"/>
              <w:right w:val="nil"/>
            </w:tcBorders>
            <w:vAlign w:val="center"/>
          </w:tcPr>
          <w:p w14:paraId="1FA6786D" w14:textId="4ABC0BC3" w:rsidR="005761A7" w:rsidRPr="00107EAA" w:rsidRDefault="005761A7" w:rsidP="005761A7">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3.657.031</w:t>
            </w:r>
          </w:p>
        </w:tc>
        <w:tc>
          <w:tcPr>
            <w:tcW w:w="510" w:type="pct"/>
            <w:tcBorders>
              <w:top w:val="nil"/>
              <w:left w:val="nil"/>
              <w:bottom w:val="single" w:sz="4" w:space="0" w:color="54BBAB"/>
              <w:right w:val="nil"/>
            </w:tcBorders>
            <w:vAlign w:val="center"/>
          </w:tcPr>
          <w:p w14:paraId="5066C124" w14:textId="2B1C272F" w:rsidR="005761A7" w:rsidRPr="00107EAA" w:rsidRDefault="005761A7" w:rsidP="005761A7">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(3.415.736)</w:t>
            </w:r>
          </w:p>
        </w:tc>
        <w:tc>
          <w:tcPr>
            <w:tcW w:w="510" w:type="pct"/>
            <w:gridSpan w:val="2"/>
            <w:tcBorders>
              <w:top w:val="nil"/>
              <w:left w:val="nil"/>
              <w:bottom w:val="single" w:sz="4" w:space="0" w:color="54BBAB"/>
              <w:right w:val="nil"/>
            </w:tcBorders>
            <w:vAlign w:val="center"/>
          </w:tcPr>
          <w:p w14:paraId="110C703A" w14:textId="2D75C36B" w:rsidR="005761A7" w:rsidRPr="00107EAA" w:rsidRDefault="005761A7" w:rsidP="005761A7">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95.166</w:t>
            </w:r>
          </w:p>
        </w:tc>
        <w:tc>
          <w:tcPr>
            <w:tcW w:w="510" w:type="pct"/>
            <w:tcBorders>
              <w:top w:val="nil"/>
              <w:left w:val="nil"/>
              <w:bottom w:val="single" w:sz="4" w:space="0" w:color="54BBAB"/>
              <w:right w:val="nil"/>
            </w:tcBorders>
            <w:vAlign w:val="center"/>
          </w:tcPr>
          <w:p w14:paraId="253A14FF" w14:textId="0EBD2780" w:rsidR="005761A7" w:rsidRPr="00107EAA" w:rsidRDefault="005761A7" w:rsidP="005761A7">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1.029.854</w:t>
            </w:r>
          </w:p>
        </w:tc>
        <w:tc>
          <w:tcPr>
            <w:tcW w:w="506" w:type="pct"/>
            <w:tcBorders>
              <w:top w:val="nil"/>
              <w:left w:val="nil"/>
              <w:bottom w:val="single" w:sz="4" w:space="0" w:color="54BBAB"/>
              <w:right w:val="nil"/>
            </w:tcBorders>
            <w:vAlign w:val="center"/>
          </w:tcPr>
          <w:p w14:paraId="40444FC1" w14:textId="142558D4" w:rsidR="005761A7" w:rsidRPr="00107EAA" w:rsidRDefault="005761A7" w:rsidP="005761A7">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1.197.728</w:t>
            </w:r>
          </w:p>
        </w:tc>
      </w:tr>
    </w:tbl>
    <w:p w14:paraId="0691FBAC" w14:textId="4949A3E5" w:rsidR="007D5345" w:rsidRPr="004E5EFE" w:rsidRDefault="005761A7" w:rsidP="00145D32">
      <w:pPr>
        <w:tabs>
          <w:tab w:val="center" w:pos="426"/>
        </w:tabs>
        <w:spacing w:after="0" w:line="240" w:lineRule="auto"/>
        <w:jc w:val="both"/>
        <w:rPr>
          <w:rFonts w:asciiTheme="majorHAnsi" w:hAnsiTheme="majorHAnsi" w:cstheme="majorHAnsi"/>
          <w:color w:val="005CA9"/>
          <w:sz w:val="16"/>
          <w:szCs w:val="16"/>
        </w:rPr>
      </w:pPr>
      <w:r w:rsidRPr="005761A7">
        <w:rPr>
          <w:rFonts w:asciiTheme="majorHAnsi" w:hAnsiTheme="majorHAnsi" w:cstheme="majorHAnsi"/>
          <w:color w:val="005CA9"/>
          <w:sz w:val="16"/>
          <w:szCs w:val="16"/>
        </w:rPr>
        <w:t>(1) Contempla os impostos incidentes retidos na fonte, inclusive antecipados e a marcação a mercado (valor justo).</w:t>
      </w:r>
      <w:r w:rsidR="007D5345" w:rsidRPr="004E5EFE">
        <w:rPr>
          <w:rFonts w:asciiTheme="majorHAnsi" w:hAnsiTheme="majorHAnsi" w:cstheme="majorHAnsi"/>
          <w:color w:val="005CA9"/>
          <w:sz w:val="16"/>
          <w:szCs w:val="16"/>
        </w:rPr>
        <w:tab/>
      </w:r>
      <w:r w:rsidR="007D5345" w:rsidRPr="004E5EFE">
        <w:rPr>
          <w:rFonts w:asciiTheme="majorHAnsi" w:hAnsiTheme="majorHAnsi" w:cstheme="majorHAnsi"/>
          <w:color w:val="005CA9"/>
          <w:sz w:val="16"/>
          <w:szCs w:val="16"/>
        </w:rPr>
        <w:tab/>
      </w:r>
    </w:p>
    <w:p w14:paraId="70516A6B" w14:textId="1B3C3180" w:rsidR="00145D32" w:rsidRDefault="005761A7" w:rsidP="00145D32">
      <w:pPr>
        <w:tabs>
          <w:tab w:val="center" w:pos="426"/>
        </w:tabs>
        <w:spacing w:after="0" w:line="240" w:lineRule="auto"/>
        <w:jc w:val="both"/>
        <w:rPr>
          <w:rFonts w:asciiTheme="majorHAnsi" w:hAnsiTheme="majorHAnsi" w:cstheme="majorHAnsi"/>
          <w:color w:val="005CA9"/>
          <w:sz w:val="16"/>
          <w:szCs w:val="16"/>
        </w:rPr>
      </w:pPr>
      <w:r w:rsidRPr="005761A7">
        <w:rPr>
          <w:rFonts w:asciiTheme="majorHAnsi" w:hAnsiTheme="majorHAnsi" w:cstheme="majorHAnsi"/>
          <w:color w:val="005CA9"/>
          <w:sz w:val="16"/>
          <w:szCs w:val="16"/>
        </w:rPr>
        <w:t>(2) Refere-se ao Fundo de Investimento Exclusivo Caixa Seguridade, composto</w:t>
      </w:r>
      <w:r w:rsidR="0088574E">
        <w:rPr>
          <w:rFonts w:asciiTheme="majorHAnsi" w:hAnsiTheme="majorHAnsi" w:cstheme="majorHAnsi"/>
          <w:color w:val="005CA9"/>
          <w:sz w:val="16"/>
          <w:szCs w:val="16"/>
        </w:rPr>
        <w:t>, sobretudo,</w:t>
      </w:r>
      <w:r w:rsidRPr="005761A7">
        <w:rPr>
          <w:rFonts w:asciiTheme="majorHAnsi" w:hAnsiTheme="majorHAnsi" w:cstheme="majorHAnsi"/>
          <w:color w:val="005CA9"/>
          <w:sz w:val="16"/>
          <w:szCs w:val="16"/>
        </w:rPr>
        <w:t xml:space="preserve"> por: </w:t>
      </w:r>
      <w:r w:rsidRPr="00D866AC">
        <w:rPr>
          <w:rFonts w:asciiTheme="majorHAnsi" w:hAnsiTheme="majorHAnsi" w:cstheme="majorHAnsi"/>
          <w:color w:val="005CA9"/>
          <w:sz w:val="16"/>
          <w:szCs w:val="16"/>
        </w:rPr>
        <w:t>Operações Compromissadas (</w:t>
      </w:r>
      <w:r w:rsidR="00D866AC" w:rsidRPr="00D866AC">
        <w:rPr>
          <w:rFonts w:asciiTheme="majorHAnsi" w:hAnsiTheme="majorHAnsi" w:cstheme="majorHAnsi"/>
          <w:color w:val="005CA9"/>
          <w:sz w:val="16"/>
          <w:szCs w:val="16"/>
        </w:rPr>
        <w:t>145.850</w:t>
      </w:r>
      <w:r w:rsidRPr="00D866AC">
        <w:rPr>
          <w:rFonts w:asciiTheme="majorHAnsi" w:hAnsiTheme="majorHAnsi" w:cstheme="majorHAnsi"/>
          <w:color w:val="005CA9"/>
          <w:sz w:val="16"/>
          <w:szCs w:val="16"/>
        </w:rPr>
        <w:t>)</w:t>
      </w:r>
      <w:r w:rsidRPr="005761A7">
        <w:rPr>
          <w:rFonts w:asciiTheme="majorHAnsi" w:hAnsiTheme="majorHAnsi" w:cstheme="majorHAnsi"/>
          <w:color w:val="005CA9"/>
          <w:sz w:val="16"/>
          <w:szCs w:val="16"/>
        </w:rPr>
        <w:t xml:space="preserve"> e Letras financeiras do </w:t>
      </w:r>
      <w:r w:rsidRPr="00D866AC">
        <w:rPr>
          <w:rFonts w:asciiTheme="majorHAnsi" w:hAnsiTheme="majorHAnsi" w:cstheme="majorHAnsi"/>
          <w:color w:val="005CA9"/>
          <w:sz w:val="16"/>
          <w:szCs w:val="16"/>
        </w:rPr>
        <w:t>Tesouro (</w:t>
      </w:r>
      <w:r w:rsidR="00D866AC" w:rsidRPr="00D866AC">
        <w:rPr>
          <w:rFonts w:asciiTheme="majorHAnsi" w:hAnsiTheme="majorHAnsi" w:cstheme="majorHAnsi"/>
          <w:color w:val="005CA9"/>
          <w:sz w:val="16"/>
          <w:szCs w:val="16"/>
        </w:rPr>
        <w:t>713.825</w:t>
      </w:r>
      <w:r w:rsidRPr="00D866AC">
        <w:rPr>
          <w:rFonts w:asciiTheme="majorHAnsi" w:hAnsiTheme="majorHAnsi" w:cstheme="majorHAnsi"/>
          <w:color w:val="005CA9"/>
          <w:sz w:val="16"/>
          <w:szCs w:val="16"/>
        </w:rPr>
        <w:t>).</w:t>
      </w:r>
    </w:p>
    <w:p w14:paraId="5B234BC9" w14:textId="77777777" w:rsidR="005761A7" w:rsidRPr="008448F9" w:rsidRDefault="005761A7" w:rsidP="00145D32">
      <w:pPr>
        <w:tabs>
          <w:tab w:val="center" w:pos="426"/>
        </w:tabs>
        <w:spacing w:after="0" w:line="240" w:lineRule="auto"/>
        <w:jc w:val="both"/>
        <w:rPr>
          <w:rFonts w:asciiTheme="majorHAnsi" w:hAnsiTheme="majorHAnsi" w:cstheme="majorHAnsi"/>
          <w:color w:val="005CA9"/>
          <w:sz w:val="16"/>
          <w:szCs w:val="16"/>
        </w:rPr>
      </w:pPr>
    </w:p>
    <w:tbl>
      <w:tblPr>
        <w:tblW w:w="5077" w:type="pct"/>
        <w:tblLayout w:type="fixed"/>
        <w:tblCellMar>
          <w:left w:w="70" w:type="dxa"/>
          <w:right w:w="70" w:type="dxa"/>
        </w:tblCellMar>
        <w:tblLook w:val="04A0" w:firstRow="1" w:lastRow="0" w:firstColumn="1" w:lastColumn="0" w:noHBand="0" w:noVBand="1"/>
      </w:tblPr>
      <w:tblGrid>
        <w:gridCol w:w="2690"/>
        <w:gridCol w:w="991"/>
        <w:gridCol w:w="992"/>
        <w:gridCol w:w="360"/>
        <w:gridCol w:w="628"/>
        <w:gridCol w:w="1133"/>
        <w:gridCol w:w="534"/>
        <w:gridCol w:w="464"/>
        <w:gridCol w:w="992"/>
        <w:gridCol w:w="996"/>
      </w:tblGrid>
      <w:tr w:rsidR="00FC46EB" w:rsidRPr="0034361A" w14:paraId="383A6596" w14:textId="77777777" w:rsidTr="003362BC">
        <w:trPr>
          <w:trHeight w:val="227"/>
        </w:trPr>
        <w:tc>
          <w:tcPr>
            <w:tcW w:w="1376" w:type="pct"/>
            <w:vMerge w:val="restart"/>
            <w:tcBorders>
              <w:top w:val="single" w:sz="4" w:space="0" w:color="54BBAB"/>
              <w:left w:val="nil"/>
              <w:bottom w:val="single" w:sz="4" w:space="0" w:color="54BBAB"/>
              <w:right w:val="nil"/>
            </w:tcBorders>
            <w:vAlign w:val="center"/>
            <w:hideMark/>
          </w:tcPr>
          <w:p w14:paraId="4AD8AE0E" w14:textId="77777777" w:rsidR="0034361A" w:rsidRPr="0034361A" w:rsidRDefault="0034361A" w:rsidP="0034361A">
            <w:pPr>
              <w:spacing w:after="0" w:line="240" w:lineRule="auto"/>
              <w:jc w:val="center"/>
              <w:rPr>
                <w:rFonts w:ascii="Calibri Light" w:eastAsia="Times New Roman" w:hAnsi="Calibri Light" w:cs="Calibri Light"/>
                <w:b/>
                <w:bCs/>
                <w:color w:val="005CA9"/>
                <w:sz w:val="18"/>
                <w:szCs w:val="18"/>
                <w:lang w:eastAsia="pt-BR"/>
              </w:rPr>
            </w:pPr>
            <w:bookmarkStart w:id="30" w:name="_Hlk46500858"/>
            <w:r w:rsidRPr="0034361A">
              <w:rPr>
                <w:rFonts w:ascii="Calibri Light" w:eastAsia="Times New Roman" w:hAnsi="Calibri Light" w:cs="Calibri Light"/>
                <w:b/>
                <w:bCs/>
                <w:color w:val="005CA9"/>
                <w:sz w:val="18"/>
                <w:szCs w:val="18"/>
                <w:lang w:eastAsia="pt-BR"/>
              </w:rPr>
              <w:t>Descrição</w:t>
            </w:r>
          </w:p>
        </w:tc>
        <w:tc>
          <w:tcPr>
            <w:tcW w:w="3624" w:type="pct"/>
            <w:gridSpan w:val="9"/>
            <w:tcBorders>
              <w:top w:val="single" w:sz="4" w:space="0" w:color="54BBAB"/>
              <w:left w:val="nil"/>
              <w:bottom w:val="single" w:sz="4" w:space="0" w:color="54BBAB"/>
              <w:right w:val="single" w:sz="4" w:space="0" w:color="FFFFFF"/>
            </w:tcBorders>
            <w:vAlign w:val="center"/>
            <w:hideMark/>
          </w:tcPr>
          <w:p w14:paraId="759A36EF" w14:textId="77777777" w:rsidR="0034361A" w:rsidRPr="0034361A" w:rsidRDefault="0034361A" w:rsidP="0034361A">
            <w:pPr>
              <w:spacing w:after="0" w:line="240" w:lineRule="auto"/>
              <w:jc w:val="center"/>
              <w:rPr>
                <w:rFonts w:ascii="Calibri Light" w:eastAsia="Times New Roman" w:hAnsi="Calibri Light" w:cs="Calibri Light"/>
                <w:b/>
                <w:bCs/>
                <w:color w:val="005CA9"/>
                <w:sz w:val="18"/>
                <w:szCs w:val="18"/>
                <w:lang w:eastAsia="pt-BR"/>
              </w:rPr>
            </w:pPr>
            <w:r w:rsidRPr="0034361A">
              <w:rPr>
                <w:rFonts w:ascii="Calibri Light" w:eastAsia="Times New Roman" w:hAnsi="Calibri Light" w:cs="Calibri Light"/>
                <w:b/>
                <w:bCs/>
                <w:color w:val="005CA9"/>
                <w:sz w:val="18"/>
                <w:szCs w:val="18"/>
                <w:lang w:eastAsia="pt-BR"/>
              </w:rPr>
              <w:t>Consolidado</w:t>
            </w:r>
          </w:p>
        </w:tc>
      </w:tr>
      <w:tr w:rsidR="00FC46EB" w:rsidRPr="00FC46EB" w14:paraId="770BCBA4" w14:textId="77777777" w:rsidTr="003362BC">
        <w:trPr>
          <w:trHeight w:val="227"/>
        </w:trPr>
        <w:tc>
          <w:tcPr>
            <w:tcW w:w="1376" w:type="pct"/>
            <w:vMerge/>
            <w:tcBorders>
              <w:top w:val="single" w:sz="4" w:space="0" w:color="54BBAB"/>
              <w:left w:val="nil"/>
              <w:bottom w:val="single" w:sz="4" w:space="0" w:color="54BBAB"/>
              <w:right w:val="nil"/>
            </w:tcBorders>
            <w:vAlign w:val="center"/>
            <w:hideMark/>
          </w:tcPr>
          <w:p w14:paraId="33580196" w14:textId="77777777" w:rsidR="0034361A" w:rsidRPr="0034361A" w:rsidRDefault="0034361A" w:rsidP="0034361A">
            <w:pPr>
              <w:spacing w:after="0" w:line="240" w:lineRule="auto"/>
              <w:rPr>
                <w:rFonts w:ascii="Calibri Light" w:eastAsia="Times New Roman" w:hAnsi="Calibri Light" w:cs="Calibri Light"/>
                <w:b/>
                <w:bCs/>
                <w:color w:val="005CA9"/>
                <w:sz w:val="18"/>
                <w:szCs w:val="18"/>
                <w:lang w:eastAsia="pt-BR"/>
              </w:rPr>
            </w:pPr>
          </w:p>
        </w:tc>
        <w:tc>
          <w:tcPr>
            <w:tcW w:w="1198" w:type="pct"/>
            <w:gridSpan w:val="3"/>
            <w:tcBorders>
              <w:top w:val="single" w:sz="4" w:space="0" w:color="54BBAB"/>
              <w:left w:val="nil"/>
              <w:bottom w:val="single" w:sz="4" w:space="0" w:color="54BBAB"/>
              <w:right w:val="nil"/>
            </w:tcBorders>
            <w:vAlign w:val="center"/>
            <w:hideMark/>
          </w:tcPr>
          <w:p w14:paraId="5241A604" w14:textId="77777777" w:rsidR="0034361A" w:rsidRPr="0034361A" w:rsidRDefault="0034361A" w:rsidP="0034361A">
            <w:pPr>
              <w:spacing w:after="0" w:line="240" w:lineRule="auto"/>
              <w:jc w:val="center"/>
              <w:rPr>
                <w:rFonts w:ascii="Calibri Light" w:eastAsia="Times New Roman" w:hAnsi="Calibri Light" w:cs="Calibri Light"/>
                <w:b/>
                <w:bCs/>
                <w:color w:val="005CA9"/>
                <w:sz w:val="18"/>
                <w:szCs w:val="18"/>
                <w:lang w:eastAsia="pt-BR"/>
              </w:rPr>
            </w:pPr>
            <w:r w:rsidRPr="0034361A">
              <w:rPr>
                <w:rFonts w:ascii="Calibri Light" w:eastAsia="Times New Roman" w:hAnsi="Calibri Light" w:cs="Calibri Light"/>
                <w:b/>
                <w:bCs/>
                <w:color w:val="005CA9"/>
                <w:sz w:val="18"/>
                <w:szCs w:val="18"/>
                <w:lang w:eastAsia="pt-BR"/>
              </w:rPr>
              <w:t>31/12/2024</w:t>
            </w:r>
          </w:p>
        </w:tc>
        <w:tc>
          <w:tcPr>
            <w:tcW w:w="1173" w:type="pct"/>
            <w:gridSpan w:val="3"/>
            <w:tcBorders>
              <w:top w:val="single" w:sz="4" w:space="0" w:color="54BBAB"/>
              <w:left w:val="nil"/>
              <w:bottom w:val="single" w:sz="4" w:space="0" w:color="54BBAB"/>
              <w:right w:val="nil"/>
            </w:tcBorders>
            <w:vAlign w:val="center"/>
            <w:hideMark/>
          </w:tcPr>
          <w:p w14:paraId="3B8ACF14" w14:textId="77777777" w:rsidR="0034361A" w:rsidRPr="0034361A" w:rsidRDefault="0034361A" w:rsidP="0034361A">
            <w:pPr>
              <w:spacing w:after="0" w:line="240" w:lineRule="auto"/>
              <w:jc w:val="center"/>
              <w:rPr>
                <w:rFonts w:ascii="Calibri Light" w:eastAsia="Times New Roman" w:hAnsi="Calibri Light" w:cs="Calibri Light"/>
                <w:b/>
                <w:bCs/>
                <w:color w:val="005CA9"/>
                <w:sz w:val="18"/>
                <w:szCs w:val="18"/>
                <w:lang w:eastAsia="pt-BR"/>
              </w:rPr>
            </w:pPr>
            <w:r w:rsidRPr="0034361A">
              <w:rPr>
                <w:rFonts w:ascii="Calibri Light" w:eastAsia="Times New Roman" w:hAnsi="Calibri Light" w:cs="Calibri Light"/>
                <w:b/>
                <w:bCs/>
                <w:color w:val="005CA9"/>
                <w:sz w:val="18"/>
                <w:szCs w:val="18"/>
                <w:lang w:eastAsia="pt-BR"/>
              </w:rPr>
              <w:t>Movimentação</w:t>
            </w:r>
          </w:p>
        </w:tc>
        <w:tc>
          <w:tcPr>
            <w:tcW w:w="1253" w:type="pct"/>
            <w:gridSpan w:val="3"/>
            <w:tcBorders>
              <w:top w:val="single" w:sz="4" w:space="0" w:color="54BBAB"/>
              <w:left w:val="nil"/>
              <w:bottom w:val="single" w:sz="4" w:space="0" w:color="54BBAB"/>
              <w:right w:val="single" w:sz="4" w:space="0" w:color="FFFFFF"/>
            </w:tcBorders>
            <w:vAlign w:val="center"/>
            <w:hideMark/>
          </w:tcPr>
          <w:p w14:paraId="5737141F" w14:textId="21616F2E" w:rsidR="0034361A" w:rsidRPr="0034361A" w:rsidRDefault="0034361A" w:rsidP="0034361A">
            <w:pPr>
              <w:spacing w:after="0" w:line="240" w:lineRule="auto"/>
              <w:jc w:val="center"/>
              <w:rPr>
                <w:rFonts w:ascii="Calibri Light" w:eastAsia="Times New Roman" w:hAnsi="Calibri Light" w:cs="Calibri Light"/>
                <w:b/>
                <w:bCs/>
                <w:color w:val="005CA9"/>
                <w:sz w:val="18"/>
                <w:szCs w:val="18"/>
                <w:lang w:eastAsia="pt-BR"/>
              </w:rPr>
            </w:pPr>
            <w:r w:rsidRPr="0034361A">
              <w:rPr>
                <w:rFonts w:ascii="Calibri Light" w:eastAsia="Times New Roman" w:hAnsi="Calibri Light" w:cs="Calibri Light"/>
                <w:b/>
                <w:bCs/>
                <w:color w:val="005CA9"/>
                <w:sz w:val="18"/>
                <w:szCs w:val="18"/>
                <w:lang w:eastAsia="pt-BR"/>
              </w:rPr>
              <w:t>3</w:t>
            </w:r>
            <w:r w:rsidR="007828EA">
              <w:rPr>
                <w:rFonts w:ascii="Calibri Light" w:eastAsia="Times New Roman" w:hAnsi="Calibri Light" w:cs="Calibri Light"/>
                <w:b/>
                <w:bCs/>
                <w:color w:val="005CA9"/>
                <w:sz w:val="18"/>
                <w:szCs w:val="18"/>
                <w:lang w:eastAsia="pt-BR"/>
              </w:rPr>
              <w:t>1</w:t>
            </w:r>
            <w:r w:rsidRPr="0034361A">
              <w:rPr>
                <w:rFonts w:ascii="Calibri Light" w:eastAsia="Times New Roman" w:hAnsi="Calibri Light" w:cs="Calibri Light"/>
                <w:b/>
                <w:bCs/>
                <w:color w:val="005CA9"/>
                <w:sz w:val="18"/>
                <w:szCs w:val="18"/>
                <w:lang w:eastAsia="pt-BR"/>
              </w:rPr>
              <w:t>/</w:t>
            </w:r>
            <w:r w:rsidR="007828EA">
              <w:rPr>
                <w:rFonts w:ascii="Calibri Light" w:eastAsia="Times New Roman" w:hAnsi="Calibri Light" w:cs="Calibri Light"/>
                <w:b/>
                <w:bCs/>
                <w:color w:val="005CA9"/>
                <w:sz w:val="18"/>
                <w:szCs w:val="18"/>
                <w:lang w:eastAsia="pt-BR"/>
              </w:rPr>
              <w:t>12</w:t>
            </w:r>
            <w:r w:rsidRPr="0034361A">
              <w:rPr>
                <w:rFonts w:ascii="Calibri Light" w:eastAsia="Times New Roman" w:hAnsi="Calibri Light" w:cs="Calibri Light"/>
                <w:b/>
                <w:bCs/>
                <w:color w:val="005CA9"/>
                <w:sz w:val="18"/>
                <w:szCs w:val="18"/>
                <w:lang w:eastAsia="pt-BR"/>
              </w:rPr>
              <w:t>/2025</w:t>
            </w:r>
          </w:p>
        </w:tc>
      </w:tr>
      <w:tr w:rsidR="00FC46EB" w:rsidRPr="00FC46EB" w14:paraId="42331691" w14:textId="77777777" w:rsidTr="003362BC">
        <w:trPr>
          <w:trHeight w:val="227"/>
        </w:trPr>
        <w:tc>
          <w:tcPr>
            <w:tcW w:w="1376" w:type="pct"/>
            <w:vMerge/>
            <w:tcBorders>
              <w:top w:val="single" w:sz="4" w:space="0" w:color="54BBAB"/>
              <w:left w:val="nil"/>
              <w:bottom w:val="single" w:sz="4" w:space="0" w:color="54BBAB"/>
              <w:right w:val="nil"/>
            </w:tcBorders>
            <w:vAlign w:val="center"/>
            <w:hideMark/>
          </w:tcPr>
          <w:p w14:paraId="1A903F60" w14:textId="77777777" w:rsidR="0034361A" w:rsidRPr="0034361A" w:rsidRDefault="0034361A" w:rsidP="0034361A">
            <w:pPr>
              <w:spacing w:after="0" w:line="240" w:lineRule="auto"/>
              <w:rPr>
                <w:rFonts w:ascii="Calibri Light" w:eastAsia="Times New Roman" w:hAnsi="Calibri Light" w:cs="Calibri Light"/>
                <w:b/>
                <w:bCs/>
                <w:color w:val="005CA9"/>
                <w:sz w:val="18"/>
                <w:szCs w:val="18"/>
                <w:lang w:eastAsia="pt-BR"/>
              </w:rPr>
            </w:pPr>
          </w:p>
        </w:tc>
        <w:tc>
          <w:tcPr>
            <w:tcW w:w="507" w:type="pct"/>
            <w:tcBorders>
              <w:top w:val="nil"/>
              <w:left w:val="nil"/>
              <w:bottom w:val="single" w:sz="4" w:space="0" w:color="54BBAB"/>
              <w:right w:val="nil"/>
            </w:tcBorders>
            <w:vAlign w:val="center"/>
            <w:hideMark/>
          </w:tcPr>
          <w:p w14:paraId="2ADC15D3" w14:textId="77777777" w:rsidR="0034361A" w:rsidRPr="0034361A" w:rsidRDefault="0034361A" w:rsidP="0034361A">
            <w:pPr>
              <w:spacing w:after="0" w:line="240" w:lineRule="auto"/>
              <w:jc w:val="center"/>
              <w:rPr>
                <w:rFonts w:ascii="Calibri Light" w:eastAsia="Times New Roman" w:hAnsi="Calibri Light" w:cs="Calibri Light"/>
                <w:b/>
                <w:bCs/>
                <w:color w:val="005CA9"/>
                <w:sz w:val="18"/>
                <w:szCs w:val="18"/>
                <w:lang w:eastAsia="pt-BR"/>
              </w:rPr>
            </w:pPr>
            <w:r w:rsidRPr="0034361A">
              <w:rPr>
                <w:rFonts w:ascii="Calibri Light" w:eastAsia="Times New Roman" w:hAnsi="Calibri Light" w:cs="Calibri Light"/>
                <w:b/>
                <w:bCs/>
                <w:color w:val="005CA9"/>
                <w:sz w:val="18"/>
                <w:szCs w:val="18"/>
                <w:lang w:eastAsia="pt-BR"/>
              </w:rPr>
              <w:t>Valor de Custo</w:t>
            </w:r>
          </w:p>
        </w:tc>
        <w:tc>
          <w:tcPr>
            <w:tcW w:w="507" w:type="pct"/>
            <w:tcBorders>
              <w:top w:val="nil"/>
              <w:left w:val="nil"/>
              <w:bottom w:val="single" w:sz="4" w:space="0" w:color="54BBAB"/>
              <w:right w:val="nil"/>
            </w:tcBorders>
            <w:vAlign w:val="center"/>
            <w:hideMark/>
          </w:tcPr>
          <w:p w14:paraId="583E1239" w14:textId="77777777" w:rsidR="0034361A" w:rsidRPr="0034361A" w:rsidRDefault="0034361A" w:rsidP="0034361A">
            <w:pPr>
              <w:spacing w:after="0" w:line="240" w:lineRule="auto"/>
              <w:jc w:val="center"/>
              <w:rPr>
                <w:rFonts w:ascii="Calibri Light" w:eastAsia="Times New Roman" w:hAnsi="Calibri Light" w:cs="Calibri Light"/>
                <w:b/>
                <w:bCs/>
                <w:color w:val="005CA9"/>
                <w:sz w:val="18"/>
                <w:szCs w:val="18"/>
                <w:lang w:eastAsia="pt-BR"/>
              </w:rPr>
            </w:pPr>
            <w:r w:rsidRPr="0034361A">
              <w:rPr>
                <w:rFonts w:ascii="Calibri Light" w:eastAsia="Times New Roman" w:hAnsi="Calibri Light" w:cs="Calibri Light"/>
                <w:b/>
                <w:bCs/>
                <w:color w:val="005CA9"/>
                <w:sz w:val="18"/>
                <w:szCs w:val="18"/>
                <w:lang w:eastAsia="pt-BR"/>
              </w:rPr>
              <w:t>Valor de Mercado</w:t>
            </w:r>
          </w:p>
        </w:tc>
        <w:tc>
          <w:tcPr>
            <w:tcW w:w="505" w:type="pct"/>
            <w:gridSpan w:val="2"/>
            <w:tcBorders>
              <w:top w:val="nil"/>
              <w:left w:val="nil"/>
              <w:bottom w:val="single" w:sz="4" w:space="0" w:color="54BBAB"/>
              <w:right w:val="nil"/>
            </w:tcBorders>
            <w:vAlign w:val="center"/>
            <w:hideMark/>
          </w:tcPr>
          <w:p w14:paraId="604DF4FD" w14:textId="77777777" w:rsidR="0034361A" w:rsidRPr="0034361A" w:rsidRDefault="0034361A" w:rsidP="0034361A">
            <w:pPr>
              <w:spacing w:after="0" w:line="240" w:lineRule="auto"/>
              <w:jc w:val="center"/>
              <w:rPr>
                <w:rFonts w:ascii="Calibri Light" w:eastAsia="Times New Roman" w:hAnsi="Calibri Light" w:cs="Calibri Light"/>
                <w:b/>
                <w:bCs/>
                <w:color w:val="005CA9"/>
                <w:sz w:val="18"/>
                <w:szCs w:val="18"/>
                <w:lang w:eastAsia="pt-BR"/>
              </w:rPr>
            </w:pPr>
            <w:r w:rsidRPr="0034361A">
              <w:rPr>
                <w:rFonts w:ascii="Calibri Light" w:eastAsia="Times New Roman" w:hAnsi="Calibri Light" w:cs="Calibri Light"/>
                <w:b/>
                <w:bCs/>
                <w:color w:val="005CA9"/>
                <w:sz w:val="18"/>
                <w:szCs w:val="18"/>
                <w:lang w:eastAsia="pt-BR"/>
              </w:rPr>
              <w:t>Aplicações (1)</w:t>
            </w:r>
          </w:p>
        </w:tc>
        <w:tc>
          <w:tcPr>
            <w:tcW w:w="579" w:type="pct"/>
            <w:tcBorders>
              <w:top w:val="nil"/>
              <w:left w:val="nil"/>
              <w:bottom w:val="single" w:sz="4" w:space="0" w:color="54BBAB"/>
              <w:right w:val="nil"/>
            </w:tcBorders>
            <w:vAlign w:val="center"/>
            <w:hideMark/>
          </w:tcPr>
          <w:p w14:paraId="29BC7769" w14:textId="77777777" w:rsidR="0034361A" w:rsidRPr="0034361A" w:rsidRDefault="0034361A" w:rsidP="0034361A">
            <w:pPr>
              <w:spacing w:after="0" w:line="240" w:lineRule="auto"/>
              <w:jc w:val="center"/>
              <w:rPr>
                <w:rFonts w:ascii="Calibri Light" w:eastAsia="Times New Roman" w:hAnsi="Calibri Light" w:cs="Calibri Light"/>
                <w:b/>
                <w:bCs/>
                <w:color w:val="005CA9"/>
                <w:sz w:val="18"/>
                <w:szCs w:val="18"/>
                <w:lang w:eastAsia="pt-BR"/>
              </w:rPr>
            </w:pPr>
            <w:r w:rsidRPr="0034361A">
              <w:rPr>
                <w:rFonts w:ascii="Calibri Light" w:eastAsia="Times New Roman" w:hAnsi="Calibri Light" w:cs="Calibri Light"/>
                <w:b/>
                <w:bCs/>
                <w:color w:val="005CA9"/>
                <w:sz w:val="18"/>
                <w:szCs w:val="18"/>
                <w:lang w:eastAsia="pt-BR"/>
              </w:rPr>
              <w:t>Resgates (1)</w:t>
            </w:r>
          </w:p>
        </w:tc>
        <w:tc>
          <w:tcPr>
            <w:tcW w:w="510" w:type="pct"/>
            <w:gridSpan w:val="2"/>
            <w:tcBorders>
              <w:top w:val="nil"/>
              <w:left w:val="nil"/>
              <w:bottom w:val="single" w:sz="4" w:space="0" w:color="54BBAB"/>
              <w:right w:val="nil"/>
            </w:tcBorders>
            <w:vAlign w:val="center"/>
            <w:hideMark/>
          </w:tcPr>
          <w:p w14:paraId="3E3DC765" w14:textId="77777777" w:rsidR="0034361A" w:rsidRPr="0034361A" w:rsidRDefault="0034361A" w:rsidP="0034361A">
            <w:pPr>
              <w:spacing w:after="0" w:line="240" w:lineRule="auto"/>
              <w:jc w:val="center"/>
              <w:rPr>
                <w:rFonts w:ascii="Calibri Light" w:eastAsia="Times New Roman" w:hAnsi="Calibri Light" w:cs="Calibri Light"/>
                <w:b/>
                <w:bCs/>
                <w:color w:val="005CA9"/>
                <w:sz w:val="18"/>
                <w:szCs w:val="18"/>
                <w:lang w:eastAsia="pt-BR"/>
              </w:rPr>
            </w:pPr>
            <w:r w:rsidRPr="0034361A">
              <w:rPr>
                <w:rFonts w:ascii="Calibri Light" w:eastAsia="Times New Roman" w:hAnsi="Calibri Light" w:cs="Calibri Light"/>
                <w:b/>
                <w:bCs/>
                <w:color w:val="005CA9"/>
                <w:sz w:val="18"/>
                <w:szCs w:val="18"/>
                <w:lang w:eastAsia="pt-BR"/>
              </w:rPr>
              <w:t>Resultado financeiro (2)</w:t>
            </w:r>
          </w:p>
        </w:tc>
        <w:tc>
          <w:tcPr>
            <w:tcW w:w="507" w:type="pct"/>
            <w:tcBorders>
              <w:top w:val="nil"/>
              <w:left w:val="nil"/>
              <w:bottom w:val="single" w:sz="4" w:space="0" w:color="54BBAB"/>
              <w:right w:val="nil"/>
            </w:tcBorders>
            <w:vAlign w:val="center"/>
            <w:hideMark/>
          </w:tcPr>
          <w:p w14:paraId="631735C5" w14:textId="77777777" w:rsidR="0034361A" w:rsidRPr="0034361A" w:rsidRDefault="0034361A" w:rsidP="0034361A">
            <w:pPr>
              <w:spacing w:after="0" w:line="240" w:lineRule="auto"/>
              <w:jc w:val="center"/>
              <w:rPr>
                <w:rFonts w:ascii="Calibri Light" w:eastAsia="Times New Roman" w:hAnsi="Calibri Light" w:cs="Calibri Light"/>
                <w:b/>
                <w:bCs/>
                <w:color w:val="005CA9"/>
                <w:sz w:val="18"/>
                <w:szCs w:val="18"/>
                <w:lang w:eastAsia="pt-BR"/>
              </w:rPr>
            </w:pPr>
            <w:r w:rsidRPr="0034361A">
              <w:rPr>
                <w:rFonts w:ascii="Calibri Light" w:eastAsia="Times New Roman" w:hAnsi="Calibri Light" w:cs="Calibri Light"/>
                <w:b/>
                <w:bCs/>
                <w:color w:val="005CA9"/>
                <w:sz w:val="18"/>
                <w:szCs w:val="18"/>
                <w:lang w:eastAsia="pt-BR"/>
              </w:rPr>
              <w:t>Valor de Custo</w:t>
            </w:r>
          </w:p>
        </w:tc>
        <w:tc>
          <w:tcPr>
            <w:tcW w:w="508" w:type="pct"/>
            <w:tcBorders>
              <w:top w:val="nil"/>
              <w:left w:val="nil"/>
              <w:bottom w:val="single" w:sz="4" w:space="0" w:color="54BBAB"/>
              <w:right w:val="nil"/>
            </w:tcBorders>
            <w:vAlign w:val="center"/>
            <w:hideMark/>
          </w:tcPr>
          <w:p w14:paraId="0C76BCBB" w14:textId="77777777" w:rsidR="0034361A" w:rsidRPr="0034361A" w:rsidRDefault="0034361A" w:rsidP="0034361A">
            <w:pPr>
              <w:spacing w:after="0" w:line="240" w:lineRule="auto"/>
              <w:jc w:val="center"/>
              <w:rPr>
                <w:rFonts w:ascii="Calibri Light" w:eastAsia="Times New Roman" w:hAnsi="Calibri Light" w:cs="Calibri Light"/>
                <w:b/>
                <w:bCs/>
                <w:color w:val="005CA9"/>
                <w:sz w:val="18"/>
                <w:szCs w:val="18"/>
                <w:lang w:eastAsia="pt-BR"/>
              </w:rPr>
            </w:pPr>
            <w:r w:rsidRPr="0034361A">
              <w:rPr>
                <w:rFonts w:ascii="Calibri Light" w:eastAsia="Times New Roman" w:hAnsi="Calibri Light" w:cs="Calibri Light"/>
                <w:b/>
                <w:bCs/>
                <w:color w:val="005CA9"/>
                <w:sz w:val="18"/>
                <w:szCs w:val="18"/>
                <w:lang w:eastAsia="pt-BR"/>
              </w:rPr>
              <w:t>Valor de Mercado</w:t>
            </w:r>
          </w:p>
        </w:tc>
      </w:tr>
      <w:tr w:rsidR="003362BC" w:rsidRPr="00FC46EB" w14:paraId="0B1F39D1" w14:textId="77777777" w:rsidTr="003362BC">
        <w:trPr>
          <w:trHeight w:val="227"/>
        </w:trPr>
        <w:tc>
          <w:tcPr>
            <w:tcW w:w="1376" w:type="pct"/>
            <w:tcBorders>
              <w:top w:val="nil"/>
              <w:left w:val="single" w:sz="4" w:space="0" w:color="FFFFFF"/>
              <w:bottom w:val="nil"/>
              <w:right w:val="nil"/>
            </w:tcBorders>
            <w:vAlign w:val="center"/>
            <w:hideMark/>
          </w:tcPr>
          <w:p w14:paraId="3CF5A134" w14:textId="77777777" w:rsidR="003362BC" w:rsidRPr="0034361A" w:rsidRDefault="003362BC" w:rsidP="003362BC">
            <w:pPr>
              <w:spacing w:after="0" w:line="240" w:lineRule="auto"/>
              <w:rPr>
                <w:rFonts w:ascii="Calibri Light" w:eastAsia="Times New Roman" w:hAnsi="Calibri Light" w:cs="Calibri Light"/>
                <w:color w:val="005CA9"/>
                <w:sz w:val="18"/>
                <w:szCs w:val="18"/>
                <w:lang w:eastAsia="pt-BR"/>
              </w:rPr>
            </w:pPr>
            <w:r w:rsidRPr="0034361A">
              <w:rPr>
                <w:rFonts w:ascii="Calibri Light" w:eastAsia="Times New Roman" w:hAnsi="Calibri Light" w:cs="Calibri Light"/>
                <w:color w:val="005CA9"/>
                <w:sz w:val="18"/>
                <w:szCs w:val="18"/>
                <w:lang w:eastAsia="pt-BR"/>
              </w:rPr>
              <w:t>Cotas de fundos de investimento - curto prazo</w:t>
            </w:r>
          </w:p>
        </w:tc>
        <w:tc>
          <w:tcPr>
            <w:tcW w:w="507" w:type="pct"/>
            <w:tcBorders>
              <w:top w:val="nil"/>
              <w:left w:val="nil"/>
              <w:bottom w:val="nil"/>
              <w:right w:val="nil"/>
            </w:tcBorders>
            <w:vAlign w:val="center"/>
            <w:hideMark/>
          </w:tcPr>
          <w:p w14:paraId="36360A47" w14:textId="77777777"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sidRPr="0034361A">
              <w:rPr>
                <w:rFonts w:ascii="Calibri Light" w:eastAsia="Times New Roman" w:hAnsi="Calibri Light" w:cs="Calibri Light"/>
                <w:color w:val="005CA9"/>
                <w:sz w:val="18"/>
                <w:szCs w:val="18"/>
                <w:lang w:eastAsia="pt-BR"/>
              </w:rPr>
              <w:t>(11.315)</w:t>
            </w:r>
          </w:p>
        </w:tc>
        <w:tc>
          <w:tcPr>
            <w:tcW w:w="507" w:type="pct"/>
            <w:tcBorders>
              <w:top w:val="nil"/>
              <w:left w:val="nil"/>
              <w:bottom w:val="nil"/>
              <w:right w:val="nil"/>
            </w:tcBorders>
            <w:vAlign w:val="center"/>
            <w:hideMark/>
          </w:tcPr>
          <w:p w14:paraId="52351D15" w14:textId="77777777"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sidRPr="0034361A">
              <w:rPr>
                <w:rFonts w:ascii="Calibri Light" w:eastAsia="Times New Roman" w:hAnsi="Calibri Light" w:cs="Calibri Light"/>
                <w:color w:val="005CA9"/>
                <w:sz w:val="18"/>
                <w:szCs w:val="18"/>
                <w:lang w:eastAsia="pt-BR"/>
              </w:rPr>
              <w:t>2.927</w:t>
            </w:r>
          </w:p>
        </w:tc>
        <w:tc>
          <w:tcPr>
            <w:tcW w:w="505" w:type="pct"/>
            <w:gridSpan w:val="2"/>
            <w:tcBorders>
              <w:top w:val="nil"/>
              <w:left w:val="nil"/>
              <w:bottom w:val="nil"/>
              <w:right w:val="nil"/>
            </w:tcBorders>
            <w:vAlign w:val="center"/>
          </w:tcPr>
          <w:p w14:paraId="5AA99FEB" w14:textId="65A70F4D"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61.319</w:t>
            </w:r>
          </w:p>
        </w:tc>
        <w:tc>
          <w:tcPr>
            <w:tcW w:w="579" w:type="pct"/>
            <w:tcBorders>
              <w:top w:val="nil"/>
              <w:left w:val="nil"/>
              <w:bottom w:val="nil"/>
              <w:right w:val="nil"/>
            </w:tcBorders>
            <w:vAlign w:val="center"/>
          </w:tcPr>
          <w:p w14:paraId="3868ECCA" w14:textId="02866583"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(63.69</w:t>
            </w:r>
            <w:r w:rsidR="00F31FAE">
              <w:rPr>
                <w:rFonts w:ascii="Calibri Light" w:hAnsi="Calibri Light" w:cs="Calibri Light"/>
                <w:color w:val="005CA9"/>
                <w:sz w:val="18"/>
                <w:szCs w:val="18"/>
              </w:rPr>
              <w:t>7</w:t>
            </w:r>
            <w:r>
              <w:rPr>
                <w:rFonts w:ascii="Calibri Light" w:hAnsi="Calibri Light" w:cs="Calibri Light"/>
                <w:color w:val="005CA9"/>
                <w:sz w:val="18"/>
                <w:szCs w:val="18"/>
              </w:rPr>
              <w:t>)</w:t>
            </w:r>
          </w:p>
        </w:tc>
        <w:tc>
          <w:tcPr>
            <w:tcW w:w="510" w:type="pct"/>
            <w:gridSpan w:val="2"/>
            <w:tcBorders>
              <w:top w:val="nil"/>
              <w:left w:val="nil"/>
              <w:bottom w:val="nil"/>
              <w:right w:val="nil"/>
            </w:tcBorders>
            <w:vAlign w:val="center"/>
          </w:tcPr>
          <w:p w14:paraId="2C50C2DF" w14:textId="5346F056"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297</w:t>
            </w:r>
          </w:p>
        </w:tc>
        <w:tc>
          <w:tcPr>
            <w:tcW w:w="507" w:type="pct"/>
            <w:tcBorders>
              <w:top w:val="nil"/>
              <w:left w:val="nil"/>
              <w:bottom w:val="nil"/>
              <w:right w:val="nil"/>
            </w:tcBorders>
            <w:vAlign w:val="center"/>
          </w:tcPr>
          <w:p w14:paraId="3150B569" w14:textId="363FE93C"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(13.69</w:t>
            </w:r>
            <w:r w:rsidR="00B95882">
              <w:rPr>
                <w:rFonts w:ascii="Calibri Light" w:hAnsi="Calibri Light" w:cs="Calibri Light"/>
                <w:color w:val="005CA9"/>
                <w:sz w:val="18"/>
                <w:szCs w:val="18"/>
              </w:rPr>
              <w:t>3</w:t>
            </w:r>
            <w:r>
              <w:rPr>
                <w:rFonts w:ascii="Calibri Light" w:hAnsi="Calibri Light" w:cs="Calibri Light"/>
                <w:color w:val="005CA9"/>
                <w:sz w:val="18"/>
                <w:szCs w:val="18"/>
              </w:rPr>
              <w:t>)</w:t>
            </w:r>
          </w:p>
        </w:tc>
        <w:tc>
          <w:tcPr>
            <w:tcW w:w="508" w:type="pct"/>
            <w:tcBorders>
              <w:top w:val="nil"/>
              <w:left w:val="nil"/>
              <w:bottom w:val="nil"/>
              <w:right w:val="nil"/>
            </w:tcBorders>
            <w:vAlign w:val="center"/>
          </w:tcPr>
          <w:p w14:paraId="004C532B" w14:textId="53D870F3"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84</w:t>
            </w:r>
            <w:r w:rsidR="00F31FAE">
              <w:rPr>
                <w:rFonts w:ascii="Calibri Light" w:hAnsi="Calibri Light" w:cs="Calibri Light"/>
                <w:color w:val="005CA9"/>
                <w:sz w:val="18"/>
                <w:szCs w:val="18"/>
              </w:rPr>
              <w:t>6</w:t>
            </w:r>
          </w:p>
        </w:tc>
      </w:tr>
      <w:tr w:rsidR="003362BC" w:rsidRPr="00FC46EB" w14:paraId="51216485" w14:textId="77777777" w:rsidTr="003362BC">
        <w:trPr>
          <w:trHeight w:val="227"/>
        </w:trPr>
        <w:tc>
          <w:tcPr>
            <w:tcW w:w="1376" w:type="pct"/>
            <w:tcBorders>
              <w:top w:val="nil"/>
              <w:left w:val="nil"/>
              <w:bottom w:val="nil"/>
              <w:right w:val="nil"/>
            </w:tcBorders>
            <w:vAlign w:val="center"/>
            <w:hideMark/>
          </w:tcPr>
          <w:p w14:paraId="47F9CC50" w14:textId="77777777" w:rsidR="003362BC" w:rsidRPr="0034361A" w:rsidRDefault="003362BC" w:rsidP="003362BC">
            <w:pPr>
              <w:spacing w:after="0" w:line="240" w:lineRule="auto"/>
              <w:rPr>
                <w:rFonts w:ascii="Calibri Light" w:eastAsia="Times New Roman" w:hAnsi="Calibri Light" w:cs="Calibri Light"/>
                <w:color w:val="005CA9"/>
                <w:sz w:val="18"/>
                <w:szCs w:val="18"/>
                <w:lang w:eastAsia="pt-BR"/>
              </w:rPr>
            </w:pPr>
            <w:r w:rsidRPr="0034361A">
              <w:rPr>
                <w:rFonts w:ascii="Calibri Light" w:eastAsia="Times New Roman" w:hAnsi="Calibri Light" w:cs="Calibri Light"/>
                <w:color w:val="005CA9"/>
                <w:sz w:val="18"/>
                <w:szCs w:val="18"/>
                <w:lang w:eastAsia="pt-BR"/>
              </w:rPr>
              <w:t>Letras financeiras do Tesouro (3)</w:t>
            </w:r>
          </w:p>
        </w:tc>
        <w:tc>
          <w:tcPr>
            <w:tcW w:w="507" w:type="pct"/>
            <w:tcBorders>
              <w:top w:val="nil"/>
              <w:left w:val="nil"/>
              <w:bottom w:val="nil"/>
              <w:right w:val="nil"/>
            </w:tcBorders>
            <w:vAlign w:val="center"/>
            <w:hideMark/>
          </w:tcPr>
          <w:p w14:paraId="551FE28F" w14:textId="77777777"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sidRPr="0034361A">
              <w:rPr>
                <w:rFonts w:ascii="Calibri Light" w:eastAsia="Times New Roman" w:hAnsi="Calibri Light" w:cs="Calibri Light"/>
                <w:color w:val="005CA9"/>
                <w:sz w:val="18"/>
                <w:szCs w:val="18"/>
                <w:lang w:eastAsia="pt-BR"/>
              </w:rPr>
              <w:t>931.362</w:t>
            </w:r>
          </w:p>
        </w:tc>
        <w:tc>
          <w:tcPr>
            <w:tcW w:w="507" w:type="pct"/>
            <w:tcBorders>
              <w:top w:val="nil"/>
              <w:left w:val="nil"/>
              <w:bottom w:val="nil"/>
              <w:right w:val="nil"/>
            </w:tcBorders>
            <w:vAlign w:val="center"/>
            <w:hideMark/>
          </w:tcPr>
          <w:p w14:paraId="434359C5" w14:textId="77777777"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sidRPr="0034361A">
              <w:rPr>
                <w:rFonts w:ascii="Calibri Light" w:eastAsia="Times New Roman" w:hAnsi="Calibri Light" w:cs="Calibri Light"/>
                <w:color w:val="005CA9"/>
                <w:sz w:val="18"/>
                <w:szCs w:val="18"/>
                <w:lang w:eastAsia="pt-BR"/>
              </w:rPr>
              <w:t>1.095.845</w:t>
            </w:r>
          </w:p>
        </w:tc>
        <w:tc>
          <w:tcPr>
            <w:tcW w:w="505" w:type="pct"/>
            <w:gridSpan w:val="2"/>
            <w:tcBorders>
              <w:top w:val="nil"/>
              <w:left w:val="nil"/>
              <w:bottom w:val="nil"/>
              <w:right w:val="nil"/>
            </w:tcBorders>
            <w:vAlign w:val="center"/>
          </w:tcPr>
          <w:p w14:paraId="09D7C1E5" w14:textId="5502F169"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3.408.884</w:t>
            </w:r>
          </w:p>
        </w:tc>
        <w:tc>
          <w:tcPr>
            <w:tcW w:w="579" w:type="pct"/>
            <w:tcBorders>
              <w:top w:val="nil"/>
              <w:left w:val="nil"/>
              <w:bottom w:val="nil"/>
              <w:right w:val="nil"/>
            </w:tcBorders>
            <w:vAlign w:val="center"/>
          </w:tcPr>
          <w:p w14:paraId="3536342D" w14:textId="00BB1E76"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(3.137.328)</w:t>
            </w:r>
          </w:p>
        </w:tc>
        <w:tc>
          <w:tcPr>
            <w:tcW w:w="510" w:type="pct"/>
            <w:gridSpan w:val="2"/>
            <w:tcBorders>
              <w:top w:val="nil"/>
              <w:left w:val="nil"/>
              <w:bottom w:val="nil"/>
              <w:right w:val="nil"/>
            </w:tcBorders>
            <w:vAlign w:val="center"/>
          </w:tcPr>
          <w:p w14:paraId="7B7C6ED9" w14:textId="637EF326"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169.193</w:t>
            </w:r>
          </w:p>
        </w:tc>
        <w:tc>
          <w:tcPr>
            <w:tcW w:w="507" w:type="pct"/>
            <w:tcBorders>
              <w:top w:val="nil"/>
              <w:left w:val="nil"/>
              <w:bottom w:val="nil"/>
              <w:right w:val="nil"/>
            </w:tcBorders>
            <w:vAlign w:val="center"/>
          </w:tcPr>
          <w:p w14:paraId="6FB56620" w14:textId="53EFA360"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1.202.918</w:t>
            </w:r>
          </w:p>
        </w:tc>
        <w:tc>
          <w:tcPr>
            <w:tcW w:w="508" w:type="pct"/>
            <w:tcBorders>
              <w:top w:val="nil"/>
              <w:left w:val="nil"/>
              <w:bottom w:val="nil"/>
              <w:right w:val="nil"/>
            </w:tcBorders>
            <w:vAlign w:val="center"/>
          </w:tcPr>
          <w:p w14:paraId="1D1BDE07" w14:textId="2B5B8CBE"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1.536.594</w:t>
            </w:r>
          </w:p>
        </w:tc>
      </w:tr>
      <w:tr w:rsidR="003362BC" w:rsidRPr="00FC46EB" w14:paraId="143C200C" w14:textId="77777777" w:rsidTr="003362BC">
        <w:trPr>
          <w:trHeight w:val="227"/>
        </w:trPr>
        <w:tc>
          <w:tcPr>
            <w:tcW w:w="1376" w:type="pct"/>
            <w:tcBorders>
              <w:top w:val="nil"/>
              <w:left w:val="nil"/>
              <w:bottom w:val="nil"/>
              <w:right w:val="nil"/>
            </w:tcBorders>
            <w:vAlign w:val="center"/>
            <w:hideMark/>
          </w:tcPr>
          <w:p w14:paraId="091A2214" w14:textId="77777777" w:rsidR="003362BC" w:rsidRPr="0034361A" w:rsidRDefault="003362BC" w:rsidP="003362BC">
            <w:pPr>
              <w:spacing w:after="0" w:line="240" w:lineRule="auto"/>
              <w:rPr>
                <w:rFonts w:ascii="Calibri Light" w:eastAsia="Times New Roman" w:hAnsi="Calibri Light" w:cs="Calibri Light"/>
                <w:color w:val="005CA9"/>
                <w:sz w:val="18"/>
                <w:szCs w:val="18"/>
                <w:lang w:eastAsia="pt-BR"/>
              </w:rPr>
            </w:pPr>
            <w:r w:rsidRPr="0034361A">
              <w:rPr>
                <w:rFonts w:ascii="Calibri Light" w:eastAsia="Times New Roman" w:hAnsi="Calibri Light" w:cs="Calibri Light"/>
                <w:color w:val="005CA9"/>
                <w:sz w:val="18"/>
                <w:szCs w:val="18"/>
                <w:lang w:eastAsia="pt-BR"/>
              </w:rPr>
              <w:t>Operações compromissadas (3)</w:t>
            </w:r>
          </w:p>
        </w:tc>
        <w:tc>
          <w:tcPr>
            <w:tcW w:w="507" w:type="pct"/>
            <w:tcBorders>
              <w:top w:val="nil"/>
              <w:left w:val="nil"/>
              <w:bottom w:val="nil"/>
              <w:right w:val="nil"/>
            </w:tcBorders>
            <w:vAlign w:val="center"/>
            <w:hideMark/>
          </w:tcPr>
          <w:p w14:paraId="4A9A11FC" w14:textId="77777777"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sidRPr="0034361A">
              <w:rPr>
                <w:rFonts w:ascii="Calibri Light" w:eastAsia="Times New Roman" w:hAnsi="Calibri Light" w:cs="Calibri Light"/>
                <w:color w:val="005CA9"/>
                <w:sz w:val="18"/>
                <w:szCs w:val="18"/>
                <w:lang w:eastAsia="pt-BR"/>
              </w:rPr>
              <w:t>96.330</w:t>
            </w:r>
          </w:p>
        </w:tc>
        <w:tc>
          <w:tcPr>
            <w:tcW w:w="507" w:type="pct"/>
            <w:tcBorders>
              <w:top w:val="nil"/>
              <w:left w:val="nil"/>
              <w:bottom w:val="nil"/>
              <w:right w:val="nil"/>
            </w:tcBorders>
            <w:vAlign w:val="center"/>
            <w:hideMark/>
          </w:tcPr>
          <w:p w14:paraId="13B0DDA5" w14:textId="77777777"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sidRPr="0034361A">
              <w:rPr>
                <w:rFonts w:ascii="Calibri Light" w:eastAsia="Times New Roman" w:hAnsi="Calibri Light" w:cs="Calibri Light"/>
                <w:color w:val="005CA9"/>
                <w:sz w:val="18"/>
                <w:szCs w:val="18"/>
                <w:lang w:eastAsia="pt-BR"/>
              </w:rPr>
              <w:t>110.672</w:t>
            </w:r>
          </w:p>
        </w:tc>
        <w:tc>
          <w:tcPr>
            <w:tcW w:w="505" w:type="pct"/>
            <w:gridSpan w:val="2"/>
            <w:tcBorders>
              <w:top w:val="nil"/>
              <w:left w:val="nil"/>
              <w:bottom w:val="nil"/>
              <w:right w:val="nil"/>
            </w:tcBorders>
            <w:vAlign w:val="center"/>
          </w:tcPr>
          <w:p w14:paraId="0333C867" w14:textId="6CF438C9"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29.330.397</w:t>
            </w:r>
          </w:p>
        </w:tc>
        <w:tc>
          <w:tcPr>
            <w:tcW w:w="579" w:type="pct"/>
            <w:tcBorders>
              <w:top w:val="nil"/>
              <w:left w:val="nil"/>
              <w:bottom w:val="nil"/>
              <w:right w:val="nil"/>
            </w:tcBorders>
            <w:vAlign w:val="center"/>
          </w:tcPr>
          <w:p w14:paraId="749BD980" w14:textId="258C548F"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(29.298.117)</w:t>
            </w:r>
          </w:p>
        </w:tc>
        <w:tc>
          <w:tcPr>
            <w:tcW w:w="510" w:type="pct"/>
            <w:gridSpan w:val="2"/>
            <w:tcBorders>
              <w:top w:val="nil"/>
              <w:left w:val="nil"/>
              <w:bottom w:val="nil"/>
              <w:right w:val="nil"/>
            </w:tcBorders>
            <w:vAlign w:val="center"/>
          </w:tcPr>
          <w:p w14:paraId="19F40BA6" w14:textId="1842F14B"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15.697</w:t>
            </w:r>
          </w:p>
        </w:tc>
        <w:tc>
          <w:tcPr>
            <w:tcW w:w="507" w:type="pct"/>
            <w:tcBorders>
              <w:top w:val="nil"/>
              <w:left w:val="nil"/>
              <w:bottom w:val="nil"/>
              <w:right w:val="nil"/>
            </w:tcBorders>
            <w:vAlign w:val="center"/>
          </w:tcPr>
          <w:p w14:paraId="426FAB5B" w14:textId="723319F4"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128.610</w:t>
            </w:r>
          </w:p>
        </w:tc>
        <w:tc>
          <w:tcPr>
            <w:tcW w:w="508" w:type="pct"/>
            <w:tcBorders>
              <w:top w:val="nil"/>
              <w:left w:val="nil"/>
              <w:bottom w:val="nil"/>
              <w:right w:val="nil"/>
            </w:tcBorders>
            <w:vAlign w:val="center"/>
          </w:tcPr>
          <w:p w14:paraId="510DA9E9" w14:textId="2D77AA0A"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158.649</w:t>
            </w:r>
          </w:p>
        </w:tc>
      </w:tr>
      <w:tr w:rsidR="003362BC" w:rsidRPr="00FC46EB" w14:paraId="23459253" w14:textId="77777777" w:rsidTr="003362BC">
        <w:trPr>
          <w:trHeight w:val="227"/>
        </w:trPr>
        <w:tc>
          <w:tcPr>
            <w:tcW w:w="1376" w:type="pct"/>
            <w:tcBorders>
              <w:top w:val="nil"/>
              <w:left w:val="nil"/>
              <w:bottom w:val="single" w:sz="4" w:space="0" w:color="54BBAB"/>
              <w:right w:val="nil"/>
            </w:tcBorders>
            <w:vAlign w:val="center"/>
            <w:hideMark/>
          </w:tcPr>
          <w:p w14:paraId="61A61C03" w14:textId="77777777" w:rsidR="003362BC" w:rsidRPr="0034361A" w:rsidRDefault="003362BC" w:rsidP="003362BC">
            <w:pPr>
              <w:spacing w:after="0" w:line="240" w:lineRule="auto"/>
              <w:rPr>
                <w:rFonts w:ascii="Calibri Light" w:eastAsia="Times New Roman" w:hAnsi="Calibri Light" w:cs="Calibri Light"/>
                <w:color w:val="005CA9"/>
                <w:sz w:val="18"/>
                <w:szCs w:val="18"/>
                <w:lang w:eastAsia="pt-BR"/>
              </w:rPr>
            </w:pPr>
            <w:r w:rsidRPr="0034361A">
              <w:rPr>
                <w:rFonts w:ascii="Calibri Light" w:eastAsia="Times New Roman" w:hAnsi="Calibri Light" w:cs="Calibri Light"/>
                <w:color w:val="005CA9"/>
                <w:sz w:val="18"/>
                <w:szCs w:val="18"/>
                <w:lang w:eastAsia="pt-BR"/>
              </w:rPr>
              <w:t>Instrumentos financeiros derivativos ativos (3)</w:t>
            </w:r>
          </w:p>
        </w:tc>
        <w:tc>
          <w:tcPr>
            <w:tcW w:w="507" w:type="pct"/>
            <w:tcBorders>
              <w:top w:val="nil"/>
              <w:left w:val="nil"/>
              <w:bottom w:val="single" w:sz="4" w:space="0" w:color="54BBAB"/>
              <w:right w:val="nil"/>
            </w:tcBorders>
            <w:vAlign w:val="center"/>
            <w:hideMark/>
          </w:tcPr>
          <w:p w14:paraId="3C8D8D03" w14:textId="77777777"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sidRPr="0034361A">
              <w:rPr>
                <w:rFonts w:ascii="Calibri Light" w:eastAsia="Times New Roman" w:hAnsi="Calibri Light" w:cs="Calibri Light"/>
                <w:color w:val="005CA9"/>
                <w:sz w:val="18"/>
                <w:szCs w:val="18"/>
                <w:lang w:eastAsia="pt-BR"/>
              </w:rPr>
              <w:t>(8.136)</w:t>
            </w:r>
          </w:p>
        </w:tc>
        <w:tc>
          <w:tcPr>
            <w:tcW w:w="507" w:type="pct"/>
            <w:tcBorders>
              <w:top w:val="nil"/>
              <w:left w:val="nil"/>
              <w:bottom w:val="single" w:sz="4" w:space="0" w:color="54BBAB"/>
              <w:right w:val="nil"/>
            </w:tcBorders>
            <w:vAlign w:val="center"/>
            <w:hideMark/>
          </w:tcPr>
          <w:p w14:paraId="1D67717A" w14:textId="77777777"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sidRPr="0034361A">
              <w:rPr>
                <w:rFonts w:ascii="Calibri Light" w:eastAsia="Times New Roman" w:hAnsi="Calibri Light" w:cs="Calibri Light"/>
                <w:color w:val="005CA9"/>
                <w:sz w:val="18"/>
                <w:szCs w:val="18"/>
                <w:lang w:eastAsia="pt-BR"/>
              </w:rPr>
              <w:t>42</w:t>
            </w:r>
          </w:p>
        </w:tc>
        <w:tc>
          <w:tcPr>
            <w:tcW w:w="505" w:type="pct"/>
            <w:gridSpan w:val="2"/>
            <w:tcBorders>
              <w:top w:val="nil"/>
              <w:left w:val="nil"/>
              <w:bottom w:val="single" w:sz="4" w:space="0" w:color="54BBAB"/>
              <w:right w:val="nil"/>
            </w:tcBorders>
            <w:vAlign w:val="center"/>
          </w:tcPr>
          <w:p w14:paraId="24791071" w14:textId="70336995" w:rsidR="003362BC" w:rsidRPr="0034361A" w:rsidRDefault="003362BC" w:rsidP="003362BC">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79" w:type="pct"/>
            <w:tcBorders>
              <w:top w:val="nil"/>
              <w:left w:val="nil"/>
              <w:bottom w:val="single" w:sz="4" w:space="0" w:color="54BBAB"/>
              <w:right w:val="nil"/>
            </w:tcBorders>
            <w:vAlign w:val="center"/>
          </w:tcPr>
          <w:p w14:paraId="53787E97" w14:textId="1394B491"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(3.272)</w:t>
            </w:r>
          </w:p>
        </w:tc>
        <w:tc>
          <w:tcPr>
            <w:tcW w:w="510" w:type="pct"/>
            <w:gridSpan w:val="2"/>
            <w:tcBorders>
              <w:top w:val="nil"/>
              <w:left w:val="nil"/>
              <w:bottom w:val="single" w:sz="4" w:space="0" w:color="54BBAB"/>
              <w:right w:val="nil"/>
            </w:tcBorders>
            <w:vAlign w:val="center"/>
          </w:tcPr>
          <w:p w14:paraId="509D41E5" w14:textId="5B2F80B8"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3.230</w:t>
            </w:r>
          </w:p>
        </w:tc>
        <w:tc>
          <w:tcPr>
            <w:tcW w:w="507" w:type="pct"/>
            <w:tcBorders>
              <w:top w:val="nil"/>
              <w:left w:val="nil"/>
              <w:bottom w:val="single" w:sz="4" w:space="0" w:color="54BBAB"/>
              <w:right w:val="nil"/>
            </w:tcBorders>
            <w:vAlign w:val="center"/>
          </w:tcPr>
          <w:p w14:paraId="3BF5BC44" w14:textId="62C319F9" w:rsidR="003362BC" w:rsidRPr="0034361A" w:rsidRDefault="003362BC" w:rsidP="003362B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(11.408)</w:t>
            </w:r>
          </w:p>
        </w:tc>
        <w:tc>
          <w:tcPr>
            <w:tcW w:w="508" w:type="pct"/>
            <w:tcBorders>
              <w:top w:val="nil"/>
              <w:left w:val="nil"/>
              <w:bottom w:val="single" w:sz="4" w:space="0" w:color="54BBAB"/>
              <w:right w:val="nil"/>
            </w:tcBorders>
            <w:vAlign w:val="center"/>
          </w:tcPr>
          <w:p w14:paraId="5D4460E1" w14:textId="71C84536" w:rsidR="003362BC" w:rsidRPr="0034361A" w:rsidRDefault="003362BC" w:rsidP="008528A6">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r>
      <w:tr w:rsidR="003362BC" w:rsidRPr="00FC46EB" w14:paraId="5D06B5B2" w14:textId="77777777" w:rsidTr="003362BC">
        <w:trPr>
          <w:trHeight w:val="227"/>
        </w:trPr>
        <w:tc>
          <w:tcPr>
            <w:tcW w:w="1376" w:type="pct"/>
            <w:tcBorders>
              <w:top w:val="nil"/>
              <w:left w:val="single" w:sz="4" w:space="0" w:color="FFFFFF"/>
              <w:bottom w:val="single" w:sz="4" w:space="0" w:color="54BBAB"/>
              <w:right w:val="nil"/>
            </w:tcBorders>
            <w:vAlign w:val="center"/>
            <w:hideMark/>
          </w:tcPr>
          <w:p w14:paraId="3F0B33EC" w14:textId="77777777" w:rsidR="003362BC" w:rsidRPr="0034361A" w:rsidRDefault="003362BC" w:rsidP="003362BC">
            <w:pPr>
              <w:spacing w:after="0" w:line="240" w:lineRule="auto"/>
              <w:rPr>
                <w:rFonts w:ascii="Calibri Light" w:eastAsia="Times New Roman" w:hAnsi="Calibri Light" w:cs="Calibri Light"/>
                <w:b/>
                <w:bCs/>
                <w:color w:val="005CA9"/>
                <w:sz w:val="18"/>
                <w:szCs w:val="18"/>
                <w:lang w:eastAsia="pt-BR"/>
              </w:rPr>
            </w:pPr>
            <w:r w:rsidRPr="0034361A">
              <w:rPr>
                <w:rFonts w:ascii="Calibri Light" w:eastAsia="Times New Roman" w:hAnsi="Calibri Light" w:cs="Calibri Light"/>
                <w:b/>
                <w:bCs/>
                <w:color w:val="005CA9"/>
                <w:sz w:val="18"/>
                <w:szCs w:val="18"/>
                <w:lang w:eastAsia="pt-BR"/>
              </w:rPr>
              <w:t>Total</w:t>
            </w:r>
          </w:p>
        </w:tc>
        <w:tc>
          <w:tcPr>
            <w:tcW w:w="507" w:type="pct"/>
            <w:tcBorders>
              <w:top w:val="nil"/>
              <w:left w:val="nil"/>
              <w:bottom w:val="single" w:sz="4" w:space="0" w:color="54BBAB"/>
              <w:right w:val="nil"/>
            </w:tcBorders>
            <w:vAlign w:val="center"/>
            <w:hideMark/>
          </w:tcPr>
          <w:p w14:paraId="2BD3C04C" w14:textId="77777777" w:rsidR="003362BC" w:rsidRPr="0034361A" w:rsidRDefault="003362BC" w:rsidP="003362BC">
            <w:pPr>
              <w:spacing w:after="0" w:line="240" w:lineRule="auto"/>
              <w:jc w:val="right"/>
              <w:rPr>
                <w:rFonts w:ascii="Calibri Light" w:eastAsia="Times New Roman" w:hAnsi="Calibri Light" w:cs="Calibri Light"/>
                <w:b/>
                <w:bCs/>
                <w:color w:val="005CA9"/>
                <w:sz w:val="18"/>
                <w:szCs w:val="18"/>
                <w:lang w:eastAsia="pt-BR"/>
              </w:rPr>
            </w:pPr>
            <w:r w:rsidRPr="0034361A">
              <w:rPr>
                <w:rFonts w:ascii="Calibri Light" w:eastAsia="Times New Roman" w:hAnsi="Calibri Light" w:cs="Calibri Light"/>
                <w:b/>
                <w:bCs/>
                <w:color w:val="005CA9"/>
                <w:sz w:val="18"/>
                <w:szCs w:val="18"/>
                <w:lang w:eastAsia="pt-BR"/>
              </w:rPr>
              <w:t>1.008.241</w:t>
            </w:r>
          </w:p>
        </w:tc>
        <w:tc>
          <w:tcPr>
            <w:tcW w:w="507" w:type="pct"/>
            <w:tcBorders>
              <w:top w:val="nil"/>
              <w:left w:val="nil"/>
              <w:bottom w:val="single" w:sz="4" w:space="0" w:color="54BBAB"/>
              <w:right w:val="nil"/>
            </w:tcBorders>
            <w:vAlign w:val="center"/>
            <w:hideMark/>
          </w:tcPr>
          <w:p w14:paraId="7584FC19" w14:textId="77777777" w:rsidR="003362BC" w:rsidRPr="0034361A" w:rsidRDefault="003362BC" w:rsidP="003362BC">
            <w:pPr>
              <w:spacing w:after="0" w:line="240" w:lineRule="auto"/>
              <w:jc w:val="right"/>
              <w:rPr>
                <w:rFonts w:ascii="Calibri Light" w:eastAsia="Times New Roman" w:hAnsi="Calibri Light" w:cs="Calibri Light"/>
                <w:b/>
                <w:bCs/>
                <w:color w:val="005CA9"/>
                <w:sz w:val="18"/>
                <w:szCs w:val="18"/>
                <w:lang w:eastAsia="pt-BR"/>
              </w:rPr>
            </w:pPr>
            <w:r w:rsidRPr="0034361A">
              <w:rPr>
                <w:rFonts w:ascii="Calibri Light" w:eastAsia="Times New Roman" w:hAnsi="Calibri Light" w:cs="Calibri Light"/>
                <w:b/>
                <w:bCs/>
                <w:color w:val="005CA9"/>
                <w:sz w:val="18"/>
                <w:szCs w:val="18"/>
                <w:lang w:eastAsia="pt-BR"/>
              </w:rPr>
              <w:t>1.209.486</w:t>
            </w:r>
          </w:p>
        </w:tc>
        <w:tc>
          <w:tcPr>
            <w:tcW w:w="505" w:type="pct"/>
            <w:gridSpan w:val="2"/>
            <w:tcBorders>
              <w:top w:val="nil"/>
              <w:left w:val="nil"/>
              <w:bottom w:val="single" w:sz="4" w:space="0" w:color="54BBAB"/>
              <w:right w:val="nil"/>
            </w:tcBorders>
            <w:vAlign w:val="center"/>
          </w:tcPr>
          <w:p w14:paraId="09C838C8" w14:textId="7F666EFD" w:rsidR="003362BC" w:rsidRPr="0034361A" w:rsidRDefault="003362BC" w:rsidP="003362BC">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32.800.600</w:t>
            </w:r>
          </w:p>
        </w:tc>
        <w:tc>
          <w:tcPr>
            <w:tcW w:w="579" w:type="pct"/>
            <w:tcBorders>
              <w:top w:val="nil"/>
              <w:left w:val="nil"/>
              <w:bottom w:val="single" w:sz="4" w:space="0" w:color="54BBAB"/>
              <w:right w:val="nil"/>
            </w:tcBorders>
            <w:vAlign w:val="center"/>
          </w:tcPr>
          <w:p w14:paraId="61370122" w14:textId="0763CFE4" w:rsidR="003362BC" w:rsidRPr="0034361A" w:rsidRDefault="003362BC" w:rsidP="003362BC">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(32.502.41</w:t>
            </w:r>
            <w:r w:rsidR="00626666">
              <w:rPr>
                <w:rFonts w:ascii="Calibri Light" w:hAnsi="Calibri Light" w:cs="Calibri Light"/>
                <w:b/>
                <w:bCs/>
                <w:color w:val="005CA9"/>
                <w:sz w:val="18"/>
                <w:szCs w:val="18"/>
              </w:rPr>
              <w:t>4</w:t>
            </w:r>
            <w:r>
              <w:rPr>
                <w:rFonts w:ascii="Calibri Light" w:hAnsi="Calibri Light" w:cs="Calibri Light"/>
                <w:b/>
                <w:bCs/>
                <w:color w:val="005CA9"/>
                <w:sz w:val="18"/>
                <w:szCs w:val="18"/>
              </w:rPr>
              <w:t>)</w:t>
            </w:r>
          </w:p>
        </w:tc>
        <w:tc>
          <w:tcPr>
            <w:tcW w:w="510" w:type="pct"/>
            <w:gridSpan w:val="2"/>
            <w:tcBorders>
              <w:top w:val="nil"/>
              <w:left w:val="nil"/>
              <w:bottom w:val="single" w:sz="4" w:space="0" w:color="54BBAB"/>
              <w:right w:val="nil"/>
            </w:tcBorders>
            <w:vAlign w:val="center"/>
          </w:tcPr>
          <w:p w14:paraId="16336333" w14:textId="4869EEB5" w:rsidR="003362BC" w:rsidRPr="0034361A" w:rsidRDefault="003362BC" w:rsidP="003362BC">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188.417</w:t>
            </w:r>
          </w:p>
        </w:tc>
        <w:tc>
          <w:tcPr>
            <w:tcW w:w="507" w:type="pct"/>
            <w:tcBorders>
              <w:top w:val="nil"/>
              <w:left w:val="nil"/>
              <w:bottom w:val="single" w:sz="4" w:space="0" w:color="54BBAB"/>
              <w:right w:val="nil"/>
            </w:tcBorders>
            <w:vAlign w:val="center"/>
          </w:tcPr>
          <w:p w14:paraId="4C7159F1" w14:textId="4BF8247E" w:rsidR="003362BC" w:rsidRPr="0034361A" w:rsidRDefault="003362BC" w:rsidP="003362BC">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1.306.42</w:t>
            </w:r>
            <w:r w:rsidR="00B95882">
              <w:rPr>
                <w:rFonts w:ascii="Calibri Light" w:hAnsi="Calibri Light" w:cs="Calibri Light"/>
                <w:b/>
                <w:bCs/>
                <w:color w:val="005CA9"/>
                <w:sz w:val="18"/>
                <w:szCs w:val="18"/>
              </w:rPr>
              <w:t>7</w:t>
            </w:r>
          </w:p>
        </w:tc>
        <w:tc>
          <w:tcPr>
            <w:tcW w:w="508" w:type="pct"/>
            <w:tcBorders>
              <w:top w:val="nil"/>
              <w:left w:val="nil"/>
              <w:bottom w:val="single" w:sz="4" w:space="0" w:color="54BBAB"/>
              <w:right w:val="nil"/>
            </w:tcBorders>
            <w:vAlign w:val="center"/>
          </w:tcPr>
          <w:p w14:paraId="33945828" w14:textId="4E13628E" w:rsidR="003362BC" w:rsidRPr="0034361A" w:rsidRDefault="003362BC" w:rsidP="003362BC">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1.696.08</w:t>
            </w:r>
            <w:r w:rsidR="00A4045A">
              <w:rPr>
                <w:rFonts w:ascii="Calibri Light" w:hAnsi="Calibri Light" w:cs="Calibri Light"/>
                <w:b/>
                <w:bCs/>
                <w:color w:val="005CA9"/>
                <w:sz w:val="18"/>
                <w:szCs w:val="18"/>
              </w:rPr>
              <w:t>9</w:t>
            </w:r>
          </w:p>
        </w:tc>
      </w:tr>
    </w:tbl>
    <w:p w14:paraId="5EFC7CFE" w14:textId="77777777" w:rsidR="003362BC" w:rsidRDefault="003362BC" w:rsidP="00DD55AD">
      <w:pPr>
        <w:tabs>
          <w:tab w:val="center" w:pos="426"/>
        </w:tabs>
        <w:spacing w:after="0" w:line="240" w:lineRule="auto"/>
        <w:jc w:val="both"/>
        <w:rPr>
          <w:rFonts w:asciiTheme="majorHAnsi" w:hAnsiTheme="majorHAnsi" w:cstheme="majorHAnsi"/>
          <w:color w:val="005CA9"/>
          <w:sz w:val="16"/>
          <w:szCs w:val="16"/>
        </w:rPr>
      </w:pPr>
      <w:r w:rsidRPr="003362BC">
        <w:rPr>
          <w:rFonts w:asciiTheme="majorHAnsi" w:hAnsiTheme="majorHAnsi" w:cstheme="majorHAnsi"/>
          <w:color w:val="005CA9"/>
          <w:sz w:val="16"/>
          <w:szCs w:val="16"/>
        </w:rPr>
        <w:t xml:space="preserve">(1) Considera as liquidações decorrentes de variações positivas e negativas em instrumentos financeiros derivativos. </w:t>
      </w:r>
    </w:p>
    <w:p w14:paraId="56AF0D6F" w14:textId="77777777" w:rsidR="003362BC" w:rsidRDefault="003362BC" w:rsidP="00DD55AD">
      <w:pPr>
        <w:tabs>
          <w:tab w:val="center" w:pos="426"/>
        </w:tabs>
        <w:spacing w:after="0" w:line="240" w:lineRule="auto"/>
        <w:jc w:val="both"/>
        <w:rPr>
          <w:rFonts w:asciiTheme="majorHAnsi" w:hAnsiTheme="majorHAnsi" w:cstheme="majorHAnsi"/>
          <w:color w:val="005CA9"/>
          <w:sz w:val="16"/>
          <w:szCs w:val="16"/>
        </w:rPr>
      </w:pPr>
      <w:r w:rsidRPr="003362BC">
        <w:rPr>
          <w:rFonts w:asciiTheme="majorHAnsi" w:hAnsiTheme="majorHAnsi" w:cstheme="majorHAnsi"/>
          <w:color w:val="005CA9"/>
          <w:sz w:val="16"/>
          <w:szCs w:val="16"/>
        </w:rPr>
        <w:t xml:space="preserve">(2) Contempla os impostos incidentes retidos na fonte, inclusive antecipados e a marcação a mercado (valor justo). </w:t>
      </w:r>
    </w:p>
    <w:p w14:paraId="4DC1F526" w14:textId="7143F230" w:rsidR="00457ED7" w:rsidRPr="00DD55AD" w:rsidRDefault="0085057C" w:rsidP="00DD55AD">
      <w:pPr>
        <w:tabs>
          <w:tab w:val="center" w:pos="426"/>
        </w:tabs>
        <w:spacing w:after="0" w:line="240" w:lineRule="auto"/>
        <w:jc w:val="both"/>
        <w:rPr>
          <w:rFonts w:asciiTheme="majorHAnsi" w:hAnsiTheme="majorHAnsi" w:cstheme="majorHAnsi"/>
          <w:color w:val="005CA9"/>
          <w:sz w:val="16"/>
          <w:szCs w:val="16"/>
        </w:rPr>
      </w:pPr>
      <w:r w:rsidRPr="0085057C">
        <w:rPr>
          <w:rFonts w:asciiTheme="majorHAnsi" w:hAnsiTheme="majorHAnsi" w:cstheme="majorHAnsi"/>
          <w:color w:val="005CA9"/>
          <w:sz w:val="16"/>
          <w:szCs w:val="16"/>
        </w:rPr>
        <w:t>(3) Refere-se sobretudo às operações dos Fundos de Investimentos Exclusivos Caixa Seguridade e Caixa Corretagem.</w:t>
      </w:r>
    </w:p>
    <w:p w14:paraId="5625726B" w14:textId="5B28F814" w:rsidR="002A6DD8" w:rsidRPr="00F204AA" w:rsidRDefault="002A6DD8" w:rsidP="00D03860">
      <w:pPr>
        <w:pStyle w:val="PargrafodaLista"/>
        <w:numPr>
          <w:ilvl w:val="0"/>
          <w:numId w:val="32"/>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t>Composição da carteira de instrumentos financeiros derivativos por indexador, tipo de instrumento e local de negociação</w:t>
      </w:r>
    </w:p>
    <w:p w14:paraId="75A35925" w14:textId="7960F99C" w:rsidR="002C64F9" w:rsidRPr="00B252CF" w:rsidRDefault="002A6DD8" w:rsidP="0041770F">
      <w:pPr>
        <w:spacing w:before="240" w:after="240" w:line="240" w:lineRule="auto"/>
        <w:jc w:val="both"/>
        <w:rPr>
          <w:rFonts w:asciiTheme="majorHAnsi" w:hAnsiTheme="majorHAnsi" w:cstheme="majorHAnsi"/>
          <w:sz w:val="20"/>
          <w:szCs w:val="20"/>
        </w:rPr>
      </w:pPr>
      <w:r w:rsidRPr="00B252CF">
        <w:rPr>
          <w:rFonts w:asciiTheme="majorHAnsi" w:hAnsiTheme="majorHAnsi" w:cstheme="majorHAnsi"/>
          <w:sz w:val="20"/>
          <w:szCs w:val="20"/>
        </w:rPr>
        <w:t>Remete aos valores de referência (nocionais) dos instrumentos financeiros derivativos, contratados por meio dos fundos de investimentos exclusivos, visando à proteção dos ativos contra os riscos de mercado relacionados à flutuação das taxas de juros, sempre observando-se os regulamentos vigentes.</w:t>
      </w:r>
    </w:p>
    <w:tbl>
      <w:tblPr>
        <w:tblW w:w="5000" w:type="pct"/>
        <w:tblCellMar>
          <w:left w:w="70" w:type="dxa"/>
          <w:right w:w="70" w:type="dxa"/>
        </w:tblCellMar>
        <w:tblLook w:val="04A0" w:firstRow="1" w:lastRow="0" w:firstColumn="1" w:lastColumn="0" w:noHBand="0" w:noVBand="1"/>
      </w:tblPr>
      <w:tblGrid>
        <w:gridCol w:w="5490"/>
        <w:gridCol w:w="2058"/>
        <w:gridCol w:w="2079"/>
      </w:tblGrid>
      <w:tr w:rsidR="0059150C" w:rsidRPr="004E5EFE" w14:paraId="229F9AF3" w14:textId="77777777" w:rsidTr="000678AF">
        <w:trPr>
          <w:trHeight w:val="240"/>
        </w:trPr>
        <w:tc>
          <w:tcPr>
            <w:tcW w:w="5000" w:type="pct"/>
            <w:gridSpan w:val="3"/>
            <w:tcBorders>
              <w:top w:val="single" w:sz="4" w:space="0" w:color="54BBAB"/>
              <w:left w:val="single" w:sz="4" w:space="0" w:color="FFFFFF"/>
              <w:bottom w:val="single" w:sz="4" w:space="0" w:color="54BBAB"/>
              <w:right w:val="single" w:sz="4" w:space="0" w:color="FFFFFF"/>
            </w:tcBorders>
            <w:vAlign w:val="center"/>
            <w:hideMark/>
          </w:tcPr>
          <w:p w14:paraId="655C57C2" w14:textId="77777777" w:rsidR="0059150C" w:rsidRPr="004E5EFE" w:rsidRDefault="0059150C" w:rsidP="0059150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Consolidado</w:t>
            </w:r>
          </w:p>
        </w:tc>
      </w:tr>
      <w:tr w:rsidR="0059150C" w:rsidRPr="004E5EFE" w14:paraId="327BF7D4" w14:textId="77777777" w:rsidTr="000678AF">
        <w:trPr>
          <w:trHeight w:val="240"/>
        </w:trPr>
        <w:tc>
          <w:tcPr>
            <w:tcW w:w="5000" w:type="pct"/>
            <w:gridSpan w:val="3"/>
            <w:tcBorders>
              <w:top w:val="single" w:sz="4" w:space="0" w:color="54BBAB"/>
              <w:left w:val="single" w:sz="4" w:space="0" w:color="FFFFFF"/>
              <w:bottom w:val="single" w:sz="4" w:space="0" w:color="54BBAB"/>
              <w:right w:val="single" w:sz="4" w:space="0" w:color="FFFFFF"/>
            </w:tcBorders>
            <w:vAlign w:val="center"/>
            <w:hideMark/>
          </w:tcPr>
          <w:p w14:paraId="60081E36" w14:textId="77777777" w:rsidR="0059150C" w:rsidRPr="004E5EFE" w:rsidRDefault="0059150C" w:rsidP="0059150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Valor Referencial</w:t>
            </w:r>
          </w:p>
        </w:tc>
      </w:tr>
      <w:tr w:rsidR="0059150C" w:rsidRPr="004E5EFE" w14:paraId="7BAAB79F" w14:textId="77777777" w:rsidTr="000678AF">
        <w:trPr>
          <w:trHeight w:val="240"/>
        </w:trPr>
        <w:tc>
          <w:tcPr>
            <w:tcW w:w="2851" w:type="pct"/>
            <w:vMerge w:val="restart"/>
            <w:tcBorders>
              <w:top w:val="nil"/>
              <w:left w:val="single" w:sz="4" w:space="0" w:color="FFFFFF"/>
              <w:bottom w:val="nil"/>
              <w:right w:val="nil"/>
            </w:tcBorders>
            <w:vAlign w:val="center"/>
            <w:hideMark/>
          </w:tcPr>
          <w:p w14:paraId="58DF3D4E" w14:textId="77777777" w:rsidR="0059150C" w:rsidRPr="004E5EFE" w:rsidRDefault="0059150C" w:rsidP="0059150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Descrição</w:t>
            </w:r>
          </w:p>
        </w:tc>
        <w:tc>
          <w:tcPr>
            <w:tcW w:w="1069" w:type="pct"/>
            <w:tcBorders>
              <w:top w:val="nil"/>
              <w:left w:val="nil"/>
              <w:bottom w:val="single" w:sz="4" w:space="0" w:color="54BBAB"/>
              <w:right w:val="nil"/>
            </w:tcBorders>
            <w:vAlign w:val="center"/>
            <w:hideMark/>
          </w:tcPr>
          <w:p w14:paraId="073FC982" w14:textId="0860B997" w:rsidR="0059150C" w:rsidRPr="004E5EFE" w:rsidRDefault="0059150C" w:rsidP="0059150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w:t>
            </w:r>
            <w:r w:rsidR="007828EA">
              <w:rPr>
                <w:rFonts w:asciiTheme="majorHAnsi" w:eastAsia="Times New Roman" w:hAnsiTheme="majorHAnsi" w:cstheme="majorHAnsi"/>
                <w:b/>
                <w:bCs/>
                <w:color w:val="005CA9"/>
                <w:sz w:val="18"/>
                <w:szCs w:val="18"/>
                <w:lang w:eastAsia="pt-BR"/>
              </w:rPr>
              <w:t>1</w:t>
            </w:r>
            <w:r w:rsidRPr="004E5EFE">
              <w:rPr>
                <w:rFonts w:asciiTheme="majorHAnsi" w:eastAsia="Times New Roman" w:hAnsiTheme="majorHAnsi" w:cstheme="majorHAnsi"/>
                <w:b/>
                <w:bCs/>
                <w:color w:val="005CA9"/>
                <w:sz w:val="18"/>
                <w:szCs w:val="18"/>
                <w:lang w:eastAsia="pt-BR"/>
              </w:rPr>
              <w:t>/</w:t>
            </w:r>
            <w:r w:rsidR="007828EA">
              <w:rPr>
                <w:rFonts w:asciiTheme="majorHAnsi" w:eastAsia="Times New Roman" w:hAnsiTheme="majorHAnsi" w:cstheme="majorHAnsi"/>
                <w:b/>
                <w:bCs/>
                <w:color w:val="005CA9"/>
                <w:sz w:val="18"/>
                <w:szCs w:val="18"/>
                <w:lang w:eastAsia="pt-BR"/>
              </w:rPr>
              <w:t>12</w:t>
            </w:r>
            <w:r w:rsidRPr="004E5EFE">
              <w:rPr>
                <w:rFonts w:asciiTheme="majorHAnsi" w:eastAsia="Times New Roman" w:hAnsiTheme="majorHAnsi" w:cstheme="majorHAnsi"/>
                <w:b/>
                <w:bCs/>
                <w:color w:val="005CA9"/>
                <w:sz w:val="18"/>
                <w:szCs w:val="18"/>
                <w:lang w:eastAsia="pt-BR"/>
              </w:rPr>
              <w:t>/2025</w:t>
            </w:r>
          </w:p>
        </w:tc>
        <w:tc>
          <w:tcPr>
            <w:tcW w:w="1080" w:type="pct"/>
            <w:tcBorders>
              <w:top w:val="nil"/>
              <w:left w:val="nil"/>
              <w:bottom w:val="single" w:sz="4" w:space="0" w:color="54BBAB"/>
              <w:right w:val="nil"/>
            </w:tcBorders>
            <w:vAlign w:val="center"/>
            <w:hideMark/>
          </w:tcPr>
          <w:p w14:paraId="3522307B" w14:textId="77777777" w:rsidR="0059150C" w:rsidRPr="004E5EFE" w:rsidRDefault="0059150C" w:rsidP="0059150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31/12/2024</w:t>
            </w:r>
          </w:p>
        </w:tc>
      </w:tr>
      <w:tr w:rsidR="0059150C" w:rsidRPr="004E5EFE" w14:paraId="37B59973" w14:textId="77777777" w:rsidTr="000678AF">
        <w:trPr>
          <w:trHeight w:val="240"/>
        </w:trPr>
        <w:tc>
          <w:tcPr>
            <w:tcW w:w="2851" w:type="pct"/>
            <w:vMerge/>
            <w:tcBorders>
              <w:top w:val="nil"/>
              <w:left w:val="single" w:sz="4" w:space="0" w:color="FFFFFF"/>
              <w:bottom w:val="nil"/>
              <w:right w:val="nil"/>
            </w:tcBorders>
            <w:vAlign w:val="center"/>
            <w:hideMark/>
          </w:tcPr>
          <w:p w14:paraId="5F533FE7" w14:textId="77777777" w:rsidR="0059150C" w:rsidRPr="004E5EFE" w:rsidRDefault="0059150C" w:rsidP="0059150C">
            <w:pPr>
              <w:spacing w:after="0" w:line="240" w:lineRule="auto"/>
              <w:rPr>
                <w:rFonts w:asciiTheme="majorHAnsi" w:eastAsia="Times New Roman" w:hAnsiTheme="majorHAnsi" w:cstheme="majorHAnsi"/>
                <w:b/>
                <w:bCs/>
                <w:color w:val="005CA9"/>
                <w:sz w:val="18"/>
                <w:szCs w:val="18"/>
                <w:lang w:eastAsia="pt-BR"/>
              </w:rPr>
            </w:pPr>
          </w:p>
        </w:tc>
        <w:tc>
          <w:tcPr>
            <w:tcW w:w="1069" w:type="pct"/>
            <w:tcBorders>
              <w:top w:val="nil"/>
              <w:left w:val="nil"/>
              <w:bottom w:val="nil"/>
              <w:right w:val="nil"/>
            </w:tcBorders>
            <w:vAlign w:val="center"/>
            <w:hideMark/>
          </w:tcPr>
          <w:p w14:paraId="17C7658D" w14:textId="7C039412" w:rsidR="0059150C" w:rsidRPr="004E5EFE" w:rsidRDefault="0059150C" w:rsidP="0059150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Valor N</w:t>
            </w:r>
            <w:r w:rsidR="00C50A52">
              <w:rPr>
                <w:rFonts w:asciiTheme="majorHAnsi" w:eastAsia="Times New Roman" w:hAnsiTheme="majorHAnsi" w:cstheme="majorHAnsi"/>
                <w:b/>
                <w:bCs/>
                <w:color w:val="005CA9"/>
                <w:sz w:val="18"/>
                <w:szCs w:val="18"/>
                <w:lang w:eastAsia="pt-BR"/>
              </w:rPr>
              <w:t>o</w:t>
            </w:r>
            <w:r w:rsidRPr="004E5EFE">
              <w:rPr>
                <w:rFonts w:asciiTheme="majorHAnsi" w:eastAsia="Times New Roman" w:hAnsiTheme="majorHAnsi" w:cstheme="majorHAnsi"/>
                <w:b/>
                <w:bCs/>
                <w:color w:val="005CA9"/>
                <w:sz w:val="18"/>
                <w:szCs w:val="18"/>
                <w:lang w:eastAsia="pt-BR"/>
              </w:rPr>
              <w:t>cional</w:t>
            </w:r>
          </w:p>
        </w:tc>
        <w:tc>
          <w:tcPr>
            <w:tcW w:w="1080" w:type="pct"/>
            <w:tcBorders>
              <w:top w:val="nil"/>
              <w:left w:val="nil"/>
              <w:bottom w:val="nil"/>
              <w:right w:val="nil"/>
            </w:tcBorders>
            <w:vAlign w:val="center"/>
            <w:hideMark/>
          </w:tcPr>
          <w:p w14:paraId="578F8386" w14:textId="31F1F911" w:rsidR="0059150C" w:rsidRPr="004E5EFE" w:rsidRDefault="0059150C" w:rsidP="0059150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Valor N</w:t>
            </w:r>
            <w:r w:rsidR="00C50A52">
              <w:rPr>
                <w:rFonts w:asciiTheme="majorHAnsi" w:eastAsia="Times New Roman" w:hAnsiTheme="majorHAnsi" w:cstheme="majorHAnsi"/>
                <w:b/>
                <w:bCs/>
                <w:color w:val="005CA9"/>
                <w:sz w:val="18"/>
                <w:szCs w:val="18"/>
                <w:lang w:eastAsia="pt-BR"/>
              </w:rPr>
              <w:t>o</w:t>
            </w:r>
            <w:r w:rsidRPr="004E5EFE">
              <w:rPr>
                <w:rFonts w:asciiTheme="majorHAnsi" w:eastAsia="Times New Roman" w:hAnsiTheme="majorHAnsi" w:cstheme="majorHAnsi"/>
                <w:b/>
                <w:bCs/>
                <w:color w:val="005CA9"/>
                <w:sz w:val="18"/>
                <w:szCs w:val="18"/>
                <w:lang w:eastAsia="pt-BR"/>
              </w:rPr>
              <w:t>cional</w:t>
            </w:r>
          </w:p>
        </w:tc>
      </w:tr>
      <w:tr w:rsidR="0059150C" w:rsidRPr="004E5EFE" w14:paraId="63529A37" w14:textId="77777777" w:rsidTr="000678AF">
        <w:trPr>
          <w:trHeight w:val="240"/>
        </w:trPr>
        <w:tc>
          <w:tcPr>
            <w:tcW w:w="5000" w:type="pct"/>
            <w:gridSpan w:val="3"/>
            <w:tcBorders>
              <w:top w:val="single" w:sz="4" w:space="0" w:color="54BBAB"/>
              <w:left w:val="single" w:sz="4" w:space="0" w:color="FFFFFF"/>
              <w:bottom w:val="single" w:sz="4" w:space="0" w:color="54BBAB"/>
              <w:right w:val="single" w:sz="4" w:space="0" w:color="FFFFFF"/>
            </w:tcBorders>
            <w:noWrap/>
            <w:vAlign w:val="center"/>
            <w:hideMark/>
          </w:tcPr>
          <w:p w14:paraId="4CCCAE96" w14:textId="77777777" w:rsidR="0059150C" w:rsidRPr="004E5EFE" w:rsidRDefault="0059150C" w:rsidP="0059150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Contratos de futuros</w:t>
            </w:r>
          </w:p>
        </w:tc>
      </w:tr>
      <w:tr w:rsidR="003362BC" w:rsidRPr="004E5EFE" w14:paraId="56B4AB44" w14:textId="77777777" w:rsidTr="004F0822">
        <w:trPr>
          <w:trHeight w:val="240"/>
        </w:trPr>
        <w:tc>
          <w:tcPr>
            <w:tcW w:w="2851" w:type="pct"/>
            <w:tcBorders>
              <w:top w:val="nil"/>
              <w:left w:val="nil"/>
              <w:bottom w:val="nil"/>
              <w:right w:val="nil"/>
            </w:tcBorders>
            <w:noWrap/>
            <w:vAlign w:val="center"/>
            <w:hideMark/>
          </w:tcPr>
          <w:p w14:paraId="72F31522" w14:textId="77777777" w:rsidR="003362BC" w:rsidRPr="004E5EFE" w:rsidRDefault="003362BC" w:rsidP="003362BC">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Compromissos de compra</w:t>
            </w:r>
          </w:p>
        </w:tc>
        <w:tc>
          <w:tcPr>
            <w:tcW w:w="1069" w:type="pct"/>
            <w:tcBorders>
              <w:top w:val="single" w:sz="4" w:space="0" w:color="54BBAB"/>
              <w:left w:val="nil"/>
              <w:bottom w:val="nil"/>
              <w:right w:val="nil"/>
            </w:tcBorders>
            <w:noWrap/>
            <w:vAlign w:val="center"/>
          </w:tcPr>
          <w:p w14:paraId="727E9B6E" w14:textId="32E8DD66" w:rsidR="003362BC" w:rsidRPr="004E5EFE" w:rsidRDefault="003362BC" w:rsidP="003362BC">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1.007.847</w:t>
            </w:r>
          </w:p>
        </w:tc>
        <w:tc>
          <w:tcPr>
            <w:tcW w:w="1080" w:type="pct"/>
            <w:tcBorders>
              <w:top w:val="nil"/>
              <w:left w:val="nil"/>
              <w:bottom w:val="nil"/>
              <w:right w:val="nil"/>
            </w:tcBorders>
            <w:noWrap/>
            <w:vAlign w:val="center"/>
            <w:hideMark/>
          </w:tcPr>
          <w:p w14:paraId="7E1DC251" w14:textId="77777777" w:rsidR="003362BC" w:rsidRPr="004E5EFE" w:rsidRDefault="003362BC" w:rsidP="003362BC">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716.601</w:t>
            </w:r>
          </w:p>
        </w:tc>
      </w:tr>
      <w:tr w:rsidR="003362BC" w:rsidRPr="004E5EFE" w14:paraId="6B7A337F" w14:textId="77777777" w:rsidTr="004F0822">
        <w:trPr>
          <w:trHeight w:val="240"/>
        </w:trPr>
        <w:tc>
          <w:tcPr>
            <w:tcW w:w="2851" w:type="pct"/>
            <w:tcBorders>
              <w:top w:val="nil"/>
              <w:left w:val="nil"/>
              <w:bottom w:val="single" w:sz="4" w:space="0" w:color="54BBAB"/>
              <w:right w:val="nil"/>
            </w:tcBorders>
            <w:noWrap/>
            <w:vAlign w:val="center"/>
            <w:hideMark/>
          </w:tcPr>
          <w:p w14:paraId="6C1B23B2" w14:textId="77777777" w:rsidR="003362BC" w:rsidRPr="004E5EFE" w:rsidRDefault="003362BC" w:rsidP="003362BC">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Mercado interfinanceiro/B3</w:t>
            </w:r>
          </w:p>
        </w:tc>
        <w:tc>
          <w:tcPr>
            <w:tcW w:w="1069" w:type="pct"/>
            <w:tcBorders>
              <w:top w:val="nil"/>
              <w:left w:val="nil"/>
              <w:bottom w:val="single" w:sz="4" w:space="0" w:color="54BBAB"/>
              <w:right w:val="nil"/>
            </w:tcBorders>
            <w:noWrap/>
            <w:vAlign w:val="center"/>
          </w:tcPr>
          <w:p w14:paraId="68355541" w14:textId="2A826E71" w:rsidR="003362BC" w:rsidRPr="004E5EFE" w:rsidRDefault="003362BC" w:rsidP="003362BC">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1.007.847</w:t>
            </w:r>
          </w:p>
        </w:tc>
        <w:tc>
          <w:tcPr>
            <w:tcW w:w="1080" w:type="pct"/>
            <w:tcBorders>
              <w:top w:val="nil"/>
              <w:left w:val="nil"/>
              <w:bottom w:val="single" w:sz="4" w:space="0" w:color="54BBAB"/>
              <w:right w:val="single" w:sz="4" w:space="0" w:color="FFFFFF"/>
            </w:tcBorders>
            <w:vAlign w:val="center"/>
            <w:hideMark/>
          </w:tcPr>
          <w:p w14:paraId="6114868A" w14:textId="77777777" w:rsidR="003362BC" w:rsidRPr="004E5EFE" w:rsidRDefault="003362BC" w:rsidP="003362BC">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716.601</w:t>
            </w:r>
          </w:p>
        </w:tc>
      </w:tr>
      <w:tr w:rsidR="00E75432" w:rsidRPr="004E5EFE" w14:paraId="005EBD4E" w14:textId="77777777" w:rsidTr="004F0822">
        <w:trPr>
          <w:trHeight w:val="240"/>
        </w:trPr>
        <w:tc>
          <w:tcPr>
            <w:tcW w:w="2851" w:type="pct"/>
            <w:tcBorders>
              <w:top w:val="nil"/>
              <w:left w:val="nil"/>
              <w:bottom w:val="single" w:sz="4" w:space="0" w:color="54BBAB"/>
              <w:right w:val="nil"/>
            </w:tcBorders>
            <w:noWrap/>
            <w:vAlign w:val="center"/>
            <w:hideMark/>
          </w:tcPr>
          <w:p w14:paraId="2203D87F" w14:textId="77777777" w:rsidR="00E75432" w:rsidRPr="004E5EFE" w:rsidRDefault="00E75432" w:rsidP="00E75432">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Total</w:t>
            </w:r>
          </w:p>
        </w:tc>
        <w:tc>
          <w:tcPr>
            <w:tcW w:w="1069" w:type="pct"/>
            <w:tcBorders>
              <w:top w:val="nil"/>
              <w:left w:val="nil"/>
              <w:bottom w:val="single" w:sz="4" w:space="0" w:color="54BBAB"/>
              <w:right w:val="nil"/>
            </w:tcBorders>
            <w:noWrap/>
            <w:vAlign w:val="center"/>
          </w:tcPr>
          <w:p w14:paraId="08953590" w14:textId="501031D2" w:rsidR="00E75432" w:rsidRPr="004E5EFE" w:rsidRDefault="003362BC" w:rsidP="00E75432">
            <w:pPr>
              <w:spacing w:after="0" w:line="240" w:lineRule="auto"/>
              <w:jc w:val="right"/>
              <w:rPr>
                <w:rFonts w:asciiTheme="majorHAnsi" w:eastAsia="Times New Roman" w:hAnsiTheme="majorHAnsi" w:cstheme="majorHAnsi"/>
                <w:b/>
                <w:bCs/>
                <w:color w:val="005CA9"/>
                <w:sz w:val="18"/>
                <w:szCs w:val="18"/>
                <w:lang w:eastAsia="pt-BR"/>
              </w:rPr>
            </w:pPr>
            <w:r>
              <w:rPr>
                <w:rFonts w:asciiTheme="majorHAnsi" w:eastAsia="Times New Roman" w:hAnsiTheme="majorHAnsi" w:cstheme="majorHAnsi"/>
                <w:b/>
                <w:bCs/>
                <w:color w:val="005CA9"/>
                <w:sz w:val="18"/>
                <w:szCs w:val="18"/>
                <w:lang w:eastAsia="pt-BR"/>
              </w:rPr>
              <w:t>1.007.847</w:t>
            </w:r>
          </w:p>
        </w:tc>
        <w:tc>
          <w:tcPr>
            <w:tcW w:w="1080" w:type="pct"/>
            <w:tcBorders>
              <w:top w:val="nil"/>
              <w:left w:val="nil"/>
              <w:bottom w:val="single" w:sz="4" w:space="0" w:color="54BBAB"/>
              <w:right w:val="nil"/>
            </w:tcBorders>
            <w:noWrap/>
            <w:vAlign w:val="center"/>
            <w:hideMark/>
          </w:tcPr>
          <w:p w14:paraId="5F349C58" w14:textId="77777777" w:rsidR="00E75432" w:rsidRPr="004E5EFE" w:rsidRDefault="00E75432" w:rsidP="00E75432">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716.601</w:t>
            </w:r>
          </w:p>
        </w:tc>
      </w:tr>
    </w:tbl>
    <w:p w14:paraId="6B2A1C3D" w14:textId="77777777" w:rsidR="004F0822" w:rsidRPr="004E5EFE" w:rsidRDefault="004F0822">
      <w:pPr>
        <w:spacing w:after="0" w:line="240" w:lineRule="auto"/>
        <w:rPr>
          <w:rFonts w:asciiTheme="majorHAnsi" w:hAnsiTheme="majorHAnsi" w:cstheme="majorHAnsi"/>
          <w:b/>
          <w:color w:val="005B9C"/>
          <w:sz w:val="20"/>
          <w:szCs w:val="20"/>
        </w:rPr>
      </w:pPr>
      <w:r w:rsidRPr="004E5EFE">
        <w:rPr>
          <w:rFonts w:asciiTheme="majorHAnsi" w:hAnsiTheme="majorHAnsi" w:cstheme="majorHAnsi"/>
          <w:b/>
          <w:color w:val="005B9C"/>
          <w:sz w:val="20"/>
          <w:szCs w:val="20"/>
        </w:rPr>
        <w:br w:type="page"/>
      </w:r>
    </w:p>
    <w:p w14:paraId="6B3F6A1B" w14:textId="589F1D0B" w:rsidR="002A6DD8" w:rsidRPr="00F204AA" w:rsidRDefault="002A6DD8" w:rsidP="00D03860">
      <w:pPr>
        <w:pStyle w:val="PargrafodaLista"/>
        <w:numPr>
          <w:ilvl w:val="0"/>
          <w:numId w:val="32"/>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lastRenderedPageBreak/>
        <w:t>Resultado da carteira de instrumentos financeiros derivativos</w:t>
      </w:r>
    </w:p>
    <w:tbl>
      <w:tblPr>
        <w:tblW w:w="5000" w:type="pct"/>
        <w:tblCellMar>
          <w:left w:w="70" w:type="dxa"/>
          <w:right w:w="70" w:type="dxa"/>
        </w:tblCellMar>
        <w:tblLook w:val="04A0" w:firstRow="1" w:lastRow="0" w:firstColumn="1" w:lastColumn="0" w:noHBand="0" w:noVBand="1"/>
      </w:tblPr>
      <w:tblGrid>
        <w:gridCol w:w="5250"/>
        <w:gridCol w:w="2190"/>
        <w:gridCol w:w="2192"/>
      </w:tblGrid>
      <w:tr w:rsidR="00227870" w:rsidRPr="00DA420D" w14:paraId="46C5764A" w14:textId="77777777">
        <w:trPr>
          <w:trHeight w:val="288"/>
        </w:trPr>
        <w:tc>
          <w:tcPr>
            <w:tcW w:w="5000" w:type="pct"/>
            <w:gridSpan w:val="3"/>
            <w:tcBorders>
              <w:top w:val="single" w:sz="4" w:space="0" w:color="54BBAB"/>
              <w:left w:val="single" w:sz="4" w:space="0" w:color="FFFFFF"/>
              <w:bottom w:val="single" w:sz="4" w:space="0" w:color="54BBAB"/>
              <w:right w:val="nil"/>
            </w:tcBorders>
            <w:vAlign w:val="center"/>
            <w:hideMark/>
          </w:tcPr>
          <w:bookmarkEnd w:id="30"/>
          <w:p w14:paraId="487EE289" w14:textId="77777777" w:rsidR="00227870" w:rsidRPr="00DA420D" w:rsidRDefault="00227870">
            <w:pPr>
              <w:spacing w:after="0" w:line="240" w:lineRule="auto"/>
              <w:jc w:val="center"/>
              <w:rPr>
                <w:rFonts w:ascii="Calibri Light" w:eastAsia="Times New Roman" w:hAnsi="Calibri Light" w:cs="Calibri Light"/>
                <w:b/>
                <w:bCs/>
                <w:color w:val="005CA9"/>
                <w:sz w:val="18"/>
                <w:szCs w:val="18"/>
                <w:lang w:eastAsia="pt-BR"/>
              </w:rPr>
            </w:pPr>
            <w:r w:rsidRPr="00DA420D">
              <w:rPr>
                <w:rFonts w:ascii="Calibri Light" w:eastAsia="Times New Roman" w:hAnsi="Calibri Light" w:cs="Calibri Light"/>
                <w:b/>
                <w:bCs/>
                <w:color w:val="005CA9"/>
                <w:sz w:val="18"/>
                <w:szCs w:val="18"/>
                <w:lang w:eastAsia="pt-BR"/>
              </w:rPr>
              <w:t>Consolidado</w:t>
            </w:r>
          </w:p>
        </w:tc>
      </w:tr>
      <w:tr w:rsidR="00227870" w:rsidRPr="00DA420D" w14:paraId="5BB2701B" w14:textId="77777777">
        <w:trPr>
          <w:trHeight w:val="480"/>
        </w:trPr>
        <w:tc>
          <w:tcPr>
            <w:tcW w:w="2725" w:type="pct"/>
            <w:tcBorders>
              <w:top w:val="nil"/>
              <w:left w:val="single" w:sz="4" w:space="0" w:color="FFFFFF"/>
              <w:bottom w:val="single" w:sz="4" w:space="0" w:color="54BBAB"/>
              <w:right w:val="nil"/>
            </w:tcBorders>
            <w:vAlign w:val="center"/>
            <w:hideMark/>
          </w:tcPr>
          <w:p w14:paraId="2057E188" w14:textId="77777777" w:rsidR="00227870" w:rsidRPr="00DA420D" w:rsidRDefault="00227870">
            <w:pPr>
              <w:spacing w:after="0" w:line="240" w:lineRule="auto"/>
              <w:jc w:val="center"/>
              <w:rPr>
                <w:rFonts w:ascii="Calibri Light" w:eastAsia="Times New Roman" w:hAnsi="Calibri Light" w:cs="Calibri Light"/>
                <w:b/>
                <w:bCs/>
                <w:color w:val="005CA9"/>
                <w:sz w:val="18"/>
                <w:szCs w:val="18"/>
                <w:lang w:eastAsia="pt-BR"/>
              </w:rPr>
            </w:pPr>
            <w:r w:rsidRPr="00DA420D">
              <w:rPr>
                <w:rFonts w:ascii="Calibri Light" w:eastAsia="Times New Roman" w:hAnsi="Calibri Light" w:cs="Calibri Light"/>
                <w:b/>
                <w:bCs/>
                <w:color w:val="005CA9"/>
                <w:sz w:val="18"/>
                <w:szCs w:val="18"/>
                <w:lang w:eastAsia="pt-BR"/>
              </w:rPr>
              <w:t>Descrição</w:t>
            </w:r>
          </w:p>
        </w:tc>
        <w:tc>
          <w:tcPr>
            <w:tcW w:w="1137" w:type="pct"/>
            <w:tcBorders>
              <w:top w:val="nil"/>
              <w:left w:val="nil"/>
              <w:bottom w:val="single" w:sz="4" w:space="0" w:color="54BBAB"/>
              <w:right w:val="nil"/>
            </w:tcBorders>
            <w:vAlign w:val="center"/>
            <w:hideMark/>
          </w:tcPr>
          <w:p w14:paraId="6673E06B" w14:textId="5952C419" w:rsidR="00227870" w:rsidRPr="00DA420D" w:rsidRDefault="00227870">
            <w:pPr>
              <w:spacing w:after="0" w:line="240" w:lineRule="auto"/>
              <w:jc w:val="center"/>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01 janeiro a 31 de dezembro</w:t>
            </w:r>
            <w:r w:rsidRPr="00DA420D">
              <w:rPr>
                <w:rFonts w:ascii="Calibri Light" w:eastAsia="Times New Roman" w:hAnsi="Calibri Light" w:cs="Calibri Light"/>
                <w:b/>
                <w:bCs/>
                <w:color w:val="005CA9"/>
                <w:sz w:val="18"/>
                <w:szCs w:val="18"/>
                <w:lang w:eastAsia="pt-BR"/>
              </w:rPr>
              <w:t xml:space="preserve"> de 202</w:t>
            </w:r>
            <w:r>
              <w:rPr>
                <w:rFonts w:ascii="Calibri Light" w:eastAsia="Times New Roman" w:hAnsi="Calibri Light" w:cs="Calibri Light"/>
                <w:b/>
                <w:bCs/>
                <w:color w:val="005CA9"/>
                <w:sz w:val="18"/>
                <w:szCs w:val="18"/>
                <w:lang w:eastAsia="pt-BR"/>
              </w:rPr>
              <w:t>5</w:t>
            </w:r>
          </w:p>
        </w:tc>
        <w:tc>
          <w:tcPr>
            <w:tcW w:w="1138" w:type="pct"/>
            <w:tcBorders>
              <w:top w:val="nil"/>
              <w:left w:val="nil"/>
              <w:bottom w:val="single" w:sz="4" w:space="0" w:color="54BBAB"/>
              <w:right w:val="nil"/>
            </w:tcBorders>
            <w:vAlign w:val="center"/>
            <w:hideMark/>
          </w:tcPr>
          <w:p w14:paraId="067543B0" w14:textId="62B60607" w:rsidR="00227870" w:rsidRPr="00DA420D" w:rsidRDefault="00227870">
            <w:pPr>
              <w:spacing w:after="0" w:line="240" w:lineRule="auto"/>
              <w:jc w:val="center"/>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01 janeiro a 31 de dezembro</w:t>
            </w:r>
            <w:r w:rsidRPr="00DA420D">
              <w:rPr>
                <w:rFonts w:ascii="Calibri Light" w:eastAsia="Times New Roman" w:hAnsi="Calibri Light" w:cs="Calibri Light"/>
                <w:b/>
                <w:bCs/>
                <w:color w:val="005CA9"/>
                <w:sz w:val="18"/>
                <w:szCs w:val="18"/>
                <w:lang w:eastAsia="pt-BR"/>
              </w:rPr>
              <w:t xml:space="preserve"> de 202</w:t>
            </w:r>
            <w:r>
              <w:rPr>
                <w:rFonts w:ascii="Calibri Light" w:eastAsia="Times New Roman" w:hAnsi="Calibri Light" w:cs="Calibri Light"/>
                <w:b/>
                <w:bCs/>
                <w:color w:val="005CA9"/>
                <w:sz w:val="18"/>
                <w:szCs w:val="18"/>
                <w:lang w:eastAsia="pt-BR"/>
              </w:rPr>
              <w:t>4</w:t>
            </w:r>
          </w:p>
        </w:tc>
      </w:tr>
      <w:tr w:rsidR="00227870" w:rsidRPr="00DA420D" w14:paraId="2FCDC548" w14:textId="77777777">
        <w:trPr>
          <w:trHeight w:val="240"/>
        </w:trPr>
        <w:tc>
          <w:tcPr>
            <w:tcW w:w="2725" w:type="pct"/>
            <w:tcBorders>
              <w:top w:val="nil"/>
              <w:left w:val="nil"/>
              <w:bottom w:val="single" w:sz="4" w:space="0" w:color="54BBAB"/>
              <w:right w:val="nil"/>
            </w:tcBorders>
            <w:noWrap/>
            <w:vAlign w:val="center"/>
            <w:hideMark/>
          </w:tcPr>
          <w:p w14:paraId="6783AC59" w14:textId="77777777" w:rsidR="00227870" w:rsidRPr="00DA420D" w:rsidRDefault="00227870" w:rsidP="00227870">
            <w:pPr>
              <w:spacing w:after="0" w:line="240" w:lineRule="auto"/>
              <w:jc w:val="both"/>
              <w:rPr>
                <w:rFonts w:ascii="Calibri Light" w:eastAsia="Times New Roman" w:hAnsi="Calibri Light" w:cs="Calibri Light"/>
                <w:color w:val="005CA9"/>
                <w:sz w:val="18"/>
                <w:szCs w:val="18"/>
                <w:lang w:eastAsia="pt-BR"/>
              </w:rPr>
            </w:pPr>
            <w:r w:rsidRPr="00DA420D">
              <w:rPr>
                <w:rFonts w:ascii="Calibri Light" w:eastAsia="Times New Roman" w:hAnsi="Calibri Light" w:cs="Calibri Light"/>
                <w:color w:val="005CA9"/>
                <w:sz w:val="18"/>
                <w:szCs w:val="18"/>
                <w:lang w:eastAsia="pt-BR"/>
              </w:rPr>
              <w:t xml:space="preserve">Contratos de Futuro </w:t>
            </w:r>
          </w:p>
        </w:tc>
        <w:tc>
          <w:tcPr>
            <w:tcW w:w="1137" w:type="pct"/>
            <w:tcBorders>
              <w:top w:val="nil"/>
              <w:left w:val="nil"/>
              <w:bottom w:val="single" w:sz="4" w:space="0" w:color="54BBAB"/>
              <w:right w:val="nil"/>
            </w:tcBorders>
            <w:vAlign w:val="center"/>
          </w:tcPr>
          <w:p w14:paraId="4177CBCB" w14:textId="2C2C050C" w:rsidR="00227870" w:rsidRPr="007B7BCF" w:rsidRDefault="005C32C9" w:rsidP="00227870">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748</w:t>
            </w:r>
          </w:p>
        </w:tc>
        <w:tc>
          <w:tcPr>
            <w:tcW w:w="1138" w:type="pct"/>
            <w:tcBorders>
              <w:top w:val="nil"/>
              <w:left w:val="nil"/>
              <w:bottom w:val="single" w:sz="4" w:space="0" w:color="54BBAB"/>
              <w:right w:val="nil"/>
            </w:tcBorders>
            <w:vAlign w:val="center"/>
          </w:tcPr>
          <w:p w14:paraId="2BD1EF15" w14:textId="7B0B8837" w:rsidR="00227870" w:rsidRPr="00DA420D" w:rsidRDefault="00227870" w:rsidP="00227870">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(3.674)</w:t>
            </w:r>
          </w:p>
        </w:tc>
      </w:tr>
      <w:tr w:rsidR="00227870" w:rsidRPr="00DA420D" w14:paraId="337759B9" w14:textId="77777777">
        <w:trPr>
          <w:trHeight w:val="240"/>
        </w:trPr>
        <w:tc>
          <w:tcPr>
            <w:tcW w:w="2725" w:type="pct"/>
            <w:tcBorders>
              <w:top w:val="single" w:sz="4" w:space="0" w:color="54BBAB"/>
              <w:left w:val="single" w:sz="4" w:space="0" w:color="FFFFFF"/>
              <w:bottom w:val="single" w:sz="4" w:space="0" w:color="54BBAB"/>
              <w:right w:val="nil"/>
            </w:tcBorders>
            <w:noWrap/>
            <w:vAlign w:val="center"/>
            <w:hideMark/>
          </w:tcPr>
          <w:p w14:paraId="04162E08" w14:textId="77777777" w:rsidR="00227870" w:rsidRPr="00DA420D" w:rsidRDefault="00227870" w:rsidP="00227870">
            <w:pPr>
              <w:spacing w:after="0" w:line="240" w:lineRule="auto"/>
              <w:jc w:val="both"/>
              <w:rPr>
                <w:rFonts w:ascii="Calibri Light" w:eastAsia="Times New Roman" w:hAnsi="Calibri Light" w:cs="Calibri Light"/>
                <w:b/>
                <w:bCs/>
                <w:color w:val="005CA9"/>
                <w:sz w:val="18"/>
                <w:szCs w:val="18"/>
                <w:lang w:eastAsia="pt-BR"/>
              </w:rPr>
            </w:pPr>
            <w:r w:rsidRPr="00DA420D">
              <w:rPr>
                <w:rFonts w:ascii="Calibri Light" w:eastAsia="Times New Roman" w:hAnsi="Calibri Light" w:cs="Calibri Light"/>
                <w:b/>
                <w:bCs/>
                <w:color w:val="005CA9"/>
                <w:sz w:val="18"/>
                <w:szCs w:val="18"/>
                <w:lang w:eastAsia="pt-BR"/>
              </w:rPr>
              <w:t>Total realizado</w:t>
            </w:r>
          </w:p>
        </w:tc>
        <w:tc>
          <w:tcPr>
            <w:tcW w:w="1137" w:type="pct"/>
            <w:tcBorders>
              <w:top w:val="single" w:sz="4" w:space="0" w:color="54BBAB"/>
              <w:left w:val="nil"/>
              <w:bottom w:val="single" w:sz="4" w:space="0" w:color="54BBAB"/>
              <w:right w:val="nil"/>
            </w:tcBorders>
            <w:vAlign w:val="center"/>
          </w:tcPr>
          <w:p w14:paraId="61F09856" w14:textId="5222F038" w:rsidR="00227870" w:rsidRPr="007B7BCF" w:rsidRDefault="005C32C9" w:rsidP="00227870">
            <w:pPr>
              <w:spacing w:after="0" w:line="240" w:lineRule="auto"/>
              <w:jc w:val="right"/>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748</w:t>
            </w:r>
          </w:p>
        </w:tc>
        <w:tc>
          <w:tcPr>
            <w:tcW w:w="1138" w:type="pct"/>
            <w:tcBorders>
              <w:top w:val="single" w:sz="4" w:space="0" w:color="54BBAB"/>
              <w:left w:val="nil"/>
              <w:bottom w:val="single" w:sz="4" w:space="0" w:color="54BBAB"/>
              <w:right w:val="nil"/>
            </w:tcBorders>
            <w:vAlign w:val="center"/>
          </w:tcPr>
          <w:p w14:paraId="6610F441" w14:textId="304FCC94" w:rsidR="00227870" w:rsidRPr="00DA420D" w:rsidRDefault="00227870" w:rsidP="0022787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(3.674)</w:t>
            </w:r>
          </w:p>
        </w:tc>
      </w:tr>
    </w:tbl>
    <w:p w14:paraId="3F308B80" w14:textId="77777777" w:rsidR="000F21D5" w:rsidRPr="0080005C" w:rsidRDefault="000F21D5" w:rsidP="00D03860">
      <w:pPr>
        <w:pStyle w:val="PargrafodaLista"/>
        <w:numPr>
          <w:ilvl w:val="0"/>
          <w:numId w:val="32"/>
        </w:numPr>
        <w:spacing w:before="240" w:after="240"/>
        <w:ind w:left="709" w:hanging="709"/>
        <w:jc w:val="both"/>
        <w:outlineLvl w:val="1"/>
        <w:rPr>
          <w:rFonts w:asciiTheme="majorHAnsi" w:hAnsiTheme="majorHAnsi" w:cstheme="majorHAnsi"/>
          <w:b/>
          <w:color w:val="005CA9"/>
          <w:sz w:val="24"/>
          <w:szCs w:val="24"/>
          <w:lang w:val="pt-BR"/>
        </w:rPr>
      </w:pPr>
      <w:r w:rsidRPr="0080005C">
        <w:rPr>
          <w:rFonts w:asciiTheme="majorHAnsi" w:hAnsiTheme="majorHAnsi" w:cstheme="majorHAnsi"/>
          <w:b/>
          <w:color w:val="005CA9"/>
          <w:sz w:val="24"/>
          <w:szCs w:val="24"/>
          <w:lang w:val="pt-BR"/>
        </w:rPr>
        <w:t>Hierarquia de valor justo</w:t>
      </w:r>
    </w:p>
    <w:p w14:paraId="44647B80" w14:textId="1579598C" w:rsidR="000F21D5" w:rsidRPr="00B252CF" w:rsidRDefault="000F21D5" w:rsidP="00FE1962">
      <w:pPr>
        <w:spacing w:line="240" w:lineRule="auto"/>
        <w:jc w:val="both"/>
        <w:rPr>
          <w:rFonts w:asciiTheme="majorHAnsi" w:hAnsiTheme="majorHAnsi" w:cstheme="majorHAnsi"/>
          <w:sz w:val="20"/>
          <w:szCs w:val="20"/>
        </w:rPr>
      </w:pPr>
      <w:r w:rsidRPr="00B252CF">
        <w:rPr>
          <w:rFonts w:asciiTheme="majorHAnsi" w:hAnsiTheme="majorHAnsi" w:cstheme="majorHAnsi"/>
          <w:sz w:val="20"/>
          <w:szCs w:val="20"/>
        </w:rPr>
        <w:t>A Companhia classifica os instrumentos financeiros mensurados a valor justo em três níveis hierárquicos na determinação do valor justo, quais sejam: (i) Nível 1: Preços cotados em mercados ativos para ativos e passivos idênticos; (</w:t>
      </w:r>
      <w:proofErr w:type="spellStart"/>
      <w:r w:rsidRPr="00B252CF">
        <w:rPr>
          <w:rFonts w:asciiTheme="majorHAnsi" w:hAnsiTheme="majorHAnsi" w:cstheme="majorHAnsi"/>
          <w:sz w:val="20"/>
          <w:szCs w:val="20"/>
        </w:rPr>
        <w:t>ii</w:t>
      </w:r>
      <w:proofErr w:type="spellEnd"/>
      <w:r w:rsidRPr="00B252CF">
        <w:rPr>
          <w:rFonts w:asciiTheme="majorHAnsi" w:hAnsiTheme="majorHAnsi" w:cstheme="majorHAnsi"/>
          <w:sz w:val="20"/>
          <w:szCs w:val="20"/>
        </w:rPr>
        <w:t>) Nível 2: Informações (inputs) que são observáveis para o ativo ou passivo, seja direta ou indiretamente, exceto preços cotados incluídos no Nível 1; e (</w:t>
      </w:r>
      <w:proofErr w:type="spellStart"/>
      <w:r w:rsidRPr="00B252CF">
        <w:rPr>
          <w:rFonts w:asciiTheme="majorHAnsi" w:hAnsiTheme="majorHAnsi" w:cstheme="majorHAnsi"/>
          <w:sz w:val="20"/>
          <w:szCs w:val="20"/>
        </w:rPr>
        <w:t>iii</w:t>
      </w:r>
      <w:proofErr w:type="spellEnd"/>
      <w:r w:rsidRPr="00B252CF">
        <w:rPr>
          <w:rFonts w:asciiTheme="majorHAnsi" w:hAnsiTheme="majorHAnsi" w:cstheme="majorHAnsi"/>
          <w:sz w:val="20"/>
          <w:szCs w:val="20"/>
        </w:rPr>
        <w:t>) Nível 3: Premissas, para o ativo ou passivo, que não são baseadas em dados observáveis de mercado.</w:t>
      </w:r>
    </w:p>
    <w:p w14:paraId="5DE2BAB6" w14:textId="5279D220" w:rsidR="00141E7E" w:rsidRPr="00B252CF" w:rsidRDefault="000F21D5" w:rsidP="00FE1962">
      <w:pPr>
        <w:spacing w:line="240" w:lineRule="auto"/>
        <w:jc w:val="both"/>
        <w:rPr>
          <w:rFonts w:asciiTheme="majorHAnsi" w:hAnsiTheme="majorHAnsi" w:cstheme="majorHAnsi"/>
          <w:sz w:val="20"/>
          <w:szCs w:val="20"/>
        </w:rPr>
      </w:pPr>
      <w:r w:rsidRPr="00B252CF">
        <w:rPr>
          <w:rFonts w:asciiTheme="majorHAnsi" w:hAnsiTheme="majorHAnsi" w:cstheme="majorHAnsi"/>
          <w:sz w:val="20"/>
          <w:szCs w:val="20"/>
        </w:rPr>
        <w:t>Atualmente os Instrumentos Financeiros da Companhia, representados p</w:t>
      </w:r>
      <w:r w:rsidR="00DE306A" w:rsidRPr="00B252CF">
        <w:rPr>
          <w:rFonts w:asciiTheme="majorHAnsi" w:hAnsiTheme="majorHAnsi" w:cstheme="majorHAnsi"/>
          <w:sz w:val="20"/>
          <w:szCs w:val="20"/>
        </w:rPr>
        <w:t>or</w:t>
      </w:r>
      <w:r w:rsidRPr="00B252CF">
        <w:rPr>
          <w:rFonts w:asciiTheme="majorHAnsi" w:hAnsiTheme="majorHAnsi" w:cstheme="majorHAnsi"/>
          <w:sz w:val="20"/>
          <w:szCs w:val="20"/>
        </w:rPr>
        <w:t xml:space="preserve"> caixa e equivalentes de caixa (Nota </w:t>
      </w:r>
      <w:r w:rsidR="007C5181" w:rsidRPr="00B252CF">
        <w:rPr>
          <w:rFonts w:asciiTheme="majorHAnsi" w:hAnsiTheme="majorHAnsi" w:cstheme="majorHAnsi"/>
          <w:sz w:val="20"/>
          <w:szCs w:val="20"/>
        </w:rPr>
        <w:t>8</w:t>
      </w:r>
      <w:r w:rsidR="00B20F5D" w:rsidRPr="00B252CF">
        <w:rPr>
          <w:rFonts w:asciiTheme="majorHAnsi" w:hAnsiTheme="majorHAnsi" w:cstheme="majorHAnsi"/>
          <w:sz w:val="20"/>
          <w:szCs w:val="20"/>
        </w:rPr>
        <w:t>),</w:t>
      </w:r>
      <w:r w:rsidRPr="00B252CF">
        <w:rPr>
          <w:rFonts w:asciiTheme="majorHAnsi" w:hAnsiTheme="majorHAnsi" w:cstheme="majorHAnsi"/>
          <w:sz w:val="20"/>
          <w:szCs w:val="20"/>
        </w:rPr>
        <w:t xml:space="preserve"> p</w:t>
      </w:r>
      <w:r w:rsidR="00DE306A" w:rsidRPr="00B252CF">
        <w:rPr>
          <w:rFonts w:asciiTheme="majorHAnsi" w:hAnsiTheme="majorHAnsi" w:cstheme="majorHAnsi"/>
          <w:sz w:val="20"/>
          <w:szCs w:val="20"/>
        </w:rPr>
        <w:t xml:space="preserve">or cotas de fundos de investimentos </w:t>
      </w:r>
      <w:r w:rsidR="00B20F5D" w:rsidRPr="00B252CF">
        <w:rPr>
          <w:rFonts w:asciiTheme="majorHAnsi" w:hAnsiTheme="majorHAnsi" w:cstheme="majorHAnsi"/>
          <w:sz w:val="20"/>
          <w:szCs w:val="20"/>
        </w:rPr>
        <w:t xml:space="preserve">- curto prazo, cotas de fundos de investimento exclusivo e Instrumentos financeiros derivativos </w:t>
      </w:r>
      <w:r w:rsidR="00DE306A" w:rsidRPr="00B252CF">
        <w:rPr>
          <w:rFonts w:asciiTheme="majorHAnsi" w:hAnsiTheme="majorHAnsi" w:cstheme="majorHAnsi"/>
          <w:sz w:val="20"/>
          <w:szCs w:val="20"/>
        </w:rPr>
        <w:t>(</w:t>
      </w:r>
      <w:r w:rsidRPr="00B252CF">
        <w:rPr>
          <w:rFonts w:asciiTheme="majorHAnsi" w:hAnsiTheme="majorHAnsi" w:cstheme="majorHAnsi"/>
          <w:sz w:val="20"/>
          <w:szCs w:val="20"/>
        </w:rPr>
        <w:t xml:space="preserve">Nota </w:t>
      </w:r>
      <w:r w:rsidR="007C5181" w:rsidRPr="00B252CF">
        <w:rPr>
          <w:rFonts w:asciiTheme="majorHAnsi" w:hAnsiTheme="majorHAnsi" w:cstheme="majorHAnsi"/>
          <w:sz w:val="20"/>
          <w:szCs w:val="20"/>
        </w:rPr>
        <w:t>9</w:t>
      </w:r>
      <w:r w:rsidRPr="00B252CF">
        <w:rPr>
          <w:rFonts w:asciiTheme="majorHAnsi" w:hAnsiTheme="majorHAnsi" w:cstheme="majorHAnsi"/>
          <w:sz w:val="20"/>
          <w:szCs w:val="20"/>
        </w:rPr>
        <w:t xml:space="preserve"> (a)</w:t>
      </w:r>
      <w:r w:rsidR="00DE306A" w:rsidRPr="00B252CF">
        <w:rPr>
          <w:rFonts w:asciiTheme="majorHAnsi" w:hAnsiTheme="majorHAnsi" w:cstheme="majorHAnsi"/>
          <w:sz w:val="20"/>
          <w:szCs w:val="20"/>
        </w:rPr>
        <w:t>)</w:t>
      </w:r>
      <w:r w:rsidRPr="00B252CF">
        <w:rPr>
          <w:rFonts w:asciiTheme="majorHAnsi" w:hAnsiTheme="majorHAnsi" w:cstheme="majorHAnsi"/>
          <w:sz w:val="20"/>
          <w:szCs w:val="20"/>
        </w:rPr>
        <w:t xml:space="preserve"> estão classificados no Nível 2 na hierarquia de valor justo, bem como também estão classificados ne</w:t>
      </w:r>
      <w:r w:rsidR="00DE306A" w:rsidRPr="00B252CF">
        <w:rPr>
          <w:rFonts w:asciiTheme="majorHAnsi" w:hAnsiTheme="majorHAnsi" w:cstheme="majorHAnsi"/>
          <w:sz w:val="20"/>
          <w:szCs w:val="20"/>
        </w:rPr>
        <w:t>st</w:t>
      </w:r>
      <w:r w:rsidRPr="00B252CF">
        <w:rPr>
          <w:rFonts w:asciiTheme="majorHAnsi" w:hAnsiTheme="majorHAnsi" w:cstheme="majorHAnsi"/>
          <w:sz w:val="20"/>
          <w:szCs w:val="20"/>
        </w:rPr>
        <w:t xml:space="preserve">e nível os recebíveis registrados ao custo amortizado, representados pelos valores a receber </w:t>
      </w:r>
      <w:r w:rsidR="00DE306A" w:rsidRPr="00B252CF">
        <w:rPr>
          <w:rFonts w:asciiTheme="majorHAnsi" w:hAnsiTheme="majorHAnsi" w:cstheme="majorHAnsi"/>
          <w:sz w:val="20"/>
          <w:szCs w:val="20"/>
        </w:rPr>
        <w:t>(Nota 1</w:t>
      </w:r>
      <w:r w:rsidR="007C5181" w:rsidRPr="00B252CF">
        <w:rPr>
          <w:rFonts w:asciiTheme="majorHAnsi" w:hAnsiTheme="majorHAnsi" w:cstheme="majorHAnsi"/>
          <w:sz w:val="20"/>
          <w:szCs w:val="20"/>
        </w:rPr>
        <w:t>0</w:t>
      </w:r>
      <w:r w:rsidR="00DE306A" w:rsidRPr="00B252CF">
        <w:rPr>
          <w:rFonts w:asciiTheme="majorHAnsi" w:hAnsiTheme="majorHAnsi" w:cstheme="majorHAnsi"/>
          <w:sz w:val="20"/>
          <w:szCs w:val="20"/>
        </w:rPr>
        <w:t>).</w:t>
      </w:r>
      <w:r w:rsidR="00A451C6" w:rsidRPr="00B252CF">
        <w:rPr>
          <w:rFonts w:asciiTheme="majorHAnsi" w:hAnsiTheme="majorHAnsi" w:cstheme="majorHAnsi"/>
          <w:sz w:val="20"/>
          <w:szCs w:val="20"/>
        </w:rPr>
        <w:t xml:space="preserve"> Já </w:t>
      </w:r>
      <w:r w:rsidR="009B5CDA" w:rsidRPr="00B252CF">
        <w:rPr>
          <w:rFonts w:asciiTheme="majorHAnsi" w:hAnsiTheme="majorHAnsi" w:cstheme="majorHAnsi"/>
          <w:sz w:val="20"/>
          <w:szCs w:val="20"/>
        </w:rPr>
        <w:t xml:space="preserve">as Letras </w:t>
      </w:r>
      <w:r w:rsidR="00B20F5D" w:rsidRPr="00B252CF">
        <w:rPr>
          <w:rFonts w:asciiTheme="majorHAnsi" w:hAnsiTheme="majorHAnsi" w:cstheme="majorHAnsi"/>
          <w:sz w:val="20"/>
          <w:szCs w:val="20"/>
        </w:rPr>
        <w:t>financeiras</w:t>
      </w:r>
      <w:r w:rsidR="009B5CDA" w:rsidRPr="00B252CF">
        <w:rPr>
          <w:rFonts w:asciiTheme="majorHAnsi" w:hAnsiTheme="majorHAnsi" w:cstheme="majorHAnsi"/>
          <w:sz w:val="20"/>
          <w:szCs w:val="20"/>
        </w:rPr>
        <w:t xml:space="preserve"> do Tesouro</w:t>
      </w:r>
      <w:r w:rsidR="00F9099C" w:rsidRPr="00B252CF">
        <w:rPr>
          <w:rFonts w:asciiTheme="majorHAnsi" w:hAnsiTheme="majorHAnsi" w:cstheme="majorHAnsi"/>
          <w:sz w:val="20"/>
          <w:szCs w:val="20"/>
        </w:rPr>
        <w:t xml:space="preserve"> </w:t>
      </w:r>
      <w:r w:rsidR="00F7715D" w:rsidRPr="00B252CF">
        <w:rPr>
          <w:rFonts w:asciiTheme="majorHAnsi" w:hAnsiTheme="majorHAnsi" w:cstheme="majorHAnsi"/>
          <w:sz w:val="20"/>
          <w:szCs w:val="20"/>
        </w:rPr>
        <w:t>e</w:t>
      </w:r>
      <w:r w:rsidR="009B5CDA" w:rsidRPr="00B252CF">
        <w:rPr>
          <w:rFonts w:asciiTheme="majorHAnsi" w:hAnsiTheme="majorHAnsi" w:cstheme="majorHAnsi"/>
          <w:sz w:val="20"/>
          <w:szCs w:val="20"/>
        </w:rPr>
        <w:t xml:space="preserve"> Operações </w:t>
      </w:r>
      <w:r w:rsidR="00B20F5D" w:rsidRPr="00B252CF">
        <w:rPr>
          <w:rFonts w:asciiTheme="majorHAnsi" w:hAnsiTheme="majorHAnsi" w:cstheme="majorHAnsi"/>
          <w:sz w:val="20"/>
          <w:szCs w:val="20"/>
        </w:rPr>
        <w:t>compromissadas</w:t>
      </w:r>
      <w:r w:rsidR="00A451C6" w:rsidRPr="00B252CF">
        <w:rPr>
          <w:rFonts w:asciiTheme="majorHAnsi" w:hAnsiTheme="majorHAnsi" w:cstheme="majorHAnsi"/>
          <w:sz w:val="20"/>
          <w:szCs w:val="20"/>
        </w:rPr>
        <w:t xml:space="preserve"> estão classificad</w:t>
      </w:r>
      <w:r w:rsidR="009B5CDA" w:rsidRPr="00B252CF">
        <w:rPr>
          <w:rFonts w:asciiTheme="majorHAnsi" w:hAnsiTheme="majorHAnsi" w:cstheme="majorHAnsi"/>
          <w:sz w:val="20"/>
          <w:szCs w:val="20"/>
        </w:rPr>
        <w:t>o</w:t>
      </w:r>
      <w:r w:rsidR="00A451C6" w:rsidRPr="00B252CF">
        <w:rPr>
          <w:rFonts w:asciiTheme="majorHAnsi" w:hAnsiTheme="majorHAnsi" w:cstheme="majorHAnsi"/>
          <w:sz w:val="20"/>
          <w:szCs w:val="20"/>
        </w:rPr>
        <w:t>s no Nível 1</w:t>
      </w:r>
      <w:r w:rsidR="00AD0B20" w:rsidRPr="00B252CF">
        <w:rPr>
          <w:rFonts w:asciiTheme="majorHAnsi" w:hAnsiTheme="majorHAnsi" w:cstheme="majorHAnsi"/>
          <w:sz w:val="20"/>
          <w:szCs w:val="20"/>
        </w:rPr>
        <w:t xml:space="preserve"> da hierarquia de valor justo.</w:t>
      </w:r>
    </w:p>
    <w:p w14:paraId="4D7B5843" w14:textId="77777777" w:rsidR="00655048" w:rsidRPr="001A3257" w:rsidRDefault="00655048" w:rsidP="00523A6E">
      <w:pPr>
        <w:pStyle w:val="Ttulo1Leo"/>
        <w:spacing w:before="360" w:after="360"/>
        <w:jc w:val="both"/>
        <w:outlineLvl w:val="0"/>
        <w:rPr>
          <w:rFonts w:cstheme="majorHAnsi"/>
          <w:color w:val="005CA9"/>
          <w:szCs w:val="28"/>
        </w:rPr>
      </w:pPr>
      <w:bookmarkStart w:id="31" w:name="_Toc223021587"/>
      <w:r w:rsidRPr="001A3257">
        <w:rPr>
          <w:rFonts w:cstheme="majorHAnsi"/>
          <w:color w:val="005CA9"/>
          <w:szCs w:val="28"/>
        </w:rPr>
        <w:t>Nota 1</w:t>
      </w:r>
      <w:r w:rsidR="00953AB4" w:rsidRPr="001A3257">
        <w:rPr>
          <w:rFonts w:cstheme="majorHAnsi"/>
          <w:color w:val="005CA9"/>
          <w:szCs w:val="28"/>
        </w:rPr>
        <w:t>0</w:t>
      </w:r>
      <w:r w:rsidRPr="001A3257">
        <w:rPr>
          <w:rFonts w:cstheme="majorHAnsi"/>
          <w:color w:val="005CA9"/>
          <w:szCs w:val="28"/>
        </w:rPr>
        <w:t xml:space="preserve"> – Valores a receber</w:t>
      </w:r>
      <w:bookmarkStart w:id="32" w:name="_Toc431057217"/>
      <w:bookmarkEnd w:id="31"/>
    </w:p>
    <w:p w14:paraId="0FF5E16D" w14:textId="17E915A7" w:rsidR="00643C70" w:rsidRPr="00B252CF" w:rsidRDefault="00655048" w:rsidP="0041770F">
      <w:pPr>
        <w:tabs>
          <w:tab w:val="center" w:pos="4252"/>
        </w:tabs>
        <w:spacing w:before="120" w:after="24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valores a receber correspondem às receitas descritas na </w:t>
      </w:r>
      <w:r w:rsidR="00C63798" w:rsidRPr="00B252CF">
        <w:rPr>
          <w:rFonts w:asciiTheme="majorHAnsi" w:hAnsiTheme="majorHAnsi" w:cstheme="majorHAnsi"/>
          <w:sz w:val="20"/>
          <w:szCs w:val="20"/>
        </w:rPr>
        <w:t>N</w:t>
      </w:r>
      <w:r w:rsidRPr="00B252CF">
        <w:rPr>
          <w:rFonts w:asciiTheme="majorHAnsi" w:hAnsiTheme="majorHAnsi" w:cstheme="majorHAnsi"/>
          <w:sz w:val="20"/>
          <w:szCs w:val="20"/>
        </w:rPr>
        <w:t>ota 1</w:t>
      </w:r>
      <w:r w:rsidR="00CD7FD3">
        <w:rPr>
          <w:rFonts w:asciiTheme="majorHAnsi" w:hAnsiTheme="majorHAnsi" w:cstheme="majorHAnsi"/>
          <w:sz w:val="20"/>
          <w:szCs w:val="20"/>
        </w:rPr>
        <w:t>8</w:t>
      </w:r>
      <w:r w:rsidRPr="00B252CF">
        <w:rPr>
          <w:rFonts w:asciiTheme="majorHAnsi" w:hAnsiTheme="majorHAnsi" w:cstheme="majorHAnsi"/>
          <w:sz w:val="20"/>
          <w:szCs w:val="20"/>
        </w:rPr>
        <w:t xml:space="preserve"> – Receitas de distribuição</w:t>
      </w:r>
      <w:r w:rsidR="003E1BB3" w:rsidRPr="00B252CF">
        <w:rPr>
          <w:rFonts w:asciiTheme="majorHAnsi" w:hAnsiTheme="majorHAnsi" w:cstheme="majorHAnsi"/>
          <w:sz w:val="20"/>
          <w:szCs w:val="20"/>
        </w:rPr>
        <w:t>,</w:t>
      </w:r>
      <w:r w:rsidR="006315FC" w:rsidRPr="00B252CF">
        <w:rPr>
          <w:rFonts w:asciiTheme="majorHAnsi" w:hAnsiTheme="majorHAnsi" w:cstheme="majorHAnsi"/>
          <w:sz w:val="20"/>
          <w:szCs w:val="20"/>
        </w:rPr>
        <w:t xml:space="preserve"> </w:t>
      </w:r>
      <w:r w:rsidRPr="00B252CF">
        <w:rPr>
          <w:rFonts w:asciiTheme="majorHAnsi" w:hAnsiTheme="majorHAnsi" w:cstheme="majorHAnsi"/>
          <w:sz w:val="20"/>
          <w:szCs w:val="20"/>
        </w:rPr>
        <w:t>predominantemente oriundas de partes relacionadas, referentes às receitas de acesso à rede de distribuição e uso da marca de seguros, planos de previdência complementar, planos de capitalização e cotas de grupos de consórcios.</w:t>
      </w:r>
      <w:bookmarkEnd w:id="32"/>
    </w:p>
    <w:tbl>
      <w:tblPr>
        <w:tblW w:w="5000" w:type="pct"/>
        <w:tblCellMar>
          <w:left w:w="70" w:type="dxa"/>
          <w:right w:w="70" w:type="dxa"/>
        </w:tblCellMar>
        <w:tblLook w:val="04A0" w:firstRow="1" w:lastRow="0" w:firstColumn="1" w:lastColumn="0" w:noHBand="0" w:noVBand="1"/>
      </w:tblPr>
      <w:tblGrid>
        <w:gridCol w:w="3921"/>
        <w:gridCol w:w="1428"/>
        <w:gridCol w:w="1430"/>
        <w:gridCol w:w="1428"/>
        <w:gridCol w:w="1430"/>
      </w:tblGrid>
      <w:tr w:rsidR="000A206B" w:rsidRPr="000A206B" w14:paraId="53746CEB" w14:textId="77777777" w:rsidTr="000A206B">
        <w:trPr>
          <w:trHeight w:val="227"/>
        </w:trPr>
        <w:tc>
          <w:tcPr>
            <w:tcW w:w="2034" w:type="pct"/>
            <w:vMerge w:val="restart"/>
            <w:tcBorders>
              <w:top w:val="single" w:sz="4" w:space="0" w:color="54BBAB"/>
              <w:left w:val="nil"/>
              <w:bottom w:val="single" w:sz="4" w:space="0" w:color="54BBAB"/>
              <w:right w:val="nil"/>
            </w:tcBorders>
            <w:vAlign w:val="center"/>
            <w:hideMark/>
          </w:tcPr>
          <w:p w14:paraId="58BF1B7B" w14:textId="77777777" w:rsidR="000A206B" w:rsidRPr="000A206B" w:rsidRDefault="000A206B" w:rsidP="000A206B">
            <w:pPr>
              <w:spacing w:after="0" w:line="240" w:lineRule="auto"/>
              <w:jc w:val="center"/>
              <w:rPr>
                <w:rFonts w:ascii="Calibri Light" w:eastAsia="Times New Roman" w:hAnsi="Calibri Light" w:cs="Calibri Light"/>
                <w:b/>
                <w:bCs/>
                <w:color w:val="005CA9"/>
                <w:sz w:val="18"/>
                <w:szCs w:val="18"/>
                <w:lang w:eastAsia="pt-BR"/>
              </w:rPr>
            </w:pPr>
            <w:r w:rsidRPr="000A206B">
              <w:rPr>
                <w:rFonts w:ascii="Calibri Light" w:eastAsia="Times New Roman" w:hAnsi="Calibri Light" w:cs="Calibri Light"/>
                <w:b/>
                <w:bCs/>
                <w:color w:val="005CA9"/>
                <w:sz w:val="18"/>
                <w:szCs w:val="18"/>
                <w:lang w:eastAsia="pt-BR"/>
              </w:rPr>
              <w:t>Descrição</w:t>
            </w:r>
          </w:p>
        </w:tc>
        <w:tc>
          <w:tcPr>
            <w:tcW w:w="1483" w:type="pct"/>
            <w:gridSpan w:val="2"/>
            <w:tcBorders>
              <w:top w:val="single" w:sz="4" w:space="0" w:color="54BBAB"/>
              <w:left w:val="nil"/>
              <w:bottom w:val="single" w:sz="4" w:space="0" w:color="54BBAB"/>
              <w:right w:val="nil"/>
            </w:tcBorders>
            <w:vAlign w:val="center"/>
            <w:hideMark/>
          </w:tcPr>
          <w:p w14:paraId="368E158A" w14:textId="74F93E68" w:rsidR="000A206B" w:rsidRPr="000A206B" w:rsidRDefault="000A206B" w:rsidP="000A206B">
            <w:pPr>
              <w:spacing w:after="0" w:line="240" w:lineRule="auto"/>
              <w:jc w:val="center"/>
              <w:rPr>
                <w:rFonts w:ascii="Calibri Light" w:eastAsia="Times New Roman" w:hAnsi="Calibri Light" w:cs="Calibri Light"/>
                <w:b/>
                <w:bCs/>
                <w:color w:val="005CA9"/>
                <w:sz w:val="18"/>
                <w:szCs w:val="18"/>
                <w:lang w:eastAsia="pt-BR"/>
              </w:rPr>
            </w:pPr>
            <w:r w:rsidRPr="000A206B">
              <w:rPr>
                <w:rFonts w:ascii="Calibri Light" w:eastAsia="Times New Roman" w:hAnsi="Calibri Light" w:cs="Calibri Light"/>
                <w:b/>
                <w:bCs/>
                <w:color w:val="005CA9"/>
                <w:sz w:val="18"/>
                <w:szCs w:val="18"/>
                <w:lang w:eastAsia="pt-BR"/>
              </w:rPr>
              <w:t>3</w:t>
            </w:r>
            <w:r w:rsidR="00227EAC">
              <w:rPr>
                <w:rFonts w:ascii="Calibri Light" w:eastAsia="Times New Roman" w:hAnsi="Calibri Light" w:cs="Calibri Light"/>
                <w:b/>
                <w:bCs/>
                <w:color w:val="005CA9"/>
                <w:sz w:val="18"/>
                <w:szCs w:val="18"/>
                <w:lang w:eastAsia="pt-BR"/>
              </w:rPr>
              <w:t>1</w:t>
            </w:r>
            <w:r w:rsidRPr="000A206B">
              <w:rPr>
                <w:rFonts w:ascii="Calibri Light" w:eastAsia="Times New Roman" w:hAnsi="Calibri Light" w:cs="Calibri Light"/>
                <w:b/>
                <w:bCs/>
                <w:color w:val="005CA9"/>
                <w:sz w:val="18"/>
                <w:szCs w:val="18"/>
                <w:lang w:eastAsia="pt-BR"/>
              </w:rPr>
              <w:t>/</w:t>
            </w:r>
            <w:r w:rsidR="00227EAC">
              <w:rPr>
                <w:rFonts w:ascii="Calibri Light" w:eastAsia="Times New Roman" w:hAnsi="Calibri Light" w:cs="Calibri Light"/>
                <w:b/>
                <w:bCs/>
                <w:color w:val="005CA9"/>
                <w:sz w:val="18"/>
                <w:szCs w:val="18"/>
                <w:lang w:eastAsia="pt-BR"/>
              </w:rPr>
              <w:t>12</w:t>
            </w:r>
            <w:r w:rsidRPr="000A206B">
              <w:rPr>
                <w:rFonts w:ascii="Calibri Light" w:eastAsia="Times New Roman" w:hAnsi="Calibri Light" w:cs="Calibri Light"/>
                <w:b/>
                <w:bCs/>
                <w:color w:val="005CA9"/>
                <w:sz w:val="18"/>
                <w:szCs w:val="18"/>
                <w:lang w:eastAsia="pt-BR"/>
              </w:rPr>
              <w:t>/2025</w:t>
            </w:r>
          </w:p>
        </w:tc>
        <w:tc>
          <w:tcPr>
            <w:tcW w:w="1483" w:type="pct"/>
            <w:gridSpan w:val="2"/>
            <w:tcBorders>
              <w:top w:val="single" w:sz="4" w:space="0" w:color="54BBAB"/>
              <w:left w:val="nil"/>
              <w:bottom w:val="single" w:sz="4" w:space="0" w:color="54BBAB"/>
              <w:right w:val="nil"/>
            </w:tcBorders>
            <w:vAlign w:val="center"/>
            <w:hideMark/>
          </w:tcPr>
          <w:p w14:paraId="03DD14D2" w14:textId="77777777" w:rsidR="000A206B" w:rsidRPr="000A206B" w:rsidRDefault="000A206B" w:rsidP="000A206B">
            <w:pPr>
              <w:spacing w:after="0" w:line="240" w:lineRule="auto"/>
              <w:jc w:val="center"/>
              <w:rPr>
                <w:rFonts w:ascii="Calibri Light" w:eastAsia="Times New Roman" w:hAnsi="Calibri Light" w:cs="Calibri Light"/>
                <w:b/>
                <w:bCs/>
                <w:color w:val="005CA9"/>
                <w:sz w:val="18"/>
                <w:szCs w:val="18"/>
                <w:lang w:eastAsia="pt-BR"/>
              </w:rPr>
            </w:pPr>
            <w:r w:rsidRPr="000A206B">
              <w:rPr>
                <w:rFonts w:ascii="Calibri Light" w:eastAsia="Times New Roman" w:hAnsi="Calibri Light" w:cs="Calibri Light"/>
                <w:b/>
                <w:bCs/>
                <w:color w:val="005CA9"/>
                <w:sz w:val="18"/>
                <w:szCs w:val="18"/>
                <w:lang w:eastAsia="pt-BR"/>
              </w:rPr>
              <w:t>31/12/2024</w:t>
            </w:r>
          </w:p>
        </w:tc>
      </w:tr>
      <w:tr w:rsidR="000A206B" w:rsidRPr="000A206B" w14:paraId="68C0AC84" w14:textId="77777777" w:rsidTr="007A7D42">
        <w:trPr>
          <w:trHeight w:val="227"/>
        </w:trPr>
        <w:tc>
          <w:tcPr>
            <w:tcW w:w="2034" w:type="pct"/>
            <w:vMerge/>
            <w:tcBorders>
              <w:top w:val="single" w:sz="4" w:space="0" w:color="54BBAB"/>
              <w:left w:val="nil"/>
              <w:bottom w:val="single" w:sz="4" w:space="0" w:color="54BBAB"/>
              <w:right w:val="nil"/>
            </w:tcBorders>
            <w:vAlign w:val="center"/>
            <w:hideMark/>
          </w:tcPr>
          <w:p w14:paraId="348348CA" w14:textId="77777777" w:rsidR="000A206B" w:rsidRPr="000A206B" w:rsidRDefault="000A206B" w:rsidP="000A206B">
            <w:pPr>
              <w:spacing w:after="0" w:line="240" w:lineRule="auto"/>
              <w:rPr>
                <w:rFonts w:ascii="Calibri Light" w:eastAsia="Times New Roman" w:hAnsi="Calibri Light" w:cs="Calibri Light"/>
                <w:b/>
                <w:bCs/>
                <w:color w:val="005CA9"/>
                <w:sz w:val="18"/>
                <w:szCs w:val="18"/>
                <w:lang w:eastAsia="pt-BR"/>
              </w:rPr>
            </w:pPr>
          </w:p>
        </w:tc>
        <w:tc>
          <w:tcPr>
            <w:tcW w:w="741" w:type="pct"/>
            <w:tcBorders>
              <w:top w:val="nil"/>
              <w:left w:val="nil"/>
              <w:bottom w:val="single" w:sz="4" w:space="0" w:color="54BBAB"/>
              <w:right w:val="nil"/>
            </w:tcBorders>
            <w:vAlign w:val="center"/>
            <w:hideMark/>
          </w:tcPr>
          <w:p w14:paraId="2B8C49EC" w14:textId="77777777" w:rsidR="000A206B" w:rsidRPr="000A206B" w:rsidRDefault="000A206B" w:rsidP="000A206B">
            <w:pPr>
              <w:spacing w:after="0" w:line="240" w:lineRule="auto"/>
              <w:jc w:val="center"/>
              <w:rPr>
                <w:rFonts w:ascii="Calibri Light" w:eastAsia="Times New Roman" w:hAnsi="Calibri Light" w:cs="Calibri Light"/>
                <w:b/>
                <w:bCs/>
                <w:color w:val="005CA9"/>
                <w:sz w:val="18"/>
                <w:szCs w:val="18"/>
                <w:lang w:eastAsia="pt-BR"/>
              </w:rPr>
            </w:pPr>
            <w:r w:rsidRPr="000A206B">
              <w:rPr>
                <w:rFonts w:ascii="Calibri Light" w:eastAsia="Times New Roman" w:hAnsi="Calibri Light" w:cs="Calibri Light"/>
                <w:b/>
                <w:bCs/>
                <w:color w:val="005CA9"/>
                <w:sz w:val="18"/>
                <w:szCs w:val="18"/>
                <w:lang w:eastAsia="pt-BR"/>
              </w:rPr>
              <w:t>Controladora</w:t>
            </w:r>
          </w:p>
        </w:tc>
        <w:tc>
          <w:tcPr>
            <w:tcW w:w="742" w:type="pct"/>
            <w:tcBorders>
              <w:top w:val="nil"/>
              <w:left w:val="nil"/>
              <w:bottom w:val="single" w:sz="4" w:space="0" w:color="54BBAB"/>
              <w:right w:val="nil"/>
            </w:tcBorders>
            <w:vAlign w:val="center"/>
            <w:hideMark/>
          </w:tcPr>
          <w:p w14:paraId="3FFCA2B9" w14:textId="77777777" w:rsidR="000A206B" w:rsidRPr="000A206B" w:rsidRDefault="000A206B" w:rsidP="000A206B">
            <w:pPr>
              <w:spacing w:after="0" w:line="240" w:lineRule="auto"/>
              <w:jc w:val="center"/>
              <w:rPr>
                <w:rFonts w:ascii="Calibri Light" w:eastAsia="Times New Roman" w:hAnsi="Calibri Light" w:cs="Calibri Light"/>
                <w:b/>
                <w:bCs/>
                <w:color w:val="005CA9"/>
                <w:sz w:val="18"/>
                <w:szCs w:val="18"/>
                <w:lang w:eastAsia="pt-BR"/>
              </w:rPr>
            </w:pPr>
            <w:r w:rsidRPr="000A206B">
              <w:rPr>
                <w:rFonts w:ascii="Calibri Light" w:eastAsia="Times New Roman" w:hAnsi="Calibri Light" w:cs="Calibri Light"/>
                <w:b/>
                <w:bCs/>
                <w:color w:val="005CA9"/>
                <w:sz w:val="18"/>
                <w:szCs w:val="18"/>
                <w:lang w:eastAsia="pt-BR"/>
              </w:rPr>
              <w:t>Consolidado</w:t>
            </w:r>
          </w:p>
        </w:tc>
        <w:tc>
          <w:tcPr>
            <w:tcW w:w="741" w:type="pct"/>
            <w:tcBorders>
              <w:top w:val="nil"/>
              <w:left w:val="nil"/>
              <w:bottom w:val="single" w:sz="4" w:space="0" w:color="54BBAB"/>
              <w:right w:val="nil"/>
            </w:tcBorders>
            <w:vAlign w:val="center"/>
            <w:hideMark/>
          </w:tcPr>
          <w:p w14:paraId="59FB71B1" w14:textId="77777777" w:rsidR="000A206B" w:rsidRPr="000A206B" w:rsidRDefault="000A206B" w:rsidP="000A206B">
            <w:pPr>
              <w:spacing w:after="0" w:line="240" w:lineRule="auto"/>
              <w:jc w:val="center"/>
              <w:rPr>
                <w:rFonts w:ascii="Calibri Light" w:eastAsia="Times New Roman" w:hAnsi="Calibri Light" w:cs="Calibri Light"/>
                <w:b/>
                <w:bCs/>
                <w:color w:val="005CA9"/>
                <w:sz w:val="18"/>
                <w:szCs w:val="18"/>
                <w:lang w:eastAsia="pt-BR"/>
              </w:rPr>
            </w:pPr>
            <w:r w:rsidRPr="000A206B">
              <w:rPr>
                <w:rFonts w:ascii="Calibri Light" w:eastAsia="Times New Roman" w:hAnsi="Calibri Light" w:cs="Calibri Light"/>
                <w:b/>
                <w:bCs/>
                <w:color w:val="005CA9"/>
                <w:sz w:val="18"/>
                <w:szCs w:val="18"/>
                <w:lang w:eastAsia="pt-BR"/>
              </w:rPr>
              <w:t>Controladora</w:t>
            </w:r>
          </w:p>
        </w:tc>
        <w:tc>
          <w:tcPr>
            <w:tcW w:w="742" w:type="pct"/>
            <w:tcBorders>
              <w:top w:val="nil"/>
              <w:left w:val="nil"/>
              <w:bottom w:val="single" w:sz="4" w:space="0" w:color="54BBAB"/>
              <w:right w:val="single" w:sz="4" w:space="0" w:color="FFFFFF"/>
            </w:tcBorders>
            <w:vAlign w:val="center"/>
            <w:hideMark/>
          </w:tcPr>
          <w:p w14:paraId="1E456F04" w14:textId="77777777" w:rsidR="000A206B" w:rsidRPr="000A206B" w:rsidRDefault="000A206B" w:rsidP="000A206B">
            <w:pPr>
              <w:spacing w:after="0" w:line="240" w:lineRule="auto"/>
              <w:jc w:val="center"/>
              <w:rPr>
                <w:rFonts w:ascii="Calibri Light" w:eastAsia="Times New Roman" w:hAnsi="Calibri Light" w:cs="Calibri Light"/>
                <w:b/>
                <w:bCs/>
                <w:color w:val="005CA9"/>
                <w:sz w:val="18"/>
                <w:szCs w:val="18"/>
                <w:lang w:eastAsia="pt-BR"/>
              </w:rPr>
            </w:pPr>
            <w:r w:rsidRPr="000A206B">
              <w:rPr>
                <w:rFonts w:ascii="Calibri Light" w:eastAsia="Times New Roman" w:hAnsi="Calibri Light" w:cs="Calibri Light"/>
                <w:b/>
                <w:bCs/>
                <w:color w:val="005CA9"/>
                <w:sz w:val="18"/>
                <w:szCs w:val="18"/>
                <w:lang w:eastAsia="pt-BR"/>
              </w:rPr>
              <w:t>Consolidado</w:t>
            </w:r>
          </w:p>
        </w:tc>
      </w:tr>
      <w:tr w:rsidR="000A206B" w:rsidRPr="000A206B" w14:paraId="6CD83770" w14:textId="77777777" w:rsidTr="007A7D42">
        <w:trPr>
          <w:trHeight w:val="227"/>
        </w:trPr>
        <w:tc>
          <w:tcPr>
            <w:tcW w:w="2034" w:type="pct"/>
            <w:tcBorders>
              <w:top w:val="nil"/>
              <w:left w:val="nil"/>
              <w:bottom w:val="nil"/>
              <w:right w:val="nil"/>
            </w:tcBorders>
            <w:vAlign w:val="center"/>
            <w:hideMark/>
          </w:tcPr>
          <w:p w14:paraId="42A72968" w14:textId="77777777" w:rsidR="000A206B" w:rsidRPr="000A206B" w:rsidRDefault="000A206B" w:rsidP="000A206B">
            <w:pPr>
              <w:spacing w:after="0" w:line="240" w:lineRule="auto"/>
              <w:rPr>
                <w:rFonts w:ascii="Calibri Light" w:eastAsia="Times New Roman" w:hAnsi="Calibri Light" w:cs="Calibri Light"/>
                <w:color w:val="005CA9"/>
                <w:sz w:val="18"/>
                <w:szCs w:val="18"/>
                <w:lang w:eastAsia="pt-BR"/>
              </w:rPr>
            </w:pPr>
            <w:r w:rsidRPr="000A206B">
              <w:rPr>
                <w:rFonts w:ascii="Calibri Light" w:eastAsia="Times New Roman" w:hAnsi="Calibri Light" w:cs="Calibri Light"/>
                <w:color w:val="005CA9"/>
                <w:sz w:val="18"/>
                <w:szCs w:val="18"/>
                <w:lang w:eastAsia="pt-BR"/>
              </w:rPr>
              <w:t>Receitas a receber de partes relacionadas</w:t>
            </w:r>
          </w:p>
        </w:tc>
        <w:tc>
          <w:tcPr>
            <w:tcW w:w="741" w:type="pct"/>
            <w:tcBorders>
              <w:top w:val="nil"/>
              <w:left w:val="nil"/>
              <w:bottom w:val="nil"/>
              <w:right w:val="nil"/>
            </w:tcBorders>
            <w:vAlign w:val="center"/>
          </w:tcPr>
          <w:p w14:paraId="21EC5260" w14:textId="039BDC28" w:rsidR="000A206B" w:rsidRPr="000A206B" w:rsidRDefault="00105025" w:rsidP="000A206B">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61.935</w:t>
            </w:r>
          </w:p>
        </w:tc>
        <w:tc>
          <w:tcPr>
            <w:tcW w:w="742" w:type="pct"/>
            <w:tcBorders>
              <w:top w:val="nil"/>
              <w:left w:val="nil"/>
              <w:bottom w:val="nil"/>
              <w:right w:val="nil"/>
            </w:tcBorders>
            <w:vAlign w:val="center"/>
          </w:tcPr>
          <w:p w14:paraId="0220ED51" w14:textId="67646554" w:rsidR="000A206B" w:rsidRPr="000A206B" w:rsidRDefault="00105025" w:rsidP="000A206B">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139.845</w:t>
            </w:r>
          </w:p>
        </w:tc>
        <w:tc>
          <w:tcPr>
            <w:tcW w:w="741" w:type="pct"/>
            <w:tcBorders>
              <w:top w:val="nil"/>
              <w:left w:val="nil"/>
              <w:bottom w:val="nil"/>
              <w:right w:val="nil"/>
            </w:tcBorders>
            <w:vAlign w:val="center"/>
            <w:hideMark/>
          </w:tcPr>
          <w:p w14:paraId="443CF7FE" w14:textId="09DC2C7B" w:rsidR="000A206B" w:rsidRPr="000A206B" w:rsidRDefault="000A206B" w:rsidP="000A206B">
            <w:pPr>
              <w:spacing w:after="0" w:line="240" w:lineRule="auto"/>
              <w:jc w:val="right"/>
              <w:rPr>
                <w:rFonts w:ascii="Calibri Light" w:eastAsia="Times New Roman" w:hAnsi="Calibri Light" w:cs="Calibri Light"/>
                <w:color w:val="005CA9"/>
                <w:sz w:val="18"/>
                <w:szCs w:val="18"/>
                <w:lang w:eastAsia="pt-BR"/>
              </w:rPr>
            </w:pPr>
            <w:r w:rsidRPr="000A206B">
              <w:rPr>
                <w:rFonts w:ascii="Calibri Light" w:eastAsia="Times New Roman" w:hAnsi="Calibri Light" w:cs="Calibri Light"/>
                <w:color w:val="005CA9"/>
                <w:sz w:val="18"/>
                <w:szCs w:val="18"/>
                <w:lang w:eastAsia="pt-BR"/>
              </w:rPr>
              <w:t>52.325</w:t>
            </w:r>
          </w:p>
        </w:tc>
        <w:tc>
          <w:tcPr>
            <w:tcW w:w="742" w:type="pct"/>
            <w:tcBorders>
              <w:top w:val="nil"/>
              <w:left w:val="nil"/>
              <w:bottom w:val="nil"/>
              <w:right w:val="nil"/>
            </w:tcBorders>
            <w:vAlign w:val="center"/>
            <w:hideMark/>
          </w:tcPr>
          <w:p w14:paraId="7202B49F" w14:textId="77777777" w:rsidR="000A206B" w:rsidRPr="000A206B" w:rsidRDefault="000A206B" w:rsidP="000A206B">
            <w:pPr>
              <w:spacing w:after="0" w:line="240" w:lineRule="auto"/>
              <w:jc w:val="right"/>
              <w:rPr>
                <w:rFonts w:ascii="Calibri Light" w:eastAsia="Times New Roman" w:hAnsi="Calibri Light" w:cs="Calibri Light"/>
                <w:color w:val="005CA9"/>
                <w:sz w:val="18"/>
                <w:szCs w:val="18"/>
                <w:lang w:eastAsia="pt-BR"/>
              </w:rPr>
            </w:pPr>
            <w:r w:rsidRPr="000A206B">
              <w:rPr>
                <w:rFonts w:ascii="Calibri Light" w:eastAsia="Times New Roman" w:hAnsi="Calibri Light" w:cs="Calibri Light"/>
                <w:color w:val="005CA9"/>
                <w:sz w:val="18"/>
                <w:szCs w:val="18"/>
                <w:lang w:eastAsia="pt-BR"/>
              </w:rPr>
              <w:t>151.586</w:t>
            </w:r>
          </w:p>
        </w:tc>
      </w:tr>
      <w:tr w:rsidR="000A206B" w:rsidRPr="000A206B" w14:paraId="675B794E" w14:textId="77777777" w:rsidTr="007A7D42">
        <w:trPr>
          <w:trHeight w:val="227"/>
        </w:trPr>
        <w:tc>
          <w:tcPr>
            <w:tcW w:w="2034" w:type="pct"/>
            <w:tcBorders>
              <w:top w:val="nil"/>
              <w:left w:val="nil"/>
              <w:bottom w:val="single" w:sz="4" w:space="0" w:color="54BBAB"/>
              <w:right w:val="nil"/>
            </w:tcBorders>
            <w:vAlign w:val="center"/>
            <w:hideMark/>
          </w:tcPr>
          <w:p w14:paraId="3DD3B14F" w14:textId="77777777" w:rsidR="000A206B" w:rsidRPr="000A206B" w:rsidRDefault="000A206B" w:rsidP="000A206B">
            <w:pPr>
              <w:spacing w:after="0" w:line="240" w:lineRule="auto"/>
              <w:rPr>
                <w:rFonts w:ascii="Calibri Light" w:eastAsia="Times New Roman" w:hAnsi="Calibri Light" w:cs="Calibri Light"/>
                <w:color w:val="005CA9"/>
                <w:sz w:val="18"/>
                <w:szCs w:val="18"/>
                <w:lang w:eastAsia="pt-BR"/>
              </w:rPr>
            </w:pPr>
            <w:r w:rsidRPr="000A206B">
              <w:rPr>
                <w:rFonts w:ascii="Calibri Light" w:eastAsia="Times New Roman" w:hAnsi="Calibri Light" w:cs="Calibri Light"/>
                <w:color w:val="005CA9"/>
                <w:sz w:val="18"/>
                <w:szCs w:val="18"/>
                <w:lang w:eastAsia="pt-BR"/>
              </w:rPr>
              <w:t>Receitas a receber de terceiros</w:t>
            </w:r>
          </w:p>
        </w:tc>
        <w:tc>
          <w:tcPr>
            <w:tcW w:w="741" w:type="pct"/>
            <w:tcBorders>
              <w:top w:val="nil"/>
              <w:left w:val="nil"/>
              <w:bottom w:val="single" w:sz="4" w:space="0" w:color="54BBAB"/>
              <w:right w:val="nil"/>
            </w:tcBorders>
            <w:vAlign w:val="center"/>
          </w:tcPr>
          <w:p w14:paraId="7D45F3A5" w14:textId="30CEE3D4" w:rsidR="000A206B" w:rsidRPr="000A206B" w:rsidRDefault="00105025" w:rsidP="000A206B">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19.235</w:t>
            </w:r>
          </w:p>
        </w:tc>
        <w:tc>
          <w:tcPr>
            <w:tcW w:w="742" w:type="pct"/>
            <w:tcBorders>
              <w:top w:val="nil"/>
              <w:left w:val="nil"/>
              <w:bottom w:val="single" w:sz="4" w:space="0" w:color="54BBAB"/>
              <w:right w:val="nil"/>
            </w:tcBorders>
            <w:vAlign w:val="center"/>
          </w:tcPr>
          <w:p w14:paraId="7FA0F9DF" w14:textId="348EF501" w:rsidR="000A206B" w:rsidRPr="000A206B" w:rsidRDefault="00105025" w:rsidP="000A206B">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21.614</w:t>
            </w:r>
          </w:p>
        </w:tc>
        <w:tc>
          <w:tcPr>
            <w:tcW w:w="741" w:type="pct"/>
            <w:tcBorders>
              <w:top w:val="nil"/>
              <w:left w:val="nil"/>
              <w:bottom w:val="single" w:sz="4" w:space="0" w:color="54BBAB"/>
              <w:right w:val="nil"/>
            </w:tcBorders>
            <w:vAlign w:val="center"/>
            <w:hideMark/>
          </w:tcPr>
          <w:p w14:paraId="5D9EE6CE" w14:textId="07C5C888" w:rsidR="000A206B" w:rsidRPr="000A206B" w:rsidRDefault="000A206B" w:rsidP="000A206B">
            <w:pPr>
              <w:spacing w:after="0" w:line="240" w:lineRule="auto"/>
              <w:jc w:val="right"/>
              <w:rPr>
                <w:rFonts w:ascii="Calibri Light" w:eastAsia="Times New Roman" w:hAnsi="Calibri Light" w:cs="Calibri Light"/>
                <w:color w:val="005CA9"/>
                <w:sz w:val="18"/>
                <w:szCs w:val="18"/>
                <w:lang w:eastAsia="pt-BR"/>
              </w:rPr>
            </w:pPr>
            <w:r w:rsidRPr="000A206B">
              <w:rPr>
                <w:rFonts w:ascii="Calibri Light" w:eastAsia="Times New Roman" w:hAnsi="Calibri Light" w:cs="Calibri Light"/>
                <w:color w:val="005CA9"/>
                <w:sz w:val="18"/>
                <w:szCs w:val="18"/>
                <w:lang w:eastAsia="pt-BR"/>
              </w:rPr>
              <w:t>803</w:t>
            </w:r>
          </w:p>
        </w:tc>
        <w:tc>
          <w:tcPr>
            <w:tcW w:w="742" w:type="pct"/>
            <w:tcBorders>
              <w:top w:val="nil"/>
              <w:left w:val="nil"/>
              <w:bottom w:val="single" w:sz="4" w:space="0" w:color="54BBAB"/>
              <w:right w:val="nil"/>
            </w:tcBorders>
            <w:vAlign w:val="center"/>
            <w:hideMark/>
          </w:tcPr>
          <w:p w14:paraId="34096459" w14:textId="77777777" w:rsidR="000A206B" w:rsidRPr="000A206B" w:rsidRDefault="000A206B" w:rsidP="000A206B">
            <w:pPr>
              <w:spacing w:after="0" w:line="240" w:lineRule="auto"/>
              <w:jc w:val="right"/>
              <w:rPr>
                <w:rFonts w:ascii="Calibri Light" w:eastAsia="Times New Roman" w:hAnsi="Calibri Light" w:cs="Calibri Light"/>
                <w:color w:val="005CA9"/>
                <w:sz w:val="18"/>
                <w:szCs w:val="18"/>
                <w:lang w:eastAsia="pt-BR"/>
              </w:rPr>
            </w:pPr>
            <w:r w:rsidRPr="000A206B">
              <w:rPr>
                <w:rFonts w:ascii="Calibri Light" w:eastAsia="Times New Roman" w:hAnsi="Calibri Light" w:cs="Calibri Light"/>
                <w:color w:val="005CA9"/>
                <w:sz w:val="18"/>
                <w:szCs w:val="18"/>
                <w:lang w:eastAsia="pt-BR"/>
              </w:rPr>
              <w:t>1.753</w:t>
            </w:r>
          </w:p>
        </w:tc>
      </w:tr>
      <w:tr w:rsidR="000A206B" w:rsidRPr="000A206B" w14:paraId="4E11A4AC" w14:textId="77777777" w:rsidTr="007A7D42">
        <w:trPr>
          <w:trHeight w:val="227"/>
        </w:trPr>
        <w:tc>
          <w:tcPr>
            <w:tcW w:w="2034" w:type="pct"/>
            <w:tcBorders>
              <w:top w:val="single" w:sz="4" w:space="0" w:color="54BBAB"/>
              <w:left w:val="nil"/>
              <w:bottom w:val="single" w:sz="4" w:space="0" w:color="54BBAB"/>
              <w:right w:val="nil"/>
            </w:tcBorders>
            <w:vAlign w:val="center"/>
            <w:hideMark/>
          </w:tcPr>
          <w:p w14:paraId="0CE77AF3" w14:textId="77777777" w:rsidR="000A206B" w:rsidRPr="000A206B" w:rsidRDefault="000A206B" w:rsidP="000A206B">
            <w:pPr>
              <w:spacing w:after="0" w:line="240" w:lineRule="auto"/>
              <w:rPr>
                <w:rFonts w:ascii="Calibri Light" w:eastAsia="Times New Roman" w:hAnsi="Calibri Light" w:cs="Calibri Light"/>
                <w:b/>
                <w:bCs/>
                <w:color w:val="005CA9"/>
                <w:sz w:val="18"/>
                <w:szCs w:val="18"/>
                <w:lang w:eastAsia="pt-BR"/>
              </w:rPr>
            </w:pPr>
            <w:r w:rsidRPr="000A206B">
              <w:rPr>
                <w:rFonts w:ascii="Calibri Light" w:eastAsia="Times New Roman" w:hAnsi="Calibri Light" w:cs="Calibri Light"/>
                <w:b/>
                <w:bCs/>
                <w:color w:val="005CA9"/>
                <w:sz w:val="18"/>
                <w:szCs w:val="18"/>
                <w:lang w:eastAsia="pt-BR"/>
              </w:rPr>
              <w:t>Total</w:t>
            </w:r>
          </w:p>
        </w:tc>
        <w:tc>
          <w:tcPr>
            <w:tcW w:w="741" w:type="pct"/>
            <w:tcBorders>
              <w:top w:val="single" w:sz="4" w:space="0" w:color="54BBAB"/>
              <w:left w:val="nil"/>
              <w:bottom w:val="single" w:sz="4" w:space="0" w:color="54BBAB"/>
              <w:right w:val="nil"/>
            </w:tcBorders>
            <w:vAlign w:val="center"/>
          </w:tcPr>
          <w:p w14:paraId="27647BD2" w14:textId="4AEF38A3" w:rsidR="000A206B" w:rsidRPr="000A206B" w:rsidRDefault="00105025" w:rsidP="000A206B">
            <w:pPr>
              <w:spacing w:after="0" w:line="240" w:lineRule="auto"/>
              <w:jc w:val="right"/>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81.170</w:t>
            </w:r>
          </w:p>
        </w:tc>
        <w:tc>
          <w:tcPr>
            <w:tcW w:w="742" w:type="pct"/>
            <w:tcBorders>
              <w:top w:val="single" w:sz="4" w:space="0" w:color="54BBAB"/>
              <w:left w:val="nil"/>
              <w:bottom w:val="single" w:sz="4" w:space="0" w:color="54BBAB"/>
              <w:right w:val="nil"/>
            </w:tcBorders>
            <w:vAlign w:val="center"/>
          </w:tcPr>
          <w:p w14:paraId="54EEDBF6" w14:textId="1CF78F60" w:rsidR="000A206B" w:rsidRPr="000A206B" w:rsidRDefault="00105025" w:rsidP="000A206B">
            <w:pPr>
              <w:spacing w:after="0" w:line="240" w:lineRule="auto"/>
              <w:jc w:val="right"/>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161.459</w:t>
            </w:r>
          </w:p>
        </w:tc>
        <w:tc>
          <w:tcPr>
            <w:tcW w:w="741" w:type="pct"/>
            <w:tcBorders>
              <w:top w:val="single" w:sz="4" w:space="0" w:color="54BBAB"/>
              <w:left w:val="nil"/>
              <w:bottom w:val="single" w:sz="4" w:space="0" w:color="54BBAB"/>
              <w:right w:val="nil"/>
            </w:tcBorders>
            <w:vAlign w:val="center"/>
            <w:hideMark/>
          </w:tcPr>
          <w:p w14:paraId="6A7960CE" w14:textId="793C0014" w:rsidR="000A206B" w:rsidRPr="000A206B" w:rsidRDefault="000A206B" w:rsidP="000A206B">
            <w:pPr>
              <w:spacing w:after="0" w:line="240" w:lineRule="auto"/>
              <w:jc w:val="right"/>
              <w:rPr>
                <w:rFonts w:ascii="Calibri Light" w:eastAsia="Times New Roman" w:hAnsi="Calibri Light" w:cs="Calibri Light"/>
                <w:b/>
                <w:bCs/>
                <w:color w:val="005CA9"/>
                <w:sz w:val="18"/>
                <w:szCs w:val="18"/>
                <w:lang w:eastAsia="pt-BR"/>
              </w:rPr>
            </w:pPr>
            <w:r w:rsidRPr="000A206B">
              <w:rPr>
                <w:rFonts w:ascii="Calibri Light" w:eastAsia="Times New Roman" w:hAnsi="Calibri Light" w:cs="Calibri Light"/>
                <w:b/>
                <w:bCs/>
                <w:color w:val="005CA9"/>
                <w:sz w:val="18"/>
                <w:szCs w:val="18"/>
                <w:lang w:eastAsia="pt-BR"/>
              </w:rPr>
              <w:t>53.128</w:t>
            </w:r>
          </w:p>
        </w:tc>
        <w:tc>
          <w:tcPr>
            <w:tcW w:w="742" w:type="pct"/>
            <w:tcBorders>
              <w:top w:val="single" w:sz="4" w:space="0" w:color="54BBAB"/>
              <w:left w:val="nil"/>
              <w:bottom w:val="single" w:sz="4" w:space="0" w:color="54BBAB"/>
              <w:right w:val="nil"/>
            </w:tcBorders>
            <w:vAlign w:val="center"/>
            <w:hideMark/>
          </w:tcPr>
          <w:p w14:paraId="4D83A304" w14:textId="4B88747B" w:rsidR="000A206B" w:rsidRPr="000A206B" w:rsidRDefault="000A206B" w:rsidP="000A206B">
            <w:pPr>
              <w:spacing w:after="0" w:line="240" w:lineRule="auto"/>
              <w:jc w:val="right"/>
              <w:rPr>
                <w:rFonts w:ascii="Calibri Light" w:eastAsia="Times New Roman" w:hAnsi="Calibri Light" w:cs="Calibri Light"/>
                <w:b/>
                <w:bCs/>
                <w:color w:val="005CA9"/>
                <w:sz w:val="18"/>
                <w:szCs w:val="18"/>
                <w:lang w:eastAsia="pt-BR"/>
              </w:rPr>
            </w:pPr>
            <w:r w:rsidRPr="000A206B">
              <w:rPr>
                <w:rFonts w:ascii="Calibri Light" w:eastAsia="Times New Roman" w:hAnsi="Calibri Light" w:cs="Calibri Light"/>
                <w:b/>
                <w:bCs/>
                <w:color w:val="005CA9"/>
                <w:sz w:val="18"/>
                <w:szCs w:val="18"/>
                <w:lang w:eastAsia="pt-BR"/>
              </w:rPr>
              <w:t>153.339</w:t>
            </w:r>
          </w:p>
        </w:tc>
      </w:tr>
    </w:tbl>
    <w:p w14:paraId="506191FB" w14:textId="7FA8377F" w:rsidR="000D2509" w:rsidRPr="001A3257" w:rsidRDefault="000D2509" w:rsidP="00E21A03">
      <w:pPr>
        <w:pStyle w:val="Ttulo1Leo"/>
        <w:spacing w:before="360" w:after="360"/>
        <w:jc w:val="both"/>
        <w:outlineLvl w:val="0"/>
        <w:rPr>
          <w:rFonts w:cstheme="majorHAnsi"/>
          <w:color w:val="005CA9"/>
          <w:szCs w:val="28"/>
        </w:rPr>
      </w:pPr>
      <w:bookmarkStart w:id="33" w:name="_Toc223021588"/>
      <w:r w:rsidRPr="001A3257">
        <w:rPr>
          <w:rFonts w:cstheme="majorHAnsi"/>
          <w:color w:val="005CA9"/>
          <w:szCs w:val="28"/>
        </w:rPr>
        <w:t>Nota 1</w:t>
      </w:r>
      <w:r w:rsidR="00953AB4" w:rsidRPr="001A3257">
        <w:rPr>
          <w:rFonts w:cstheme="majorHAnsi"/>
          <w:color w:val="005CA9"/>
          <w:szCs w:val="28"/>
        </w:rPr>
        <w:t>1</w:t>
      </w:r>
      <w:r w:rsidRPr="001A3257">
        <w:rPr>
          <w:rFonts w:cstheme="majorHAnsi"/>
          <w:color w:val="005CA9"/>
          <w:szCs w:val="28"/>
        </w:rPr>
        <w:t xml:space="preserve"> – Outros ativos</w:t>
      </w:r>
      <w:bookmarkEnd w:id="33"/>
    </w:p>
    <w:tbl>
      <w:tblPr>
        <w:tblW w:w="5000" w:type="pct"/>
        <w:tblCellMar>
          <w:left w:w="70" w:type="dxa"/>
          <w:right w:w="70" w:type="dxa"/>
        </w:tblCellMar>
        <w:tblLook w:val="04A0" w:firstRow="1" w:lastRow="0" w:firstColumn="1" w:lastColumn="0" w:noHBand="0" w:noVBand="1"/>
      </w:tblPr>
      <w:tblGrid>
        <w:gridCol w:w="3416"/>
        <w:gridCol w:w="1556"/>
        <w:gridCol w:w="1555"/>
        <w:gridCol w:w="1555"/>
        <w:gridCol w:w="1555"/>
      </w:tblGrid>
      <w:tr w:rsidR="00811C22" w:rsidRPr="00FD17AB" w14:paraId="58666B13" w14:textId="77777777" w:rsidTr="00FD17AB">
        <w:trPr>
          <w:trHeight w:val="227"/>
        </w:trPr>
        <w:tc>
          <w:tcPr>
            <w:tcW w:w="1772" w:type="pct"/>
            <w:vMerge w:val="restart"/>
            <w:tcBorders>
              <w:top w:val="single" w:sz="4" w:space="0" w:color="54BBAB"/>
              <w:left w:val="nil"/>
              <w:bottom w:val="single" w:sz="4" w:space="0" w:color="54BBAB"/>
              <w:right w:val="nil"/>
            </w:tcBorders>
            <w:vAlign w:val="center"/>
            <w:hideMark/>
          </w:tcPr>
          <w:p w14:paraId="207FF684" w14:textId="77777777" w:rsidR="00FD17AB" w:rsidRPr="00FD17AB" w:rsidRDefault="00FD17AB" w:rsidP="00FD17AB">
            <w:pPr>
              <w:spacing w:after="0" w:line="240" w:lineRule="auto"/>
              <w:jc w:val="center"/>
              <w:rPr>
                <w:rFonts w:ascii="Calibri Light" w:eastAsia="Times New Roman" w:hAnsi="Calibri Light" w:cs="Calibri Light"/>
                <w:b/>
                <w:bCs/>
                <w:color w:val="005CA9"/>
                <w:sz w:val="18"/>
                <w:szCs w:val="18"/>
                <w:lang w:eastAsia="pt-BR"/>
              </w:rPr>
            </w:pPr>
            <w:r w:rsidRPr="00FD17AB">
              <w:rPr>
                <w:rFonts w:ascii="Calibri Light" w:eastAsia="Times New Roman" w:hAnsi="Calibri Light" w:cs="Calibri Light"/>
                <w:b/>
                <w:bCs/>
                <w:color w:val="005CA9"/>
                <w:sz w:val="18"/>
                <w:szCs w:val="18"/>
                <w:lang w:eastAsia="pt-BR"/>
              </w:rPr>
              <w:t>Descrição</w:t>
            </w:r>
          </w:p>
        </w:tc>
        <w:tc>
          <w:tcPr>
            <w:tcW w:w="1614" w:type="pct"/>
            <w:gridSpan w:val="2"/>
            <w:tcBorders>
              <w:top w:val="single" w:sz="4" w:space="0" w:color="54BBAB"/>
              <w:left w:val="nil"/>
              <w:bottom w:val="single" w:sz="4" w:space="0" w:color="54BBAB"/>
              <w:right w:val="nil"/>
            </w:tcBorders>
            <w:vAlign w:val="center"/>
            <w:hideMark/>
          </w:tcPr>
          <w:p w14:paraId="6820E531" w14:textId="1CD84322" w:rsidR="00FD17AB" w:rsidRPr="00FD17AB" w:rsidRDefault="00FD17AB" w:rsidP="00FD17AB">
            <w:pPr>
              <w:spacing w:after="0" w:line="240" w:lineRule="auto"/>
              <w:jc w:val="center"/>
              <w:rPr>
                <w:rFonts w:ascii="Calibri Light" w:eastAsia="Times New Roman" w:hAnsi="Calibri Light" w:cs="Calibri Light"/>
                <w:b/>
                <w:bCs/>
                <w:color w:val="005CA9"/>
                <w:sz w:val="18"/>
                <w:szCs w:val="18"/>
                <w:lang w:eastAsia="pt-BR"/>
              </w:rPr>
            </w:pPr>
            <w:r w:rsidRPr="00FD17AB">
              <w:rPr>
                <w:rFonts w:ascii="Calibri Light" w:eastAsia="Times New Roman" w:hAnsi="Calibri Light" w:cs="Calibri Light"/>
                <w:b/>
                <w:bCs/>
                <w:color w:val="005CA9"/>
                <w:sz w:val="18"/>
                <w:szCs w:val="18"/>
                <w:lang w:eastAsia="pt-BR"/>
              </w:rPr>
              <w:t>3</w:t>
            </w:r>
            <w:r w:rsidR="00227EAC">
              <w:rPr>
                <w:rFonts w:ascii="Calibri Light" w:eastAsia="Times New Roman" w:hAnsi="Calibri Light" w:cs="Calibri Light"/>
                <w:b/>
                <w:bCs/>
                <w:color w:val="005CA9"/>
                <w:sz w:val="18"/>
                <w:szCs w:val="18"/>
                <w:lang w:eastAsia="pt-BR"/>
              </w:rPr>
              <w:t>1</w:t>
            </w:r>
            <w:r w:rsidRPr="00FD17AB">
              <w:rPr>
                <w:rFonts w:ascii="Calibri Light" w:eastAsia="Times New Roman" w:hAnsi="Calibri Light" w:cs="Calibri Light"/>
                <w:b/>
                <w:bCs/>
                <w:color w:val="005CA9"/>
                <w:sz w:val="18"/>
                <w:szCs w:val="18"/>
                <w:lang w:eastAsia="pt-BR"/>
              </w:rPr>
              <w:t>/</w:t>
            </w:r>
            <w:r w:rsidR="00227EAC">
              <w:rPr>
                <w:rFonts w:ascii="Calibri Light" w:eastAsia="Times New Roman" w:hAnsi="Calibri Light" w:cs="Calibri Light"/>
                <w:b/>
                <w:bCs/>
                <w:color w:val="005CA9"/>
                <w:sz w:val="18"/>
                <w:szCs w:val="18"/>
                <w:lang w:eastAsia="pt-BR"/>
              </w:rPr>
              <w:t>12</w:t>
            </w:r>
            <w:r w:rsidRPr="00FD17AB">
              <w:rPr>
                <w:rFonts w:ascii="Calibri Light" w:eastAsia="Times New Roman" w:hAnsi="Calibri Light" w:cs="Calibri Light"/>
                <w:b/>
                <w:bCs/>
                <w:color w:val="005CA9"/>
                <w:sz w:val="18"/>
                <w:szCs w:val="18"/>
                <w:lang w:eastAsia="pt-BR"/>
              </w:rPr>
              <w:t>/2025</w:t>
            </w:r>
          </w:p>
        </w:tc>
        <w:tc>
          <w:tcPr>
            <w:tcW w:w="1614" w:type="pct"/>
            <w:gridSpan w:val="2"/>
            <w:tcBorders>
              <w:top w:val="single" w:sz="4" w:space="0" w:color="54BBAB"/>
              <w:left w:val="nil"/>
              <w:bottom w:val="single" w:sz="4" w:space="0" w:color="54BBAB"/>
              <w:right w:val="nil"/>
            </w:tcBorders>
            <w:vAlign w:val="center"/>
            <w:hideMark/>
          </w:tcPr>
          <w:p w14:paraId="51056E54" w14:textId="77777777" w:rsidR="00FD17AB" w:rsidRPr="00FD17AB" w:rsidRDefault="00FD17AB" w:rsidP="00FD17AB">
            <w:pPr>
              <w:spacing w:after="0" w:line="240" w:lineRule="auto"/>
              <w:jc w:val="center"/>
              <w:rPr>
                <w:rFonts w:ascii="Calibri Light" w:eastAsia="Times New Roman" w:hAnsi="Calibri Light" w:cs="Calibri Light"/>
                <w:b/>
                <w:bCs/>
                <w:color w:val="005CA9"/>
                <w:sz w:val="18"/>
                <w:szCs w:val="18"/>
                <w:lang w:eastAsia="pt-BR"/>
              </w:rPr>
            </w:pPr>
            <w:r w:rsidRPr="00FD17AB">
              <w:rPr>
                <w:rFonts w:ascii="Calibri Light" w:eastAsia="Times New Roman" w:hAnsi="Calibri Light" w:cs="Calibri Light"/>
                <w:b/>
                <w:bCs/>
                <w:color w:val="005CA9"/>
                <w:sz w:val="18"/>
                <w:szCs w:val="18"/>
                <w:lang w:eastAsia="pt-BR"/>
              </w:rPr>
              <w:t>31/12/2024</w:t>
            </w:r>
          </w:p>
        </w:tc>
      </w:tr>
      <w:tr w:rsidR="00811C22" w:rsidRPr="00FD17AB" w14:paraId="7C5F4C5C" w14:textId="77777777" w:rsidTr="00FD17AB">
        <w:trPr>
          <w:trHeight w:val="227"/>
        </w:trPr>
        <w:tc>
          <w:tcPr>
            <w:tcW w:w="1772" w:type="pct"/>
            <w:vMerge/>
            <w:tcBorders>
              <w:top w:val="single" w:sz="4" w:space="0" w:color="54BBAB"/>
              <w:left w:val="nil"/>
              <w:bottom w:val="single" w:sz="4" w:space="0" w:color="54BBAB"/>
              <w:right w:val="nil"/>
            </w:tcBorders>
            <w:vAlign w:val="center"/>
            <w:hideMark/>
          </w:tcPr>
          <w:p w14:paraId="6C269A95" w14:textId="77777777" w:rsidR="00FD17AB" w:rsidRPr="00FD17AB" w:rsidRDefault="00FD17AB" w:rsidP="00FD17AB">
            <w:pPr>
              <w:spacing w:after="0" w:line="240" w:lineRule="auto"/>
              <w:rPr>
                <w:rFonts w:ascii="Calibri Light" w:eastAsia="Times New Roman" w:hAnsi="Calibri Light" w:cs="Calibri Light"/>
                <w:b/>
                <w:bCs/>
                <w:color w:val="005CA9"/>
                <w:sz w:val="18"/>
                <w:szCs w:val="18"/>
                <w:lang w:eastAsia="pt-BR"/>
              </w:rPr>
            </w:pPr>
          </w:p>
        </w:tc>
        <w:tc>
          <w:tcPr>
            <w:tcW w:w="807" w:type="pct"/>
            <w:tcBorders>
              <w:top w:val="nil"/>
              <w:left w:val="nil"/>
              <w:bottom w:val="single" w:sz="4" w:space="0" w:color="54BBAB"/>
              <w:right w:val="nil"/>
            </w:tcBorders>
            <w:vAlign w:val="center"/>
            <w:hideMark/>
          </w:tcPr>
          <w:p w14:paraId="20052870" w14:textId="77777777" w:rsidR="00FD17AB" w:rsidRPr="00FD17AB" w:rsidRDefault="00FD17AB" w:rsidP="00FD17AB">
            <w:pPr>
              <w:spacing w:after="0" w:line="240" w:lineRule="auto"/>
              <w:jc w:val="center"/>
              <w:rPr>
                <w:rFonts w:ascii="Calibri Light" w:eastAsia="Times New Roman" w:hAnsi="Calibri Light" w:cs="Calibri Light"/>
                <w:b/>
                <w:bCs/>
                <w:color w:val="005CA9"/>
                <w:sz w:val="18"/>
                <w:szCs w:val="18"/>
                <w:lang w:eastAsia="pt-BR"/>
              </w:rPr>
            </w:pPr>
            <w:r w:rsidRPr="00FD17AB">
              <w:rPr>
                <w:rFonts w:ascii="Calibri Light" w:eastAsia="Times New Roman" w:hAnsi="Calibri Light" w:cs="Calibri Light"/>
                <w:b/>
                <w:bCs/>
                <w:color w:val="005CA9"/>
                <w:sz w:val="18"/>
                <w:szCs w:val="18"/>
                <w:lang w:eastAsia="pt-BR"/>
              </w:rPr>
              <w:t>Controladora</w:t>
            </w:r>
          </w:p>
        </w:tc>
        <w:tc>
          <w:tcPr>
            <w:tcW w:w="807" w:type="pct"/>
            <w:tcBorders>
              <w:top w:val="nil"/>
              <w:left w:val="nil"/>
              <w:bottom w:val="single" w:sz="4" w:space="0" w:color="54BBAB"/>
              <w:right w:val="nil"/>
            </w:tcBorders>
            <w:vAlign w:val="center"/>
            <w:hideMark/>
          </w:tcPr>
          <w:p w14:paraId="00ED1028" w14:textId="77777777" w:rsidR="00FD17AB" w:rsidRPr="00FD17AB" w:rsidRDefault="00FD17AB" w:rsidP="00FD17AB">
            <w:pPr>
              <w:spacing w:after="0" w:line="240" w:lineRule="auto"/>
              <w:jc w:val="center"/>
              <w:rPr>
                <w:rFonts w:ascii="Calibri Light" w:eastAsia="Times New Roman" w:hAnsi="Calibri Light" w:cs="Calibri Light"/>
                <w:b/>
                <w:bCs/>
                <w:color w:val="005CA9"/>
                <w:sz w:val="18"/>
                <w:szCs w:val="18"/>
                <w:lang w:eastAsia="pt-BR"/>
              </w:rPr>
            </w:pPr>
            <w:r w:rsidRPr="00FD17AB">
              <w:rPr>
                <w:rFonts w:ascii="Calibri Light" w:eastAsia="Times New Roman" w:hAnsi="Calibri Light" w:cs="Calibri Light"/>
                <w:b/>
                <w:bCs/>
                <w:color w:val="005CA9"/>
                <w:sz w:val="18"/>
                <w:szCs w:val="18"/>
                <w:lang w:eastAsia="pt-BR"/>
              </w:rPr>
              <w:t>Consolidado</w:t>
            </w:r>
          </w:p>
        </w:tc>
        <w:tc>
          <w:tcPr>
            <w:tcW w:w="807" w:type="pct"/>
            <w:tcBorders>
              <w:top w:val="nil"/>
              <w:left w:val="nil"/>
              <w:bottom w:val="single" w:sz="4" w:space="0" w:color="54BBAB"/>
              <w:right w:val="nil"/>
            </w:tcBorders>
            <w:vAlign w:val="center"/>
            <w:hideMark/>
          </w:tcPr>
          <w:p w14:paraId="21917C3D" w14:textId="77777777" w:rsidR="00FD17AB" w:rsidRPr="00FD17AB" w:rsidRDefault="00FD17AB" w:rsidP="00FD17AB">
            <w:pPr>
              <w:spacing w:after="0" w:line="240" w:lineRule="auto"/>
              <w:jc w:val="center"/>
              <w:rPr>
                <w:rFonts w:ascii="Calibri Light" w:eastAsia="Times New Roman" w:hAnsi="Calibri Light" w:cs="Calibri Light"/>
                <w:b/>
                <w:bCs/>
                <w:color w:val="005CA9"/>
                <w:sz w:val="18"/>
                <w:szCs w:val="18"/>
                <w:lang w:eastAsia="pt-BR"/>
              </w:rPr>
            </w:pPr>
            <w:r w:rsidRPr="00FD17AB">
              <w:rPr>
                <w:rFonts w:ascii="Calibri Light" w:eastAsia="Times New Roman" w:hAnsi="Calibri Light" w:cs="Calibri Light"/>
                <w:b/>
                <w:bCs/>
                <w:color w:val="005CA9"/>
                <w:sz w:val="18"/>
                <w:szCs w:val="18"/>
                <w:lang w:eastAsia="pt-BR"/>
              </w:rPr>
              <w:t>Controladora</w:t>
            </w:r>
          </w:p>
        </w:tc>
        <w:tc>
          <w:tcPr>
            <w:tcW w:w="807" w:type="pct"/>
            <w:tcBorders>
              <w:top w:val="nil"/>
              <w:left w:val="nil"/>
              <w:bottom w:val="single" w:sz="4" w:space="0" w:color="54BBAB"/>
              <w:right w:val="nil"/>
            </w:tcBorders>
            <w:vAlign w:val="center"/>
            <w:hideMark/>
          </w:tcPr>
          <w:p w14:paraId="6558025B" w14:textId="77777777" w:rsidR="00FD17AB" w:rsidRPr="00FD17AB" w:rsidRDefault="00FD17AB" w:rsidP="00FD17AB">
            <w:pPr>
              <w:spacing w:after="0" w:line="240" w:lineRule="auto"/>
              <w:jc w:val="center"/>
              <w:rPr>
                <w:rFonts w:ascii="Calibri Light" w:eastAsia="Times New Roman" w:hAnsi="Calibri Light" w:cs="Calibri Light"/>
                <w:b/>
                <w:bCs/>
                <w:color w:val="005CA9"/>
                <w:sz w:val="18"/>
                <w:szCs w:val="18"/>
                <w:lang w:eastAsia="pt-BR"/>
              </w:rPr>
            </w:pPr>
            <w:r w:rsidRPr="00FD17AB">
              <w:rPr>
                <w:rFonts w:ascii="Calibri Light" w:eastAsia="Times New Roman" w:hAnsi="Calibri Light" w:cs="Calibri Light"/>
                <w:b/>
                <w:bCs/>
                <w:color w:val="005CA9"/>
                <w:sz w:val="18"/>
                <w:szCs w:val="18"/>
                <w:lang w:eastAsia="pt-BR"/>
              </w:rPr>
              <w:t>Consolidado</w:t>
            </w:r>
          </w:p>
        </w:tc>
      </w:tr>
      <w:tr w:rsidR="00811C22" w:rsidRPr="00FD17AB" w14:paraId="264C2E73" w14:textId="77777777" w:rsidTr="00227EAC">
        <w:trPr>
          <w:trHeight w:val="227"/>
        </w:trPr>
        <w:tc>
          <w:tcPr>
            <w:tcW w:w="1772" w:type="pct"/>
            <w:tcBorders>
              <w:top w:val="nil"/>
              <w:left w:val="nil"/>
              <w:bottom w:val="nil"/>
              <w:right w:val="nil"/>
            </w:tcBorders>
            <w:vAlign w:val="center"/>
            <w:hideMark/>
          </w:tcPr>
          <w:p w14:paraId="6F017222" w14:textId="77777777" w:rsidR="00FD17AB" w:rsidRPr="00FD17AB" w:rsidRDefault="00FD17AB" w:rsidP="00FD17AB">
            <w:pPr>
              <w:spacing w:after="0" w:line="240" w:lineRule="auto"/>
              <w:rPr>
                <w:rFonts w:ascii="Calibri Light" w:eastAsia="Times New Roman" w:hAnsi="Calibri Light" w:cs="Calibri Light"/>
                <w:b/>
                <w:bCs/>
                <w:color w:val="005CA9"/>
                <w:sz w:val="18"/>
                <w:szCs w:val="18"/>
                <w:lang w:eastAsia="pt-BR"/>
              </w:rPr>
            </w:pPr>
            <w:r w:rsidRPr="00FD17AB">
              <w:rPr>
                <w:rFonts w:ascii="Calibri Light" w:eastAsia="Times New Roman" w:hAnsi="Calibri Light" w:cs="Calibri Light"/>
                <w:b/>
                <w:bCs/>
                <w:color w:val="005CA9"/>
                <w:sz w:val="18"/>
                <w:szCs w:val="18"/>
                <w:lang w:eastAsia="pt-BR"/>
              </w:rPr>
              <w:t>Outros ativos - circulante - Subtotal</w:t>
            </w:r>
          </w:p>
        </w:tc>
        <w:tc>
          <w:tcPr>
            <w:tcW w:w="807" w:type="pct"/>
            <w:tcBorders>
              <w:top w:val="nil"/>
              <w:left w:val="nil"/>
              <w:bottom w:val="nil"/>
              <w:right w:val="nil"/>
            </w:tcBorders>
            <w:vAlign w:val="center"/>
          </w:tcPr>
          <w:p w14:paraId="2584875A" w14:textId="2044CF56" w:rsidR="00FD17AB" w:rsidRPr="00FD17AB" w:rsidRDefault="00F92DE2" w:rsidP="00FD17AB">
            <w:pPr>
              <w:spacing w:after="0" w:line="240" w:lineRule="auto"/>
              <w:jc w:val="right"/>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1.386</w:t>
            </w:r>
          </w:p>
        </w:tc>
        <w:tc>
          <w:tcPr>
            <w:tcW w:w="807" w:type="pct"/>
            <w:tcBorders>
              <w:top w:val="nil"/>
              <w:left w:val="nil"/>
              <w:bottom w:val="nil"/>
              <w:right w:val="nil"/>
            </w:tcBorders>
            <w:vAlign w:val="center"/>
          </w:tcPr>
          <w:p w14:paraId="68494B0E" w14:textId="78B4FD70" w:rsidR="00FD17AB" w:rsidRPr="00FD17AB" w:rsidRDefault="00F92DE2" w:rsidP="00FD17AB">
            <w:pPr>
              <w:spacing w:after="0" w:line="240" w:lineRule="auto"/>
              <w:jc w:val="right"/>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3.388</w:t>
            </w:r>
          </w:p>
        </w:tc>
        <w:tc>
          <w:tcPr>
            <w:tcW w:w="807" w:type="pct"/>
            <w:tcBorders>
              <w:top w:val="nil"/>
              <w:left w:val="nil"/>
              <w:bottom w:val="nil"/>
              <w:right w:val="nil"/>
            </w:tcBorders>
            <w:vAlign w:val="center"/>
            <w:hideMark/>
          </w:tcPr>
          <w:p w14:paraId="5ED13D3D" w14:textId="77777777" w:rsidR="00FD17AB" w:rsidRPr="00FD17AB" w:rsidRDefault="00FD17AB" w:rsidP="00FD17AB">
            <w:pPr>
              <w:spacing w:after="0" w:line="240" w:lineRule="auto"/>
              <w:jc w:val="right"/>
              <w:rPr>
                <w:rFonts w:ascii="Calibri Light" w:eastAsia="Times New Roman" w:hAnsi="Calibri Light" w:cs="Calibri Light"/>
                <w:b/>
                <w:bCs/>
                <w:color w:val="005CA9"/>
                <w:sz w:val="18"/>
                <w:szCs w:val="18"/>
                <w:lang w:eastAsia="pt-BR"/>
              </w:rPr>
            </w:pPr>
            <w:r w:rsidRPr="00FD17AB">
              <w:rPr>
                <w:rFonts w:ascii="Calibri Light" w:eastAsia="Times New Roman" w:hAnsi="Calibri Light" w:cs="Calibri Light"/>
                <w:b/>
                <w:bCs/>
                <w:color w:val="005CA9"/>
                <w:sz w:val="18"/>
                <w:szCs w:val="18"/>
                <w:lang w:eastAsia="pt-BR"/>
              </w:rPr>
              <w:t>1.386</w:t>
            </w:r>
          </w:p>
        </w:tc>
        <w:tc>
          <w:tcPr>
            <w:tcW w:w="807" w:type="pct"/>
            <w:tcBorders>
              <w:top w:val="nil"/>
              <w:left w:val="nil"/>
              <w:bottom w:val="nil"/>
              <w:right w:val="nil"/>
            </w:tcBorders>
            <w:vAlign w:val="center"/>
            <w:hideMark/>
          </w:tcPr>
          <w:p w14:paraId="1C272F3E" w14:textId="77777777" w:rsidR="00FD17AB" w:rsidRPr="00FD17AB" w:rsidRDefault="00FD17AB" w:rsidP="00FD17AB">
            <w:pPr>
              <w:spacing w:after="0" w:line="240" w:lineRule="auto"/>
              <w:jc w:val="right"/>
              <w:rPr>
                <w:rFonts w:ascii="Calibri Light" w:eastAsia="Times New Roman" w:hAnsi="Calibri Light" w:cs="Calibri Light"/>
                <w:b/>
                <w:bCs/>
                <w:color w:val="005CA9"/>
                <w:sz w:val="18"/>
                <w:szCs w:val="18"/>
                <w:lang w:eastAsia="pt-BR"/>
              </w:rPr>
            </w:pPr>
            <w:r w:rsidRPr="00FD17AB">
              <w:rPr>
                <w:rFonts w:ascii="Calibri Light" w:eastAsia="Times New Roman" w:hAnsi="Calibri Light" w:cs="Calibri Light"/>
                <w:b/>
                <w:bCs/>
                <w:color w:val="005CA9"/>
                <w:sz w:val="18"/>
                <w:szCs w:val="18"/>
                <w:lang w:eastAsia="pt-BR"/>
              </w:rPr>
              <w:t>1.750</w:t>
            </w:r>
          </w:p>
        </w:tc>
      </w:tr>
      <w:tr w:rsidR="00811C22" w:rsidRPr="00FD17AB" w14:paraId="7EEBADF2" w14:textId="77777777" w:rsidTr="00227EAC">
        <w:trPr>
          <w:trHeight w:val="227"/>
        </w:trPr>
        <w:tc>
          <w:tcPr>
            <w:tcW w:w="1772" w:type="pct"/>
            <w:tcBorders>
              <w:top w:val="nil"/>
              <w:left w:val="nil"/>
              <w:bottom w:val="nil"/>
              <w:right w:val="nil"/>
            </w:tcBorders>
            <w:vAlign w:val="center"/>
            <w:hideMark/>
          </w:tcPr>
          <w:p w14:paraId="539EABD9" w14:textId="77777777" w:rsidR="00FD17AB" w:rsidRPr="00FD17AB" w:rsidRDefault="00FD17AB" w:rsidP="00FD17AB">
            <w:pPr>
              <w:spacing w:after="0" w:line="240" w:lineRule="auto"/>
              <w:ind w:firstLineChars="100" w:firstLine="180"/>
              <w:rPr>
                <w:rFonts w:ascii="Calibri Light" w:eastAsia="Times New Roman" w:hAnsi="Calibri Light" w:cs="Calibri Light"/>
                <w:color w:val="005CA9"/>
                <w:sz w:val="18"/>
                <w:szCs w:val="18"/>
                <w:lang w:eastAsia="pt-BR"/>
              </w:rPr>
            </w:pPr>
            <w:r w:rsidRPr="00FD17AB">
              <w:rPr>
                <w:rFonts w:ascii="Calibri Light" w:eastAsia="Times New Roman" w:hAnsi="Calibri Light" w:cs="Calibri Light"/>
                <w:color w:val="005CA9"/>
                <w:sz w:val="18"/>
                <w:szCs w:val="18"/>
                <w:lang w:eastAsia="pt-BR"/>
              </w:rPr>
              <w:t>Tributos a restituir</w:t>
            </w:r>
          </w:p>
        </w:tc>
        <w:tc>
          <w:tcPr>
            <w:tcW w:w="807" w:type="pct"/>
            <w:tcBorders>
              <w:top w:val="nil"/>
              <w:left w:val="nil"/>
              <w:bottom w:val="nil"/>
              <w:right w:val="nil"/>
            </w:tcBorders>
            <w:vAlign w:val="center"/>
          </w:tcPr>
          <w:p w14:paraId="093374E8" w14:textId="634A1D87" w:rsidR="00FD17AB" w:rsidRPr="00FD17AB" w:rsidRDefault="00F92DE2" w:rsidP="00FD17AB">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10</w:t>
            </w:r>
            <w:r w:rsidR="007D2710">
              <w:rPr>
                <w:rFonts w:ascii="Calibri Light" w:eastAsia="Times New Roman" w:hAnsi="Calibri Light" w:cs="Calibri Light"/>
                <w:color w:val="005CA9"/>
                <w:sz w:val="18"/>
                <w:szCs w:val="18"/>
                <w:lang w:eastAsia="pt-BR"/>
              </w:rPr>
              <w:t>3</w:t>
            </w:r>
          </w:p>
        </w:tc>
        <w:tc>
          <w:tcPr>
            <w:tcW w:w="807" w:type="pct"/>
            <w:tcBorders>
              <w:top w:val="nil"/>
              <w:left w:val="nil"/>
              <w:bottom w:val="nil"/>
              <w:right w:val="nil"/>
            </w:tcBorders>
            <w:vAlign w:val="center"/>
          </w:tcPr>
          <w:p w14:paraId="1618B04A" w14:textId="401F7621" w:rsidR="00FD17AB" w:rsidRPr="00FD17AB" w:rsidRDefault="00F92DE2" w:rsidP="00FD17AB">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1.871</w:t>
            </w:r>
          </w:p>
        </w:tc>
        <w:tc>
          <w:tcPr>
            <w:tcW w:w="807" w:type="pct"/>
            <w:tcBorders>
              <w:top w:val="nil"/>
              <w:left w:val="nil"/>
              <w:bottom w:val="nil"/>
              <w:right w:val="nil"/>
            </w:tcBorders>
            <w:vAlign w:val="center"/>
            <w:hideMark/>
          </w:tcPr>
          <w:p w14:paraId="4C2FCFB6" w14:textId="41F3C80E" w:rsidR="00FD17AB" w:rsidRPr="00FD17AB" w:rsidRDefault="00FD17AB" w:rsidP="00FD17AB">
            <w:pPr>
              <w:spacing w:after="0" w:line="240" w:lineRule="auto"/>
              <w:jc w:val="right"/>
              <w:rPr>
                <w:rFonts w:ascii="Calibri Light" w:eastAsia="Times New Roman" w:hAnsi="Calibri Light" w:cs="Calibri Light"/>
                <w:color w:val="005CA9"/>
                <w:sz w:val="18"/>
                <w:szCs w:val="18"/>
                <w:lang w:eastAsia="pt-BR"/>
              </w:rPr>
            </w:pPr>
            <w:r w:rsidRPr="00FD17AB">
              <w:rPr>
                <w:rFonts w:ascii="Calibri Light" w:eastAsia="Times New Roman" w:hAnsi="Calibri Light" w:cs="Calibri Light"/>
                <w:color w:val="005CA9"/>
                <w:sz w:val="18"/>
                <w:szCs w:val="18"/>
                <w:lang w:eastAsia="pt-BR"/>
              </w:rPr>
              <w:t>103</w:t>
            </w:r>
          </w:p>
        </w:tc>
        <w:tc>
          <w:tcPr>
            <w:tcW w:w="807" w:type="pct"/>
            <w:tcBorders>
              <w:top w:val="nil"/>
              <w:left w:val="nil"/>
              <w:bottom w:val="nil"/>
              <w:right w:val="nil"/>
            </w:tcBorders>
            <w:vAlign w:val="center"/>
            <w:hideMark/>
          </w:tcPr>
          <w:p w14:paraId="6140683C" w14:textId="21F94F04" w:rsidR="00FD17AB" w:rsidRPr="00FD17AB" w:rsidRDefault="00FD17AB" w:rsidP="00FD17AB">
            <w:pPr>
              <w:spacing w:after="0" w:line="240" w:lineRule="auto"/>
              <w:jc w:val="right"/>
              <w:rPr>
                <w:rFonts w:ascii="Calibri Light" w:eastAsia="Times New Roman" w:hAnsi="Calibri Light" w:cs="Calibri Light"/>
                <w:color w:val="005CA9"/>
                <w:sz w:val="18"/>
                <w:szCs w:val="18"/>
                <w:lang w:eastAsia="pt-BR"/>
              </w:rPr>
            </w:pPr>
            <w:r w:rsidRPr="00FD17AB">
              <w:rPr>
                <w:rFonts w:ascii="Calibri Light" w:eastAsia="Times New Roman" w:hAnsi="Calibri Light" w:cs="Calibri Light"/>
                <w:color w:val="005CA9"/>
                <w:sz w:val="18"/>
                <w:szCs w:val="18"/>
                <w:lang w:eastAsia="pt-BR"/>
              </w:rPr>
              <w:t>461</w:t>
            </w:r>
          </w:p>
        </w:tc>
      </w:tr>
      <w:tr w:rsidR="00811C22" w:rsidRPr="00FD17AB" w14:paraId="34C7BC68" w14:textId="77777777" w:rsidTr="00227EAC">
        <w:trPr>
          <w:trHeight w:val="227"/>
        </w:trPr>
        <w:tc>
          <w:tcPr>
            <w:tcW w:w="1772" w:type="pct"/>
            <w:tcBorders>
              <w:top w:val="nil"/>
              <w:left w:val="nil"/>
              <w:bottom w:val="nil"/>
              <w:right w:val="nil"/>
            </w:tcBorders>
            <w:vAlign w:val="center"/>
            <w:hideMark/>
          </w:tcPr>
          <w:p w14:paraId="327D0930" w14:textId="77777777" w:rsidR="00FD17AB" w:rsidRPr="00FD17AB" w:rsidRDefault="00FD17AB" w:rsidP="00FD17AB">
            <w:pPr>
              <w:spacing w:after="0" w:line="240" w:lineRule="auto"/>
              <w:ind w:firstLineChars="100" w:firstLine="180"/>
              <w:rPr>
                <w:rFonts w:ascii="Calibri Light" w:eastAsia="Times New Roman" w:hAnsi="Calibri Light" w:cs="Calibri Light"/>
                <w:color w:val="005CA9"/>
                <w:sz w:val="18"/>
                <w:szCs w:val="18"/>
                <w:lang w:eastAsia="pt-BR"/>
              </w:rPr>
            </w:pPr>
            <w:r w:rsidRPr="00FD17AB">
              <w:rPr>
                <w:rFonts w:ascii="Calibri Light" w:eastAsia="Times New Roman" w:hAnsi="Calibri Light" w:cs="Calibri Light"/>
                <w:color w:val="005CA9"/>
                <w:sz w:val="18"/>
                <w:szCs w:val="18"/>
                <w:lang w:eastAsia="pt-BR"/>
              </w:rPr>
              <w:t>Prêmios de seguro a apropriar</w:t>
            </w:r>
          </w:p>
        </w:tc>
        <w:tc>
          <w:tcPr>
            <w:tcW w:w="807" w:type="pct"/>
            <w:tcBorders>
              <w:top w:val="nil"/>
              <w:left w:val="nil"/>
              <w:bottom w:val="nil"/>
              <w:right w:val="nil"/>
            </w:tcBorders>
            <w:vAlign w:val="center"/>
          </w:tcPr>
          <w:p w14:paraId="01D63C0D" w14:textId="30F53F8E" w:rsidR="00FD17AB" w:rsidRPr="00FD17AB" w:rsidRDefault="00F92DE2" w:rsidP="00FD17AB">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1.28</w:t>
            </w:r>
            <w:r w:rsidR="007D2710">
              <w:rPr>
                <w:rFonts w:ascii="Calibri Light" w:eastAsia="Times New Roman" w:hAnsi="Calibri Light" w:cs="Calibri Light"/>
                <w:color w:val="005CA9"/>
                <w:sz w:val="18"/>
                <w:szCs w:val="18"/>
                <w:lang w:eastAsia="pt-BR"/>
              </w:rPr>
              <w:t>3</w:t>
            </w:r>
          </w:p>
        </w:tc>
        <w:tc>
          <w:tcPr>
            <w:tcW w:w="807" w:type="pct"/>
            <w:tcBorders>
              <w:top w:val="nil"/>
              <w:left w:val="nil"/>
              <w:bottom w:val="nil"/>
              <w:right w:val="nil"/>
            </w:tcBorders>
            <w:vAlign w:val="center"/>
          </w:tcPr>
          <w:p w14:paraId="12CA6863" w14:textId="14FDDF11" w:rsidR="00FD17AB" w:rsidRPr="00FD17AB" w:rsidRDefault="00F92DE2" w:rsidP="00FD17AB">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1.283</w:t>
            </w:r>
          </w:p>
        </w:tc>
        <w:tc>
          <w:tcPr>
            <w:tcW w:w="807" w:type="pct"/>
            <w:tcBorders>
              <w:top w:val="nil"/>
              <w:left w:val="nil"/>
              <w:bottom w:val="nil"/>
              <w:right w:val="nil"/>
            </w:tcBorders>
            <w:vAlign w:val="center"/>
            <w:hideMark/>
          </w:tcPr>
          <w:p w14:paraId="7A135124" w14:textId="62443227" w:rsidR="00FD17AB" w:rsidRPr="00FD17AB" w:rsidRDefault="00FD17AB" w:rsidP="00FD17AB">
            <w:pPr>
              <w:spacing w:after="0" w:line="240" w:lineRule="auto"/>
              <w:jc w:val="right"/>
              <w:rPr>
                <w:rFonts w:ascii="Calibri Light" w:eastAsia="Times New Roman" w:hAnsi="Calibri Light" w:cs="Calibri Light"/>
                <w:color w:val="005CA9"/>
                <w:sz w:val="18"/>
                <w:szCs w:val="18"/>
                <w:lang w:eastAsia="pt-BR"/>
              </w:rPr>
            </w:pPr>
            <w:r w:rsidRPr="00FD17AB">
              <w:rPr>
                <w:rFonts w:ascii="Calibri Light" w:eastAsia="Times New Roman" w:hAnsi="Calibri Light" w:cs="Calibri Light"/>
                <w:color w:val="005CA9"/>
                <w:sz w:val="18"/>
                <w:szCs w:val="18"/>
                <w:lang w:eastAsia="pt-BR"/>
              </w:rPr>
              <w:t>1.283</w:t>
            </w:r>
          </w:p>
        </w:tc>
        <w:tc>
          <w:tcPr>
            <w:tcW w:w="807" w:type="pct"/>
            <w:tcBorders>
              <w:top w:val="nil"/>
              <w:left w:val="nil"/>
              <w:bottom w:val="nil"/>
              <w:right w:val="nil"/>
            </w:tcBorders>
            <w:vAlign w:val="center"/>
            <w:hideMark/>
          </w:tcPr>
          <w:p w14:paraId="521CC53E" w14:textId="0756F7C7" w:rsidR="00FD17AB" w:rsidRPr="00FD17AB" w:rsidRDefault="00FD17AB" w:rsidP="00FD17AB">
            <w:pPr>
              <w:spacing w:after="0" w:line="240" w:lineRule="auto"/>
              <w:jc w:val="right"/>
              <w:rPr>
                <w:rFonts w:ascii="Calibri Light" w:eastAsia="Times New Roman" w:hAnsi="Calibri Light" w:cs="Calibri Light"/>
                <w:color w:val="005CA9"/>
                <w:sz w:val="18"/>
                <w:szCs w:val="18"/>
                <w:lang w:eastAsia="pt-BR"/>
              </w:rPr>
            </w:pPr>
            <w:r w:rsidRPr="00FD17AB">
              <w:rPr>
                <w:rFonts w:ascii="Calibri Light" w:eastAsia="Times New Roman" w:hAnsi="Calibri Light" w:cs="Calibri Light"/>
                <w:color w:val="005CA9"/>
                <w:sz w:val="18"/>
                <w:szCs w:val="18"/>
                <w:lang w:eastAsia="pt-BR"/>
              </w:rPr>
              <w:t>1.283</w:t>
            </w:r>
          </w:p>
        </w:tc>
      </w:tr>
      <w:tr w:rsidR="00811C22" w:rsidRPr="00FD17AB" w14:paraId="5A3F023D" w14:textId="77777777" w:rsidTr="00227EAC">
        <w:trPr>
          <w:trHeight w:val="227"/>
        </w:trPr>
        <w:tc>
          <w:tcPr>
            <w:tcW w:w="1772" w:type="pct"/>
            <w:tcBorders>
              <w:top w:val="nil"/>
              <w:left w:val="nil"/>
              <w:bottom w:val="nil"/>
              <w:right w:val="nil"/>
            </w:tcBorders>
            <w:vAlign w:val="center"/>
            <w:hideMark/>
          </w:tcPr>
          <w:p w14:paraId="04A4411F" w14:textId="77777777" w:rsidR="00FD17AB" w:rsidRPr="00FD17AB" w:rsidRDefault="00FD17AB" w:rsidP="00FD17AB">
            <w:pPr>
              <w:spacing w:after="0" w:line="240" w:lineRule="auto"/>
              <w:ind w:firstLineChars="100" w:firstLine="180"/>
              <w:rPr>
                <w:rFonts w:ascii="Calibri Light" w:eastAsia="Times New Roman" w:hAnsi="Calibri Light" w:cs="Calibri Light"/>
                <w:color w:val="005CA9"/>
                <w:sz w:val="18"/>
                <w:szCs w:val="18"/>
                <w:lang w:eastAsia="pt-BR"/>
              </w:rPr>
            </w:pPr>
            <w:r w:rsidRPr="00FD17AB">
              <w:rPr>
                <w:rFonts w:ascii="Calibri Light" w:eastAsia="Times New Roman" w:hAnsi="Calibri Light" w:cs="Calibri Light"/>
                <w:color w:val="005CA9"/>
                <w:sz w:val="18"/>
                <w:szCs w:val="18"/>
                <w:lang w:eastAsia="pt-BR"/>
              </w:rPr>
              <w:t>Outros</w:t>
            </w:r>
          </w:p>
        </w:tc>
        <w:tc>
          <w:tcPr>
            <w:tcW w:w="807" w:type="pct"/>
            <w:tcBorders>
              <w:top w:val="nil"/>
              <w:left w:val="nil"/>
              <w:bottom w:val="nil"/>
              <w:right w:val="nil"/>
            </w:tcBorders>
            <w:vAlign w:val="center"/>
          </w:tcPr>
          <w:p w14:paraId="2C6303D3" w14:textId="52617103" w:rsidR="00FD17AB" w:rsidRPr="00FD17AB" w:rsidRDefault="00F92DE2" w:rsidP="00F92DE2">
            <w:pPr>
              <w:spacing w:after="0" w:line="240" w:lineRule="auto"/>
              <w:jc w:val="center"/>
              <w:rPr>
                <w:rFonts w:ascii="Calibri Light" w:eastAsia="Times New Roman" w:hAnsi="Calibri Light" w:cs="Calibri Light"/>
                <w:color w:val="005CA9"/>
                <w:sz w:val="18"/>
                <w:szCs w:val="18"/>
                <w:lang w:eastAsia="pt-BR"/>
              </w:rPr>
            </w:pPr>
            <w:r w:rsidRPr="00FD17AB">
              <w:rPr>
                <w:rFonts w:ascii="Calibri Light" w:eastAsia="Times New Roman" w:hAnsi="Calibri Light" w:cs="Calibri Light"/>
                <w:color w:val="005CA9"/>
                <w:sz w:val="18"/>
                <w:szCs w:val="18"/>
                <w:lang w:eastAsia="pt-BR"/>
              </w:rPr>
              <w:t>-</w:t>
            </w:r>
          </w:p>
        </w:tc>
        <w:tc>
          <w:tcPr>
            <w:tcW w:w="807" w:type="pct"/>
            <w:tcBorders>
              <w:top w:val="nil"/>
              <w:left w:val="nil"/>
              <w:bottom w:val="nil"/>
              <w:right w:val="nil"/>
            </w:tcBorders>
            <w:vAlign w:val="center"/>
          </w:tcPr>
          <w:p w14:paraId="6D968D04" w14:textId="40B51B7D" w:rsidR="00FD17AB" w:rsidRPr="00FD17AB" w:rsidRDefault="00F92DE2" w:rsidP="00FD17AB">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234</w:t>
            </w:r>
          </w:p>
        </w:tc>
        <w:tc>
          <w:tcPr>
            <w:tcW w:w="807" w:type="pct"/>
            <w:tcBorders>
              <w:top w:val="nil"/>
              <w:left w:val="nil"/>
              <w:bottom w:val="nil"/>
              <w:right w:val="nil"/>
            </w:tcBorders>
            <w:vAlign w:val="center"/>
            <w:hideMark/>
          </w:tcPr>
          <w:p w14:paraId="43ACCAB7" w14:textId="77777777" w:rsidR="00FD17AB" w:rsidRPr="00FD17AB" w:rsidRDefault="00FD17AB" w:rsidP="00FD17AB">
            <w:pPr>
              <w:spacing w:after="0" w:line="240" w:lineRule="auto"/>
              <w:jc w:val="center"/>
              <w:rPr>
                <w:rFonts w:ascii="Calibri Light" w:eastAsia="Times New Roman" w:hAnsi="Calibri Light" w:cs="Calibri Light"/>
                <w:color w:val="005CA9"/>
                <w:sz w:val="18"/>
                <w:szCs w:val="18"/>
                <w:lang w:eastAsia="pt-BR"/>
              </w:rPr>
            </w:pPr>
            <w:r w:rsidRPr="00FD17AB">
              <w:rPr>
                <w:rFonts w:ascii="Calibri Light" w:eastAsia="Times New Roman" w:hAnsi="Calibri Light" w:cs="Calibri Light"/>
                <w:color w:val="005CA9"/>
                <w:sz w:val="18"/>
                <w:szCs w:val="18"/>
                <w:lang w:eastAsia="pt-BR"/>
              </w:rPr>
              <w:t>-</w:t>
            </w:r>
          </w:p>
        </w:tc>
        <w:tc>
          <w:tcPr>
            <w:tcW w:w="807" w:type="pct"/>
            <w:tcBorders>
              <w:top w:val="nil"/>
              <w:left w:val="nil"/>
              <w:bottom w:val="nil"/>
              <w:right w:val="nil"/>
            </w:tcBorders>
            <w:vAlign w:val="center"/>
            <w:hideMark/>
          </w:tcPr>
          <w:p w14:paraId="56E9967C" w14:textId="77777777" w:rsidR="00FD17AB" w:rsidRPr="00FD17AB" w:rsidRDefault="00FD17AB" w:rsidP="00FD17AB">
            <w:pPr>
              <w:spacing w:after="0" w:line="240" w:lineRule="auto"/>
              <w:jc w:val="right"/>
              <w:rPr>
                <w:rFonts w:ascii="Calibri Light" w:eastAsia="Times New Roman" w:hAnsi="Calibri Light" w:cs="Calibri Light"/>
                <w:color w:val="005CA9"/>
                <w:sz w:val="18"/>
                <w:szCs w:val="18"/>
                <w:lang w:eastAsia="pt-BR"/>
              </w:rPr>
            </w:pPr>
            <w:r w:rsidRPr="00FD17AB">
              <w:rPr>
                <w:rFonts w:ascii="Calibri Light" w:eastAsia="Times New Roman" w:hAnsi="Calibri Light" w:cs="Calibri Light"/>
                <w:color w:val="005CA9"/>
                <w:sz w:val="18"/>
                <w:szCs w:val="18"/>
                <w:lang w:eastAsia="pt-BR"/>
              </w:rPr>
              <w:t>6</w:t>
            </w:r>
          </w:p>
        </w:tc>
      </w:tr>
      <w:tr w:rsidR="00811C22" w:rsidRPr="00FD17AB" w14:paraId="18798670" w14:textId="77777777" w:rsidTr="00227EAC">
        <w:trPr>
          <w:trHeight w:val="227"/>
        </w:trPr>
        <w:tc>
          <w:tcPr>
            <w:tcW w:w="1772" w:type="pct"/>
            <w:tcBorders>
              <w:top w:val="nil"/>
              <w:left w:val="nil"/>
              <w:bottom w:val="nil"/>
              <w:right w:val="nil"/>
            </w:tcBorders>
            <w:vAlign w:val="center"/>
            <w:hideMark/>
          </w:tcPr>
          <w:p w14:paraId="3E45CD47" w14:textId="77777777" w:rsidR="00FD17AB" w:rsidRPr="00FD17AB" w:rsidRDefault="00FD17AB" w:rsidP="00FD17AB">
            <w:pPr>
              <w:spacing w:after="0" w:line="240" w:lineRule="auto"/>
              <w:rPr>
                <w:rFonts w:ascii="Calibri Light" w:eastAsia="Times New Roman" w:hAnsi="Calibri Light" w:cs="Calibri Light"/>
                <w:b/>
                <w:bCs/>
                <w:color w:val="005CA9"/>
                <w:sz w:val="18"/>
                <w:szCs w:val="18"/>
                <w:lang w:eastAsia="pt-BR"/>
              </w:rPr>
            </w:pPr>
            <w:r w:rsidRPr="00FD17AB">
              <w:rPr>
                <w:rFonts w:ascii="Calibri Light" w:eastAsia="Times New Roman" w:hAnsi="Calibri Light" w:cs="Calibri Light"/>
                <w:b/>
                <w:bCs/>
                <w:color w:val="005CA9"/>
                <w:sz w:val="18"/>
                <w:szCs w:val="18"/>
                <w:lang w:eastAsia="pt-BR"/>
              </w:rPr>
              <w:t>Outros ativos - não circulante - Subtotal</w:t>
            </w:r>
          </w:p>
        </w:tc>
        <w:tc>
          <w:tcPr>
            <w:tcW w:w="807" w:type="pct"/>
            <w:tcBorders>
              <w:top w:val="nil"/>
              <w:left w:val="nil"/>
              <w:bottom w:val="nil"/>
              <w:right w:val="nil"/>
            </w:tcBorders>
            <w:vAlign w:val="center"/>
          </w:tcPr>
          <w:p w14:paraId="16E104F2" w14:textId="4CA3CA5F" w:rsidR="00FD17AB" w:rsidRPr="00FD17AB" w:rsidRDefault="00F92DE2" w:rsidP="00FD17AB">
            <w:pPr>
              <w:spacing w:after="0" w:line="240" w:lineRule="auto"/>
              <w:jc w:val="right"/>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40</w:t>
            </w:r>
          </w:p>
        </w:tc>
        <w:tc>
          <w:tcPr>
            <w:tcW w:w="807" w:type="pct"/>
            <w:tcBorders>
              <w:top w:val="nil"/>
              <w:left w:val="nil"/>
              <w:bottom w:val="nil"/>
              <w:right w:val="nil"/>
            </w:tcBorders>
            <w:vAlign w:val="center"/>
          </w:tcPr>
          <w:p w14:paraId="51877DD2" w14:textId="48E25B81" w:rsidR="00FD17AB" w:rsidRPr="00FD17AB" w:rsidRDefault="00F92DE2" w:rsidP="00FD17AB">
            <w:pPr>
              <w:spacing w:after="0" w:line="240" w:lineRule="auto"/>
              <w:jc w:val="right"/>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40</w:t>
            </w:r>
          </w:p>
        </w:tc>
        <w:tc>
          <w:tcPr>
            <w:tcW w:w="807" w:type="pct"/>
            <w:tcBorders>
              <w:top w:val="nil"/>
              <w:left w:val="nil"/>
              <w:bottom w:val="nil"/>
              <w:right w:val="nil"/>
            </w:tcBorders>
            <w:vAlign w:val="center"/>
            <w:hideMark/>
          </w:tcPr>
          <w:p w14:paraId="55F2CD2F" w14:textId="77777777" w:rsidR="00FD17AB" w:rsidRPr="00FD17AB" w:rsidRDefault="00FD17AB" w:rsidP="00FD17AB">
            <w:pPr>
              <w:spacing w:after="0" w:line="240" w:lineRule="auto"/>
              <w:jc w:val="center"/>
              <w:rPr>
                <w:rFonts w:ascii="Calibri Light" w:eastAsia="Times New Roman" w:hAnsi="Calibri Light" w:cs="Calibri Light"/>
                <w:b/>
                <w:bCs/>
                <w:color w:val="005CA9"/>
                <w:sz w:val="18"/>
                <w:szCs w:val="18"/>
                <w:lang w:eastAsia="pt-BR"/>
              </w:rPr>
            </w:pPr>
            <w:r w:rsidRPr="00FD17AB">
              <w:rPr>
                <w:rFonts w:ascii="Calibri Light" w:eastAsia="Times New Roman" w:hAnsi="Calibri Light" w:cs="Calibri Light"/>
                <w:b/>
                <w:bCs/>
                <w:color w:val="005CA9"/>
                <w:sz w:val="18"/>
                <w:szCs w:val="18"/>
                <w:lang w:eastAsia="pt-BR"/>
              </w:rPr>
              <w:t>-</w:t>
            </w:r>
          </w:p>
        </w:tc>
        <w:tc>
          <w:tcPr>
            <w:tcW w:w="807" w:type="pct"/>
            <w:tcBorders>
              <w:top w:val="nil"/>
              <w:left w:val="nil"/>
              <w:bottom w:val="nil"/>
              <w:right w:val="nil"/>
            </w:tcBorders>
            <w:vAlign w:val="center"/>
            <w:hideMark/>
          </w:tcPr>
          <w:p w14:paraId="5EB6737E" w14:textId="77777777" w:rsidR="00FD17AB" w:rsidRPr="00FD17AB" w:rsidRDefault="00FD17AB" w:rsidP="00FD17AB">
            <w:pPr>
              <w:spacing w:after="0" w:line="240" w:lineRule="auto"/>
              <w:jc w:val="center"/>
              <w:rPr>
                <w:rFonts w:ascii="Calibri Light" w:eastAsia="Times New Roman" w:hAnsi="Calibri Light" w:cs="Calibri Light"/>
                <w:b/>
                <w:bCs/>
                <w:color w:val="005CA9"/>
                <w:sz w:val="18"/>
                <w:szCs w:val="18"/>
                <w:lang w:eastAsia="pt-BR"/>
              </w:rPr>
            </w:pPr>
            <w:r w:rsidRPr="00FD17AB">
              <w:rPr>
                <w:rFonts w:ascii="Calibri Light" w:eastAsia="Times New Roman" w:hAnsi="Calibri Light" w:cs="Calibri Light"/>
                <w:b/>
                <w:bCs/>
                <w:color w:val="005CA9"/>
                <w:sz w:val="18"/>
                <w:szCs w:val="18"/>
                <w:lang w:eastAsia="pt-BR"/>
              </w:rPr>
              <w:t>-</w:t>
            </w:r>
          </w:p>
        </w:tc>
      </w:tr>
      <w:tr w:rsidR="00811C22" w:rsidRPr="00FD17AB" w14:paraId="4683A174" w14:textId="77777777" w:rsidTr="00227EAC">
        <w:trPr>
          <w:trHeight w:val="227"/>
        </w:trPr>
        <w:tc>
          <w:tcPr>
            <w:tcW w:w="1772" w:type="pct"/>
            <w:tcBorders>
              <w:top w:val="nil"/>
              <w:left w:val="nil"/>
              <w:bottom w:val="single" w:sz="4" w:space="0" w:color="54BBAB"/>
              <w:right w:val="nil"/>
            </w:tcBorders>
            <w:vAlign w:val="center"/>
            <w:hideMark/>
          </w:tcPr>
          <w:p w14:paraId="09272C1D" w14:textId="77777777" w:rsidR="00FD17AB" w:rsidRPr="00FD17AB" w:rsidRDefault="00FD17AB" w:rsidP="00FD17AB">
            <w:pPr>
              <w:spacing w:after="0" w:line="240" w:lineRule="auto"/>
              <w:ind w:firstLineChars="100" w:firstLine="180"/>
              <w:rPr>
                <w:rFonts w:ascii="Calibri Light" w:eastAsia="Times New Roman" w:hAnsi="Calibri Light" w:cs="Calibri Light"/>
                <w:color w:val="005CA9"/>
                <w:sz w:val="18"/>
                <w:szCs w:val="18"/>
                <w:lang w:eastAsia="pt-BR"/>
              </w:rPr>
            </w:pPr>
            <w:r w:rsidRPr="00FD17AB">
              <w:rPr>
                <w:rFonts w:ascii="Calibri Light" w:eastAsia="Times New Roman" w:hAnsi="Calibri Light" w:cs="Calibri Light"/>
                <w:color w:val="005CA9"/>
                <w:sz w:val="18"/>
                <w:szCs w:val="18"/>
                <w:lang w:eastAsia="pt-BR"/>
              </w:rPr>
              <w:t>Crédito de carbono</w:t>
            </w:r>
          </w:p>
        </w:tc>
        <w:tc>
          <w:tcPr>
            <w:tcW w:w="807" w:type="pct"/>
            <w:tcBorders>
              <w:top w:val="nil"/>
              <w:left w:val="nil"/>
              <w:bottom w:val="single" w:sz="4" w:space="0" w:color="54BBAB"/>
              <w:right w:val="nil"/>
            </w:tcBorders>
            <w:vAlign w:val="center"/>
          </w:tcPr>
          <w:p w14:paraId="3ED41B91" w14:textId="78613663" w:rsidR="00FD17AB" w:rsidRPr="00FD17AB" w:rsidRDefault="00F92DE2" w:rsidP="00FD17AB">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40</w:t>
            </w:r>
          </w:p>
        </w:tc>
        <w:tc>
          <w:tcPr>
            <w:tcW w:w="807" w:type="pct"/>
            <w:tcBorders>
              <w:top w:val="nil"/>
              <w:left w:val="nil"/>
              <w:bottom w:val="single" w:sz="4" w:space="0" w:color="54BBAB"/>
              <w:right w:val="nil"/>
            </w:tcBorders>
            <w:vAlign w:val="center"/>
          </w:tcPr>
          <w:p w14:paraId="6A326B01" w14:textId="28B26C8B" w:rsidR="00FD17AB" w:rsidRPr="00FD17AB" w:rsidRDefault="00F92DE2" w:rsidP="00FD17AB">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40</w:t>
            </w:r>
          </w:p>
        </w:tc>
        <w:tc>
          <w:tcPr>
            <w:tcW w:w="807" w:type="pct"/>
            <w:tcBorders>
              <w:top w:val="nil"/>
              <w:left w:val="nil"/>
              <w:bottom w:val="single" w:sz="4" w:space="0" w:color="54BBAB"/>
              <w:right w:val="nil"/>
            </w:tcBorders>
            <w:vAlign w:val="center"/>
            <w:hideMark/>
          </w:tcPr>
          <w:p w14:paraId="2B4003B2" w14:textId="77777777" w:rsidR="00FD17AB" w:rsidRPr="00FD17AB" w:rsidRDefault="00FD17AB" w:rsidP="00FD17AB">
            <w:pPr>
              <w:spacing w:after="0" w:line="240" w:lineRule="auto"/>
              <w:jc w:val="center"/>
              <w:rPr>
                <w:rFonts w:ascii="Calibri Light" w:eastAsia="Times New Roman" w:hAnsi="Calibri Light" w:cs="Calibri Light"/>
                <w:color w:val="005CA9"/>
                <w:sz w:val="18"/>
                <w:szCs w:val="18"/>
                <w:lang w:eastAsia="pt-BR"/>
              </w:rPr>
            </w:pPr>
            <w:r w:rsidRPr="00FD17AB">
              <w:rPr>
                <w:rFonts w:ascii="Calibri Light" w:eastAsia="Times New Roman" w:hAnsi="Calibri Light" w:cs="Calibri Light"/>
                <w:color w:val="005CA9"/>
                <w:sz w:val="18"/>
                <w:szCs w:val="18"/>
                <w:lang w:eastAsia="pt-BR"/>
              </w:rPr>
              <w:t>-</w:t>
            </w:r>
          </w:p>
        </w:tc>
        <w:tc>
          <w:tcPr>
            <w:tcW w:w="807" w:type="pct"/>
            <w:tcBorders>
              <w:top w:val="nil"/>
              <w:left w:val="nil"/>
              <w:bottom w:val="single" w:sz="4" w:space="0" w:color="54BBAB"/>
              <w:right w:val="nil"/>
            </w:tcBorders>
            <w:vAlign w:val="center"/>
            <w:hideMark/>
          </w:tcPr>
          <w:p w14:paraId="51DA8094" w14:textId="77777777" w:rsidR="00FD17AB" w:rsidRPr="00FD17AB" w:rsidRDefault="00FD17AB" w:rsidP="00FD17AB">
            <w:pPr>
              <w:spacing w:after="0" w:line="240" w:lineRule="auto"/>
              <w:jc w:val="center"/>
              <w:rPr>
                <w:rFonts w:ascii="Calibri Light" w:eastAsia="Times New Roman" w:hAnsi="Calibri Light" w:cs="Calibri Light"/>
                <w:color w:val="005CA9"/>
                <w:sz w:val="18"/>
                <w:szCs w:val="18"/>
                <w:lang w:eastAsia="pt-BR"/>
              </w:rPr>
            </w:pPr>
            <w:r w:rsidRPr="00FD17AB">
              <w:rPr>
                <w:rFonts w:ascii="Calibri Light" w:eastAsia="Times New Roman" w:hAnsi="Calibri Light" w:cs="Calibri Light"/>
                <w:color w:val="005CA9"/>
                <w:sz w:val="18"/>
                <w:szCs w:val="18"/>
                <w:lang w:eastAsia="pt-BR"/>
              </w:rPr>
              <w:t>-</w:t>
            </w:r>
          </w:p>
        </w:tc>
      </w:tr>
      <w:tr w:rsidR="00811C22" w:rsidRPr="00FD17AB" w14:paraId="43572BAC" w14:textId="77777777" w:rsidTr="00227EAC">
        <w:trPr>
          <w:trHeight w:val="227"/>
        </w:trPr>
        <w:tc>
          <w:tcPr>
            <w:tcW w:w="1772" w:type="pct"/>
            <w:tcBorders>
              <w:top w:val="nil"/>
              <w:left w:val="nil"/>
              <w:bottom w:val="single" w:sz="4" w:space="0" w:color="54BBAB"/>
              <w:right w:val="nil"/>
            </w:tcBorders>
            <w:vAlign w:val="center"/>
            <w:hideMark/>
          </w:tcPr>
          <w:p w14:paraId="42D5CA5D" w14:textId="77777777" w:rsidR="00FD17AB" w:rsidRPr="00FD17AB" w:rsidRDefault="00FD17AB" w:rsidP="00FD17AB">
            <w:pPr>
              <w:spacing w:after="0" w:line="240" w:lineRule="auto"/>
              <w:rPr>
                <w:rFonts w:ascii="Calibri Light" w:eastAsia="Times New Roman" w:hAnsi="Calibri Light" w:cs="Calibri Light"/>
                <w:b/>
                <w:bCs/>
                <w:color w:val="005CA9"/>
                <w:sz w:val="18"/>
                <w:szCs w:val="18"/>
                <w:lang w:eastAsia="pt-BR"/>
              </w:rPr>
            </w:pPr>
            <w:r w:rsidRPr="00FD17AB">
              <w:rPr>
                <w:rFonts w:ascii="Calibri Light" w:eastAsia="Times New Roman" w:hAnsi="Calibri Light" w:cs="Calibri Light"/>
                <w:b/>
                <w:bCs/>
                <w:color w:val="005CA9"/>
                <w:sz w:val="18"/>
                <w:szCs w:val="18"/>
                <w:lang w:eastAsia="pt-BR"/>
              </w:rPr>
              <w:t>Total</w:t>
            </w:r>
          </w:p>
        </w:tc>
        <w:tc>
          <w:tcPr>
            <w:tcW w:w="807" w:type="pct"/>
            <w:tcBorders>
              <w:top w:val="nil"/>
              <w:left w:val="nil"/>
              <w:bottom w:val="single" w:sz="4" w:space="0" w:color="54BBAB"/>
              <w:right w:val="nil"/>
            </w:tcBorders>
            <w:vAlign w:val="center"/>
          </w:tcPr>
          <w:p w14:paraId="1EC128DB" w14:textId="64B08D2C" w:rsidR="00FD17AB" w:rsidRPr="00FD17AB" w:rsidRDefault="00F92DE2" w:rsidP="00FD17AB">
            <w:pPr>
              <w:spacing w:after="0" w:line="240" w:lineRule="auto"/>
              <w:jc w:val="right"/>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1.426</w:t>
            </w:r>
          </w:p>
        </w:tc>
        <w:tc>
          <w:tcPr>
            <w:tcW w:w="807" w:type="pct"/>
            <w:tcBorders>
              <w:top w:val="nil"/>
              <w:left w:val="nil"/>
              <w:bottom w:val="single" w:sz="4" w:space="0" w:color="54BBAB"/>
              <w:right w:val="nil"/>
            </w:tcBorders>
            <w:vAlign w:val="center"/>
          </w:tcPr>
          <w:p w14:paraId="73490F94" w14:textId="4195A2C0" w:rsidR="00FD17AB" w:rsidRPr="00FD17AB" w:rsidRDefault="00F92DE2" w:rsidP="00FD17AB">
            <w:pPr>
              <w:spacing w:after="0" w:line="240" w:lineRule="auto"/>
              <w:jc w:val="right"/>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3.428</w:t>
            </w:r>
          </w:p>
        </w:tc>
        <w:tc>
          <w:tcPr>
            <w:tcW w:w="807" w:type="pct"/>
            <w:tcBorders>
              <w:top w:val="nil"/>
              <w:left w:val="nil"/>
              <w:bottom w:val="single" w:sz="4" w:space="0" w:color="54BBAB"/>
              <w:right w:val="nil"/>
            </w:tcBorders>
            <w:vAlign w:val="center"/>
            <w:hideMark/>
          </w:tcPr>
          <w:p w14:paraId="54E79F8B" w14:textId="3BA0EFCA" w:rsidR="00FD17AB" w:rsidRPr="00FD17AB" w:rsidRDefault="00FD17AB" w:rsidP="00FD17AB">
            <w:pPr>
              <w:spacing w:after="0" w:line="240" w:lineRule="auto"/>
              <w:jc w:val="right"/>
              <w:rPr>
                <w:rFonts w:ascii="Calibri Light" w:eastAsia="Times New Roman" w:hAnsi="Calibri Light" w:cs="Calibri Light"/>
                <w:b/>
                <w:bCs/>
                <w:color w:val="005CA9"/>
                <w:sz w:val="18"/>
                <w:szCs w:val="18"/>
                <w:lang w:eastAsia="pt-BR"/>
              </w:rPr>
            </w:pPr>
            <w:r w:rsidRPr="00FD17AB">
              <w:rPr>
                <w:rFonts w:ascii="Calibri Light" w:eastAsia="Times New Roman" w:hAnsi="Calibri Light" w:cs="Calibri Light"/>
                <w:b/>
                <w:bCs/>
                <w:color w:val="005CA9"/>
                <w:sz w:val="18"/>
                <w:szCs w:val="18"/>
                <w:lang w:eastAsia="pt-BR"/>
              </w:rPr>
              <w:t>1.386</w:t>
            </w:r>
          </w:p>
        </w:tc>
        <w:tc>
          <w:tcPr>
            <w:tcW w:w="807" w:type="pct"/>
            <w:tcBorders>
              <w:top w:val="nil"/>
              <w:left w:val="nil"/>
              <w:bottom w:val="single" w:sz="4" w:space="0" w:color="54BBAB"/>
              <w:right w:val="nil"/>
            </w:tcBorders>
            <w:vAlign w:val="center"/>
            <w:hideMark/>
          </w:tcPr>
          <w:p w14:paraId="54E07E39" w14:textId="5250B014" w:rsidR="00FD17AB" w:rsidRPr="00FD17AB" w:rsidRDefault="00FD17AB" w:rsidP="00FD17AB">
            <w:pPr>
              <w:spacing w:after="0" w:line="240" w:lineRule="auto"/>
              <w:jc w:val="right"/>
              <w:rPr>
                <w:rFonts w:ascii="Calibri Light" w:eastAsia="Times New Roman" w:hAnsi="Calibri Light" w:cs="Calibri Light"/>
                <w:b/>
                <w:bCs/>
                <w:color w:val="005CA9"/>
                <w:sz w:val="18"/>
                <w:szCs w:val="18"/>
                <w:lang w:eastAsia="pt-BR"/>
              </w:rPr>
            </w:pPr>
            <w:r w:rsidRPr="00FD17AB">
              <w:rPr>
                <w:rFonts w:ascii="Calibri Light" w:eastAsia="Times New Roman" w:hAnsi="Calibri Light" w:cs="Calibri Light"/>
                <w:b/>
                <w:bCs/>
                <w:color w:val="005CA9"/>
                <w:sz w:val="18"/>
                <w:szCs w:val="18"/>
                <w:lang w:eastAsia="pt-BR"/>
              </w:rPr>
              <w:t>1.750</w:t>
            </w:r>
          </w:p>
        </w:tc>
      </w:tr>
    </w:tbl>
    <w:p w14:paraId="40D3C3F1" w14:textId="77777777" w:rsidR="00CC15FC" w:rsidRPr="004E5EFE" w:rsidRDefault="00CC15FC" w:rsidP="00FE1962">
      <w:pPr>
        <w:pStyle w:val="Ttulo1Leo"/>
        <w:spacing w:after="120"/>
        <w:jc w:val="both"/>
        <w:rPr>
          <w:rFonts w:cstheme="majorHAnsi"/>
        </w:rPr>
        <w:sectPr w:rsidR="00CC15FC" w:rsidRPr="004E5EFE" w:rsidSect="009B5CDA">
          <w:headerReference w:type="even" r:id="rId56"/>
          <w:headerReference w:type="default" r:id="rId57"/>
          <w:footerReference w:type="default" r:id="rId58"/>
          <w:headerReference w:type="first" r:id="rId59"/>
          <w:pgSz w:w="11906" w:h="16838" w:code="9"/>
          <w:pgMar w:top="1418" w:right="851" w:bottom="851" w:left="1418" w:header="0" w:footer="0" w:gutter="0"/>
          <w:cols w:space="708"/>
          <w:docGrid w:linePitch="360"/>
        </w:sectPr>
      </w:pPr>
    </w:p>
    <w:p w14:paraId="6F8462F6" w14:textId="6893B752" w:rsidR="00874494" w:rsidRPr="001A3257" w:rsidRDefault="00CC199F" w:rsidP="00E21A03">
      <w:pPr>
        <w:pStyle w:val="Ttulo1Leo"/>
        <w:spacing w:before="360" w:after="360"/>
        <w:jc w:val="both"/>
        <w:outlineLvl w:val="0"/>
        <w:rPr>
          <w:rFonts w:cstheme="majorHAnsi"/>
          <w:color w:val="005CA9"/>
          <w:szCs w:val="28"/>
        </w:rPr>
      </w:pPr>
      <w:bookmarkStart w:id="34" w:name="_Toc223021589"/>
      <w:r w:rsidRPr="00530366">
        <w:rPr>
          <w:rFonts w:cstheme="majorHAnsi"/>
          <w:color w:val="005CA9"/>
          <w:szCs w:val="28"/>
        </w:rPr>
        <w:lastRenderedPageBreak/>
        <w:t xml:space="preserve">Nota </w:t>
      </w:r>
      <w:r w:rsidR="002669DE" w:rsidRPr="00530366">
        <w:rPr>
          <w:rFonts w:cstheme="majorHAnsi"/>
          <w:color w:val="005CA9"/>
          <w:szCs w:val="28"/>
        </w:rPr>
        <w:t>1</w:t>
      </w:r>
      <w:r w:rsidR="00953AB4" w:rsidRPr="00530366">
        <w:rPr>
          <w:rFonts w:cstheme="majorHAnsi"/>
          <w:color w:val="005CA9"/>
          <w:szCs w:val="28"/>
        </w:rPr>
        <w:t>2</w:t>
      </w:r>
      <w:r w:rsidRPr="00530366">
        <w:rPr>
          <w:rFonts w:cstheme="majorHAnsi"/>
          <w:color w:val="005CA9"/>
          <w:szCs w:val="28"/>
        </w:rPr>
        <w:t xml:space="preserve"> </w:t>
      </w:r>
      <w:r w:rsidR="00046BCB" w:rsidRPr="00530366">
        <w:rPr>
          <w:rFonts w:cstheme="majorHAnsi"/>
          <w:color w:val="005CA9"/>
          <w:szCs w:val="28"/>
        </w:rPr>
        <w:t>–</w:t>
      </w:r>
      <w:r w:rsidR="007F36BC" w:rsidRPr="00530366">
        <w:rPr>
          <w:rFonts w:cstheme="majorHAnsi"/>
          <w:color w:val="005CA9"/>
          <w:szCs w:val="28"/>
        </w:rPr>
        <w:t xml:space="preserve"> </w:t>
      </w:r>
      <w:r w:rsidR="0042452E" w:rsidRPr="00530366">
        <w:rPr>
          <w:rFonts w:cstheme="majorHAnsi"/>
          <w:color w:val="005CA9"/>
          <w:szCs w:val="28"/>
        </w:rPr>
        <w:t xml:space="preserve">Investimentos em </w:t>
      </w:r>
      <w:r w:rsidR="00C43176" w:rsidRPr="00530366">
        <w:rPr>
          <w:rFonts w:cstheme="majorHAnsi"/>
          <w:color w:val="005CA9"/>
          <w:szCs w:val="28"/>
        </w:rPr>
        <w:t>participações s</w:t>
      </w:r>
      <w:r w:rsidR="0042452E" w:rsidRPr="00530366">
        <w:rPr>
          <w:rFonts w:cstheme="majorHAnsi"/>
          <w:color w:val="005CA9"/>
          <w:szCs w:val="28"/>
        </w:rPr>
        <w:t>ocietárias</w:t>
      </w:r>
      <w:bookmarkEnd w:id="34"/>
    </w:p>
    <w:p w14:paraId="44D5716D" w14:textId="77777777" w:rsidR="008D1334" w:rsidRPr="0080005C" w:rsidRDefault="00C96D71" w:rsidP="00C847BE">
      <w:pPr>
        <w:pStyle w:val="PargrafodaLista"/>
        <w:numPr>
          <w:ilvl w:val="0"/>
          <w:numId w:val="33"/>
        </w:numPr>
        <w:spacing w:before="240" w:after="240"/>
        <w:ind w:left="709" w:hanging="709"/>
        <w:jc w:val="both"/>
        <w:outlineLvl w:val="1"/>
        <w:rPr>
          <w:rFonts w:asciiTheme="majorHAnsi" w:hAnsiTheme="majorHAnsi" w:cstheme="majorHAnsi"/>
          <w:b/>
          <w:color w:val="005CA9"/>
          <w:sz w:val="24"/>
          <w:szCs w:val="24"/>
          <w:lang w:val="pt-BR"/>
        </w:rPr>
      </w:pPr>
      <w:r w:rsidRPr="0080005C">
        <w:rPr>
          <w:rFonts w:asciiTheme="majorHAnsi" w:hAnsiTheme="majorHAnsi" w:cstheme="majorHAnsi"/>
          <w:b/>
          <w:color w:val="005CA9"/>
          <w:sz w:val="24"/>
          <w:szCs w:val="24"/>
          <w:lang w:val="pt-BR"/>
        </w:rPr>
        <w:t>Movimentação</w:t>
      </w:r>
      <w:r w:rsidR="00B96BF4" w:rsidRPr="0080005C">
        <w:rPr>
          <w:rFonts w:asciiTheme="majorHAnsi" w:hAnsiTheme="majorHAnsi" w:cstheme="majorHAnsi"/>
          <w:b/>
          <w:color w:val="005CA9"/>
          <w:sz w:val="24"/>
          <w:szCs w:val="24"/>
          <w:lang w:val="pt-BR"/>
        </w:rPr>
        <w:t xml:space="preserve"> </w:t>
      </w:r>
      <w:r w:rsidRPr="0080005C">
        <w:rPr>
          <w:rFonts w:asciiTheme="majorHAnsi" w:hAnsiTheme="majorHAnsi" w:cstheme="majorHAnsi"/>
          <w:b/>
          <w:color w:val="005CA9"/>
          <w:sz w:val="24"/>
          <w:szCs w:val="24"/>
          <w:lang w:val="pt-BR"/>
        </w:rPr>
        <w:t>dos investimentos</w:t>
      </w:r>
    </w:p>
    <w:tbl>
      <w:tblPr>
        <w:tblW w:w="5000" w:type="pct"/>
        <w:tblCellMar>
          <w:left w:w="0" w:type="dxa"/>
          <w:right w:w="0" w:type="dxa"/>
        </w:tblCellMar>
        <w:tblLook w:val="04A0" w:firstRow="1" w:lastRow="0" w:firstColumn="1" w:lastColumn="0" w:noHBand="0" w:noVBand="1"/>
      </w:tblPr>
      <w:tblGrid>
        <w:gridCol w:w="6308"/>
        <w:gridCol w:w="1620"/>
        <w:gridCol w:w="1620"/>
        <w:gridCol w:w="1804"/>
        <w:gridCol w:w="1620"/>
        <w:gridCol w:w="1597"/>
      </w:tblGrid>
      <w:tr w:rsidR="00CA32C0" w14:paraId="2B4BC5A9" w14:textId="77777777" w:rsidTr="00556131">
        <w:trPr>
          <w:trHeight w:hRule="exact" w:val="227"/>
        </w:trPr>
        <w:tc>
          <w:tcPr>
            <w:tcW w:w="2165" w:type="pct"/>
            <w:vMerge w:val="restart"/>
            <w:tcBorders>
              <w:top w:val="single" w:sz="4" w:space="0" w:color="54BBAB"/>
              <w:left w:val="nil"/>
              <w:bottom w:val="single" w:sz="4" w:space="0" w:color="54BBAB"/>
              <w:right w:val="nil"/>
            </w:tcBorders>
            <w:vAlign w:val="center"/>
            <w:hideMark/>
          </w:tcPr>
          <w:p w14:paraId="0C0176EC" w14:textId="77777777" w:rsidR="00CA32C0" w:rsidRDefault="00CA32C0">
            <w:pPr>
              <w:spacing w:after="0" w:line="240" w:lineRule="auto"/>
              <w:jc w:val="center"/>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Empresas</w:t>
            </w:r>
          </w:p>
        </w:tc>
        <w:tc>
          <w:tcPr>
            <w:tcW w:w="2835" w:type="pct"/>
            <w:gridSpan w:val="5"/>
            <w:tcBorders>
              <w:top w:val="single" w:sz="4" w:space="0" w:color="57BBAB"/>
              <w:left w:val="nil"/>
              <w:bottom w:val="single" w:sz="4" w:space="0" w:color="57BBAB"/>
              <w:right w:val="nil"/>
            </w:tcBorders>
            <w:vAlign w:val="center"/>
            <w:hideMark/>
          </w:tcPr>
          <w:p w14:paraId="2F3BFC53" w14:textId="77777777" w:rsidR="00CA32C0" w:rsidRDefault="00CA32C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Controladora</w:t>
            </w:r>
          </w:p>
        </w:tc>
      </w:tr>
      <w:tr w:rsidR="00CA32C0" w14:paraId="6D469F8C" w14:textId="77777777" w:rsidTr="00CA32C0">
        <w:trPr>
          <w:trHeight w:hRule="exact" w:val="227"/>
        </w:trPr>
        <w:tc>
          <w:tcPr>
            <w:tcW w:w="2165" w:type="pct"/>
            <w:vMerge/>
            <w:tcBorders>
              <w:top w:val="nil"/>
              <w:left w:val="nil"/>
              <w:bottom w:val="single" w:sz="4" w:space="0" w:color="54BBAB"/>
              <w:right w:val="nil"/>
            </w:tcBorders>
            <w:vAlign w:val="center"/>
            <w:hideMark/>
          </w:tcPr>
          <w:p w14:paraId="14EA9F24" w14:textId="77777777" w:rsidR="00CA32C0" w:rsidRDefault="00CA32C0">
            <w:pPr>
              <w:rPr>
                <w:rFonts w:ascii="Calibri Light" w:hAnsi="Calibri Light" w:cs="Calibri Light"/>
                <w:b/>
                <w:bCs/>
                <w:color w:val="005CA9"/>
                <w:sz w:val="18"/>
                <w:szCs w:val="18"/>
              </w:rPr>
            </w:pPr>
          </w:p>
        </w:tc>
        <w:tc>
          <w:tcPr>
            <w:tcW w:w="556" w:type="pct"/>
            <w:vMerge w:val="restart"/>
            <w:tcBorders>
              <w:top w:val="nil"/>
              <w:left w:val="nil"/>
              <w:bottom w:val="single" w:sz="4" w:space="0" w:color="54BBAB"/>
              <w:right w:val="nil"/>
            </w:tcBorders>
            <w:vAlign w:val="center"/>
            <w:hideMark/>
          </w:tcPr>
          <w:p w14:paraId="07E7EB25" w14:textId="77777777" w:rsidR="00CA32C0" w:rsidRDefault="00CA32C0"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31/12/2024</w:t>
            </w:r>
          </w:p>
        </w:tc>
        <w:tc>
          <w:tcPr>
            <w:tcW w:w="1731" w:type="pct"/>
            <w:gridSpan w:val="3"/>
            <w:tcBorders>
              <w:top w:val="nil"/>
              <w:left w:val="nil"/>
              <w:bottom w:val="single" w:sz="4" w:space="0" w:color="54BBAB"/>
              <w:right w:val="nil"/>
            </w:tcBorders>
            <w:vAlign w:val="center"/>
            <w:hideMark/>
          </w:tcPr>
          <w:p w14:paraId="67348D5B" w14:textId="77777777" w:rsidR="00CA32C0" w:rsidRDefault="00CA32C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Movimentação dos investimentos</w:t>
            </w:r>
          </w:p>
        </w:tc>
        <w:tc>
          <w:tcPr>
            <w:tcW w:w="549" w:type="pct"/>
            <w:vMerge w:val="restart"/>
            <w:tcBorders>
              <w:top w:val="nil"/>
              <w:left w:val="nil"/>
              <w:bottom w:val="single" w:sz="4" w:space="0" w:color="54BBAB"/>
              <w:right w:val="nil"/>
            </w:tcBorders>
            <w:vAlign w:val="center"/>
            <w:hideMark/>
          </w:tcPr>
          <w:p w14:paraId="661FCE9F" w14:textId="77777777" w:rsidR="00CA32C0" w:rsidRDefault="00CA32C0"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31/12/2025</w:t>
            </w:r>
          </w:p>
        </w:tc>
      </w:tr>
      <w:tr w:rsidR="00CA32C0" w14:paraId="3092B644" w14:textId="77777777" w:rsidTr="000A0FAF">
        <w:trPr>
          <w:trHeight w:hRule="exact" w:val="484"/>
        </w:trPr>
        <w:tc>
          <w:tcPr>
            <w:tcW w:w="2165" w:type="pct"/>
            <w:vMerge/>
            <w:tcBorders>
              <w:top w:val="nil"/>
              <w:left w:val="nil"/>
              <w:bottom w:val="single" w:sz="4" w:space="0" w:color="54BBAB"/>
              <w:right w:val="nil"/>
            </w:tcBorders>
            <w:vAlign w:val="center"/>
            <w:hideMark/>
          </w:tcPr>
          <w:p w14:paraId="4963AC61" w14:textId="77777777" w:rsidR="00CA32C0" w:rsidRDefault="00CA32C0">
            <w:pPr>
              <w:rPr>
                <w:rFonts w:ascii="Calibri Light" w:hAnsi="Calibri Light" w:cs="Calibri Light"/>
                <w:b/>
                <w:bCs/>
                <w:color w:val="005CA9"/>
                <w:sz w:val="18"/>
                <w:szCs w:val="18"/>
              </w:rPr>
            </w:pPr>
          </w:p>
        </w:tc>
        <w:tc>
          <w:tcPr>
            <w:tcW w:w="556" w:type="pct"/>
            <w:vMerge/>
            <w:tcBorders>
              <w:top w:val="nil"/>
              <w:left w:val="nil"/>
              <w:bottom w:val="single" w:sz="4" w:space="0" w:color="54BBAB"/>
              <w:right w:val="nil"/>
            </w:tcBorders>
            <w:vAlign w:val="center"/>
            <w:hideMark/>
          </w:tcPr>
          <w:p w14:paraId="0FD8DC15" w14:textId="77777777" w:rsidR="00CA32C0" w:rsidRDefault="00CA32C0">
            <w:pPr>
              <w:rPr>
                <w:rFonts w:ascii="Calibri Light" w:hAnsi="Calibri Light" w:cs="Calibri Light"/>
                <w:b/>
                <w:bCs/>
                <w:color w:val="005CA9"/>
                <w:sz w:val="18"/>
                <w:szCs w:val="18"/>
              </w:rPr>
            </w:pPr>
          </w:p>
        </w:tc>
        <w:tc>
          <w:tcPr>
            <w:tcW w:w="556" w:type="pct"/>
            <w:tcBorders>
              <w:top w:val="nil"/>
              <w:left w:val="nil"/>
              <w:bottom w:val="single" w:sz="4" w:space="0" w:color="54BBAB"/>
              <w:right w:val="nil"/>
            </w:tcBorders>
            <w:vAlign w:val="center"/>
            <w:hideMark/>
          </w:tcPr>
          <w:p w14:paraId="0D7FD91D" w14:textId="77777777" w:rsidR="00CA32C0" w:rsidRDefault="00CA32C0"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Resultado MEP</w:t>
            </w:r>
          </w:p>
        </w:tc>
        <w:tc>
          <w:tcPr>
            <w:tcW w:w="619" w:type="pct"/>
            <w:tcBorders>
              <w:top w:val="nil"/>
              <w:left w:val="nil"/>
              <w:bottom w:val="single" w:sz="4" w:space="0" w:color="54BBAB"/>
              <w:right w:val="nil"/>
            </w:tcBorders>
            <w:vAlign w:val="center"/>
            <w:hideMark/>
          </w:tcPr>
          <w:p w14:paraId="7CB8EBF2" w14:textId="77777777" w:rsidR="00CA32C0" w:rsidRDefault="00CA32C0"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Dividendos e JCP</w:t>
            </w:r>
          </w:p>
        </w:tc>
        <w:tc>
          <w:tcPr>
            <w:tcW w:w="556" w:type="pct"/>
            <w:tcBorders>
              <w:top w:val="nil"/>
              <w:left w:val="nil"/>
              <w:bottom w:val="single" w:sz="4" w:space="0" w:color="54BBAB"/>
              <w:right w:val="nil"/>
            </w:tcBorders>
            <w:vAlign w:val="center"/>
            <w:hideMark/>
          </w:tcPr>
          <w:p w14:paraId="5D40AEE1" w14:textId="77777777" w:rsidR="00CA32C0" w:rsidRDefault="00CA32C0"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Ajustes de avaliação patrimonial</w:t>
            </w:r>
          </w:p>
        </w:tc>
        <w:tc>
          <w:tcPr>
            <w:tcW w:w="549" w:type="pct"/>
            <w:vMerge/>
            <w:tcBorders>
              <w:top w:val="nil"/>
              <w:left w:val="nil"/>
              <w:bottom w:val="single" w:sz="4" w:space="0" w:color="54BBAB"/>
              <w:right w:val="nil"/>
            </w:tcBorders>
            <w:vAlign w:val="center"/>
            <w:hideMark/>
          </w:tcPr>
          <w:p w14:paraId="1581D345" w14:textId="77777777" w:rsidR="00CA32C0" w:rsidRDefault="00CA32C0">
            <w:pPr>
              <w:rPr>
                <w:rFonts w:ascii="Calibri Light" w:hAnsi="Calibri Light" w:cs="Calibri Light"/>
                <w:b/>
                <w:bCs/>
                <w:color w:val="005CA9"/>
                <w:sz w:val="18"/>
                <w:szCs w:val="18"/>
              </w:rPr>
            </w:pPr>
          </w:p>
        </w:tc>
      </w:tr>
      <w:tr w:rsidR="00CA32C0" w14:paraId="1C2110D6" w14:textId="77777777" w:rsidTr="00CA32C0">
        <w:trPr>
          <w:trHeight w:hRule="exact" w:val="227"/>
        </w:trPr>
        <w:tc>
          <w:tcPr>
            <w:tcW w:w="2165" w:type="pct"/>
            <w:tcBorders>
              <w:top w:val="nil"/>
              <w:left w:val="nil"/>
              <w:bottom w:val="nil"/>
              <w:right w:val="nil"/>
            </w:tcBorders>
            <w:vAlign w:val="center"/>
            <w:hideMark/>
          </w:tcPr>
          <w:p w14:paraId="07670B06" w14:textId="77777777" w:rsidR="00CA32C0" w:rsidRDefault="00CA32C0">
            <w:pPr>
              <w:rPr>
                <w:rFonts w:ascii="Calibri Light" w:hAnsi="Calibri Light" w:cs="Calibri Light"/>
                <w:color w:val="005CA9"/>
                <w:sz w:val="18"/>
                <w:szCs w:val="18"/>
              </w:rPr>
            </w:pPr>
            <w:r>
              <w:rPr>
                <w:rFonts w:ascii="Calibri Light" w:hAnsi="Calibri Light" w:cs="Calibri Light"/>
                <w:color w:val="005CA9"/>
                <w:sz w:val="18"/>
                <w:szCs w:val="18"/>
              </w:rPr>
              <w:t>CNP Brasil</w:t>
            </w:r>
          </w:p>
        </w:tc>
        <w:tc>
          <w:tcPr>
            <w:tcW w:w="556" w:type="pct"/>
            <w:tcBorders>
              <w:top w:val="nil"/>
              <w:left w:val="nil"/>
              <w:bottom w:val="nil"/>
              <w:right w:val="nil"/>
            </w:tcBorders>
            <w:vAlign w:val="center"/>
            <w:hideMark/>
          </w:tcPr>
          <w:p w14:paraId="171EA120"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2.325.920</w:t>
            </w:r>
          </w:p>
        </w:tc>
        <w:tc>
          <w:tcPr>
            <w:tcW w:w="556" w:type="pct"/>
            <w:tcBorders>
              <w:top w:val="nil"/>
              <w:left w:val="nil"/>
              <w:bottom w:val="nil"/>
              <w:right w:val="nil"/>
            </w:tcBorders>
            <w:vAlign w:val="center"/>
            <w:hideMark/>
          </w:tcPr>
          <w:p w14:paraId="0D180818"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428.782</w:t>
            </w:r>
          </w:p>
        </w:tc>
        <w:tc>
          <w:tcPr>
            <w:tcW w:w="619" w:type="pct"/>
            <w:tcBorders>
              <w:top w:val="nil"/>
              <w:left w:val="nil"/>
              <w:bottom w:val="nil"/>
              <w:right w:val="nil"/>
            </w:tcBorders>
            <w:vAlign w:val="center"/>
            <w:hideMark/>
          </w:tcPr>
          <w:p w14:paraId="6DFB2E6C"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(342.675)</w:t>
            </w:r>
          </w:p>
        </w:tc>
        <w:tc>
          <w:tcPr>
            <w:tcW w:w="556" w:type="pct"/>
            <w:tcBorders>
              <w:top w:val="nil"/>
              <w:left w:val="nil"/>
              <w:bottom w:val="nil"/>
              <w:right w:val="nil"/>
            </w:tcBorders>
            <w:vAlign w:val="center"/>
            <w:hideMark/>
          </w:tcPr>
          <w:p w14:paraId="5830DDCB"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136.470</w:t>
            </w:r>
          </w:p>
        </w:tc>
        <w:tc>
          <w:tcPr>
            <w:tcW w:w="549" w:type="pct"/>
            <w:tcBorders>
              <w:top w:val="nil"/>
              <w:left w:val="nil"/>
              <w:bottom w:val="nil"/>
              <w:right w:val="nil"/>
            </w:tcBorders>
            <w:vAlign w:val="center"/>
            <w:hideMark/>
          </w:tcPr>
          <w:p w14:paraId="65B998A0"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2.548.497</w:t>
            </w:r>
          </w:p>
        </w:tc>
      </w:tr>
      <w:tr w:rsidR="00CA32C0" w14:paraId="74D249AB" w14:textId="77777777" w:rsidTr="00CA32C0">
        <w:trPr>
          <w:trHeight w:hRule="exact" w:val="227"/>
        </w:trPr>
        <w:tc>
          <w:tcPr>
            <w:tcW w:w="2165" w:type="pct"/>
            <w:tcBorders>
              <w:top w:val="nil"/>
              <w:left w:val="nil"/>
              <w:bottom w:val="nil"/>
              <w:right w:val="nil"/>
            </w:tcBorders>
            <w:vAlign w:val="center"/>
            <w:hideMark/>
          </w:tcPr>
          <w:p w14:paraId="3B8FABFF" w14:textId="77777777" w:rsidR="00CA32C0" w:rsidRDefault="00CA32C0">
            <w:pPr>
              <w:rPr>
                <w:rFonts w:ascii="Calibri Light" w:hAnsi="Calibri Light" w:cs="Calibri Light"/>
                <w:color w:val="005CA9"/>
                <w:sz w:val="18"/>
                <w:szCs w:val="18"/>
              </w:rPr>
            </w:pPr>
            <w:r>
              <w:rPr>
                <w:rFonts w:ascii="Calibri Light" w:hAnsi="Calibri Light" w:cs="Calibri Light"/>
                <w:color w:val="005CA9"/>
                <w:sz w:val="18"/>
                <w:szCs w:val="18"/>
              </w:rPr>
              <w:t>CAIXA Holding</w:t>
            </w:r>
          </w:p>
        </w:tc>
        <w:tc>
          <w:tcPr>
            <w:tcW w:w="556" w:type="pct"/>
            <w:tcBorders>
              <w:top w:val="nil"/>
              <w:left w:val="nil"/>
              <w:bottom w:val="nil"/>
              <w:right w:val="nil"/>
            </w:tcBorders>
            <w:vAlign w:val="center"/>
            <w:hideMark/>
          </w:tcPr>
          <w:p w14:paraId="11C62FB4"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2.083.267</w:t>
            </w:r>
          </w:p>
        </w:tc>
        <w:tc>
          <w:tcPr>
            <w:tcW w:w="556" w:type="pct"/>
            <w:tcBorders>
              <w:top w:val="nil"/>
              <w:left w:val="nil"/>
              <w:bottom w:val="nil"/>
              <w:right w:val="nil"/>
            </w:tcBorders>
            <w:vAlign w:val="center"/>
            <w:hideMark/>
          </w:tcPr>
          <w:p w14:paraId="7B20CC9A"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1.044.710</w:t>
            </w:r>
          </w:p>
        </w:tc>
        <w:tc>
          <w:tcPr>
            <w:tcW w:w="619" w:type="pct"/>
            <w:tcBorders>
              <w:top w:val="nil"/>
              <w:left w:val="nil"/>
              <w:bottom w:val="nil"/>
              <w:right w:val="nil"/>
            </w:tcBorders>
            <w:vAlign w:val="center"/>
            <w:hideMark/>
          </w:tcPr>
          <w:p w14:paraId="34562356"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(1.076.967)</w:t>
            </w:r>
          </w:p>
        </w:tc>
        <w:tc>
          <w:tcPr>
            <w:tcW w:w="556" w:type="pct"/>
            <w:tcBorders>
              <w:top w:val="nil"/>
              <w:left w:val="nil"/>
              <w:bottom w:val="nil"/>
              <w:right w:val="nil"/>
            </w:tcBorders>
            <w:vAlign w:val="center"/>
            <w:hideMark/>
          </w:tcPr>
          <w:p w14:paraId="67966997"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56.876</w:t>
            </w:r>
          </w:p>
        </w:tc>
        <w:tc>
          <w:tcPr>
            <w:tcW w:w="549" w:type="pct"/>
            <w:tcBorders>
              <w:top w:val="nil"/>
              <w:left w:val="nil"/>
              <w:bottom w:val="nil"/>
              <w:right w:val="nil"/>
            </w:tcBorders>
            <w:vAlign w:val="center"/>
            <w:hideMark/>
          </w:tcPr>
          <w:p w14:paraId="105DAD69"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2.107.886</w:t>
            </w:r>
          </w:p>
        </w:tc>
      </w:tr>
      <w:tr w:rsidR="00CA32C0" w14:paraId="34F4A860" w14:textId="77777777" w:rsidTr="00CA32C0">
        <w:trPr>
          <w:trHeight w:hRule="exact" w:val="227"/>
        </w:trPr>
        <w:tc>
          <w:tcPr>
            <w:tcW w:w="2165" w:type="pct"/>
            <w:tcBorders>
              <w:top w:val="nil"/>
              <w:left w:val="nil"/>
              <w:bottom w:val="nil"/>
              <w:right w:val="nil"/>
            </w:tcBorders>
            <w:vAlign w:val="center"/>
            <w:hideMark/>
          </w:tcPr>
          <w:p w14:paraId="42610BA0" w14:textId="77777777" w:rsidR="00CA32C0" w:rsidRDefault="00CA32C0">
            <w:pPr>
              <w:rPr>
                <w:rFonts w:ascii="Calibri Light" w:hAnsi="Calibri Light" w:cs="Calibri Light"/>
                <w:color w:val="005CA9"/>
                <w:sz w:val="18"/>
                <w:szCs w:val="18"/>
              </w:rPr>
            </w:pPr>
            <w:r>
              <w:rPr>
                <w:rFonts w:ascii="Calibri Light" w:hAnsi="Calibri Light" w:cs="Calibri Light"/>
                <w:color w:val="005CA9"/>
                <w:sz w:val="18"/>
                <w:szCs w:val="18"/>
              </w:rPr>
              <w:t>Holding XS1</w:t>
            </w:r>
          </w:p>
        </w:tc>
        <w:tc>
          <w:tcPr>
            <w:tcW w:w="556" w:type="pct"/>
            <w:tcBorders>
              <w:top w:val="nil"/>
              <w:left w:val="nil"/>
              <w:bottom w:val="nil"/>
              <w:right w:val="nil"/>
            </w:tcBorders>
            <w:vAlign w:val="center"/>
            <w:hideMark/>
          </w:tcPr>
          <w:p w14:paraId="2007BF2F"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7.207.587</w:t>
            </w:r>
          </w:p>
        </w:tc>
        <w:tc>
          <w:tcPr>
            <w:tcW w:w="556" w:type="pct"/>
            <w:tcBorders>
              <w:top w:val="nil"/>
              <w:left w:val="nil"/>
              <w:bottom w:val="nil"/>
              <w:right w:val="nil"/>
            </w:tcBorders>
            <w:vAlign w:val="center"/>
            <w:hideMark/>
          </w:tcPr>
          <w:p w14:paraId="643E418B"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1.497.531</w:t>
            </w:r>
          </w:p>
        </w:tc>
        <w:tc>
          <w:tcPr>
            <w:tcW w:w="619" w:type="pct"/>
            <w:tcBorders>
              <w:top w:val="nil"/>
              <w:left w:val="nil"/>
              <w:bottom w:val="nil"/>
              <w:right w:val="nil"/>
            </w:tcBorders>
            <w:vAlign w:val="center"/>
            <w:hideMark/>
          </w:tcPr>
          <w:p w14:paraId="436558AC"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(1.413.414)</w:t>
            </w:r>
          </w:p>
        </w:tc>
        <w:tc>
          <w:tcPr>
            <w:tcW w:w="556" w:type="pct"/>
            <w:tcBorders>
              <w:top w:val="nil"/>
              <w:left w:val="nil"/>
              <w:bottom w:val="nil"/>
              <w:right w:val="nil"/>
            </w:tcBorders>
            <w:vAlign w:val="center"/>
            <w:hideMark/>
          </w:tcPr>
          <w:p w14:paraId="22079CE5"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64.958</w:t>
            </w:r>
          </w:p>
        </w:tc>
        <w:tc>
          <w:tcPr>
            <w:tcW w:w="549" w:type="pct"/>
            <w:tcBorders>
              <w:top w:val="nil"/>
              <w:left w:val="nil"/>
              <w:bottom w:val="nil"/>
              <w:right w:val="nil"/>
            </w:tcBorders>
            <w:vAlign w:val="center"/>
            <w:hideMark/>
          </w:tcPr>
          <w:p w14:paraId="191AD1F0"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7.356.662</w:t>
            </w:r>
          </w:p>
        </w:tc>
      </w:tr>
      <w:tr w:rsidR="00CA32C0" w14:paraId="1E75B635" w14:textId="77777777" w:rsidTr="00CA32C0">
        <w:trPr>
          <w:trHeight w:hRule="exact" w:val="227"/>
        </w:trPr>
        <w:tc>
          <w:tcPr>
            <w:tcW w:w="2165" w:type="pct"/>
            <w:tcBorders>
              <w:top w:val="nil"/>
              <w:left w:val="nil"/>
              <w:bottom w:val="nil"/>
              <w:right w:val="nil"/>
            </w:tcBorders>
            <w:vAlign w:val="center"/>
            <w:hideMark/>
          </w:tcPr>
          <w:p w14:paraId="28EC2997" w14:textId="77777777" w:rsidR="00CA32C0" w:rsidRDefault="00CA32C0">
            <w:pPr>
              <w:rPr>
                <w:rFonts w:ascii="Calibri Light" w:hAnsi="Calibri Light" w:cs="Calibri Light"/>
                <w:color w:val="005CA9"/>
                <w:sz w:val="18"/>
                <w:szCs w:val="18"/>
              </w:rPr>
            </w:pPr>
            <w:r>
              <w:rPr>
                <w:rFonts w:ascii="Calibri Light" w:hAnsi="Calibri Light" w:cs="Calibri Light"/>
                <w:color w:val="005CA9"/>
                <w:sz w:val="18"/>
                <w:szCs w:val="18"/>
              </w:rPr>
              <w:t>XS5 Consórcios</w:t>
            </w:r>
          </w:p>
        </w:tc>
        <w:tc>
          <w:tcPr>
            <w:tcW w:w="556" w:type="pct"/>
            <w:tcBorders>
              <w:top w:val="nil"/>
              <w:left w:val="nil"/>
              <w:bottom w:val="nil"/>
              <w:right w:val="nil"/>
            </w:tcBorders>
            <w:vAlign w:val="center"/>
            <w:hideMark/>
          </w:tcPr>
          <w:p w14:paraId="070460F9"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425.217</w:t>
            </w:r>
          </w:p>
        </w:tc>
        <w:tc>
          <w:tcPr>
            <w:tcW w:w="556" w:type="pct"/>
            <w:tcBorders>
              <w:top w:val="nil"/>
              <w:left w:val="nil"/>
              <w:bottom w:val="nil"/>
              <w:right w:val="nil"/>
            </w:tcBorders>
            <w:vAlign w:val="center"/>
            <w:hideMark/>
          </w:tcPr>
          <w:p w14:paraId="4E08DF23"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260.577</w:t>
            </w:r>
          </w:p>
        </w:tc>
        <w:tc>
          <w:tcPr>
            <w:tcW w:w="619" w:type="pct"/>
            <w:tcBorders>
              <w:top w:val="nil"/>
              <w:left w:val="nil"/>
              <w:bottom w:val="nil"/>
              <w:right w:val="nil"/>
            </w:tcBorders>
            <w:vAlign w:val="center"/>
            <w:hideMark/>
          </w:tcPr>
          <w:p w14:paraId="456521C6"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(185.661)</w:t>
            </w:r>
          </w:p>
        </w:tc>
        <w:tc>
          <w:tcPr>
            <w:tcW w:w="556" w:type="pct"/>
            <w:tcBorders>
              <w:top w:val="nil"/>
              <w:left w:val="nil"/>
              <w:bottom w:val="nil"/>
              <w:right w:val="nil"/>
            </w:tcBorders>
            <w:vAlign w:val="center"/>
            <w:hideMark/>
          </w:tcPr>
          <w:p w14:paraId="53CD7D86" w14:textId="77777777" w:rsidR="00CA32C0" w:rsidRDefault="00CA32C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49" w:type="pct"/>
            <w:tcBorders>
              <w:top w:val="nil"/>
              <w:left w:val="nil"/>
              <w:bottom w:val="nil"/>
              <w:right w:val="nil"/>
            </w:tcBorders>
            <w:vAlign w:val="center"/>
            <w:hideMark/>
          </w:tcPr>
          <w:p w14:paraId="0D555A4B"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500.133</w:t>
            </w:r>
          </w:p>
        </w:tc>
      </w:tr>
      <w:tr w:rsidR="00CA32C0" w14:paraId="4E7FA77B" w14:textId="77777777" w:rsidTr="00CA32C0">
        <w:trPr>
          <w:trHeight w:hRule="exact" w:val="227"/>
        </w:trPr>
        <w:tc>
          <w:tcPr>
            <w:tcW w:w="2165" w:type="pct"/>
            <w:tcBorders>
              <w:top w:val="nil"/>
              <w:left w:val="nil"/>
              <w:bottom w:val="nil"/>
              <w:right w:val="nil"/>
            </w:tcBorders>
            <w:vAlign w:val="center"/>
            <w:hideMark/>
          </w:tcPr>
          <w:p w14:paraId="24DBC342" w14:textId="77777777" w:rsidR="00CA32C0" w:rsidRDefault="00CA32C0">
            <w:pPr>
              <w:rPr>
                <w:rFonts w:ascii="Calibri Light" w:hAnsi="Calibri Light" w:cs="Calibri Light"/>
                <w:color w:val="005CA9"/>
                <w:sz w:val="18"/>
                <w:szCs w:val="18"/>
              </w:rPr>
            </w:pPr>
            <w:r>
              <w:rPr>
                <w:rFonts w:ascii="Calibri Light" w:hAnsi="Calibri Light" w:cs="Calibri Light"/>
                <w:color w:val="005CA9"/>
                <w:sz w:val="18"/>
                <w:szCs w:val="18"/>
              </w:rPr>
              <w:t>XS6 Assistência</w:t>
            </w:r>
          </w:p>
        </w:tc>
        <w:tc>
          <w:tcPr>
            <w:tcW w:w="556" w:type="pct"/>
            <w:tcBorders>
              <w:top w:val="nil"/>
              <w:left w:val="nil"/>
              <w:bottom w:val="nil"/>
              <w:right w:val="nil"/>
            </w:tcBorders>
            <w:vAlign w:val="center"/>
            <w:hideMark/>
          </w:tcPr>
          <w:p w14:paraId="1DDE70B4"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33.883</w:t>
            </w:r>
          </w:p>
        </w:tc>
        <w:tc>
          <w:tcPr>
            <w:tcW w:w="556" w:type="pct"/>
            <w:tcBorders>
              <w:top w:val="nil"/>
              <w:left w:val="nil"/>
              <w:bottom w:val="nil"/>
              <w:right w:val="nil"/>
            </w:tcBorders>
            <w:vAlign w:val="center"/>
            <w:hideMark/>
          </w:tcPr>
          <w:p w14:paraId="799665EE"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37.144</w:t>
            </w:r>
          </w:p>
        </w:tc>
        <w:tc>
          <w:tcPr>
            <w:tcW w:w="619" w:type="pct"/>
            <w:tcBorders>
              <w:top w:val="nil"/>
              <w:left w:val="nil"/>
              <w:bottom w:val="nil"/>
              <w:right w:val="nil"/>
            </w:tcBorders>
            <w:vAlign w:val="center"/>
            <w:hideMark/>
          </w:tcPr>
          <w:p w14:paraId="19D152AD"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(26.465)</w:t>
            </w:r>
          </w:p>
        </w:tc>
        <w:tc>
          <w:tcPr>
            <w:tcW w:w="556" w:type="pct"/>
            <w:tcBorders>
              <w:top w:val="nil"/>
              <w:left w:val="nil"/>
              <w:bottom w:val="nil"/>
              <w:right w:val="nil"/>
            </w:tcBorders>
            <w:vAlign w:val="center"/>
            <w:hideMark/>
          </w:tcPr>
          <w:p w14:paraId="0E5D6A07" w14:textId="77777777" w:rsidR="00CA32C0" w:rsidRDefault="00CA32C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49" w:type="pct"/>
            <w:tcBorders>
              <w:top w:val="nil"/>
              <w:left w:val="nil"/>
              <w:bottom w:val="nil"/>
              <w:right w:val="nil"/>
            </w:tcBorders>
            <w:vAlign w:val="center"/>
            <w:hideMark/>
          </w:tcPr>
          <w:p w14:paraId="30B94458"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44.562</w:t>
            </w:r>
          </w:p>
        </w:tc>
      </w:tr>
      <w:tr w:rsidR="00CA32C0" w14:paraId="52879F10" w14:textId="77777777" w:rsidTr="00CA32C0">
        <w:trPr>
          <w:trHeight w:hRule="exact" w:val="227"/>
        </w:trPr>
        <w:tc>
          <w:tcPr>
            <w:tcW w:w="2165" w:type="pct"/>
            <w:tcBorders>
              <w:top w:val="nil"/>
              <w:left w:val="nil"/>
              <w:bottom w:val="nil"/>
              <w:right w:val="nil"/>
            </w:tcBorders>
            <w:vAlign w:val="center"/>
            <w:hideMark/>
          </w:tcPr>
          <w:p w14:paraId="1248E66A" w14:textId="77777777" w:rsidR="00CA32C0" w:rsidRDefault="00CA32C0">
            <w:pPr>
              <w:rPr>
                <w:rFonts w:ascii="Calibri Light" w:hAnsi="Calibri Light" w:cs="Calibri Light"/>
                <w:color w:val="005CA9"/>
                <w:sz w:val="18"/>
                <w:szCs w:val="18"/>
              </w:rPr>
            </w:pPr>
            <w:r>
              <w:rPr>
                <w:rFonts w:ascii="Calibri Light" w:hAnsi="Calibri Light" w:cs="Calibri Light"/>
                <w:color w:val="005CA9"/>
                <w:sz w:val="18"/>
                <w:szCs w:val="18"/>
              </w:rPr>
              <w:t>CAIXA Corretora</w:t>
            </w:r>
          </w:p>
        </w:tc>
        <w:tc>
          <w:tcPr>
            <w:tcW w:w="556" w:type="pct"/>
            <w:tcBorders>
              <w:top w:val="nil"/>
              <w:left w:val="nil"/>
              <w:bottom w:val="nil"/>
              <w:right w:val="nil"/>
            </w:tcBorders>
            <w:vAlign w:val="center"/>
            <w:hideMark/>
          </w:tcPr>
          <w:p w14:paraId="11BC23FD"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36.000</w:t>
            </w:r>
          </w:p>
        </w:tc>
        <w:tc>
          <w:tcPr>
            <w:tcW w:w="556" w:type="pct"/>
            <w:tcBorders>
              <w:top w:val="nil"/>
              <w:left w:val="nil"/>
              <w:bottom w:val="nil"/>
              <w:right w:val="nil"/>
            </w:tcBorders>
            <w:vAlign w:val="center"/>
            <w:hideMark/>
          </w:tcPr>
          <w:p w14:paraId="79BD4C37"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913.077</w:t>
            </w:r>
          </w:p>
        </w:tc>
        <w:tc>
          <w:tcPr>
            <w:tcW w:w="619" w:type="pct"/>
            <w:tcBorders>
              <w:top w:val="nil"/>
              <w:left w:val="nil"/>
              <w:bottom w:val="nil"/>
              <w:right w:val="nil"/>
            </w:tcBorders>
            <w:vAlign w:val="center"/>
            <w:hideMark/>
          </w:tcPr>
          <w:p w14:paraId="6E21D9BB"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(913.077)</w:t>
            </w:r>
          </w:p>
        </w:tc>
        <w:tc>
          <w:tcPr>
            <w:tcW w:w="556" w:type="pct"/>
            <w:tcBorders>
              <w:top w:val="nil"/>
              <w:left w:val="nil"/>
              <w:bottom w:val="nil"/>
              <w:right w:val="nil"/>
            </w:tcBorders>
            <w:vAlign w:val="center"/>
            <w:hideMark/>
          </w:tcPr>
          <w:p w14:paraId="23AACF99" w14:textId="77777777" w:rsidR="00CA32C0" w:rsidRDefault="00CA32C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49" w:type="pct"/>
            <w:tcBorders>
              <w:top w:val="nil"/>
              <w:left w:val="nil"/>
              <w:bottom w:val="nil"/>
              <w:right w:val="nil"/>
            </w:tcBorders>
            <w:vAlign w:val="center"/>
            <w:hideMark/>
          </w:tcPr>
          <w:p w14:paraId="6AEAF360"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36.000</w:t>
            </w:r>
          </w:p>
        </w:tc>
      </w:tr>
      <w:tr w:rsidR="00CA32C0" w14:paraId="208FE139" w14:textId="77777777" w:rsidTr="00CA32C0">
        <w:trPr>
          <w:trHeight w:hRule="exact" w:val="227"/>
        </w:trPr>
        <w:tc>
          <w:tcPr>
            <w:tcW w:w="2165" w:type="pct"/>
            <w:tcBorders>
              <w:top w:val="single" w:sz="4" w:space="0" w:color="54BBAB"/>
              <w:left w:val="nil"/>
              <w:bottom w:val="single" w:sz="4" w:space="0" w:color="54BBAB"/>
              <w:right w:val="nil"/>
            </w:tcBorders>
            <w:vAlign w:val="center"/>
            <w:hideMark/>
          </w:tcPr>
          <w:p w14:paraId="37EE05F3" w14:textId="77777777" w:rsidR="00CA32C0" w:rsidRDefault="00CA32C0">
            <w:pPr>
              <w:rPr>
                <w:rFonts w:ascii="Calibri Light" w:hAnsi="Calibri Light" w:cs="Calibri Light"/>
                <w:b/>
                <w:bCs/>
                <w:color w:val="005CA9"/>
                <w:sz w:val="18"/>
                <w:szCs w:val="18"/>
              </w:rPr>
            </w:pPr>
            <w:r>
              <w:rPr>
                <w:rFonts w:ascii="Calibri Light" w:hAnsi="Calibri Light" w:cs="Calibri Light"/>
                <w:b/>
                <w:bCs/>
                <w:color w:val="005CA9"/>
                <w:sz w:val="18"/>
                <w:szCs w:val="18"/>
              </w:rPr>
              <w:t>Total</w:t>
            </w:r>
          </w:p>
        </w:tc>
        <w:tc>
          <w:tcPr>
            <w:tcW w:w="556" w:type="pct"/>
            <w:tcBorders>
              <w:top w:val="single" w:sz="4" w:space="0" w:color="54BBAB"/>
              <w:left w:val="nil"/>
              <w:bottom w:val="single" w:sz="4" w:space="0" w:color="54BBAB"/>
              <w:right w:val="nil"/>
            </w:tcBorders>
            <w:vAlign w:val="center"/>
            <w:hideMark/>
          </w:tcPr>
          <w:p w14:paraId="41670CA6" w14:textId="77777777" w:rsidR="00CA32C0" w:rsidRDefault="00CA32C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12.111.874</w:t>
            </w:r>
          </w:p>
        </w:tc>
        <w:tc>
          <w:tcPr>
            <w:tcW w:w="556" w:type="pct"/>
            <w:tcBorders>
              <w:top w:val="single" w:sz="4" w:space="0" w:color="54BBAB"/>
              <w:left w:val="nil"/>
              <w:bottom w:val="single" w:sz="4" w:space="0" w:color="54BBAB"/>
              <w:right w:val="nil"/>
            </w:tcBorders>
            <w:vAlign w:val="center"/>
            <w:hideMark/>
          </w:tcPr>
          <w:p w14:paraId="295D2030" w14:textId="77777777" w:rsidR="00CA32C0" w:rsidRDefault="00CA32C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4.181.821</w:t>
            </w:r>
          </w:p>
        </w:tc>
        <w:tc>
          <w:tcPr>
            <w:tcW w:w="619" w:type="pct"/>
            <w:tcBorders>
              <w:top w:val="single" w:sz="4" w:space="0" w:color="54BBAB"/>
              <w:left w:val="nil"/>
              <w:bottom w:val="single" w:sz="4" w:space="0" w:color="54BBAB"/>
              <w:right w:val="nil"/>
            </w:tcBorders>
            <w:vAlign w:val="center"/>
            <w:hideMark/>
          </w:tcPr>
          <w:p w14:paraId="74A889C8" w14:textId="77777777" w:rsidR="00CA32C0" w:rsidRDefault="00CA32C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(3.958.259)</w:t>
            </w:r>
          </w:p>
        </w:tc>
        <w:tc>
          <w:tcPr>
            <w:tcW w:w="556" w:type="pct"/>
            <w:tcBorders>
              <w:top w:val="single" w:sz="4" w:space="0" w:color="54BBAB"/>
              <w:left w:val="nil"/>
              <w:bottom w:val="single" w:sz="4" w:space="0" w:color="54BBAB"/>
              <w:right w:val="nil"/>
            </w:tcBorders>
            <w:vAlign w:val="center"/>
            <w:hideMark/>
          </w:tcPr>
          <w:p w14:paraId="00BAAE47" w14:textId="77777777" w:rsidR="00CA32C0" w:rsidRDefault="00CA32C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258.304</w:t>
            </w:r>
          </w:p>
        </w:tc>
        <w:tc>
          <w:tcPr>
            <w:tcW w:w="549" w:type="pct"/>
            <w:tcBorders>
              <w:top w:val="single" w:sz="4" w:space="0" w:color="54BBAB"/>
              <w:left w:val="nil"/>
              <w:bottom w:val="single" w:sz="4" w:space="0" w:color="54BBAB"/>
              <w:right w:val="nil"/>
            </w:tcBorders>
            <w:vAlign w:val="center"/>
            <w:hideMark/>
          </w:tcPr>
          <w:p w14:paraId="14BC8D92" w14:textId="77777777" w:rsidR="00CA32C0" w:rsidRDefault="00CA32C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12.593.740</w:t>
            </w:r>
          </w:p>
        </w:tc>
      </w:tr>
    </w:tbl>
    <w:p w14:paraId="6EA1CD2B" w14:textId="77777777" w:rsidR="00FE555A" w:rsidRPr="004E5EFE" w:rsidRDefault="00FE555A" w:rsidP="0041770F">
      <w:pPr>
        <w:spacing w:after="240" w:line="240" w:lineRule="auto"/>
        <w:rPr>
          <w:rFonts w:asciiTheme="majorHAnsi" w:hAnsiTheme="majorHAnsi" w:cstheme="majorHAnsi"/>
          <w:color w:val="2F75B5"/>
          <w:sz w:val="14"/>
          <w:szCs w:val="20"/>
        </w:rPr>
      </w:pPr>
    </w:p>
    <w:tbl>
      <w:tblPr>
        <w:tblW w:w="5000" w:type="pct"/>
        <w:tblCellMar>
          <w:left w:w="70" w:type="dxa"/>
          <w:right w:w="70" w:type="dxa"/>
        </w:tblCellMar>
        <w:tblLook w:val="04A0" w:firstRow="1" w:lastRow="0" w:firstColumn="1" w:lastColumn="0" w:noHBand="0" w:noVBand="1"/>
      </w:tblPr>
      <w:tblGrid>
        <w:gridCol w:w="6308"/>
        <w:gridCol w:w="1620"/>
        <w:gridCol w:w="1620"/>
        <w:gridCol w:w="1804"/>
        <w:gridCol w:w="1620"/>
        <w:gridCol w:w="1597"/>
      </w:tblGrid>
      <w:tr w:rsidR="00957A95" w:rsidRPr="0059388A" w14:paraId="50C907FC" w14:textId="77777777">
        <w:trPr>
          <w:trHeight w:val="227"/>
        </w:trPr>
        <w:tc>
          <w:tcPr>
            <w:tcW w:w="2165" w:type="pct"/>
            <w:vMerge w:val="restart"/>
            <w:tcBorders>
              <w:top w:val="single" w:sz="4" w:space="0" w:color="54BBAB"/>
              <w:left w:val="nil"/>
              <w:bottom w:val="single" w:sz="4" w:space="0" w:color="54BBAB"/>
              <w:right w:val="nil"/>
            </w:tcBorders>
            <w:vAlign w:val="center"/>
            <w:hideMark/>
          </w:tcPr>
          <w:p w14:paraId="0FB853CF" w14:textId="77777777" w:rsidR="00957A95" w:rsidRPr="0059388A" w:rsidRDefault="00957A95">
            <w:pPr>
              <w:spacing w:after="0" w:line="240" w:lineRule="auto"/>
              <w:jc w:val="center"/>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Empresas</w:t>
            </w:r>
          </w:p>
        </w:tc>
        <w:tc>
          <w:tcPr>
            <w:tcW w:w="2835" w:type="pct"/>
            <w:gridSpan w:val="5"/>
            <w:tcBorders>
              <w:top w:val="single" w:sz="4" w:space="0" w:color="54BBAB"/>
              <w:left w:val="nil"/>
              <w:bottom w:val="single" w:sz="4" w:space="0" w:color="54BBAB"/>
              <w:right w:val="nil"/>
            </w:tcBorders>
            <w:vAlign w:val="center"/>
            <w:hideMark/>
          </w:tcPr>
          <w:p w14:paraId="2D73DBEE" w14:textId="77777777" w:rsidR="00957A95" w:rsidRPr="0059388A" w:rsidRDefault="00957A95">
            <w:pPr>
              <w:spacing w:after="0" w:line="240" w:lineRule="auto"/>
              <w:jc w:val="center"/>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Controladora</w:t>
            </w:r>
          </w:p>
        </w:tc>
      </w:tr>
      <w:tr w:rsidR="00957A95" w:rsidRPr="0059388A" w14:paraId="48B3E86B" w14:textId="77777777" w:rsidTr="00CA4F1B">
        <w:trPr>
          <w:trHeight w:val="227"/>
        </w:trPr>
        <w:tc>
          <w:tcPr>
            <w:tcW w:w="2165" w:type="pct"/>
            <w:vMerge/>
            <w:tcBorders>
              <w:top w:val="nil"/>
              <w:left w:val="nil"/>
              <w:bottom w:val="single" w:sz="4" w:space="0" w:color="54BBAB"/>
              <w:right w:val="nil"/>
            </w:tcBorders>
            <w:vAlign w:val="center"/>
            <w:hideMark/>
          </w:tcPr>
          <w:p w14:paraId="4B44362C" w14:textId="77777777" w:rsidR="00957A95" w:rsidRPr="0059388A" w:rsidRDefault="00957A95">
            <w:pPr>
              <w:spacing w:after="0" w:line="240" w:lineRule="auto"/>
              <w:rPr>
                <w:rFonts w:ascii="Calibri Light" w:eastAsia="Times New Roman" w:hAnsi="Calibri Light" w:cs="Calibri Light"/>
                <w:b/>
                <w:bCs/>
                <w:color w:val="005CA9"/>
                <w:sz w:val="18"/>
                <w:szCs w:val="18"/>
                <w:lang w:eastAsia="pt-BR"/>
              </w:rPr>
            </w:pPr>
          </w:p>
        </w:tc>
        <w:tc>
          <w:tcPr>
            <w:tcW w:w="556" w:type="pct"/>
            <w:vMerge w:val="restart"/>
            <w:tcBorders>
              <w:top w:val="nil"/>
              <w:left w:val="nil"/>
              <w:bottom w:val="single" w:sz="4" w:space="0" w:color="54BBAB"/>
              <w:right w:val="nil"/>
            </w:tcBorders>
            <w:vAlign w:val="center"/>
            <w:hideMark/>
          </w:tcPr>
          <w:p w14:paraId="12DF17D8" w14:textId="77777777" w:rsidR="00957A95" w:rsidRPr="0059388A" w:rsidRDefault="00957A95">
            <w:pPr>
              <w:spacing w:after="0" w:line="240" w:lineRule="auto"/>
              <w:jc w:val="center"/>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31/12/2023</w:t>
            </w:r>
          </w:p>
        </w:tc>
        <w:tc>
          <w:tcPr>
            <w:tcW w:w="1731" w:type="pct"/>
            <w:gridSpan w:val="3"/>
            <w:tcBorders>
              <w:top w:val="nil"/>
              <w:left w:val="nil"/>
              <w:bottom w:val="single" w:sz="4" w:space="0" w:color="54BBAB"/>
              <w:right w:val="nil"/>
            </w:tcBorders>
            <w:vAlign w:val="center"/>
            <w:hideMark/>
          </w:tcPr>
          <w:p w14:paraId="13A2757D" w14:textId="77777777" w:rsidR="00957A95" w:rsidRPr="0059388A" w:rsidRDefault="00957A95">
            <w:pPr>
              <w:spacing w:after="0" w:line="240" w:lineRule="auto"/>
              <w:jc w:val="center"/>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Movimentação dos investimentos</w:t>
            </w:r>
          </w:p>
        </w:tc>
        <w:tc>
          <w:tcPr>
            <w:tcW w:w="548" w:type="pct"/>
            <w:vMerge w:val="restart"/>
            <w:tcBorders>
              <w:top w:val="nil"/>
              <w:left w:val="nil"/>
              <w:bottom w:val="single" w:sz="4" w:space="0" w:color="54BBAB"/>
              <w:right w:val="nil"/>
            </w:tcBorders>
            <w:vAlign w:val="center"/>
            <w:hideMark/>
          </w:tcPr>
          <w:p w14:paraId="5A8202D7" w14:textId="77777777" w:rsidR="00957A95" w:rsidRPr="0059388A" w:rsidRDefault="00957A95">
            <w:pPr>
              <w:spacing w:after="0" w:line="240" w:lineRule="auto"/>
              <w:jc w:val="center"/>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31/12/2024</w:t>
            </w:r>
          </w:p>
        </w:tc>
      </w:tr>
      <w:tr w:rsidR="00957A95" w:rsidRPr="0059388A" w14:paraId="72E44509" w14:textId="77777777" w:rsidTr="00CA4F1B">
        <w:trPr>
          <w:trHeight w:val="227"/>
        </w:trPr>
        <w:tc>
          <w:tcPr>
            <w:tcW w:w="2165" w:type="pct"/>
            <w:vMerge/>
            <w:tcBorders>
              <w:top w:val="nil"/>
              <w:left w:val="nil"/>
              <w:bottom w:val="single" w:sz="4" w:space="0" w:color="54BBAB"/>
              <w:right w:val="nil"/>
            </w:tcBorders>
            <w:vAlign w:val="center"/>
            <w:hideMark/>
          </w:tcPr>
          <w:p w14:paraId="38E82371" w14:textId="77777777" w:rsidR="00957A95" w:rsidRPr="0059388A" w:rsidRDefault="00957A95">
            <w:pPr>
              <w:spacing w:after="0" w:line="240" w:lineRule="auto"/>
              <w:rPr>
                <w:rFonts w:ascii="Calibri Light" w:eastAsia="Times New Roman" w:hAnsi="Calibri Light" w:cs="Calibri Light"/>
                <w:b/>
                <w:bCs/>
                <w:color w:val="005CA9"/>
                <w:sz w:val="18"/>
                <w:szCs w:val="18"/>
                <w:lang w:eastAsia="pt-BR"/>
              </w:rPr>
            </w:pPr>
          </w:p>
        </w:tc>
        <w:tc>
          <w:tcPr>
            <w:tcW w:w="556" w:type="pct"/>
            <w:vMerge/>
            <w:tcBorders>
              <w:top w:val="nil"/>
              <w:left w:val="nil"/>
              <w:bottom w:val="single" w:sz="4" w:space="0" w:color="54BBAB"/>
              <w:right w:val="nil"/>
            </w:tcBorders>
            <w:vAlign w:val="center"/>
            <w:hideMark/>
          </w:tcPr>
          <w:p w14:paraId="3CA48656" w14:textId="77777777" w:rsidR="00957A95" w:rsidRPr="0059388A" w:rsidRDefault="00957A95">
            <w:pPr>
              <w:spacing w:after="0" w:line="240" w:lineRule="auto"/>
              <w:rPr>
                <w:rFonts w:ascii="Calibri Light" w:eastAsia="Times New Roman" w:hAnsi="Calibri Light" w:cs="Calibri Light"/>
                <w:b/>
                <w:bCs/>
                <w:color w:val="005CA9"/>
                <w:sz w:val="18"/>
                <w:szCs w:val="18"/>
                <w:lang w:eastAsia="pt-BR"/>
              </w:rPr>
            </w:pPr>
          </w:p>
        </w:tc>
        <w:tc>
          <w:tcPr>
            <w:tcW w:w="556" w:type="pct"/>
            <w:tcBorders>
              <w:top w:val="nil"/>
              <w:left w:val="nil"/>
              <w:bottom w:val="single" w:sz="4" w:space="0" w:color="54BBAB"/>
              <w:right w:val="nil"/>
            </w:tcBorders>
            <w:vAlign w:val="center"/>
            <w:hideMark/>
          </w:tcPr>
          <w:p w14:paraId="0EC25462" w14:textId="77777777" w:rsidR="00957A95" w:rsidRPr="0059388A" w:rsidRDefault="00957A95">
            <w:pPr>
              <w:spacing w:after="0" w:line="240" w:lineRule="auto"/>
              <w:jc w:val="center"/>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Resultado MEP</w:t>
            </w:r>
          </w:p>
        </w:tc>
        <w:tc>
          <w:tcPr>
            <w:tcW w:w="619" w:type="pct"/>
            <w:tcBorders>
              <w:top w:val="nil"/>
              <w:left w:val="nil"/>
              <w:bottom w:val="single" w:sz="4" w:space="0" w:color="54BBAB"/>
              <w:right w:val="nil"/>
            </w:tcBorders>
            <w:vAlign w:val="center"/>
            <w:hideMark/>
          </w:tcPr>
          <w:p w14:paraId="502BDD7C" w14:textId="77777777" w:rsidR="00957A95" w:rsidRPr="0059388A" w:rsidRDefault="00957A95">
            <w:pPr>
              <w:spacing w:after="0" w:line="240" w:lineRule="auto"/>
              <w:jc w:val="center"/>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Dividendos e JCP</w:t>
            </w:r>
          </w:p>
        </w:tc>
        <w:tc>
          <w:tcPr>
            <w:tcW w:w="556" w:type="pct"/>
            <w:tcBorders>
              <w:top w:val="nil"/>
              <w:left w:val="nil"/>
              <w:bottom w:val="single" w:sz="4" w:space="0" w:color="54BBAB"/>
              <w:right w:val="nil"/>
            </w:tcBorders>
            <w:vAlign w:val="center"/>
            <w:hideMark/>
          </w:tcPr>
          <w:p w14:paraId="3DDCCC7E" w14:textId="77777777" w:rsidR="00957A95" w:rsidRPr="0059388A" w:rsidRDefault="00957A95">
            <w:pPr>
              <w:spacing w:after="0" w:line="240" w:lineRule="auto"/>
              <w:jc w:val="center"/>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Ajustes de avaliação patrimonial</w:t>
            </w:r>
          </w:p>
        </w:tc>
        <w:tc>
          <w:tcPr>
            <w:tcW w:w="548" w:type="pct"/>
            <w:vMerge/>
            <w:tcBorders>
              <w:top w:val="nil"/>
              <w:left w:val="nil"/>
              <w:bottom w:val="single" w:sz="4" w:space="0" w:color="54BBAB"/>
              <w:right w:val="nil"/>
            </w:tcBorders>
            <w:vAlign w:val="center"/>
            <w:hideMark/>
          </w:tcPr>
          <w:p w14:paraId="5A9DCD92" w14:textId="77777777" w:rsidR="00957A95" w:rsidRPr="0059388A" w:rsidRDefault="00957A95">
            <w:pPr>
              <w:spacing w:after="0" w:line="240" w:lineRule="auto"/>
              <w:rPr>
                <w:rFonts w:ascii="Calibri Light" w:eastAsia="Times New Roman" w:hAnsi="Calibri Light" w:cs="Calibri Light"/>
                <w:b/>
                <w:bCs/>
                <w:color w:val="005CA9"/>
                <w:sz w:val="18"/>
                <w:szCs w:val="18"/>
                <w:lang w:eastAsia="pt-BR"/>
              </w:rPr>
            </w:pPr>
          </w:p>
        </w:tc>
      </w:tr>
      <w:tr w:rsidR="00957A95" w:rsidRPr="0059388A" w14:paraId="1996D03D" w14:textId="77777777" w:rsidTr="00CA4F1B">
        <w:trPr>
          <w:trHeight w:val="227"/>
        </w:trPr>
        <w:tc>
          <w:tcPr>
            <w:tcW w:w="2165" w:type="pct"/>
            <w:tcBorders>
              <w:top w:val="nil"/>
              <w:left w:val="nil"/>
              <w:bottom w:val="nil"/>
              <w:right w:val="nil"/>
            </w:tcBorders>
            <w:vAlign w:val="center"/>
            <w:hideMark/>
          </w:tcPr>
          <w:p w14:paraId="3A3952CC" w14:textId="77777777" w:rsidR="00957A95" w:rsidRPr="0059388A" w:rsidRDefault="00957A95">
            <w:pPr>
              <w:spacing w:after="0" w:line="240" w:lineRule="auto"/>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CNP Brasil (1)</w:t>
            </w:r>
          </w:p>
        </w:tc>
        <w:tc>
          <w:tcPr>
            <w:tcW w:w="556" w:type="pct"/>
            <w:tcBorders>
              <w:top w:val="nil"/>
              <w:left w:val="nil"/>
              <w:bottom w:val="nil"/>
              <w:right w:val="nil"/>
            </w:tcBorders>
            <w:vAlign w:val="center"/>
            <w:hideMark/>
          </w:tcPr>
          <w:p w14:paraId="442A1E92"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2.487.831</w:t>
            </w:r>
          </w:p>
        </w:tc>
        <w:tc>
          <w:tcPr>
            <w:tcW w:w="556" w:type="pct"/>
            <w:tcBorders>
              <w:top w:val="nil"/>
              <w:left w:val="nil"/>
              <w:bottom w:val="nil"/>
              <w:right w:val="nil"/>
            </w:tcBorders>
            <w:vAlign w:val="center"/>
            <w:hideMark/>
          </w:tcPr>
          <w:p w14:paraId="1EE3A54D"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464.808</w:t>
            </w:r>
          </w:p>
        </w:tc>
        <w:tc>
          <w:tcPr>
            <w:tcW w:w="619" w:type="pct"/>
            <w:tcBorders>
              <w:top w:val="nil"/>
              <w:left w:val="nil"/>
              <w:bottom w:val="nil"/>
              <w:right w:val="nil"/>
            </w:tcBorders>
            <w:vAlign w:val="center"/>
            <w:hideMark/>
          </w:tcPr>
          <w:p w14:paraId="1E4941C8"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(348.532)</w:t>
            </w:r>
          </w:p>
        </w:tc>
        <w:tc>
          <w:tcPr>
            <w:tcW w:w="556" w:type="pct"/>
            <w:tcBorders>
              <w:top w:val="nil"/>
              <w:left w:val="nil"/>
              <w:bottom w:val="nil"/>
              <w:right w:val="nil"/>
            </w:tcBorders>
            <w:vAlign w:val="center"/>
            <w:hideMark/>
          </w:tcPr>
          <w:p w14:paraId="7B6D6214"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(278.187)</w:t>
            </w:r>
          </w:p>
        </w:tc>
        <w:tc>
          <w:tcPr>
            <w:tcW w:w="548" w:type="pct"/>
            <w:tcBorders>
              <w:top w:val="nil"/>
              <w:left w:val="nil"/>
              <w:bottom w:val="nil"/>
              <w:right w:val="nil"/>
            </w:tcBorders>
            <w:vAlign w:val="center"/>
            <w:hideMark/>
          </w:tcPr>
          <w:p w14:paraId="2E58A3F6"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2.325.920</w:t>
            </w:r>
          </w:p>
        </w:tc>
      </w:tr>
      <w:tr w:rsidR="00957A95" w:rsidRPr="0059388A" w14:paraId="55D5E183" w14:textId="77777777" w:rsidTr="00CA4F1B">
        <w:trPr>
          <w:trHeight w:val="227"/>
        </w:trPr>
        <w:tc>
          <w:tcPr>
            <w:tcW w:w="2165" w:type="pct"/>
            <w:tcBorders>
              <w:top w:val="nil"/>
              <w:left w:val="nil"/>
              <w:bottom w:val="nil"/>
              <w:right w:val="nil"/>
            </w:tcBorders>
            <w:vAlign w:val="center"/>
            <w:hideMark/>
          </w:tcPr>
          <w:p w14:paraId="49BF6CA8" w14:textId="77777777" w:rsidR="00957A95" w:rsidRPr="0059388A" w:rsidRDefault="00957A95">
            <w:pPr>
              <w:spacing w:after="0" w:line="240" w:lineRule="auto"/>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CAIXA Holding</w:t>
            </w:r>
          </w:p>
        </w:tc>
        <w:tc>
          <w:tcPr>
            <w:tcW w:w="556" w:type="pct"/>
            <w:tcBorders>
              <w:top w:val="nil"/>
              <w:left w:val="nil"/>
              <w:bottom w:val="nil"/>
              <w:right w:val="nil"/>
            </w:tcBorders>
            <w:vAlign w:val="center"/>
            <w:hideMark/>
          </w:tcPr>
          <w:p w14:paraId="4FB84139"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2.189.954</w:t>
            </w:r>
          </w:p>
        </w:tc>
        <w:tc>
          <w:tcPr>
            <w:tcW w:w="556" w:type="pct"/>
            <w:tcBorders>
              <w:top w:val="nil"/>
              <w:left w:val="nil"/>
              <w:bottom w:val="nil"/>
              <w:right w:val="nil"/>
            </w:tcBorders>
            <w:vAlign w:val="center"/>
            <w:hideMark/>
          </w:tcPr>
          <w:p w14:paraId="6AAAF987"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819.383</w:t>
            </w:r>
          </w:p>
        </w:tc>
        <w:tc>
          <w:tcPr>
            <w:tcW w:w="619" w:type="pct"/>
            <w:tcBorders>
              <w:top w:val="nil"/>
              <w:left w:val="nil"/>
              <w:bottom w:val="nil"/>
              <w:right w:val="nil"/>
            </w:tcBorders>
            <w:vAlign w:val="center"/>
            <w:hideMark/>
          </w:tcPr>
          <w:p w14:paraId="3C33975F"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(767.266)</w:t>
            </w:r>
          </w:p>
        </w:tc>
        <w:tc>
          <w:tcPr>
            <w:tcW w:w="556" w:type="pct"/>
            <w:tcBorders>
              <w:top w:val="nil"/>
              <w:left w:val="nil"/>
              <w:bottom w:val="nil"/>
              <w:right w:val="nil"/>
            </w:tcBorders>
            <w:vAlign w:val="center"/>
            <w:hideMark/>
          </w:tcPr>
          <w:p w14:paraId="2242DD7F"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(158.804)</w:t>
            </w:r>
          </w:p>
        </w:tc>
        <w:tc>
          <w:tcPr>
            <w:tcW w:w="548" w:type="pct"/>
            <w:tcBorders>
              <w:top w:val="nil"/>
              <w:left w:val="nil"/>
              <w:bottom w:val="nil"/>
              <w:right w:val="nil"/>
            </w:tcBorders>
            <w:vAlign w:val="center"/>
            <w:hideMark/>
          </w:tcPr>
          <w:p w14:paraId="7A381DA3"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2.083.267</w:t>
            </w:r>
          </w:p>
        </w:tc>
      </w:tr>
      <w:tr w:rsidR="00957A95" w:rsidRPr="0059388A" w14:paraId="793F43D6" w14:textId="77777777" w:rsidTr="00CA4F1B">
        <w:trPr>
          <w:trHeight w:val="227"/>
        </w:trPr>
        <w:tc>
          <w:tcPr>
            <w:tcW w:w="2165" w:type="pct"/>
            <w:tcBorders>
              <w:top w:val="nil"/>
              <w:left w:val="nil"/>
              <w:bottom w:val="nil"/>
              <w:right w:val="nil"/>
            </w:tcBorders>
            <w:vAlign w:val="center"/>
            <w:hideMark/>
          </w:tcPr>
          <w:p w14:paraId="09393CA1" w14:textId="77777777" w:rsidR="00957A95" w:rsidRPr="0059388A" w:rsidRDefault="00957A95">
            <w:pPr>
              <w:spacing w:after="0" w:line="240" w:lineRule="auto"/>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Holding XS1 (2)</w:t>
            </w:r>
          </w:p>
        </w:tc>
        <w:tc>
          <w:tcPr>
            <w:tcW w:w="556" w:type="pct"/>
            <w:tcBorders>
              <w:top w:val="nil"/>
              <w:left w:val="nil"/>
              <w:bottom w:val="nil"/>
              <w:right w:val="nil"/>
            </w:tcBorders>
            <w:vAlign w:val="center"/>
            <w:hideMark/>
          </w:tcPr>
          <w:p w14:paraId="73D79E63"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7.503.711</w:t>
            </w:r>
          </w:p>
        </w:tc>
        <w:tc>
          <w:tcPr>
            <w:tcW w:w="556" w:type="pct"/>
            <w:tcBorders>
              <w:top w:val="nil"/>
              <w:left w:val="nil"/>
              <w:bottom w:val="nil"/>
              <w:right w:val="nil"/>
            </w:tcBorders>
            <w:vAlign w:val="center"/>
            <w:hideMark/>
          </w:tcPr>
          <w:p w14:paraId="31E43B1F"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1.197.120</w:t>
            </w:r>
          </w:p>
        </w:tc>
        <w:tc>
          <w:tcPr>
            <w:tcW w:w="619" w:type="pct"/>
            <w:tcBorders>
              <w:top w:val="nil"/>
              <w:left w:val="nil"/>
              <w:bottom w:val="nil"/>
              <w:right w:val="nil"/>
            </w:tcBorders>
            <w:vAlign w:val="center"/>
            <w:hideMark/>
          </w:tcPr>
          <w:p w14:paraId="1BBCD12E"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(1.325.184)</w:t>
            </w:r>
          </w:p>
        </w:tc>
        <w:tc>
          <w:tcPr>
            <w:tcW w:w="556" w:type="pct"/>
            <w:tcBorders>
              <w:top w:val="nil"/>
              <w:left w:val="nil"/>
              <w:bottom w:val="nil"/>
              <w:right w:val="nil"/>
            </w:tcBorders>
            <w:vAlign w:val="center"/>
            <w:hideMark/>
          </w:tcPr>
          <w:p w14:paraId="35B19F0A"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(168.060)</w:t>
            </w:r>
          </w:p>
        </w:tc>
        <w:tc>
          <w:tcPr>
            <w:tcW w:w="548" w:type="pct"/>
            <w:tcBorders>
              <w:top w:val="nil"/>
              <w:left w:val="nil"/>
              <w:bottom w:val="nil"/>
              <w:right w:val="nil"/>
            </w:tcBorders>
            <w:vAlign w:val="center"/>
            <w:hideMark/>
          </w:tcPr>
          <w:p w14:paraId="7A2F077D"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7.207.587</w:t>
            </w:r>
          </w:p>
        </w:tc>
      </w:tr>
      <w:tr w:rsidR="00957A95" w:rsidRPr="0059388A" w14:paraId="2BB73059" w14:textId="77777777" w:rsidTr="00CA4F1B">
        <w:trPr>
          <w:trHeight w:val="227"/>
        </w:trPr>
        <w:tc>
          <w:tcPr>
            <w:tcW w:w="2165" w:type="pct"/>
            <w:tcBorders>
              <w:top w:val="nil"/>
              <w:left w:val="nil"/>
              <w:bottom w:val="nil"/>
              <w:right w:val="nil"/>
            </w:tcBorders>
            <w:vAlign w:val="center"/>
            <w:hideMark/>
          </w:tcPr>
          <w:p w14:paraId="0B1A6BA5" w14:textId="77777777" w:rsidR="00957A95" w:rsidRPr="0059388A" w:rsidRDefault="00957A95">
            <w:pPr>
              <w:spacing w:after="0" w:line="240" w:lineRule="auto"/>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XS5 Consórcios</w:t>
            </w:r>
          </w:p>
        </w:tc>
        <w:tc>
          <w:tcPr>
            <w:tcW w:w="556" w:type="pct"/>
            <w:tcBorders>
              <w:top w:val="nil"/>
              <w:left w:val="nil"/>
              <w:bottom w:val="nil"/>
              <w:right w:val="nil"/>
            </w:tcBorders>
            <w:vAlign w:val="center"/>
            <w:hideMark/>
          </w:tcPr>
          <w:p w14:paraId="0FA05902"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376.207</w:t>
            </w:r>
          </w:p>
        </w:tc>
        <w:tc>
          <w:tcPr>
            <w:tcW w:w="556" w:type="pct"/>
            <w:tcBorders>
              <w:top w:val="nil"/>
              <w:left w:val="nil"/>
              <w:bottom w:val="nil"/>
              <w:right w:val="nil"/>
            </w:tcBorders>
            <w:vAlign w:val="center"/>
            <w:hideMark/>
          </w:tcPr>
          <w:p w14:paraId="158360D2"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170.471</w:t>
            </w:r>
          </w:p>
        </w:tc>
        <w:tc>
          <w:tcPr>
            <w:tcW w:w="619" w:type="pct"/>
            <w:tcBorders>
              <w:top w:val="nil"/>
              <w:left w:val="nil"/>
              <w:bottom w:val="nil"/>
              <w:right w:val="nil"/>
            </w:tcBorders>
            <w:vAlign w:val="center"/>
            <w:hideMark/>
          </w:tcPr>
          <w:p w14:paraId="6C260984"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(121.461)</w:t>
            </w:r>
          </w:p>
        </w:tc>
        <w:tc>
          <w:tcPr>
            <w:tcW w:w="556" w:type="pct"/>
            <w:tcBorders>
              <w:top w:val="nil"/>
              <w:left w:val="nil"/>
              <w:bottom w:val="nil"/>
              <w:right w:val="nil"/>
            </w:tcBorders>
            <w:vAlign w:val="center"/>
            <w:hideMark/>
          </w:tcPr>
          <w:p w14:paraId="0A47F3C2" w14:textId="77777777" w:rsidR="00957A95" w:rsidRPr="0059388A" w:rsidRDefault="00957A95">
            <w:pPr>
              <w:spacing w:after="0" w:line="240" w:lineRule="auto"/>
              <w:jc w:val="center"/>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w:t>
            </w:r>
          </w:p>
        </w:tc>
        <w:tc>
          <w:tcPr>
            <w:tcW w:w="548" w:type="pct"/>
            <w:tcBorders>
              <w:top w:val="nil"/>
              <w:left w:val="nil"/>
              <w:bottom w:val="nil"/>
              <w:right w:val="nil"/>
            </w:tcBorders>
            <w:vAlign w:val="center"/>
            <w:hideMark/>
          </w:tcPr>
          <w:p w14:paraId="055F150C"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425.217</w:t>
            </w:r>
          </w:p>
        </w:tc>
      </w:tr>
      <w:tr w:rsidR="00957A95" w:rsidRPr="0059388A" w14:paraId="55C79BEA" w14:textId="77777777" w:rsidTr="00CA4F1B">
        <w:trPr>
          <w:trHeight w:val="227"/>
        </w:trPr>
        <w:tc>
          <w:tcPr>
            <w:tcW w:w="2165" w:type="pct"/>
            <w:tcBorders>
              <w:top w:val="nil"/>
              <w:left w:val="nil"/>
              <w:bottom w:val="nil"/>
              <w:right w:val="nil"/>
            </w:tcBorders>
            <w:vAlign w:val="center"/>
            <w:hideMark/>
          </w:tcPr>
          <w:p w14:paraId="2DC688A5" w14:textId="77777777" w:rsidR="00957A95" w:rsidRPr="0059388A" w:rsidRDefault="00957A95">
            <w:pPr>
              <w:spacing w:after="0" w:line="240" w:lineRule="auto"/>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XS6 Assistência</w:t>
            </w:r>
          </w:p>
        </w:tc>
        <w:tc>
          <w:tcPr>
            <w:tcW w:w="556" w:type="pct"/>
            <w:tcBorders>
              <w:top w:val="nil"/>
              <w:left w:val="nil"/>
              <w:bottom w:val="nil"/>
              <w:right w:val="nil"/>
            </w:tcBorders>
            <w:vAlign w:val="center"/>
            <w:hideMark/>
          </w:tcPr>
          <w:p w14:paraId="3474F244"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31.391</w:t>
            </w:r>
          </w:p>
        </w:tc>
        <w:tc>
          <w:tcPr>
            <w:tcW w:w="556" w:type="pct"/>
            <w:tcBorders>
              <w:top w:val="nil"/>
              <w:left w:val="nil"/>
              <w:bottom w:val="nil"/>
              <w:right w:val="nil"/>
            </w:tcBorders>
            <w:vAlign w:val="center"/>
            <w:hideMark/>
          </w:tcPr>
          <w:p w14:paraId="057EE9C2"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23.236</w:t>
            </w:r>
          </w:p>
        </w:tc>
        <w:tc>
          <w:tcPr>
            <w:tcW w:w="619" w:type="pct"/>
            <w:tcBorders>
              <w:top w:val="nil"/>
              <w:left w:val="nil"/>
              <w:bottom w:val="nil"/>
              <w:right w:val="nil"/>
            </w:tcBorders>
            <w:vAlign w:val="center"/>
            <w:hideMark/>
          </w:tcPr>
          <w:p w14:paraId="70DA5CCA"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(20.744)</w:t>
            </w:r>
          </w:p>
        </w:tc>
        <w:tc>
          <w:tcPr>
            <w:tcW w:w="556" w:type="pct"/>
            <w:tcBorders>
              <w:top w:val="nil"/>
              <w:left w:val="nil"/>
              <w:bottom w:val="nil"/>
              <w:right w:val="nil"/>
            </w:tcBorders>
            <w:vAlign w:val="center"/>
            <w:hideMark/>
          </w:tcPr>
          <w:p w14:paraId="04269CC2" w14:textId="77777777" w:rsidR="00957A95" w:rsidRPr="0059388A" w:rsidRDefault="00957A95">
            <w:pPr>
              <w:spacing w:after="0" w:line="240" w:lineRule="auto"/>
              <w:jc w:val="center"/>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w:t>
            </w:r>
          </w:p>
        </w:tc>
        <w:tc>
          <w:tcPr>
            <w:tcW w:w="548" w:type="pct"/>
            <w:tcBorders>
              <w:top w:val="nil"/>
              <w:left w:val="nil"/>
              <w:bottom w:val="nil"/>
              <w:right w:val="nil"/>
            </w:tcBorders>
            <w:vAlign w:val="center"/>
            <w:hideMark/>
          </w:tcPr>
          <w:p w14:paraId="58587D31"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33.883</w:t>
            </w:r>
          </w:p>
        </w:tc>
      </w:tr>
      <w:tr w:rsidR="00957A95" w:rsidRPr="0059388A" w14:paraId="115F44D5" w14:textId="77777777" w:rsidTr="00CA4F1B">
        <w:trPr>
          <w:trHeight w:val="227"/>
        </w:trPr>
        <w:tc>
          <w:tcPr>
            <w:tcW w:w="2165" w:type="pct"/>
            <w:tcBorders>
              <w:top w:val="nil"/>
              <w:left w:val="nil"/>
              <w:bottom w:val="nil"/>
              <w:right w:val="nil"/>
            </w:tcBorders>
            <w:vAlign w:val="center"/>
            <w:hideMark/>
          </w:tcPr>
          <w:p w14:paraId="65B5350D" w14:textId="77777777" w:rsidR="00957A95" w:rsidRPr="0059388A" w:rsidRDefault="00957A95">
            <w:pPr>
              <w:spacing w:after="0" w:line="240" w:lineRule="auto"/>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CAIXA Corretora</w:t>
            </w:r>
          </w:p>
        </w:tc>
        <w:tc>
          <w:tcPr>
            <w:tcW w:w="556" w:type="pct"/>
            <w:tcBorders>
              <w:top w:val="nil"/>
              <w:left w:val="nil"/>
              <w:bottom w:val="nil"/>
              <w:right w:val="nil"/>
            </w:tcBorders>
            <w:vAlign w:val="center"/>
            <w:hideMark/>
          </w:tcPr>
          <w:p w14:paraId="73C113C7"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263.476</w:t>
            </w:r>
          </w:p>
        </w:tc>
        <w:tc>
          <w:tcPr>
            <w:tcW w:w="556" w:type="pct"/>
            <w:tcBorders>
              <w:top w:val="nil"/>
              <w:left w:val="nil"/>
              <w:bottom w:val="nil"/>
              <w:right w:val="nil"/>
            </w:tcBorders>
            <w:vAlign w:val="center"/>
            <w:hideMark/>
          </w:tcPr>
          <w:p w14:paraId="5120B440"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943.242</w:t>
            </w:r>
          </w:p>
        </w:tc>
        <w:tc>
          <w:tcPr>
            <w:tcW w:w="619" w:type="pct"/>
            <w:tcBorders>
              <w:top w:val="nil"/>
              <w:left w:val="nil"/>
              <w:bottom w:val="nil"/>
              <w:right w:val="nil"/>
            </w:tcBorders>
            <w:vAlign w:val="center"/>
            <w:hideMark/>
          </w:tcPr>
          <w:p w14:paraId="6EAFD7EF"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(1.170.718)</w:t>
            </w:r>
          </w:p>
        </w:tc>
        <w:tc>
          <w:tcPr>
            <w:tcW w:w="556" w:type="pct"/>
            <w:tcBorders>
              <w:top w:val="nil"/>
              <w:left w:val="nil"/>
              <w:bottom w:val="nil"/>
              <w:right w:val="nil"/>
            </w:tcBorders>
            <w:vAlign w:val="center"/>
            <w:hideMark/>
          </w:tcPr>
          <w:p w14:paraId="6AFBE01C" w14:textId="77777777" w:rsidR="00957A95" w:rsidRPr="0059388A" w:rsidRDefault="00957A95">
            <w:pPr>
              <w:spacing w:after="0" w:line="240" w:lineRule="auto"/>
              <w:jc w:val="center"/>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w:t>
            </w:r>
          </w:p>
        </w:tc>
        <w:tc>
          <w:tcPr>
            <w:tcW w:w="548" w:type="pct"/>
            <w:tcBorders>
              <w:top w:val="nil"/>
              <w:left w:val="nil"/>
              <w:bottom w:val="nil"/>
              <w:right w:val="nil"/>
            </w:tcBorders>
            <w:vAlign w:val="center"/>
            <w:hideMark/>
          </w:tcPr>
          <w:p w14:paraId="5BD18EC7" w14:textId="77777777" w:rsidR="00957A95" w:rsidRPr="0059388A" w:rsidRDefault="00957A95">
            <w:pPr>
              <w:spacing w:after="0" w:line="240" w:lineRule="auto"/>
              <w:jc w:val="right"/>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36.000</w:t>
            </w:r>
          </w:p>
        </w:tc>
      </w:tr>
      <w:tr w:rsidR="00957A95" w:rsidRPr="0059388A" w14:paraId="3D5D696D" w14:textId="77777777" w:rsidTr="00CA4F1B">
        <w:trPr>
          <w:trHeight w:val="227"/>
        </w:trPr>
        <w:tc>
          <w:tcPr>
            <w:tcW w:w="2165" w:type="pct"/>
            <w:tcBorders>
              <w:top w:val="single" w:sz="4" w:space="0" w:color="54BBAB"/>
              <w:left w:val="nil"/>
              <w:bottom w:val="single" w:sz="4" w:space="0" w:color="54BBAB"/>
              <w:right w:val="nil"/>
            </w:tcBorders>
            <w:vAlign w:val="center"/>
            <w:hideMark/>
          </w:tcPr>
          <w:p w14:paraId="0EE05F5F" w14:textId="77777777" w:rsidR="00957A95" w:rsidRPr="0059388A" w:rsidRDefault="00957A95">
            <w:pPr>
              <w:spacing w:after="0" w:line="240" w:lineRule="auto"/>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Total</w:t>
            </w:r>
          </w:p>
        </w:tc>
        <w:tc>
          <w:tcPr>
            <w:tcW w:w="556" w:type="pct"/>
            <w:tcBorders>
              <w:top w:val="single" w:sz="4" w:space="0" w:color="54BBAB"/>
              <w:left w:val="nil"/>
              <w:bottom w:val="single" w:sz="4" w:space="0" w:color="54BBAB"/>
              <w:right w:val="nil"/>
            </w:tcBorders>
            <w:vAlign w:val="center"/>
            <w:hideMark/>
          </w:tcPr>
          <w:p w14:paraId="50B777A2" w14:textId="77777777" w:rsidR="00957A95" w:rsidRPr="0059388A" w:rsidRDefault="00957A95">
            <w:pPr>
              <w:spacing w:after="0" w:line="240" w:lineRule="auto"/>
              <w:jc w:val="right"/>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12.852.570</w:t>
            </w:r>
          </w:p>
        </w:tc>
        <w:tc>
          <w:tcPr>
            <w:tcW w:w="556" w:type="pct"/>
            <w:tcBorders>
              <w:top w:val="single" w:sz="4" w:space="0" w:color="54BBAB"/>
              <w:left w:val="nil"/>
              <w:bottom w:val="single" w:sz="4" w:space="0" w:color="54BBAB"/>
              <w:right w:val="nil"/>
            </w:tcBorders>
            <w:vAlign w:val="center"/>
            <w:hideMark/>
          </w:tcPr>
          <w:p w14:paraId="29755D91" w14:textId="77777777" w:rsidR="00957A95" w:rsidRPr="0059388A" w:rsidRDefault="00957A95">
            <w:pPr>
              <w:spacing w:after="0" w:line="240" w:lineRule="auto"/>
              <w:jc w:val="right"/>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3.618.260</w:t>
            </w:r>
          </w:p>
        </w:tc>
        <w:tc>
          <w:tcPr>
            <w:tcW w:w="619" w:type="pct"/>
            <w:tcBorders>
              <w:top w:val="single" w:sz="4" w:space="0" w:color="54BBAB"/>
              <w:left w:val="nil"/>
              <w:bottom w:val="single" w:sz="4" w:space="0" w:color="54BBAB"/>
              <w:right w:val="nil"/>
            </w:tcBorders>
            <w:vAlign w:val="center"/>
            <w:hideMark/>
          </w:tcPr>
          <w:p w14:paraId="169343BE" w14:textId="77777777" w:rsidR="00957A95" w:rsidRPr="0059388A" w:rsidRDefault="00957A95">
            <w:pPr>
              <w:spacing w:after="0" w:line="240" w:lineRule="auto"/>
              <w:jc w:val="right"/>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(3.753.905)</w:t>
            </w:r>
          </w:p>
        </w:tc>
        <w:tc>
          <w:tcPr>
            <w:tcW w:w="556" w:type="pct"/>
            <w:tcBorders>
              <w:top w:val="single" w:sz="4" w:space="0" w:color="54BBAB"/>
              <w:left w:val="nil"/>
              <w:bottom w:val="single" w:sz="4" w:space="0" w:color="54BBAB"/>
              <w:right w:val="nil"/>
            </w:tcBorders>
            <w:vAlign w:val="center"/>
            <w:hideMark/>
          </w:tcPr>
          <w:p w14:paraId="2A9A8F1D" w14:textId="77777777" w:rsidR="00957A95" w:rsidRPr="0059388A" w:rsidRDefault="00957A95">
            <w:pPr>
              <w:spacing w:after="0" w:line="240" w:lineRule="auto"/>
              <w:jc w:val="right"/>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(605.051)</w:t>
            </w:r>
          </w:p>
        </w:tc>
        <w:tc>
          <w:tcPr>
            <w:tcW w:w="548" w:type="pct"/>
            <w:tcBorders>
              <w:top w:val="single" w:sz="4" w:space="0" w:color="54BBAB"/>
              <w:left w:val="nil"/>
              <w:bottom w:val="single" w:sz="4" w:space="0" w:color="54BBAB"/>
              <w:right w:val="nil"/>
            </w:tcBorders>
            <w:vAlign w:val="center"/>
            <w:hideMark/>
          </w:tcPr>
          <w:p w14:paraId="06712321" w14:textId="77777777" w:rsidR="00957A95" w:rsidRPr="0059388A" w:rsidRDefault="00957A95">
            <w:pPr>
              <w:spacing w:after="0" w:line="240" w:lineRule="auto"/>
              <w:jc w:val="right"/>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12.111.874</w:t>
            </w:r>
          </w:p>
        </w:tc>
      </w:tr>
    </w:tbl>
    <w:p w14:paraId="5963A86B" w14:textId="77777777" w:rsidR="00CA4F1B" w:rsidRPr="004F0598" w:rsidRDefault="00CA4F1B" w:rsidP="00CA4F1B">
      <w:pPr>
        <w:spacing w:after="0" w:line="240" w:lineRule="auto"/>
        <w:jc w:val="both"/>
        <w:rPr>
          <w:rFonts w:ascii="Calibri Light" w:eastAsia="Times New Roman" w:hAnsi="Calibri Light" w:cs="Calibri Light"/>
          <w:color w:val="005CA9"/>
          <w:sz w:val="16"/>
          <w:szCs w:val="16"/>
          <w:highlight w:val="yellow"/>
          <w:lang w:eastAsia="pt-BR"/>
        </w:rPr>
      </w:pPr>
      <w:r w:rsidRPr="008800ED">
        <w:rPr>
          <w:rFonts w:ascii="Calibri Light" w:eastAsia="Times New Roman" w:hAnsi="Calibri Light" w:cs="Calibri Light"/>
          <w:color w:val="005CA9"/>
          <w:sz w:val="16"/>
          <w:szCs w:val="16"/>
          <w:lang w:eastAsia="pt-BR"/>
        </w:rPr>
        <w:t xml:space="preserve">(1) O Resultado de equivalência patrimonial </w:t>
      </w:r>
      <w:r>
        <w:rPr>
          <w:rFonts w:ascii="Calibri Light" w:eastAsia="Times New Roman" w:hAnsi="Calibri Light" w:cs="Calibri Light"/>
          <w:color w:val="005CA9"/>
          <w:sz w:val="16"/>
          <w:szCs w:val="16"/>
          <w:lang w:eastAsia="pt-BR"/>
        </w:rPr>
        <w:t xml:space="preserve">da CNP Brasil </w:t>
      </w:r>
      <w:r w:rsidRPr="008800ED">
        <w:rPr>
          <w:rFonts w:ascii="Calibri Light" w:eastAsia="Times New Roman" w:hAnsi="Calibri Light" w:cs="Calibri Light"/>
          <w:color w:val="005CA9"/>
          <w:sz w:val="16"/>
          <w:szCs w:val="16"/>
          <w:lang w:eastAsia="pt-BR"/>
        </w:rPr>
        <w:t xml:space="preserve">contempla ajuste de (R$ 14.542) relativo à reclassificação de marcação a mercado de instrumentos financeiros, considerando disposições da norma IFRS 9 (CPC 48) – Instrumentos Financeiros. </w:t>
      </w:r>
    </w:p>
    <w:p w14:paraId="5F40FE7D" w14:textId="77777777" w:rsidR="00CA4F1B" w:rsidRDefault="00CA4F1B" w:rsidP="00CA4F1B">
      <w:pPr>
        <w:spacing w:after="0" w:line="240" w:lineRule="auto"/>
        <w:jc w:val="both"/>
        <w:rPr>
          <w:rFonts w:ascii="Calibri Light" w:eastAsia="Times New Roman" w:hAnsi="Calibri Light" w:cs="Calibri Light"/>
          <w:color w:val="005CA9"/>
          <w:sz w:val="16"/>
          <w:szCs w:val="16"/>
          <w:lang w:eastAsia="pt-BR"/>
        </w:rPr>
      </w:pPr>
      <w:r w:rsidRPr="00EA07EA">
        <w:rPr>
          <w:rFonts w:ascii="Calibri Light" w:eastAsia="Times New Roman" w:hAnsi="Calibri Light" w:cs="Calibri Light"/>
          <w:color w:val="005CA9"/>
          <w:sz w:val="16"/>
          <w:szCs w:val="16"/>
          <w:lang w:eastAsia="pt-BR"/>
        </w:rPr>
        <w:t xml:space="preserve">(2) O Resultado de equivalência patrimonial da Holding XS1 está ajustado a menor em R$ 68.309, líquidos de impactos tributários, em função da eliminação dos efeitos do contrato que prevê a despesa de </w:t>
      </w:r>
      <w:proofErr w:type="spellStart"/>
      <w:r w:rsidRPr="00BA189E">
        <w:rPr>
          <w:rFonts w:ascii="Calibri Light" w:eastAsia="Times New Roman" w:hAnsi="Calibri Light" w:cs="Calibri Light"/>
          <w:i/>
          <w:iCs/>
          <w:color w:val="005CA9"/>
          <w:sz w:val="16"/>
          <w:szCs w:val="16"/>
          <w:lang w:eastAsia="pt-BR"/>
        </w:rPr>
        <w:t>Launch</w:t>
      </w:r>
      <w:proofErr w:type="spellEnd"/>
      <w:r w:rsidRPr="00BA189E">
        <w:rPr>
          <w:rFonts w:ascii="Calibri Light" w:eastAsia="Times New Roman" w:hAnsi="Calibri Light" w:cs="Calibri Light"/>
          <w:i/>
          <w:iCs/>
          <w:color w:val="005CA9"/>
          <w:sz w:val="16"/>
          <w:szCs w:val="16"/>
          <w:lang w:eastAsia="pt-BR"/>
        </w:rPr>
        <w:t xml:space="preserve"> Performance Commission</w:t>
      </w:r>
      <w:r w:rsidRPr="00EA07EA">
        <w:rPr>
          <w:rFonts w:ascii="Calibri Light" w:eastAsia="Times New Roman" w:hAnsi="Calibri Light" w:cs="Calibri Light"/>
          <w:color w:val="005CA9"/>
          <w:sz w:val="16"/>
          <w:szCs w:val="16"/>
          <w:lang w:eastAsia="pt-BR"/>
        </w:rPr>
        <w:t xml:space="preserve"> (LPC) registrada pela investida paga à Companhia, bem como a despesa de </w:t>
      </w:r>
      <w:proofErr w:type="spellStart"/>
      <w:r w:rsidRPr="00BA189E">
        <w:rPr>
          <w:rFonts w:ascii="Calibri Light" w:eastAsia="Times New Roman" w:hAnsi="Calibri Light" w:cs="Calibri Light"/>
          <w:i/>
          <w:iCs/>
          <w:color w:val="005CA9"/>
          <w:sz w:val="16"/>
          <w:szCs w:val="16"/>
          <w:lang w:eastAsia="pt-BR"/>
        </w:rPr>
        <w:t>Earn</w:t>
      </w:r>
      <w:proofErr w:type="spellEnd"/>
      <w:r w:rsidRPr="00BA189E">
        <w:rPr>
          <w:rFonts w:ascii="Calibri Light" w:eastAsia="Times New Roman" w:hAnsi="Calibri Light" w:cs="Calibri Light"/>
          <w:i/>
          <w:iCs/>
          <w:color w:val="005CA9"/>
          <w:sz w:val="16"/>
          <w:szCs w:val="16"/>
          <w:lang w:eastAsia="pt-BR"/>
        </w:rPr>
        <w:t>-out</w:t>
      </w:r>
      <w:r w:rsidRPr="00EA07EA">
        <w:rPr>
          <w:rFonts w:ascii="Calibri Light" w:eastAsia="Times New Roman" w:hAnsi="Calibri Light" w:cs="Calibri Light"/>
          <w:color w:val="005CA9"/>
          <w:sz w:val="16"/>
          <w:szCs w:val="16"/>
          <w:lang w:eastAsia="pt-BR"/>
        </w:rPr>
        <w:t xml:space="preserve"> paga à CAIXA</w:t>
      </w:r>
    </w:p>
    <w:p w14:paraId="64F90979" w14:textId="72438C8E" w:rsidR="00175946" w:rsidRPr="004E5EFE" w:rsidRDefault="00175946" w:rsidP="00F453F2">
      <w:pPr>
        <w:spacing w:after="0" w:line="240" w:lineRule="auto"/>
        <w:jc w:val="both"/>
        <w:rPr>
          <w:rFonts w:asciiTheme="majorHAnsi" w:hAnsiTheme="majorHAnsi" w:cstheme="majorHAnsi"/>
          <w:color w:val="2F75B5"/>
          <w:sz w:val="16"/>
          <w:szCs w:val="16"/>
        </w:rPr>
      </w:pPr>
      <w:r w:rsidRPr="004E5EFE">
        <w:rPr>
          <w:rFonts w:asciiTheme="majorHAnsi" w:hAnsiTheme="majorHAnsi" w:cstheme="majorHAnsi"/>
          <w:color w:val="2F75B5"/>
          <w:sz w:val="14"/>
          <w:szCs w:val="20"/>
          <w:highlight w:val="yellow"/>
        </w:rPr>
        <w:br w:type="page"/>
      </w:r>
    </w:p>
    <w:p w14:paraId="07FA9CDA" w14:textId="77777777" w:rsidR="00544542" w:rsidRPr="004E5EFE" w:rsidRDefault="00544542" w:rsidP="00FE1962">
      <w:pPr>
        <w:pStyle w:val="PargrafodaLista"/>
        <w:tabs>
          <w:tab w:val="center" w:pos="284"/>
        </w:tabs>
        <w:jc w:val="both"/>
        <w:rPr>
          <w:rFonts w:asciiTheme="majorHAnsi" w:hAnsiTheme="majorHAnsi" w:cstheme="majorHAnsi"/>
          <w:color w:val="2F75B5"/>
          <w:sz w:val="14"/>
          <w:szCs w:val="20"/>
          <w:highlight w:val="yellow"/>
          <w:lang w:val="pt-BR"/>
        </w:rPr>
      </w:pPr>
    </w:p>
    <w:tbl>
      <w:tblPr>
        <w:tblW w:w="5000" w:type="pct"/>
        <w:tblCellMar>
          <w:left w:w="0" w:type="dxa"/>
          <w:right w:w="0" w:type="dxa"/>
        </w:tblCellMar>
        <w:tblLook w:val="04A0" w:firstRow="1" w:lastRow="0" w:firstColumn="1" w:lastColumn="0" w:noHBand="0" w:noVBand="1"/>
      </w:tblPr>
      <w:tblGrid>
        <w:gridCol w:w="6308"/>
        <w:gridCol w:w="1620"/>
        <w:gridCol w:w="1620"/>
        <w:gridCol w:w="1804"/>
        <w:gridCol w:w="1620"/>
        <w:gridCol w:w="1597"/>
      </w:tblGrid>
      <w:tr w:rsidR="00CA32C0" w14:paraId="44F578ED" w14:textId="77777777" w:rsidTr="00CA32C0">
        <w:trPr>
          <w:trHeight w:hRule="exact" w:val="227"/>
        </w:trPr>
        <w:tc>
          <w:tcPr>
            <w:tcW w:w="2165" w:type="pct"/>
            <w:vMerge w:val="restart"/>
            <w:tcBorders>
              <w:top w:val="single" w:sz="4" w:space="0" w:color="57BBAB"/>
              <w:left w:val="nil"/>
              <w:bottom w:val="single" w:sz="4" w:space="0" w:color="54BBAB"/>
              <w:right w:val="nil"/>
            </w:tcBorders>
            <w:vAlign w:val="center"/>
            <w:hideMark/>
          </w:tcPr>
          <w:p w14:paraId="706FD228" w14:textId="77777777" w:rsidR="00CA32C0" w:rsidRDefault="00CA32C0">
            <w:pPr>
              <w:spacing w:after="0" w:line="240" w:lineRule="auto"/>
              <w:jc w:val="center"/>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Empresas</w:t>
            </w:r>
          </w:p>
        </w:tc>
        <w:tc>
          <w:tcPr>
            <w:tcW w:w="2835" w:type="pct"/>
            <w:gridSpan w:val="5"/>
            <w:tcBorders>
              <w:top w:val="single" w:sz="4" w:space="0" w:color="57BBAB"/>
              <w:left w:val="nil"/>
              <w:bottom w:val="nil"/>
              <w:right w:val="nil"/>
            </w:tcBorders>
            <w:vAlign w:val="center"/>
            <w:hideMark/>
          </w:tcPr>
          <w:p w14:paraId="0CDE3DCC" w14:textId="77777777" w:rsidR="00CA32C0" w:rsidRDefault="00CA32C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Consolidado</w:t>
            </w:r>
          </w:p>
        </w:tc>
      </w:tr>
      <w:tr w:rsidR="00CA32C0" w14:paraId="38DD8EF6" w14:textId="77777777" w:rsidTr="00880C03">
        <w:trPr>
          <w:trHeight w:hRule="exact" w:val="227"/>
        </w:trPr>
        <w:tc>
          <w:tcPr>
            <w:tcW w:w="2165" w:type="pct"/>
            <w:vMerge/>
            <w:tcBorders>
              <w:top w:val="single" w:sz="4" w:space="0" w:color="57BBAB"/>
              <w:left w:val="nil"/>
              <w:bottom w:val="single" w:sz="4" w:space="0" w:color="54BBAB"/>
              <w:right w:val="nil"/>
            </w:tcBorders>
            <w:vAlign w:val="center"/>
            <w:hideMark/>
          </w:tcPr>
          <w:p w14:paraId="182CF052" w14:textId="77777777" w:rsidR="00CA32C0" w:rsidRDefault="00CA32C0">
            <w:pPr>
              <w:rPr>
                <w:rFonts w:ascii="Calibri Light" w:hAnsi="Calibri Light" w:cs="Calibri Light"/>
                <w:b/>
                <w:bCs/>
                <w:color w:val="005CA9"/>
                <w:sz w:val="18"/>
                <w:szCs w:val="18"/>
              </w:rPr>
            </w:pPr>
          </w:p>
        </w:tc>
        <w:tc>
          <w:tcPr>
            <w:tcW w:w="556" w:type="pct"/>
            <w:vMerge w:val="restart"/>
            <w:tcBorders>
              <w:top w:val="single" w:sz="4" w:space="0" w:color="54BBAB"/>
              <w:left w:val="nil"/>
              <w:bottom w:val="single" w:sz="4" w:space="0" w:color="54BBAB"/>
              <w:right w:val="nil"/>
            </w:tcBorders>
            <w:vAlign w:val="center"/>
            <w:hideMark/>
          </w:tcPr>
          <w:p w14:paraId="0F0C3390" w14:textId="77777777" w:rsidR="00CA32C0" w:rsidRDefault="00CA32C0"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31/12/2024</w:t>
            </w:r>
          </w:p>
        </w:tc>
        <w:tc>
          <w:tcPr>
            <w:tcW w:w="1731" w:type="pct"/>
            <w:gridSpan w:val="3"/>
            <w:tcBorders>
              <w:top w:val="single" w:sz="4" w:space="0" w:color="54BBAB"/>
              <w:left w:val="nil"/>
              <w:bottom w:val="nil"/>
              <w:right w:val="nil"/>
            </w:tcBorders>
            <w:vAlign w:val="center"/>
            <w:hideMark/>
          </w:tcPr>
          <w:p w14:paraId="6222D083" w14:textId="77777777" w:rsidR="00CA32C0" w:rsidRDefault="00CA32C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Movimentação dos investimentos</w:t>
            </w:r>
          </w:p>
        </w:tc>
        <w:tc>
          <w:tcPr>
            <w:tcW w:w="548" w:type="pct"/>
            <w:vMerge w:val="restart"/>
            <w:tcBorders>
              <w:top w:val="single" w:sz="4" w:space="0" w:color="54BBAB"/>
              <w:left w:val="nil"/>
              <w:bottom w:val="single" w:sz="4" w:space="0" w:color="54BBAB"/>
              <w:right w:val="nil"/>
            </w:tcBorders>
            <w:vAlign w:val="center"/>
            <w:hideMark/>
          </w:tcPr>
          <w:p w14:paraId="6CA60A14" w14:textId="77777777" w:rsidR="00CA32C0" w:rsidRDefault="00CA32C0"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31/12/2025</w:t>
            </w:r>
          </w:p>
        </w:tc>
      </w:tr>
      <w:tr w:rsidR="00CA32C0" w14:paraId="70D57C1C" w14:textId="77777777" w:rsidTr="00DC4C27">
        <w:trPr>
          <w:trHeight w:hRule="exact" w:val="524"/>
        </w:trPr>
        <w:tc>
          <w:tcPr>
            <w:tcW w:w="2165" w:type="pct"/>
            <w:vMerge/>
            <w:tcBorders>
              <w:top w:val="single" w:sz="4" w:space="0" w:color="57BBAB"/>
              <w:left w:val="nil"/>
              <w:bottom w:val="single" w:sz="4" w:space="0" w:color="54BBAB"/>
              <w:right w:val="nil"/>
            </w:tcBorders>
            <w:vAlign w:val="center"/>
            <w:hideMark/>
          </w:tcPr>
          <w:p w14:paraId="26C24A36" w14:textId="77777777" w:rsidR="00CA32C0" w:rsidRDefault="00CA32C0">
            <w:pPr>
              <w:rPr>
                <w:rFonts w:ascii="Calibri Light" w:hAnsi="Calibri Light" w:cs="Calibri Light"/>
                <w:b/>
                <w:bCs/>
                <w:color w:val="005CA9"/>
                <w:sz w:val="18"/>
                <w:szCs w:val="18"/>
              </w:rPr>
            </w:pPr>
          </w:p>
        </w:tc>
        <w:tc>
          <w:tcPr>
            <w:tcW w:w="556" w:type="pct"/>
            <w:vMerge/>
            <w:tcBorders>
              <w:top w:val="single" w:sz="4" w:space="0" w:color="54BBAB"/>
              <w:left w:val="nil"/>
              <w:bottom w:val="single" w:sz="4" w:space="0" w:color="54BBAB"/>
              <w:right w:val="nil"/>
            </w:tcBorders>
            <w:vAlign w:val="center"/>
            <w:hideMark/>
          </w:tcPr>
          <w:p w14:paraId="06A5C11A" w14:textId="77777777" w:rsidR="00CA32C0" w:rsidRDefault="00CA32C0">
            <w:pPr>
              <w:rPr>
                <w:rFonts w:ascii="Calibri Light" w:hAnsi="Calibri Light" w:cs="Calibri Light"/>
                <w:b/>
                <w:bCs/>
                <w:color w:val="005CA9"/>
                <w:sz w:val="18"/>
                <w:szCs w:val="18"/>
              </w:rPr>
            </w:pPr>
          </w:p>
        </w:tc>
        <w:tc>
          <w:tcPr>
            <w:tcW w:w="556" w:type="pct"/>
            <w:tcBorders>
              <w:top w:val="single" w:sz="4" w:space="0" w:color="54BBAB"/>
              <w:left w:val="nil"/>
              <w:bottom w:val="single" w:sz="4" w:space="0" w:color="54BBAB"/>
              <w:right w:val="nil"/>
            </w:tcBorders>
            <w:vAlign w:val="center"/>
            <w:hideMark/>
          </w:tcPr>
          <w:p w14:paraId="1FEDC0DD" w14:textId="77777777" w:rsidR="00CA32C0" w:rsidRDefault="00CA32C0"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Resultado MEP</w:t>
            </w:r>
          </w:p>
        </w:tc>
        <w:tc>
          <w:tcPr>
            <w:tcW w:w="619" w:type="pct"/>
            <w:tcBorders>
              <w:top w:val="single" w:sz="4" w:space="0" w:color="54BBAB"/>
              <w:left w:val="nil"/>
              <w:bottom w:val="single" w:sz="4" w:space="0" w:color="54BBAB"/>
              <w:right w:val="nil"/>
            </w:tcBorders>
            <w:vAlign w:val="center"/>
            <w:hideMark/>
          </w:tcPr>
          <w:p w14:paraId="7F0C9D85" w14:textId="77777777" w:rsidR="00CA32C0" w:rsidRDefault="00CA32C0"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Dividendos e JCP</w:t>
            </w:r>
          </w:p>
        </w:tc>
        <w:tc>
          <w:tcPr>
            <w:tcW w:w="556" w:type="pct"/>
            <w:tcBorders>
              <w:top w:val="single" w:sz="4" w:space="0" w:color="54BBAB"/>
              <w:left w:val="nil"/>
              <w:bottom w:val="single" w:sz="4" w:space="0" w:color="54BBAB"/>
              <w:right w:val="nil"/>
            </w:tcBorders>
            <w:vAlign w:val="center"/>
            <w:hideMark/>
          </w:tcPr>
          <w:p w14:paraId="22040336" w14:textId="77777777" w:rsidR="00CA32C0" w:rsidRDefault="00CA32C0"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Ajustes de avaliação patrimonial</w:t>
            </w:r>
          </w:p>
        </w:tc>
        <w:tc>
          <w:tcPr>
            <w:tcW w:w="548" w:type="pct"/>
            <w:vMerge/>
            <w:tcBorders>
              <w:top w:val="single" w:sz="4" w:space="0" w:color="54BBAB"/>
              <w:left w:val="nil"/>
              <w:bottom w:val="single" w:sz="4" w:space="0" w:color="54BBAB"/>
              <w:right w:val="nil"/>
            </w:tcBorders>
            <w:vAlign w:val="center"/>
            <w:hideMark/>
          </w:tcPr>
          <w:p w14:paraId="0EFBE6E4" w14:textId="77777777" w:rsidR="00CA32C0" w:rsidRDefault="00CA32C0">
            <w:pPr>
              <w:rPr>
                <w:rFonts w:ascii="Calibri Light" w:hAnsi="Calibri Light" w:cs="Calibri Light"/>
                <w:b/>
                <w:bCs/>
                <w:color w:val="005CA9"/>
                <w:sz w:val="18"/>
                <w:szCs w:val="18"/>
              </w:rPr>
            </w:pPr>
          </w:p>
        </w:tc>
      </w:tr>
      <w:tr w:rsidR="00CA32C0" w14:paraId="31766C61" w14:textId="77777777" w:rsidTr="00880C03">
        <w:trPr>
          <w:trHeight w:hRule="exact" w:val="227"/>
        </w:trPr>
        <w:tc>
          <w:tcPr>
            <w:tcW w:w="2165" w:type="pct"/>
            <w:tcBorders>
              <w:top w:val="nil"/>
              <w:left w:val="nil"/>
              <w:bottom w:val="nil"/>
              <w:right w:val="nil"/>
            </w:tcBorders>
            <w:vAlign w:val="center"/>
            <w:hideMark/>
          </w:tcPr>
          <w:p w14:paraId="490742B8" w14:textId="77777777" w:rsidR="00CA32C0" w:rsidRDefault="00CA32C0">
            <w:pPr>
              <w:rPr>
                <w:rFonts w:ascii="Calibri Light" w:hAnsi="Calibri Light" w:cs="Calibri Light"/>
                <w:color w:val="005CA9"/>
                <w:sz w:val="18"/>
                <w:szCs w:val="18"/>
              </w:rPr>
            </w:pPr>
            <w:r>
              <w:rPr>
                <w:rFonts w:ascii="Calibri Light" w:hAnsi="Calibri Light" w:cs="Calibri Light"/>
                <w:color w:val="005CA9"/>
                <w:sz w:val="18"/>
                <w:szCs w:val="18"/>
              </w:rPr>
              <w:t>CNP Brasil</w:t>
            </w:r>
          </w:p>
        </w:tc>
        <w:tc>
          <w:tcPr>
            <w:tcW w:w="556" w:type="pct"/>
            <w:tcBorders>
              <w:top w:val="nil"/>
              <w:left w:val="nil"/>
              <w:bottom w:val="nil"/>
              <w:right w:val="nil"/>
            </w:tcBorders>
            <w:vAlign w:val="center"/>
            <w:hideMark/>
          </w:tcPr>
          <w:p w14:paraId="3697731F"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2.325.920</w:t>
            </w:r>
          </w:p>
        </w:tc>
        <w:tc>
          <w:tcPr>
            <w:tcW w:w="556" w:type="pct"/>
            <w:tcBorders>
              <w:top w:val="nil"/>
              <w:left w:val="nil"/>
              <w:bottom w:val="nil"/>
              <w:right w:val="nil"/>
            </w:tcBorders>
            <w:vAlign w:val="center"/>
            <w:hideMark/>
          </w:tcPr>
          <w:p w14:paraId="6B2843C7"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428.782</w:t>
            </w:r>
          </w:p>
        </w:tc>
        <w:tc>
          <w:tcPr>
            <w:tcW w:w="619" w:type="pct"/>
            <w:tcBorders>
              <w:top w:val="nil"/>
              <w:left w:val="nil"/>
              <w:bottom w:val="nil"/>
              <w:right w:val="nil"/>
            </w:tcBorders>
            <w:vAlign w:val="center"/>
            <w:hideMark/>
          </w:tcPr>
          <w:p w14:paraId="02BD0921"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(342.675)</w:t>
            </w:r>
          </w:p>
        </w:tc>
        <w:tc>
          <w:tcPr>
            <w:tcW w:w="556" w:type="pct"/>
            <w:tcBorders>
              <w:top w:val="nil"/>
              <w:left w:val="nil"/>
              <w:bottom w:val="nil"/>
              <w:right w:val="nil"/>
            </w:tcBorders>
            <w:vAlign w:val="center"/>
            <w:hideMark/>
          </w:tcPr>
          <w:p w14:paraId="2913F6C1"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136.470</w:t>
            </w:r>
          </w:p>
        </w:tc>
        <w:tc>
          <w:tcPr>
            <w:tcW w:w="548" w:type="pct"/>
            <w:tcBorders>
              <w:top w:val="nil"/>
              <w:left w:val="nil"/>
              <w:bottom w:val="nil"/>
              <w:right w:val="nil"/>
            </w:tcBorders>
            <w:vAlign w:val="center"/>
            <w:hideMark/>
          </w:tcPr>
          <w:p w14:paraId="7DEE13B1"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2.548.497</w:t>
            </w:r>
          </w:p>
        </w:tc>
      </w:tr>
      <w:tr w:rsidR="00CA32C0" w14:paraId="7806D623" w14:textId="77777777" w:rsidTr="00880C03">
        <w:trPr>
          <w:trHeight w:hRule="exact" w:val="227"/>
        </w:trPr>
        <w:tc>
          <w:tcPr>
            <w:tcW w:w="2165" w:type="pct"/>
            <w:tcBorders>
              <w:top w:val="nil"/>
              <w:left w:val="nil"/>
              <w:bottom w:val="nil"/>
              <w:right w:val="nil"/>
            </w:tcBorders>
            <w:vAlign w:val="center"/>
            <w:hideMark/>
          </w:tcPr>
          <w:p w14:paraId="2728A17A" w14:textId="77777777" w:rsidR="00CA32C0" w:rsidRDefault="00CA32C0">
            <w:pPr>
              <w:rPr>
                <w:rFonts w:ascii="Calibri Light" w:hAnsi="Calibri Light" w:cs="Calibri Light"/>
                <w:color w:val="005CA9"/>
                <w:sz w:val="18"/>
                <w:szCs w:val="18"/>
              </w:rPr>
            </w:pPr>
            <w:r>
              <w:rPr>
                <w:rFonts w:ascii="Calibri Light" w:hAnsi="Calibri Light" w:cs="Calibri Light"/>
                <w:color w:val="005CA9"/>
                <w:sz w:val="18"/>
                <w:szCs w:val="18"/>
              </w:rPr>
              <w:t>Holding XS1</w:t>
            </w:r>
          </w:p>
        </w:tc>
        <w:tc>
          <w:tcPr>
            <w:tcW w:w="556" w:type="pct"/>
            <w:tcBorders>
              <w:top w:val="nil"/>
              <w:left w:val="nil"/>
              <w:bottom w:val="nil"/>
              <w:right w:val="nil"/>
            </w:tcBorders>
            <w:vAlign w:val="center"/>
            <w:hideMark/>
          </w:tcPr>
          <w:p w14:paraId="5CC78FCC"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7.207.587</w:t>
            </w:r>
          </w:p>
        </w:tc>
        <w:tc>
          <w:tcPr>
            <w:tcW w:w="556" w:type="pct"/>
            <w:tcBorders>
              <w:top w:val="nil"/>
              <w:left w:val="nil"/>
              <w:bottom w:val="nil"/>
              <w:right w:val="nil"/>
            </w:tcBorders>
            <w:vAlign w:val="center"/>
            <w:hideMark/>
          </w:tcPr>
          <w:p w14:paraId="6EE47413"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1.497.531</w:t>
            </w:r>
          </w:p>
        </w:tc>
        <w:tc>
          <w:tcPr>
            <w:tcW w:w="619" w:type="pct"/>
            <w:tcBorders>
              <w:top w:val="nil"/>
              <w:left w:val="nil"/>
              <w:bottom w:val="nil"/>
              <w:right w:val="nil"/>
            </w:tcBorders>
            <w:vAlign w:val="center"/>
            <w:hideMark/>
          </w:tcPr>
          <w:p w14:paraId="4D45FD7B"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(1.413.414)</w:t>
            </w:r>
          </w:p>
        </w:tc>
        <w:tc>
          <w:tcPr>
            <w:tcW w:w="556" w:type="pct"/>
            <w:tcBorders>
              <w:top w:val="nil"/>
              <w:left w:val="nil"/>
              <w:bottom w:val="nil"/>
              <w:right w:val="nil"/>
            </w:tcBorders>
            <w:vAlign w:val="center"/>
            <w:hideMark/>
          </w:tcPr>
          <w:p w14:paraId="111A25D6"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64.958</w:t>
            </w:r>
          </w:p>
        </w:tc>
        <w:tc>
          <w:tcPr>
            <w:tcW w:w="548" w:type="pct"/>
            <w:tcBorders>
              <w:top w:val="nil"/>
              <w:left w:val="nil"/>
              <w:bottom w:val="nil"/>
              <w:right w:val="nil"/>
            </w:tcBorders>
            <w:vAlign w:val="center"/>
            <w:hideMark/>
          </w:tcPr>
          <w:p w14:paraId="332A4787"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7.356.662</w:t>
            </w:r>
          </w:p>
        </w:tc>
      </w:tr>
      <w:tr w:rsidR="00CA32C0" w14:paraId="44E7E2D5" w14:textId="77777777" w:rsidTr="00880C03">
        <w:trPr>
          <w:trHeight w:hRule="exact" w:val="227"/>
        </w:trPr>
        <w:tc>
          <w:tcPr>
            <w:tcW w:w="2165" w:type="pct"/>
            <w:tcBorders>
              <w:top w:val="nil"/>
              <w:left w:val="nil"/>
              <w:bottom w:val="nil"/>
              <w:right w:val="nil"/>
            </w:tcBorders>
            <w:vAlign w:val="center"/>
            <w:hideMark/>
          </w:tcPr>
          <w:p w14:paraId="39520396" w14:textId="77777777" w:rsidR="00CA32C0" w:rsidRDefault="00CA32C0">
            <w:pPr>
              <w:rPr>
                <w:rFonts w:ascii="Calibri Light" w:hAnsi="Calibri Light" w:cs="Calibri Light"/>
                <w:color w:val="005CA9"/>
                <w:sz w:val="18"/>
                <w:szCs w:val="18"/>
              </w:rPr>
            </w:pPr>
            <w:r>
              <w:rPr>
                <w:rFonts w:ascii="Calibri Light" w:hAnsi="Calibri Light" w:cs="Calibri Light"/>
                <w:color w:val="005CA9"/>
                <w:sz w:val="18"/>
                <w:szCs w:val="18"/>
              </w:rPr>
              <w:t>XS3 Seguros</w:t>
            </w:r>
          </w:p>
        </w:tc>
        <w:tc>
          <w:tcPr>
            <w:tcW w:w="556" w:type="pct"/>
            <w:tcBorders>
              <w:top w:val="nil"/>
              <w:left w:val="nil"/>
              <w:bottom w:val="nil"/>
              <w:right w:val="nil"/>
            </w:tcBorders>
            <w:vAlign w:val="center"/>
            <w:hideMark/>
          </w:tcPr>
          <w:p w14:paraId="1A606989"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1.415.299</w:t>
            </w:r>
          </w:p>
        </w:tc>
        <w:tc>
          <w:tcPr>
            <w:tcW w:w="556" w:type="pct"/>
            <w:tcBorders>
              <w:top w:val="nil"/>
              <w:left w:val="nil"/>
              <w:bottom w:val="nil"/>
              <w:right w:val="nil"/>
            </w:tcBorders>
            <w:vAlign w:val="center"/>
            <w:hideMark/>
          </w:tcPr>
          <w:p w14:paraId="7FBD70A7"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589.725</w:t>
            </w:r>
          </w:p>
        </w:tc>
        <w:tc>
          <w:tcPr>
            <w:tcW w:w="619" w:type="pct"/>
            <w:tcBorders>
              <w:top w:val="nil"/>
              <w:left w:val="nil"/>
              <w:bottom w:val="nil"/>
              <w:right w:val="nil"/>
            </w:tcBorders>
            <w:vAlign w:val="center"/>
            <w:hideMark/>
          </w:tcPr>
          <w:p w14:paraId="2197A63D"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(525.562)</w:t>
            </w:r>
          </w:p>
        </w:tc>
        <w:tc>
          <w:tcPr>
            <w:tcW w:w="556" w:type="pct"/>
            <w:tcBorders>
              <w:top w:val="nil"/>
              <w:left w:val="nil"/>
              <w:bottom w:val="nil"/>
              <w:right w:val="nil"/>
            </w:tcBorders>
            <w:vAlign w:val="center"/>
            <w:hideMark/>
          </w:tcPr>
          <w:p w14:paraId="51D13778"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42.697</w:t>
            </w:r>
          </w:p>
        </w:tc>
        <w:tc>
          <w:tcPr>
            <w:tcW w:w="548" w:type="pct"/>
            <w:tcBorders>
              <w:top w:val="nil"/>
              <w:left w:val="nil"/>
              <w:bottom w:val="nil"/>
              <w:right w:val="nil"/>
            </w:tcBorders>
            <w:vAlign w:val="center"/>
            <w:hideMark/>
          </w:tcPr>
          <w:p w14:paraId="6249D11B"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1.522.159</w:t>
            </w:r>
          </w:p>
        </w:tc>
      </w:tr>
      <w:tr w:rsidR="00CA32C0" w14:paraId="3778E02D" w14:textId="77777777" w:rsidTr="00880C03">
        <w:trPr>
          <w:trHeight w:hRule="exact" w:val="227"/>
        </w:trPr>
        <w:tc>
          <w:tcPr>
            <w:tcW w:w="2165" w:type="pct"/>
            <w:tcBorders>
              <w:top w:val="nil"/>
              <w:left w:val="nil"/>
              <w:bottom w:val="nil"/>
              <w:right w:val="nil"/>
            </w:tcBorders>
            <w:vAlign w:val="center"/>
            <w:hideMark/>
          </w:tcPr>
          <w:p w14:paraId="0EF5E00C" w14:textId="77777777" w:rsidR="00CA32C0" w:rsidRDefault="00CA32C0">
            <w:pPr>
              <w:rPr>
                <w:rFonts w:ascii="Calibri Light" w:hAnsi="Calibri Light" w:cs="Calibri Light"/>
                <w:color w:val="005CA9"/>
                <w:sz w:val="18"/>
                <w:szCs w:val="18"/>
              </w:rPr>
            </w:pPr>
            <w:r>
              <w:rPr>
                <w:rFonts w:ascii="Calibri Light" w:hAnsi="Calibri Light" w:cs="Calibri Light"/>
                <w:color w:val="005CA9"/>
                <w:sz w:val="18"/>
                <w:szCs w:val="18"/>
              </w:rPr>
              <w:t>XS4 Capitalização</w:t>
            </w:r>
          </w:p>
        </w:tc>
        <w:tc>
          <w:tcPr>
            <w:tcW w:w="556" w:type="pct"/>
            <w:tcBorders>
              <w:top w:val="nil"/>
              <w:left w:val="nil"/>
              <w:bottom w:val="nil"/>
              <w:right w:val="nil"/>
            </w:tcBorders>
            <w:vAlign w:val="center"/>
            <w:hideMark/>
          </w:tcPr>
          <w:p w14:paraId="09A0D799"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205.827</w:t>
            </w:r>
          </w:p>
        </w:tc>
        <w:tc>
          <w:tcPr>
            <w:tcW w:w="556" w:type="pct"/>
            <w:tcBorders>
              <w:top w:val="nil"/>
              <w:left w:val="nil"/>
              <w:bottom w:val="nil"/>
              <w:right w:val="nil"/>
            </w:tcBorders>
            <w:vAlign w:val="center"/>
            <w:hideMark/>
          </w:tcPr>
          <w:p w14:paraId="7A7BB4A3"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202.569</w:t>
            </w:r>
          </w:p>
        </w:tc>
        <w:tc>
          <w:tcPr>
            <w:tcW w:w="619" w:type="pct"/>
            <w:tcBorders>
              <w:top w:val="nil"/>
              <w:left w:val="nil"/>
              <w:bottom w:val="nil"/>
              <w:right w:val="nil"/>
            </w:tcBorders>
            <w:vAlign w:val="center"/>
            <w:hideMark/>
          </w:tcPr>
          <w:p w14:paraId="76CDC9EC"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(137.674)</w:t>
            </w:r>
          </w:p>
        </w:tc>
        <w:tc>
          <w:tcPr>
            <w:tcW w:w="556" w:type="pct"/>
            <w:tcBorders>
              <w:top w:val="nil"/>
              <w:left w:val="nil"/>
              <w:bottom w:val="nil"/>
              <w:right w:val="nil"/>
            </w:tcBorders>
            <w:vAlign w:val="center"/>
            <w:hideMark/>
          </w:tcPr>
          <w:p w14:paraId="4FC8548D"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5.071</w:t>
            </w:r>
          </w:p>
        </w:tc>
        <w:tc>
          <w:tcPr>
            <w:tcW w:w="548" w:type="pct"/>
            <w:tcBorders>
              <w:top w:val="nil"/>
              <w:left w:val="nil"/>
              <w:bottom w:val="nil"/>
              <w:right w:val="nil"/>
            </w:tcBorders>
            <w:vAlign w:val="center"/>
            <w:hideMark/>
          </w:tcPr>
          <w:p w14:paraId="53607BC4"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275.793</w:t>
            </w:r>
          </w:p>
        </w:tc>
      </w:tr>
      <w:tr w:rsidR="00CA32C0" w14:paraId="3588AE62" w14:textId="77777777" w:rsidTr="00880C03">
        <w:trPr>
          <w:trHeight w:hRule="exact" w:val="227"/>
        </w:trPr>
        <w:tc>
          <w:tcPr>
            <w:tcW w:w="2165" w:type="pct"/>
            <w:tcBorders>
              <w:top w:val="nil"/>
              <w:left w:val="nil"/>
              <w:bottom w:val="nil"/>
              <w:right w:val="nil"/>
            </w:tcBorders>
            <w:vAlign w:val="center"/>
            <w:hideMark/>
          </w:tcPr>
          <w:p w14:paraId="333CED40" w14:textId="1BC1E779" w:rsidR="00CA32C0" w:rsidRDefault="00CA32C0">
            <w:pPr>
              <w:rPr>
                <w:rFonts w:ascii="Calibri Light" w:hAnsi="Calibri Light" w:cs="Calibri Light"/>
                <w:color w:val="005CA9"/>
                <w:sz w:val="18"/>
                <w:szCs w:val="18"/>
              </w:rPr>
            </w:pPr>
            <w:r>
              <w:rPr>
                <w:rFonts w:ascii="Calibri Light" w:hAnsi="Calibri Light" w:cs="Calibri Light"/>
                <w:color w:val="005CA9"/>
                <w:sz w:val="18"/>
                <w:szCs w:val="18"/>
              </w:rPr>
              <w:t>Too Seguros</w:t>
            </w:r>
            <w:r w:rsidR="00880C03">
              <w:rPr>
                <w:rFonts w:ascii="Calibri Light" w:hAnsi="Calibri Light" w:cs="Calibri Light"/>
                <w:color w:val="005CA9"/>
                <w:sz w:val="18"/>
                <w:szCs w:val="18"/>
              </w:rPr>
              <w:t xml:space="preserve"> (1)</w:t>
            </w:r>
          </w:p>
        </w:tc>
        <w:tc>
          <w:tcPr>
            <w:tcW w:w="556" w:type="pct"/>
            <w:tcBorders>
              <w:top w:val="nil"/>
              <w:left w:val="nil"/>
              <w:bottom w:val="nil"/>
              <w:right w:val="nil"/>
            </w:tcBorders>
            <w:vAlign w:val="center"/>
            <w:hideMark/>
          </w:tcPr>
          <w:p w14:paraId="43666DFE"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423.595</w:t>
            </w:r>
          </w:p>
        </w:tc>
        <w:tc>
          <w:tcPr>
            <w:tcW w:w="556" w:type="pct"/>
            <w:tcBorders>
              <w:top w:val="nil"/>
              <w:left w:val="nil"/>
              <w:bottom w:val="nil"/>
              <w:right w:val="nil"/>
            </w:tcBorders>
            <w:vAlign w:val="center"/>
            <w:hideMark/>
          </w:tcPr>
          <w:p w14:paraId="4B967686"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237.003</w:t>
            </w:r>
          </w:p>
        </w:tc>
        <w:tc>
          <w:tcPr>
            <w:tcW w:w="619" w:type="pct"/>
            <w:tcBorders>
              <w:top w:val="nil"/>
              <w:left w:val="nil"/>
              <w:bottom w:val="nil"/>
              <w:right w:val="nil"/>
            </w:tcBorders>
            <w:vAlign w:val="center"/>
            <w:hideMark/>
          </w:tcPr>
          <w:p w14:paraId="664DD6EF"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(229.081)</w:t>
            </w:r>
          </w:p>
        </w:tc>
        <w:tc>
          <w:tcPr>
            <w:tcW w:w="556" w:type="pct"/>
            <w:tcBorders>
              <w:top w:val="nil"/>
              <w:left w:val="nil"/>
              <w:bottom w:val="nil"/>
              <w:right w:val="nil"/>
            </w:tcBorders>
            <w:vAlign w:val="center"/>
            <w:hideMark/>
          </w:tcPr>
          <w:p w14:paraId="533B6A03"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9.108</w:t>
            </w:r>
          </w:p>
        </w:tc>
        <w:tc>
          <w:tcPr>
            <w:tcW w:w="548" w:type="pct"/>
            <w:tcBorders>
              <w:top w:val="nil"/>
              <w:left w:val="nil"/>
              <w:bottom w:val="nil"/>
              <w:right w:val="nil"/>
            </w:tcBorders>
            <w:vAlign w:val="center"/>
            <w:hideMark/>
          </w:tcPr>
          <w:p w14:paraId="295ED11A"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440.625</w:t>
            </w:r>
          </w:p>
        </w:tc>
      </w:tr>
      <w:tr w:rsidR="00CA32C0" w14:paraId="64CE2A21" w14:textId="77777777" w:rsidTr="00880C03">
        <w:trPr>
          <w:trHeight w:hRule="exact" w:val="227"/>
        </w:trPr>
        <w:tc>
          <w:tcPr>
            <w:tcW w:w="2165" w:type="pct"/>
            <w:tcBorders>
              <w:top w:val="nil"/>
              <w:left w:val="nil"/>
              <w:bottom w:val="nil"/>
              <w:right w:val="nil"/>
            </w:tcBorders>
            <w:vAlign w:val="center"/>
            <w:hideMark/>
          </w:tcPr>
          <w:p w14:paraId="5796BA92" w14:textId="77777777" w:rsidR="00CA32C0" w:rsidRDefault="00CA32C0">
            <w:pPr>
              <w:rPr>
                <w:rFonts w:ascii="Calibri Light" w:hAnsi="Calibri Light" w:cs="Calibri Light"/>
                <w:color w:val="005CA9"/>
                <w:sz w:val="18"/>
                <w:szCs w:val="18"/>
              </w:rPr>
            </w:pPr>
            <w:r>
              <w:rPr>
                <w:rFonts w:ascii="Calibri Light" w:hAnsi="Calibri Light" w:cs="Calibri Light"/>
                <w:color w:val="005CA9"/>
                <w:sz w:val="18"/>
                <w:szCs w:val="18"/>
              </w:rPr>
              <w:t>PAN Corretora</w:t>
            </w:r>
          </w:p>
        </w:tc>
        <w:tc>
          <w:tcPr>
            <w:tcW w:w="556" w:type="pct"/>
            <w:tcBorders>
              <w:top w:val="nil"/>
              <w:left w:val="nil"/>
              <w:bottom w:val="nil"/>
              <w:right w:val="nil"/>
            </w:tcBorders>
            <w:vAlign w:val="center"/>
            <w:hideMark/>
          </w:tcPr>
          <w:p w14:paraId="4C804C21"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17.219</w:t>
            </w:r>
          </w:p>
        </w:tc>
        <w:tc>
          <w:tcPr>
            <w:tcW w:w="556" w:type="pct"/>
            <w:tcBorders>
              <w:top w:val="nil"/>
              <w:left w:val="nil"/>
              <w:bottom w:val="nil"/>
              <w:right w:val="nil"/>
            </w:tcBorders>
            <w:vAlign w:val="center"/>
            <w:hideMark/>
          </w:tcPr>
          <w:p w14:paraId="70F566B3"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26.583</w:t>
            </w:r>
          </w:p>
        </w:tc>
        <w:tc>
          <w:tcPr>
            <w:tcW w:w="619" w:type="pct"/>
            <w:tcBorders>
              <w:top w:val="nil"/>
              <w:left w:val="nil"/>
              <w:bottom w:val="nil"/>
              <w:right w:val="nil"/>
            </w:tcBorders>
            <w:vAlign w:val="center"/>
            <w:hideMark/>
          </w:tcPr>
          <w:p w14:paraId="1171E3A1"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(23.238)</w:t>
            </w:r>
          </w:p>
        </w:tc>
        <w:tc>
          <w:tcPr>
            <w:tcW w:w="556" w:type="pct"/>
            <w:tcBorders>
              <w:top w:val="nil"/>
              <w:left w:val="nil"/>
              <w:bottom w:val="nil"/>
              <w:right w:val="nil"/>
            </w:tcBorders>
            <w:vAlign w:val="center"/>
            <w:hideMark/>
          </w:tcPr>
          <w:p w14:paraId="5936620A" w14:textId="77777777" w:rsidR="00CA32C0" w:rsidRDefault="00CA32C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48" w:type="pct"/>
            <w:tcBorders>
              <w:top w:val="nil"/>
              <w:left w:val="nil"/>
              <w:bottom w:val="nil"/>
              <w:right w:val="nil"/>
            </w:tcBorders>
            <w:vAlign w:val="center"/>
            <w:hideMark/>
          </w:tcPr>
          <w:p w14:paraId="165C0F93"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20.564</w:t>
            </w:r>
          </w:p>
        </w:tc>
      </w:tr>
      <w:tr w:rsidR="00CA32C0" w14:paraId="0F7299B6" w14:textId="77777777" w:rsidTr="00880C03">
        <w:trPr>
          <w:trHeight w:hRule="exact" w:val="227"/>
        </w:trPr>
        <w:tc>
          <w:tcPr>
            <w:tcW w:w="2165" w:type="pct"/>
            <w:tcBorders>
              <w:top w:val="nil"/>
              <w:left w:val="nil"/>
              <w:bottom w:val="nil"/>
              <w:right w:val="nil"/>
            </w:tcBorders>
            <w:vAlign w:val="center"/>
            <w:hideMark/>
          </w:tcPr>
          <w:p w14:paraId="543328E0" w14:textId="77777777" w:rsidR="00CA32C0" w:rsidRDefault="00CA32C0">
            <w:pPr>
              <w:rPr>
                <w:rFonts w:ascii="Calibri Light" w:hAnsi="Calibri Light" w:cs="Calibri Light"/>
                <w:color w:val="005CA9"/>
                <w:sz w:val="18"/>
                <w:szCs w:val="18"/>
              </w:rPr>
            </w:pPr>
            <w:r>
              <w:rPr>
                <w:rFonts w:ascii="Calibri Light" w:hAnsi="Calibri Light" w:cs="Calibri Light"/>
                <w:color w:val="005CA9"/>
                <w:sz w:val="18"/>
                <w:szCs w:val="18"/>
              </w:rPr>
              <w:t>XS5 Consórcios</w:t>
            </w:r>
          </w:p>
        </w:tc>
        <w:tc>
          <w:tcPr>
            <w:tcW w:w="556" w:type="pct"/>
            <w:tcBorders>
              <w:top w:val="nil"/>
              <w:left w:val="nil"/>
              <w:bottom w:val="nil"/>
              <w:right w:val="nil"/>
            </w:tcBorders>
            <w:vAlign w:val="center"/>
            <w:hideMark/>
          </w:tcPr>
          <w:p w14:paraId="49B40100"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425.217</w:t>
            </w:r>
          </w:p>
        </w:tc>
        <w:tc>
          <w:tcPr>
            <w:tcW w:w="556" w:type="pct"/>
            <w:tcBorders>
              <w:top w:val="nil"/>
              <w:left w:val="nil"/>
              <w:bottom w:val="nil"/>
              <w:right w:val="nil"/>
            </w:tcBorders>
            <w:vAlign w:val="center"/>
            <w:hideMark/>
          </w:tcPr>
          <w:p w14:paraId="19973EDC"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260.577</w:t>
            </w:r>
          </w:p>
        </w:tc>
        <w:tc>
          <w:tcPr>
            <w:tcW w:w="619" w:type="pct"/>
            <w:tcBorders>
              <w:top w:val="nil"/>
              <w:left w:val="nil"/>
              <w:bottom w:val="nil"/>
              <w:right w:val="nil"/>
            </w:tcBorders>
            <w:vAlign w:val="center"/>
            <w:hideMark/>
          </w:tcPr>
          <w:p w14:paraId="5A5339F0"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(185.661)</w:t>
            </w:r>
          </w:p>
        </w:tc>
        <w:tc>
          <w:tcPr>
            <w:tcW w:w="556" w:type="pct"/>
            <w:tcBorders>
              <w:top w:val="nil"/>
              <w:left w:val="nil"/>
              <w:bottom w:val="nil"/>
              <w:right w:val="nil"/>
            </w:tcBorders>
            <w:vAlign w:val="center"/>
            <w:hideMark/>
          </w:tcPr>
          <w:p w14:paraId="45E298FC" w14:textId="77777777" w:rsidR="00CA32C0" w:rsidRDefault="00CA32C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48" w:type="pct"/>
            <w:tcBorders>
              <w:top w:val="nil"/>
              <w:left w:val="nil"/>
              <w:bottom w:val="nil"/>
              <w:right w:val="nil"/>
            </w:tcBorders>
            <w:vAlign w:val="center"/>
            <w:hideMark/>
          </w:tcPr>
          <w:p w14:paraId="2113CB7F"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500.133</w:t>
            </w:r>
          </w:p>
        </w:tc>
      </w:tr>
      <w:tr w:rsidR="00CA32C0" w14:paraId="14140260" w14:textId="77777777" w:rsidTr="00880C03">
        <w:trPr>
          <w:trHeight w:hRule="exact" w:val="227"/>
        </w:trPr>
        <w:tc>
          <w:tcPr>
            <w:tcW w:w="2165" w:type="pct"/>
            <w:tcBorders>
              <w:top w:val="nil"/>
              <w:left w:val="nil"/>
              <w:bottom w:val="nil"/>
              <w:right w:val="nil"/>
            </w:tcBorders>
            <w:vAlign w:val="center"/>
            <w:hideMark/>
          </w:tcPr>
          <w:p w14:paraId="3A7F950A" w14:textId="77777777" w:rsidR="00CA32C0" w:rsidRDefault="00CA32C0">
            <w:pPr>
              <w:rPr>
                <w:rFonts w:ascii="Calibri Light" w:hAnsi="Calibri Light" w:cs="Calibri Light"/>
                <w:color w:val="005CA9"/>
                <w:sz w:val="18"/>
                <w:szCs w:val="18"/>
              </w:rPr>
            </w:pPr>
            <w:r>
              <w:rPr>
                <w:rFonts w:ascii="Calibri Light" w:hAnsi="Calibri Light" w:cs="Calibri Light"/>
                <w:color w:val="005CA9"/>
                <w:sz w:val="18"/>
                <w:szCs w:val="18"/>
              </w:rPr>
              <w:t>XS6 Assistência</w:t>
            </w:r>
          </w:p>
        </w:tc>
        <w:tc>
          <w:tcPr>
            <w:tcW w:w="556" w:type="pct"/>
            <w:tcBorders>
              <w:top w:val="nil"/>
              <w:left w:val="nil"/>
              <w:bottom w:val="nil"/>
              <w:right w:val="nil"/>
            </w:tcBorders>
            <w:vAlign w:val="center"/>
            <w:hideMark/>
          </w:tcPr>
          <w:p w14:paraId="4B8563C5"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33.883</w:t>
            </w:r>
          </w:p>
        </w:tc>
        <w:tc>
          <w:tcPr>
            <w:tcW w:w="556" w:type="pct"/>
            <w:tcBorders>
              <w:top w:val="nil"/>
              <w:left w:val="nil"/>
              <w:bottom w:val="nil"/>
              <w:right w:val="nil"/>
            </w:tcBorders>
            <w:vAlign w:val="center"/>
            <w:hideMark/>
          </w:tcPr>
          <w:p w14:paraId="57514CD0"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37.144</w:t>
            </w:r>
          </w:p>
        </w:tc>
        <w:tc>
          <w:tcPr>
            <w:tcW w:w="619" w:type="pct"/>
            <w:tcBorders>
              <w:top w:val="nil"/>
              <w:left w:val="nil"/>
              <w:bottom w:val="nil"/>
              <w:right w:val="nil"/>
            </w:tcBorders>
            <w:vAlign w:val="center"/>
            <w:hideMark/>
          </w:tcPr>
          <w:p w14:paraId="64FCB601"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(26.465)</w:t>
            </w:r>
          </w:p>
        </w:tc>
        <w:tc>
          <w:tcPr>
            <w:tcW w:w="556" w:type="pct"/>
            <w:tcBorders>
              <w:top w:val="nil"/>
              <w:left w:val="nil"/>
              <w:bottom w:val="nil"/>
              <w:right w:val="nil"/>
            </w:tcBorders>
            <w:vAlign w:val="center"/>
            <w:hideMark/>
          </w:tcPr>
          <w:p w14:paraId="4DDF3A86" w14:textId="77777777" w:rsidR="00CA32C0" w:rsidRDefault="00CA32C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48" w:type="pct"/>
            <w:tcBorders>
              <w:top w:val="nil"/>
              <w:left w:val="nil"/>
              <w:bottom w:val="nil"/>
              <w:right w:val="nil"/>
            </w:tcBorders>
            <w:vAlign w:val="center"/>
            <w:hideMark/>
          </w:tcPr>
          <w:p w14:paraId="07D511AE" w14:textId="77777777" w:rsidR="00CA32C0" w:rsidRDefault="00CA32C0">
            <w:pPr>
              <w:jc w:val="right"/>
              <w:rPr>
                <w:rFonts w:ascii="Calibri Light" w:hAnsi="Calibri Light" w:cs="Calibri Light"/>
                <w:color w:val="005CA9"/>
                <w:sz w:val="18"/>
                <w:szCs w:val="18"/>
              </w:rPr>
            </w:pPr>
            <w:r>
              <w:rPr>
                <w:rFonts w:ascii="Calibri Light" w:hAnsi="Calibri Light" w:cs="Calibri Light"/>
                <w:color w:val="005CA9"/>
                <w:sz w:val="18"/>
                <w:szCs w:val="18"/>
              </w:rPr>
              <w:t>44.562</w:t>
            </w:r>
          </w:p>
        </w:tc>
      </w:tr>
      <w:tr w:rsidR="00CA32C0" w14:paraId="663ABC13" w14:textId="77777777" w:rsidTr="00880C03">
        <w:trPr>
          <w:trHeight w:hRule="exact" w:val="227"/>
        </w:trPr>
        <w:tc>
          <w:tcPr>
            <w:tcW w:w="2165" w:type="pct"/>
            <w:tcBorders>
              <w:top w:val="single" w:sz="4" w:space="0" w:color="54BBAB"/>
              <w:left w:val="nil"/>
              <w:bottom w:val="single" w:sz="4" w:space="0" w:color="54BBAB"/>
              <w:right w:val="nil"/>
            </w:tcBorders>
            <w:vAlign w:val="center"/>
            <w:hideMark/>
          </w:tcPr>
          <w:p w14:paraId="5EABDF43" w14:textId="77777777" w:rsidR="00CA32C0" w:rsidRDefault="00CA32C0">
            <w:pPr>
              <w:rPr>
                <w:rFonts w:ascii="Calibri Light" w:hAnsi="Calibri Light" w:cs="Calibri Light"/>
                <w:b/>
                <w:bCs/>
                <w:color w:val="005CA9"/>
                <w:sz w:val="18"/>
                <w:szCs w:val="18"/>
              </w:rPr>
            </w:pPr>
            <w:r>
              <w:rPr>
                <w:rFonts w:ascii="Calibri Light" w:hAnsi="Calibri Light" w:cs="Calibri Light"/>
                <w:b/>
                <w:bCs/>
                <w:color w:val="005CA9"/>
                <w:sz w:val="18"/>
                <w:szCs w:val="18"/>
              </w:rPr>
              <w:t>Total</w:t>
            </w:r>
          </w:p>
        </w:tc>
        <w:tc>
          <w:tcPr>
            <w:tcW w:w="556" w:type="pct"/>
            <w:tcBorders>
              <w:top w:val="single" w:sz="4" w:space="0" w:color="54BBAB"/>
              <w:left w:val="nil"/>
              <w:bottom w:val="single" w:sz="4" w:space="0" w:color="54BBAB"/>
              <w:right w:val="nil"/>
            </w:tcBorders>
            <w:vAlign w:val="center"/>
            <w:hideMark/>
          </w:tcPr>
          <w:p w14:paraId="02A0E4A3" w14:textId="77777777" w:rsidR="00CA32C0" w:rsidRDefault="00CA32C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12.054.547</w:t>
            </w:r>
          </w:p>
        </w:tc>
        <w:tc>
          <w:tcPr>
            <w:tcW w:w="556" w:type="pct"/>
            <w:tcBorders>
              <w:top w:val="single" w:sz="4" w:space="0" w:color="54BBAB"/>
              <w:left w:val="nil"/>
              <w:bottom w:val="single" w:sz="4" w:space="0" w:color="54BBAB"/>
              <w:right w:val="nil"/>
            </w:tcBorders>
            <w:vAlign w:val="center"/>
            <w:hideMark/>
          </w:tcPr>
          <w:p w14:paraId="716FE5C7" w14:textId="77777777" w:rsidR="00CA32C0" w:rsidRDefault="00CA32C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3.279.914</w:t>
            </w:r>
          </w:p>
        </w:tc>
        <w:tc>
          <w:tcPr>
            <w:tcW w:w="619" w:type="pct"/>
            <w:tcBorders>
              <w:top w:val="single" w:sz="4" w:space="0" w:color="54BBAB"/>
              <w:left w:val="nil"/>
              <w:bottom w:val="single" w:sz="4" w:space="0" w:color="54BBAB"/>
              <w:right w:val="nil"/>
            </w:tcBorders>
            <w:vAlign w:val="center"/>
            <w:hideMark/>
          </w:tcPr>
          <w:p w14:paraId="6CCEF5B5" w14:textId="77777777" w:rsidR="00CA32C0" w:rsidRDefault="00CA32C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(2.883.770)</w:t>
            </w:r>
          </w:p>
        </w:tc>
        <w:tc>
          <w:tcPr>
            <w:tcW w:w="556" w:type="pct"/>
            <w:tcBorders>
              <w:top w:val="single" w:sz="4" w:space="0" w:color="54BBAB"/>
              <w:left w:val="nil"/>
              <w:bottom w:val="single" w:sz="4" w:space="0" w:color="54BBAB"/>
              <w:right w:val="nil"/>
            </w:tcBorders>
            <w:vAlign w:val="center"/>
            <w:hideMark/>
          </w:tcPr>
          <w:p w14:paraId="5AB51F9B" w14:textId="77777777" w:rsidR="00CA32C0" w:rsidRDefault="00CA32C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258.304</w:t>
            </w:r>
          </w:p>
        </w:tc>
        <w:tc>
          <w:tcPr>
            <w:tcW w:w="548" w:type="pct"/>
            <w:tcBorders>
              <w:top w:val="single" w:sz="4" w:space="0" w:color="54BBAB"/>
              <w:left w:val="nil"/>
              <w:bottom w:val="single" w:sz="4" w:space="0" w:color="54BBAB"/>
              <w:right w:val="nil"/>
            </w:tcBorders>
            <w:vAlign w:val="center"/>
            <w:hideMark/>
          </w:tcPr>
          <w:p w14:paraId="718A6B13" w14:textId="77777777" w:rsidR="00CA32C0" w:rsidRDefault="00CA32C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12.708.995</w:t>
            </w:r>
          </w:p>
        </w:tc>
      </w:tr>
    </w:tbl>
    <w:p w14:paraId="71CBAC5C" w14:textId="0960E8AB" w:rsidR="00935A1B" w:rsidRPr="00880C03" w:rsidRDefault="00880C03" w:rsidP="00D951D2">
      <w:pPr>
        <w:spacing w:after="240" w:line="240" w:lineRule="auto"/>
        <w:jc w:val="both"/>
        <w:rPr>
          <w:rFonts w:asciiTheme="majorHAnsi" w:hAnsiTheme="majorHAnsi" w:cstheme="majorHAnsi"/>
          <w:color w:val="2F75B5"/>
          <w:sz w:val="16"/>
          <w:szCs w:val="16"/>
        </w:rPr>
      </w:pPr>
      <w:r w:rsidRPr="00880C03">
        <w:rPr>
          <w:rFonts w:asciiTheme="majorHAnsi" w:hAnsiTheme="majorHAnsi" w:cstheme="majorHAnsi"/>
          <w:color w:val="2F75B5"/>
          <w:sz w:val="16"/>
          <w:szCs w:val="16"/>
        </w:rPr>
        <w:t>(1) O Resultado de equivalência patrimonial contempla a receita de juros sobre capital próprio em montante equivalente a R$ 28.499.</w:t>
      </w:r>
    </w:p>
    <w:tbl>
      <w:tblPr>
        <w:tblW w:w="5000" w:type="pct"/>
        <w:tblCellMar>
          <w:left w:w="70" w:type="dxa"/>
          <w:right w:w="70" w:type="dxa"/>
        </w:tblCellMar>
        <w:tblLook w:val="04A0" w:firstRow="1" w:lastRow="0" w:firstColumn="1" w:lastColumn="0" w:noHBand="0" w:noVBand="1"/>
      </w:tblPr>
      <w:tblGrid>
        <w:gridCol w:w="6308"/>
        <w:gridCol w:w="1620"/>
        <w:gridCol w:w="1620"/>
        <w:gridCol w:w="1804"/>
        <w:gridCol w:w="1620"/>
        <w:gridCol w:w="1597"/>
      </w:tblGrid>
      <w:tr w:rsidR="00E1037C" w:rsidRPr="00991D62" w14:paraId="65C5AEAE" w14:textId="77777777">
        <w:trPr>
          <w:trHeight w:val="227"/>
        </w:trPr>
        <w:tc>
          <w:tcPr>
            <w:tcW w:w="2165" w:type="pct"/>
            <w:vMerge w:val="restart"/>
            <w:tcBorders>
              <w:top w:val="single" w:sz="4" w:space="0" w:color="57BBAB"/>
              <w:left w:val="nil"/>
              <w:bottom w:val="single" w:sz="4" w:space="0" w:color="54BBAB"/>
              <w:right w:val="nil"/>
            </w:tcBorders>
            <w:vAlign w:val="center"/>
            <w:hideMark/>
          </w:tcPr>
          <w:p w14:paraId="0D0D99E5" w14:textId="77777777" w:rsidR="00E1037C" w:rsidRPr="00991D62" w:rsidRDefault="00E1037C">
            <w:pPr>
              <w:spacing w:after="0" w:line="240" w:lineRule="auto"/>
              <w:jc w:val="center"/>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Empresas</w:t>
            </w:r>
          </w:p>
        </w:tc>
        <w:tc>
          <w:tcPr>
            <w:tcW w:w="2835" w:type="pct"/>
            <w:gridSpan w:val="5"/>
            <w:tcBorders>
              <w:top w:val="single" w:sz="4" w:space="0" w:color="57BBAB"/>
              <w:left w:val="nil"/>
              <w:bottom w:val="nil"/>
              <w:right w:val="nil"/>
            </w:tcBorders>
            <w:vAlign w:val="center"/>
            <w:hideMark/>
          </w:tcPr>
          <w:p w14:paraId="5DD59518" w14:textId="77777777" w:rsidR="00E1037C" w:rsidRPr="00991D62" w:rsidRDefault="00E1037C">
            <w:pPr>
              <w:spacing w:after="0" w:line="240" w:lineRule="auto"/>
              <w:jc w:val="center"/>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Consolidado</w:t>
            </w:r>
          </w:p>
        </w:tc>
      </w:tr>
      <w:tr w:rsidR="00E1037C" w:rsidRPr="00991D62" w14:paraId="16B87A49" w14:textId="77777777" w:rsidTr="002F2F7C">
        <w:trPr>
          <w:trHeight w:val="227"/>
        </w:trPr>
        <w:tc>
          <w:tcPr>
            <w:tcW w:w="2165" w:type="pct"/>
            <w:vMerge/>
            <w:tcBorders>
              <w:top w:val="single" w:sz="4" w:space="0" w:color="57BBAB"/>
              <w:left w:val="nil"/>
              <w:bottom w:val="single" w:sz="4" w:space="0" w:color="54BBAB"/>
              <w:right w:val="nil"/>
            </w:tcBorders>
            <w:vAlign w:val="center"/>
            <w:hideMark/>
          </w:tcPr>
          <w:p w14:paraId="6BCB37CE" w14:textId="77777777" w:rsidR="00E1037C" w:rsidRPr="00991D62" w:rsidRDefault="00E1037C">
            <w:pPr>
              <w:spacing w:after="0" w:line="240" w:lineRule="auto"/>
              <w:rPr>
                <w:rFonts w:ascii="Calibri Light" w:eastAsia="Times New Roman" w:hAnsi="Calibri Light" w:cs="Calibri Light"/>
                <w:b/>
                <w:bCs/>
                <w:color w:val="005CA9"/>
                <w:sz w:val="18"/>
                <w:szCs w:val="18"/>
                <w:lang w:eastAsia="pt-BR"/>
              </w:rPr>
            </w:pPr>
          </w:p>
        </w:tc>
        <w:tc>
          <w:tcPr>
            <w:tcW w:w="556" w:type="pct"/>
            <w:vMerge w:val="restart"/>
            <w:tcBorders>
              <w:top w:val="single" w:sz="4" w:space="0" w:color="57BBAB"/>
              <w:left w:val="nil"/>
              <w:bottom w:val="single" w:sz="4" w:space="0" w:color="54BBAB"/>
              <w:right w:val="nil"/>
            </w:tcBorders>
            <w:vAlign w:val="center"/>
            <w:hideMark/>
          </w:tcPr>
          <w:p w14:paraId="6E28B792" w14:textId="77777777" w:rsidR="00E1037C" w:rsidRPr="00991D62" w:rsidRDefault="00E1037C">
            <w:pPr>
              <w:spacing w:after="0" w:line="240" w:lineRule="auto"/>
              <w:jc w:val="center"/>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31/12/2023</w:t>
            </w:r>
          </w:p>
        </w:tc>
        <w:tc>
          <w:tcPr>
            <w:tcW w:w="1731" w:type="pct"/>
            <w:gridSpan w:val="3"/>
            <w:tcBorders>
              <w:top w:val="single" w:sz="4" w:space="0" w:color="54BBAB"/>
              <w:left w:val="nil"/>
              <w:bottom w:val="nil"/>
              <w:right w:val="nil"/>
            </w:tcBorders>
            <w:vAlign w:val="center"/>
            <w:hideMark/>
          </w:tcPr>
          <w:p w14:paraId="2B173EDF" w14:textId="77777777" w:rsidR="00E1037C" w:rsidRPr="00991D62" w:rsidRDefault="00E1037C">
            <w:pPr>
              <w:spacing w:after="0" w:line="240" w:lineRule="auto"/>
              <w:jc w:val="center"/>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Movimentação dos investimentos</w:t>
            </w:r>
          </w:p>
        </w:tc>
        <w:tc>
          <w:tcPr>
            <w:tcW w:w="548" w:type="pct"/>
            <w:vMerge w:val="restart"/>
            <w:tcBorders>
              <w:top w:val="single" w:sz="4" w:space="0" w:color="54BBAB"/>
              <w:left w:val="nil"/>
              <w:bottom w:val="single" w:sz="4" w:space="0" w:color="54BBAB"/>
              <w:right w:val="nil"/>
            </w:tcBorders>
            <w:vAlign w:val="center"/>
            <w:hideMark/>
          </w:tcPr>
          <w:p w14:paraId="35D3BAF8" w14:textId="77777777" w:rsidR="00E1037C" w:rsidRPr="00991D62" w:rsidRDefault="00E1037C">
            <w:pPr>
              <w:spacing w:after="0" w:line="240" w:lineRule="auto"/>
              <w:jc w:val="center"/>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31/12/2024</w:t>
            </w:r>
          </w:p>
        </w:tc>
      </w:tr>
      <w:tr w:rsidR="00E1037C" w:rsidRPr="00991D62" w14:paraId="3A4105E3" w14:textId="77777777" w:rsidTr="002F2F7C">
        <w:trPr>
          <w:trHeight w:val="227"/>
        </w:trPr>
        <w:tc>
          <w:tcPr>
            <w:tcW w:w="2165" w:type="pct"/>
            <w:vMerge/>
            <w:tcBorders>
              <w:top w:val="single" w:sz="4" w:space="0" w:color="57BBAB"/>
              <w:left w:val="nil"/>
              <w:bottom w:val="single" w:sz="4" w:space="0" w:color="54BBAB"/>
              <w:right w:val="nil"/>
            </w:tcBorders>
            <w:vAlign w:val="center"/>
            <w:hideMark/>
          </w:tcPr>
          <w:p w14:paraId="3E381338" w14:textId="77777777" w:rsidR="00E1037C" w:rsidRPr="00991D62" w:rsidRDefault="00E1037C">
            <w:pPr>
              <w:spacing w:after="0" w:line="240" w:lineRule="auto"/>
              <w:rPr>
                <w:rFonts w:ascii="Calibri Light" w:eastAsia="Times New Roman" w:hAnsi="Calibri Light" w:cs="Calibri Light"/>
                <w:b/>
                <w:bCs/>
                <w:color w:val="005CA9"/>
                <w:sz w:val="18"/>
                <w:szCs w:val="18"/>
                <w:lang w:eastAsia="pt-BR"/>
              </w:rPr>
            </w:pPr>
          </w:p>
        </w:tc>
        <w:tc>
          <w:tcPr>
            <w:tcW w:w="556" w:type="pct"/>
            <w:vMerge/>
            <w:tcBorders>
              <w:top w:val="single" w:sz="4" w:space="0" w:color="57BBAB"/>
              <w:left w:val="nil"/>
              <w:bottom w:val="single" w:sz="4" w:space="0" w:color="54BBAB"/>
              <w:right w:val="nil"/>
            </w:tcBorders>
            <w:vAlign w:val="center"/>
            <w:hideMark/>
          </w:tcPr>
          <w:p w14:paraId="084616E0" w14:textId="77777777" w:rsidR="00E1037C" w:rsidRPr="00991D62" w:rsidRDefault="00E1037C">
            <w:pPr>
              <w:spacing w:after="0" w:line="240" w:lineRule="auto"/>
              <w:rPr>
                <w:rFonts w:ascii="Calibri Light" w:eastAsia="Times New Roman" w:hAnsi="Calibri Light" w:cs="Calibri Light"/>
                <w:b/>
                <w:bCs/>
                <w:color w:val="005CA9"/>
                <w:sz w:val="18"/>
                <w:szCs w:val="18"/>
                <w:lang w:eastAsia="pt-BR"/>
              </w:rPr>
            </w:pPr>
          </w:p>
        </w:tc>
        <w:tc>
          <w:tcPr>
            <w:tcW w:w="556" w:type="pct"/>
            <w:tcBorders>
              <w:top w:val="single" w:sz="4" w:space="0" w:color="54BBAB"/>
              <w:left w:val="nil"/>
              <w:bottom w:val="single" w:sz="4" w:space="0" w:color="54BBAB"/>
              <w:right w:val="nil"/>
            </w:tcBorders>
            <w:vAlign w:val="center"/>
            <w:hideMark/>
          </w:tcPr>
          <w:p w14:paraId="03E84674" w14:textId="77777777" w:rsidR="00E1037C" w:rsidRPr="00991D62" w:rsidRDefault="00E1037C">
            <w:pPr>
              <w:spacing w:after="0" w:line="240" w:lineRule="auto"/>
              <w:jc w:val="center"/>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Resultado MEP</w:t>
            </w:r>
          </w:p>
        </w:tc>
        <w:tc>
          <w:tcPr>
            <w:tcW w:w="619" w:type="pct"/>
            <w:tcBorders>
              <w:top w:val="single" w:sz="4" w:space="0" w:color="54BBAB"/>
              <w:left w:val="nil"/>
              <w:bottom w:val="single" w:sz="4" w:space="0" w:color="54BBAB"/>
              <w:right w:val="nil"/>
            </w:tcBorders>
            <w:vAlign w:val="center"/>
            <w:hideMark/>
          </w:tcPr>
          <w:p w14:paraId="00E370AA" w14:textId="77777777" w:rsidR="00E1037C" w:rsidRPr="00991D62" w:rsidRDefault="00E1037C">
            <w:pPr>
              <w:spacing w:after="0" w:line="240" w:lineRule="auto"/>
              <w:jc w:val="center"/>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Dividendos e JCP</w:t>
            </w:r>
          </w:p>
        </w:tc>
        <w:tc>
          <w:tcPr>
            <w:tcW w:w="556" w:type="pct"/>
            <w:tcBorders>
              <w:top w:val="single" w:sz="4" w:space="0" w:color="54BBAB"/>
              <w:left w:val="nil"/>
              <w:bottom w:val="single" w:sz="4" w:space="0" w:color="54BBAB"/>
              <w:right w:val="nil"/>
            </w:tcBorders>
            <w:vAlign w:val="center"/>
            <w:hideMark/>
          </w:tcPr>
          <w:p w14:paraId="3065D6CA" w14:textId="77777777" w:rsidR="00E1037C" w:rsidRPr="00991D62" w:rsidRDefault="00E1037C">
            <w:pPr>
              <w:spacing w:after="0" w:line="240" w:lineRule="auto"/>
              <w:jc w:val="center"/>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Ajustes de avaliação patrimonial</w:t>
            </w:r>
          </w:p>
        </w:tc>
        <w:tc>
          <w:tcPr>
            <w:tcW w:w="548" w:type="pct"/>
            <w:vMerge/>
            <w:tcBorders>
              <w:top w:val="single" w:sz="4" w:space="0" w:color="54BBAB"/>
              <w:left w:val="nil"/>
              <w:bottom w:val="single" w:sz="4" w:space="0" w:color="54BBAB"/>
              <w:right w:val="nil"/>
            </w:tcBorders>
            <w:vAlign w:val="center"/>
            <w:hideMark/>
          </w:tcPr>
          <w:p w14:paraId="4DEDE397" w14:textId="77777777" w:rsidR="00E1037C" w:rsidRPr="00991D62" w:rsidRDefault="00E1037C">
            <w:pPr>
              <w:spacing w:after="0" w:line="240" w:lineRule="auto"/>
              <w:rPr>
                <w:rFonts w:ascii="Calibri Light" w:eastAsia="Times New Roman" w:hAnsi="Calibri Light" w:cs="Calibri Light"/>
                <w:b/>
                <w:bCs/>
                <w:color w:val="005CA9"/>
                <w:sz w:val="18"/>
                <w:szCs w:val="18"/>
                <w:lang w:eastAsia="pt-BR"/>
              </w:rPr>
            </w:pPr>
          </w:p>
        </w:tc>
      </w:tr>
      <w:tr w:rsidR="00E1037C" w:rsidRPr="00991D62" w14:paraId="1005B13C" w14:textId="77777777" w:rsidTr="002F2F7C">
        <w:trPr>
          <w:trHeight w:val="227"/>
        </w:trPr>
        <w:tc>
          <w:tcPr>
            <w:tcW w:w="2165" w:type="pct"/>
            <w:tcBorders>
              <w:top w:val="nil"/>
              <w:left w:val="nil"/>
              <w:bottom w:val="nil"/>
              <w:right w:val="nil"/>
            </w:tcBorders>
            <w:vAlign w:val="center"/>
            <w:hideMark/>
          </w:tcPr>
          <w:p w14:paraId="6B8BB885" w14:textId="77777777" w:rsidR="00E1037C" w:rsidRPr="00991D62" w:rsidRDefault="00E1037C">
            <w:pPr>
              <w:spacing w:after="0" w:line="240" w:lineRule="auto"/>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CNP Brasil (1)</w:t>
            </w:r>
          </w:p>
        </w:tc>
        <w:tc>
          <w:tcPr>
            <w:tcW w:w="556" w:type="pct"/>
            <w:tcBorders>
              <w:top w:val="nil"/>
              <w:left w:val="nil"/>
              <w:bottom w:val="nil"/>
              <w:right w:val="nil"/>
            </w:tcBorders>
            <w:vAlign w:val="center"/>
            <w:hideMark/>
          </w:tcPr>
          <w:p w14:paraId="6A32A519"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2.487.831</w:t>
            </w:r>
          </w:p>
        </w:tc>
        <w:tc>
          <w:tcPr>
            <w:tcW w:w="556" w:type="pct"/>
            <w:tcBorders>
              <w:top w:val="nil"/>
              <w:left w:val="nil"/>
              <w:bottom w:val="nil"/>
              <w:right w:val="nil"/>
            </w:tcBorders>
            <w:vAlign w:val="center"/>
            <w:hideMark/>
          </w:tcPr>
          <w:p w14:paraId="33F4A7BE"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464.808</w:t>
            </w:r>
          </w:p>
        </w:tc>
        <w:tc>
          <w:tcPr>
            <w:tcW w:w="619" w:type="pct"/>
            <w:tcBorders>
              <w:top w:val="nil"/>
              <w:left w:val="nil"/>
              <w:bottom w:val="nil"/>
              <w:right w:val="nil"/>
            </w:tcBorders>
            <w:vAlign w:val="center"/>
            <w:hideMark/>
          </w:tcPr>
          <w:p w14:paraId="4BD400EF"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(348.532)</w:t>
            </w:r>
          </w:p>
        </w:tc>
        <w:tc>
          <w:tcPr>
            <w:tcW w:w="556" w:type="pct"/>
            <w:tcBorders>
              <w:top w:val="nil"/>
              <w:left w:val="nil"/>
              <w:bottom w:val="nil"/>
              <w:right w:val="nil"/>
            </w:tcBorders>
            <w:vAlign w:val="center"/>
            <w:hideMark/>
          </w:tcPr>
          <w:p w14:paraId="1F34B3A8"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(278.187)</w:t>
            </w:r>
          </w:p>
        </w:tc>
        <w:tc>
          <w:tcPr>
            <w:tcW w:w="548" w:type="pct"/>
            <w:tcBorders>
              <w:top w:val="nil"/>
              <w:left w:val="nil"/>
              <w:bottom w:val="nil"/>
              <w:right w:val="nil"/>
            </w:tcBorders>
            <w:vAlign w:val="center"/>
            <w:hideMark/>
          </w:tcPr>
          <w:p w14:paraId="43DCFDE9"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2.325.920</w:t>
            </w:r>
          </w:p>
        </w:tc>
      </w:tr>
      <w:tr w:rsidR="00E1037C" w:rsidRPr="00991D62" w14:paraId="4D378104" w14:textId="77777777" w:rsidTr="002F2F7C">
        <w:trPr>
          <w:trHeight w:val="227"/>
        </w:trPr>
        <w:tc>
          <w:tcPr>
            <w:tcW w:w="2165" w:type="pct"/>
            <w:tcBorders>
              <w:top w:val="nil"/>
              <w:left w:val="nil"/>
              <w:bottom w:val="nil"/>
              <w:right w:val="nil"/>
            </w:tcBorders>
            <w:vAlign w:val="center"/>
            <w:hideMark/>
          </w:tcPr>
          <w:p w14:paraId="456CF941" w14:textId="77777777" w:rsidR="00E1037C" w:rsidRPr="00991D62" w:rsidRDefault="00E1037C">
            <w:pPr>
              <w:spacing w:after="0" w:line="240" w:lineRule="auto"/>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Holding XS1 (2)</w:t>
            </w:r>
          </w:p>
        </w:tc>
        <w:tc>
          <w:tcPr>
            <w:tcW w:w="556" w:type="pct"/>
            <w:tcBorders>
              <w:top w:val="nil"/>
              <w:left w:val="nil"/>
              <w:bottom w:val="nil"/>
              <w:right w:val="nil"/>
            </w:tcBorders>
            <w:vAlign w:val="center"/>
            <w:hideMark/>
          </w:tcPr>
          <w:p w14:paraId="00A2FDC5"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7.503.711</w:t>
            </w:r>
          </w:p>
        </w:tc>
        <w:tc>
          <w:tcPr>
            <w:tcW w:w="556" w:type="pct"/>
            <w:tcBorders>
              <w:top w:val="nil"/>
              <w:left w:val="nil"/>
              <w:bottom w:val="nil"/>
              <w:right w:val="nil"/>
            </w:tcBorders>
            <w:vAlign w:val="center"/>
            <w:hideMark/>
          </w:tcPr>
          <w:p w14:paraId="07EE292A"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1.197.120</w:t>
            </w:r>
          </w:p>
        </w:tc>
        <w:tc>
          <w:tcPr>
            <w:tcW w:w="619" w:type="pct"/>
            <w:tcBorders>
              <w:top w:val="nil"/>
              <w:left w:val="nil"/>
              <w:bottom w:val="nil"/>
              <w:right w:val="nil"/>
            </w:tcBorders>
            <w:vAlign w:val="center"/>
            <w:hideMark/>
          </w:tcPr>
          <w:p w14:paraId="56ADE562"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(1.325.184)</w:t>
            </w:r>
          </w:p>
        </w:tc>
        <w:tc>
          <w:tcPr>
            <w:tcW w:w="556" w:type="pct"/>
            <w:tcBorders>
              <w:top w:val="nil"/>
              <w:left w:val="nil"/>
              <w:bottom w:val="nil"/>
              <w:right w:val="nil"/>
            </w:tcBorders>
            <w:vAlign w:val="center"/>
            <w:hideMark/>
          </w:tcPr>
          <w:p w14:paraId="6845BD9F"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(168.060)</w:t>
            </w:r>
          </w:p>
        </w:tc>
        <w:tc>
          <w:tcPr>
            <w:tcW w:w="548" w:type="pct"/>
            <w:tcBorders>
              <w:top w:val="nil"/>
              <w:left w:val="nil"/>
              <w:bottom w:val="nil"/>
              <w:right w:val="nil"/>
            </w:tcBorders>
            <w:vAlign w:val="center"/>
            <w:hideMark/>
          </w:tcPr>
          <w:p w14:paraId="56887D30"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7.207.587</w:t>
            </w:r>
          </w:p>
        </w:tc>
      </w:tr>
      <w:tr w:rsidR="00E1037C" w:rsidRPr="00991D62" w14:paraId="27477529" w14:textId="77777777" w:rsidTr="002F2F7C">
        <w:trPr>
          <w:trHeight w:val="227"/>
        </w:trPr>
        <w:tc>
          <w:tcPr>
            <w:tcW w:w="2165" w:type="pct"/>
            <w:tcBorders>
              <w:top w:val="nil"/>
              <w:left w:val="nil"/>
              <w:bottom w:val="nil"/>
              <w:right w:val="nil"/>
            </w:tcBorders>
            <w:vAlign w:val="center"/>
            <w:hideMark/>
          </w:tcPr>
          <w:p w14:paraId="655D437A" w14:textId="77777777" w:rsidR="00E1037C" w:rsidRPr="00991D62" w:rsidRDefault="00E1037C">
            <w:pPr>
              <w:spacing w:after="0" w:line="240" w:lineRule="auto"/>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XS3 Seguros</w:t>
            </w:r>
            <w:r>
              <w:rPr>
                <w:rFonts w:ascii="Calibri Light" w:eastAsia="Times New Roman" w:hAnsi="Calibri Light" w:cs="Calibri Light"/>
                <w:color w:val="005CA9"/>
                <w:sz w:val="18"/>
                <w:szCs w:val="18"/>
                <w:lang w:eastAsia="pt-BR"/>
              </w:rPr>
              <w:t xml:space="preserve"> (3)</w:t>
            </w:r>
          </w:p>
        </w:tc>
        <w:tc>
          <w:tcPr>
            <w:tcW w:w="556" w:type="pct"/>
            <w:tcBorders>
              <w:top w:val="nil"/>
              <w:left w:val="nil"/>
              <w:bottom w:val="nil"/>
              <w:right w:val="nil"/>
            </w:tcBorders>
            <w:vAlign w:val="center"/>
            <w:hideMark/>
          </w:tcPr>
          <w:p w14:paraId="45F29508"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1.432.775</w:t>
            </w:r>
          </w:p>
        </w:tc>
        <w:tc>
          <w:tcPr>
            <w:tcW w:w="556" w:type="pct"/>
            <w:tcBorders>
              <w:top w:val="nil"/>
              <w:left w:val="nil"/>
              <w:bottom w:val="nil"/>
              <w:right w:val="nil"/>
            </w:tcBorders>
            <w:vAlign w:val="center"/>
            <w:hideMark/>
          </w:tcPr>
          <w:p w14:paraId="064C3B76"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428.441</w:t>
            </w:r>
          </w:p>
        </w:tc>
        <w:tc>
          <w:tcPr>
            <w:tcW w:w="619" w:type="pct"/>
            <w:tcBorders>
              <w:top w:val="nil"/>
              <w:left w:val="nil"/>
              <w:bottom w:val="nil"/>
              <w:right w:val="nil"/>
            </w:tcBorders>
            <w:vAlign w:val="center"/>
            <w:hideMark/>
          </w:tcPr>
          <w:p w14:paraId="3591D265"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(364.542)</w:t>
            </w:r>
          </w:p>
        </w:tc>
        <w:tc>
          <w:tcPr>
            <w:tcW w:w="556" w:type="pct"/>
            <w:tcBorders>
              <w:top w:val="nil"/>
              <w:left w:val="nil"/>
              <w:bottom w:val="nil"/>
              <w:right w:val="nil"/>
            </w:tcBorders>
            <w:vAlign w:val="center"/>
            <w:hideMark/>
          </w:tcPr>
          <w:p w14:paraId="36412CD5"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(81.375)</w:t>
            </w:r>
          </w:p>
        </w:tc>
        <w:tc>
          <w:tcPr>
            <w:tcW w:w="548" w:type="pct"/>
            <w:tcBorders>
              <w:top w:val="nil"/>
              <w:left w:val="nil"/>
              <w:bottom w:val="nil"/>
              <w:right w:val="nil"/>
            </w:tcBorders>
            <w:vAlign w:val="center"/>
            <w:hideMark/>
          </w:tcPr>
          <w:p w14:paraId="7D61AD6F"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1.415.299</w:t>
            </w:r>
          </w:p>
        </w:tc>
      </w:tr>
      <w:tr w:rsidR="00E1037C" w:rsidRPr="00991D62" w14:paraId="1BA2BD11" w14:textId="77777777" w:rsidTr="002F2F7C">
        <w:trPr>
          <w:trHeight w:val="227"/>
        </w:trPr>
        <w:tc>
          <w:tcPr>
            <w:tcW w:w="2165" w:type="pct"/>
            <w:tcBorders>
              <w:top w:val="nil"/>
              <w:left w:val="nil"/>
              <w:bottom w:val="nil"/>
              <w:right w:val="nil"/>
            </w:tcBorders>
            <w:vAlign w:val="center"/>
            <w:hideMark/>
          </w:tcPr>
          <w:p w14:paraId="7B6666DB" w14:textId="77777777" w:rsidR="00E1037C" w:rsidRPr="00991D62" w:rsidRDefault="00E1037C">
            <w:pPr>
              <w:spacing w:after="0" w:line="240" w:lineRule="auto"/>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XS4 Capitalização</w:t>
            </w:r>
          </w:p>
        </w:tc>
        <w:tc>
          <w:tcPr>
            <w:tcW w:w="556" w:type="pct"/>
            <w:tcBorders>
              <w:top w:val="nil"/>
              <w:left w:val="nil"/>
              <w:bottom w:val="nil"/>
              <w:right w:val="nil"/>
            </w:tcBorders>
            <w:vAlign w:val="center"/>
            <w:hideMark/>
          </w:tcPr>
          <w:p w14:paraId="2284CBE8"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234.286</w:t>
            </w:r>
          </w:p>
        </w:tc>
        <w:tc>
          <w:tcPr>
            <w:tcW w:w="556" w:type="pct"/>
            <w:tcBorders>
              <w:top w:val="nil"/>
              <w:left w:val="nil"/>
              <w:bottom w:val="nil"/>
              <w:right w:val="nil"/>
            </w:tcBorders>
            <w:vAlign w:val="center"/>
            <w:hideMark/>
          </w:tcPr>
          <w:p w14:paraId="5B8F4FEE"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154.549</w:t>
            </w:r>
          </w:p>
        </w:tc>
        <w:tc>
          <w:tcPr>
            <w:tcW w:w="619" w:type="pct"/>
            <w:tcBorders>
              <w:top w:val="nil"/>
              <w:left w:val="nil"/>
              <w:bottom w:val="nil"/>
              <w:right w:val="nil"/>
            </w:tcBorders>
            <w:vAlign w:val="center"/>
            <w:hideMark/>
          </w:tcPr>
          <w:p w14:paraId="23FA56B2"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(145.191)</w:t>
            </w:r>
          </w:p>
        </w:tc>
        <w:tc>
          <w:tcPr>
            <w:tcW w:w="556" w:type="pct"/>
            <w:tcBorders>
              <w:top w:val="nil"/>
              <w:left w:val="nil"/>
              <w:bottom w:val="nil"/>
              <w:right w:val="nil"/>
            </w:tcBorders>
            <w:vAlign w:val="center"/>
            <w:hideMark/>
          </w:tcPr>
          <w:p w14:paraId="55DCC075"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(37.817)</w:t>
            </w:r>
          </w:p>
        </w:tc>
        <w:tc>
          <w:tcPr>
            <w:tcW w:w="548" w:type="pct"/>
            <w:tcBorders>
              <w:top w:val="nil"/>
              <w:left w:val="nil"/>
              <w:bottom w:val="nil"/>
              <w:right w:val="nil"/>
            </w:tcBorders>
            <w:vAlign w:val="center"/>
            <w:hideMark/>
          </w:tcPr>
          <w:p w14:paraId="10D02186"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205.827</w:t>
            </w:r>
          </w:p>
        </w:tc>
      </w:tr>
      <w:tr w:rsidR="00E1037C" w:rsidRPr="00991D62" w14:paraId="2A84BDFE" w14:textId="77777777" w:rsidTr="002F2F7C">
        <w:trPr>
          <w:trHeight w:val="227"/>
        </w:trPr>
        <w:tc>
          <w:tcPr>
            <w:tcW w:w="2165" w:type="pct"/>
            <w:tcBorders>
              <w:top w:val="nil"/>
              <w:left w:val="nil"/>
              <w:bottom w:val="nil"/>
              <w:right w:val="nil"/>
            </w:tcBorders>
            <w:vAlign w:val="center"/>
            <w:hideMark/>
          </w:tcPr>
          <w:p w14:paraId="4D3BEF2B" w14:textId="77777777" w:rsidR="00E1037C" w:rsidRPr="00991D62" w:rsidRDefault="00E1037C">
            <w:pPr>
              <w:spacing w:after="0" w:line="240" w:lineRule="auto"/>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Too Seguros</w:t>
            </w:r>
            <w:r>
              <w:rPr>
                <w:rFonts w:ascii="Calibri Light" w:eastAsia="Times New Roman" w:hAnsi="Calibri Light" w:cs="Calibri Light"/>
                <w:color w:val="005CA9"/>
                <w:sz w:val="18"/>
                <w:szCs w:val="18"/>
                <w:lang w:eastAsia="pt-BR"/>
              </w:rPr>
              <w:t xml:space="preserve"> (4)</w:t>
            </w:r>
          </w:p>
        </w:tc>
        <w:tc>
          <w:tcPr>
            <w:tcW w:w="556" w:type="pct"/>
            <w:tcBorders>
              <w:top w:val="nil"/>
              <w:left w:val="nil"/>
              <w:bottom w:val="nil"/>
              <w:right w:val="nil"/>
            </w:tcBorders>
            <w:vAlign w:val="center"/>
            <w:hideMark/>
          </w:tcPr>
          <w:p w14:paraId="0F533517"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443.180</w:t>
            </w:r>
          </w:p>
        </w:tc>
        <w:tc>
          <w:tcPr>
            <w:tcW w:w="556" w:type="pct"/>
            <w:tcBorders>
              <w:top w:val="nil"/>
              <w:left w:val="nil"/>
              <w:bottom w:val="nil"/>
              <w:right w:val="nil"/>
            </w:tcBorders>
            <w:vAlign w:val="center"/>
            <w:hideMark/>
          </w:tcPr>
          <w:p w14:paraId="06287F7D"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222.588</w:t>
            </w:r>
          </w:p>
        </w:tc>
        <w:tc>
          <w:tcPr>
            <w:tcW w:w="619" w:type="pct"/>
            <w:tcBorders>
              <w:top w:val="nil"/>
              <w:left w:val="nil"/>
              <w:bottom w:val="nil"/>
              <w:right w:val="nil"/>
            </w:tcBorders>
            <w:vAlign w:val="center"/>
            <w:hideMark/>
          </w:tcPr>
          <w:p w14:paraId="5AAF8080"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(202.561)</w:t>
            </w:r>
          </w:p>
        </w:tc>
        <w:tc>
          <w:tcPr>
            <w:tcW w:w="556" w:type="pct"/>
            <w:tcBorders>
              <w:top w:val="nil"/>
              <w:left w:val="nil"/>
              <w:bottom w:val="nil"/>
              <w:right w:val="nil"/>
            </w:tcBorders>
            <w:vAlign w:val="center"/>
            <w:hideMark/>
          </w:tcPr>
          <w:p w14:paraId="19E1A125"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(39.612)</w:t>
            </w:r>
          </w:p>
        </w:tc>
        <w:tc>
          <w:tcPr>
            <w:tcW w:w="548" w:type="pct"/>
            <w:tcBorders>
              <w:top w:val="nil"/>
              <w:left w:val="nil"/>
              <w:bottom w:val="nil"/>
              <w:right w:val="nil"/>
            </w:tcBorders>
            <w:vAlign w:val="center"/>
            <w:hideMark/>
          </w:tcPr>
          <w:p w14:paraId="7FEFB878"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423.595</w:t>
            </w:r>
          </w:p>
        </w:tc>
      </w:tr>
      <w:tr w:rsidR="00E1037C" w:rsidRPr="00991D62" w14:paraId="16AC40B9" w14:textId="77777777" w:rsidTr="002F2F7C">
        <w:trPr>
          <w:trHeight w:val="227"/>
        </w:trPr>
        <w:tc>
          <w:tcPr>
            <w:tcW w:w="2165" w:type="pct"/>
            <w:tcBorders>
              <w:top w:val="nil"/>
              <w:left w:val="nil"/>
              <w:bottom w:val="nil"/>
              <w:right w:val="nil"/>
            </w:tcBorders>
            <w:vAlign w:val="center"/>
            <w:hideMark/>
          </w:tcPr>
          <w:p w14:paraId="4179906A" w14:textId="77777777" w:rsidR="00E1037C" w:rsidRPr="00991D62" w:rsidRDefault="00E1037C">
            <w:pPr>
              <w:spacing w:after="0" w:line="240" w:lineRule="auto"/>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PAN Corretora</w:t>
            </w:r>
          </w:p>
        </w:tc>
        <w:tc>
          <w:tcPr>
            <w:tcW w:w="556" w:type="pct"/>
            <w:tcBorders>
              <w:top w:val="nil"/>
              <w:left w:val="nil"/>
              <w:bottom w:val="nil"/>
              <w:right w:val="nil"/>
            </w:tcBorders>
            <w:vAlign w:val="center"/>
            <w:hideMark/>
          </w:tcPr>
          <w:p w14:paraId="6FA615DC"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30.331</w:t>
            </w:r>
          </w:p>
        </w:tc>
        <w:tc>
          <w:tcPr>
            <w:tcW w:w="556" w:type="pct"/>
            <w:tcBorders>
              <w:top w:val="nil"/>
              <w:left w:val="nil"/>
              <w:bottom w:val="nil"/>
              <w:right w:val="nil"/>
            </w:tcBorders>
            <w:vAlign w:val="center"/>
            <w:hideMark/>
          </w:tcPr>
          <w:p w14:paraId="51A19394"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22.124</w:t>
            </w:r>
          </w:p>
        </w:tc>
        <w:tc>
          <w:tcPr>
            <w:tcW w:w="619" w:type="pct"/>
            <w:tcBorders>
              <w:top w:val="nil"/>
              <w:left w:val="nil"/>
              <w:bottom w:val="nil"/>
              <w:right w:val="nil"/>
            </w:tcBorders>
            <w:vAlign w:val="center"/>
            <w:hideMark/>
          </w:tcPr>
          <w:p w14:paraId="3EA77BF1"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(35.236)</w:t>
            </w:r>
          </w:p>
        </w:tc>
        <w:tc>
          <w:tcPr>
            <w:tcW w:w="556" w:type="pct"/>
            <w:tcBorders>
              <w:top w:val="nil"/>
              <w:left w:val="nil"/>
              <w:bottom w:val="nil"/>
              <w:right w:val="nil"/>
            </w:tcBorders>
            <w:vAlign w:val="center"/>
            <w:hideMark/>
          </w:tcPr>
          <w:p w14:paraId="3A4AAAF6" w14:textId="77777777" w:rsidR="00E1037C" w:rsidRPr="00991D62" w:rsidRDefault="00E1037C">
            <w:pPr>
              <w:spacing w:after="0" w:line="240" w:lineRule="auto"/>
              <w:jc w:val="center"/>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w:t>
            </w:r>
          </w:p>
        </w:tc>
        <w:tc>
          <w:tcPr>
            <w:tcW w:w="548" w:type="pct"/>
            <w:tcBorders>
              <w:top w:val="nil"/>
              <w:left w:val="nil"/>
              <w:bottom w:val="nil"/>
              <w:right w:val="nil"/>
            </w:tcBorders>
            <w:vAlign w:val="center"/>
            <w:hideMark/>
          </w:tcPr>
          <w:p w14:paraId="5D8D741C"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17.219</w:t>
            </w:r>
          </w:p>
        </w:tc>
      </w:tr>
      <w:tr w:rsidR="00E1037C" w:rsidRPr="00991D62" w14:paraId="380B8C60" w14:textId="77777777" w:rsidTr="002F2F7C">
        <w:trPr>
          <w:trHeight w:val="227"/>
        </w:trPr>
        <w:tc>
          <w:tcPr>
            <w:tcW w:w="2165" w:type="pct"/>
            <w:tcBorders>
              <w:top w:val="nil"/>
              <w:left w:val="nil"/>
              <w:bottom w:val="nil"/>
              <w:right w:val="nil"/>
            </w:tcBorders>
            <w:vAlign w:val="center"/>
            <w:hideMark/>
          </w:tcPr>
          <w:p w14:paraId="693BB7EB" w14:textId="77777777" w:rsidR="00E1037C" w:rsidRPr="00991D62" w:rsidRDefault="00E1037C">
            <w:pPr>
              <w:spacing w:after="0" w:line="240" w:lineRule="auto"/>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XS5 Consórcios</w:t>
            </w:r>
          </w:p>
        </w:tc>
        <w:tc>
          <w:tcPr>
            <w:tcW w:w="556" w:type="pct"/>
            <w:tcBorders>
              <w:top w:val="nil"/>
              <w:left w:val="nil"/>
              <w:bottom w:val="nil"/>
              <w:right w:val="nil"/>
            </w:tcBorders>
            <w:vAlign w:val="center"/>
            <w:hideMark/>
          </w:tcPr>
          <w:p w14:paraId="330BB3D9"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376.207</w:t>
            </w:r>
          </w:p>
        </w:tc>
        <w:tc>
          <w:tcPr>
            <w:tcW w:w="556" w:type="pct"/>
            <w:tcBorders>
              <w:top w:val="nil"/>
              <w:left w:val="nil"/>
              <w:bottom w:val="nil"/>
              <w:right w:val="nil"/>
            </w:tcBorders>
            <w:vAlign w:val="center"/>
            <w:hideMark/>
          </w:tcPr>
          <w:p w14:paraId="62FF60E0"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170.471</w:t>
            </w:r>
          </w:p>
        </w:tc>
        <w:tc>
          <w:tcPr>
            <w:tcW w:w="619" w:type="pct"/>
            <w:tcBorders>
              <w:top w:val="nil"/>
              <w:left w:val="nil"/>
              <w:bottom w:val="nil"/>
              <w:right w:val="nil"/>
            </w:tcBorders>
            <w:vAlign w:val="center"/>
            <w:hideMark/>
          </w:tcPr>
          <w:p w14:paraId="7A34516E"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(121.461)</w:t>
            </w:r>
          </w:p>
        </w:tc>
        <w:tc>
          <w:tcPr>
            <w:tcW w:w="556" w:type="pct"/>
            <w:tcBorders>
              <w:top w:val="nil"/>
              <w:left w:val="nil"/>
              <w:bottom w:val="nil"/>
              <w:right w:val="nil"/>
            </w:tcBorders>
            <w:vAlign w:val="center"/>
            <w:hideMark/>
          </w:tcPr>
          <w:p w14:paraId="4424E3EB" w14:textId="77777777" w:rsidR="00E1037C" w:rsidRPr="00991D62" w:rsidRDefault="00E1037C">
            <w:pPr>
              <w:spacing w:after="0" w:line="240" w:lineRule="auto"/>
              <w:jc w:val="center"/>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w:t>
            </w:r>
          </w:p>
        </w:tc>
        <w:tc>
          <w:tcPr>
            <w:tcW w:w="548" w:type="pct"/>
            <w:tcBorders>
              <w:top w:val="nil"/>
              <w:left w:val="nil"/>
              <w:bottom w:val="nil"/>
              <w:right w:val="nil"/>
            </w:tcBorders>
            <w:vAlign w:val="center"/>
            <w:hideMark/>
          </w:tcPr>
          <w:p w14:paraId="56488B0E"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425.217</w:t>
            </w:r>
          </w:p>
        </w:tc>
      </w:tr>
      <w:tr w:rsidR="00E1037C" w:rsidRPr="00991D62" w14:paraId="58B8D4CC" w14:textId="77777777" w:rsidTr="002F2F7C">
        <w:trPr>
          <w:trHeight w:val="227"/>
        </w:trPr>
        <w:tc>
          <w:tcPr>
            <w:tcW w:w="2165" w:type="pct"/>
            <w:tcBorders>
              <w:top w:val="nil"/>
              <w:left w:val="nil"/>
              <w:bottom w:val="nil"/>
              <w:right w:val="nil"/>
            </w:tcBorders>
            <w:vAlign w:val="center"/>
            <w:hideMark/>
          </w:tcPr>
          <w:p w14:paraId="2E15151E" w14:textId="77777777" w:rsidR="00E1037C" w:rsidRPr="00991D62" w:rsidRDefault="00E1037C">
            <w:pPr>
              <w:spacing w:after="0" w:line="240" w:lineRule="auto"/>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XS6 Assistência</w:t>
            </w:r>
          </w:p>
        </w:tc>
        <w:tc>
          <w:tcPr>
            <w:tcW w:w="556" w:type="pct"/>
            <w:tcBorders>
              <w:top w:val="nil"/>
              <w:left w:val="nil"/>
              <w:bottom w:val="nil"/>
              <w:right w:val="nil"/>
            </w:tcBorders>
            <w:vAlign w:val="center"/>
            <w:hideMark/>
          </w:tcPr>
          <w:p w14:paraId="79D7FC5B"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31.391</w:t>
            </w:r>
          </w:p>
        </w:tc>
        <w:tc>
          <w:tcPr>
            <w:tcW w:w="556" w:type="pct"/>
            <w:tcBorders>
              <w:top w:val="nil"/>
              <w:left w:val="nil"/>
              <w:bottom w:val="nil"/>
              <w:right w:val="nil"/>
            </w:tcBorders>
            <w:vAlign w:val="center"/>
            <w:hideMark/>
          </w:tcPr>
          <w:p w14:paraId="6DF934CE"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23.236</w:t>
            </w:r>
          </w:p>
        </w:tc>
        <w:tc>
          <w:tcPr>
            <w:tcW w:w="619" w:type="pct"/>
            <w:tcBorders>
              <w:top w:val="nil"/>
              <w:left w:val="nil"/>
              <w:bottom w:val="nil"/>
              <w:right w:val="nil"/>
            </w:tcBorders>
            <w:vAlign w:val="center"/>
            <w:hideMark/>
          </w:tcPr>
          <w:p w14:paraId="0C6BA585"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(20.744)</w:t>
            </w:r>
          </w:p>
        </w:tc>
        <w:tc>
          <w:tcPr>
            <w:tcW w:w="556" w:type="pct"/>
            <w:tcBorders>
              <w:top w:val="nil"/>
              <w:left w:val="nil"/>
              <w:bottom w:val="nil"/>
              <w:right w:val="nil"/>
            </w:tcBorders>
            <w:vAlign w:val="center"/>
            <w:hideMark/>
          </w:tcPr>
          <w:p w14:paraId="18B99B56" w14:textId="77777777" w:rsidR="00E1037C" w:rsidRPr="00991D62" w:rsidRDefault="00E1037C">
            <w:pPr>
              <w:spacing w:after="0" w:line="240" w:lineRule="auto"/>
              <w:jc w:val="center"/>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w:t>
            </w:r>
          </w:p>
        </w:tc>
        <w:tc>
          <w:tcPr>
            <w:tcW w:w="548" w:type="pct"/>
            <w:tcBorders>
              <w:top w:val="nil"/>
              <w:left w:val="nil"/>
              <w:bottom w:val="nil"/>
              <w:right w:val="nil"/>
            </w:tcBorders>
            <w:vAlign w:val="center"/>
            <w:hideMark/>
          </w:tcPr>
          <w:p w14:paraId="2388F8AD" w14:textId="77777777" w:rsidR="00E1037C" w:rsidRPr="00991D62" w:rsidRDefault="00E1037C">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33.883</w:t>
            </w:r>
          </w:p>
        </w:tc>
      </w:tr>
      <w:tr w:rsidR="00E1037C" w:rsidRPr="00991D62" w14:paraId="01BD9813" w14:textId="77777777" w:rsidTr="002F2F7C">
        <w:trPr>
          <w:trHeight w:val="227"/>
        </w:trPr>
        <w:tc>
          <w:tcPr>
            <w:tcW w:w="2165" w:type="pct"/>
            <w:tcBorders>
              <w:top w:val="single" w:sz="4" w:space="0" w:color="54BBAB"/>
              <w:left w:val="nil"/>
              <w:bottom w:val="single" w:sz="4" w:space="0" w:color="54BBAB"/>
              <w:right w:val="nil"/>
            </w:tcBorders>
            <w:vAlign w:val="center"/>
            <w:hideMark/>
          </w:tcPr>
          <w:p w14:paraId="45C868AE" w14:textId="77777777" w:rsidR="00E1037C" w:rsidRPr="00991D62" w:rsidRDefault="00E1037C">
            <w:pPr>
              <w:spacing w:after="0" w:line="240" w:lineRule="auto"/>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Total</w:t>
            </w:r>
          </w:p>
        </w:tc>
        <w:tc>
          <w:tcPr>
            <w:tcW w:w="556" w:type="pct"/>
            <w:tcBorders>
              <w:top w:val="single" w:sz="4" w:space="0" w:color="54BBAB"/>
              <w:left w:val="nil"/>
              <w:bottom w:val="single" w:sz="4" w:space="0" w:color="54BBAB"/>
              <w:right w:val="nil"/>
            </w:tcBorders>
            <w:vAlign w:val="center"/>
            <w:hideMark/>
          </w:tcPr>
          <w:p w14:paraId="3464BB7F" w14:textId="77777777" w:rsidR="00E1037C" w:rsidRPr="00991D62" w:rsidRDefault="00E1037C">
            <w:pPr>
              <w:spacing w:after="0" w:line="240" w:lineRule="auto"/>
              <w:jc w:val="right"/>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12.539.712</w:t>
            </w:r>
          </w:p>
        </w:tc>
        <w:tc>
          <w:tcPr>
            <w:tcW w:w="556" w:type="pct"/>
            <w:tcBorders>
              <w:top w:val="single" w:sz="4" w:space="0" w:color="54BBAB"/>
              <w:left w:val="nil"/>
              <w:bottom w:val="single" w:sz="4" w:space="0" w:color="54BBAB"/>
              <w:right w:val="nil"/>
            </w:tcBorders>
            <w:vAlign w:val="center"/>
            <w:hideMark/>
          </w:tcPr>
          <w:p w14:paraId="1779BA46" w14:textId="77777777" w:rsidR="00E1037C" w:rsidRPr="00991D62" w:rsidRDefault="00E1037C">
            <w:pPr>
              <w:spacing w:after="0" w:line="240" w:lineRule="auto"/>
              <w:jc w:val="right"/>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2.683.337</w:t>
            </w:r>
          </w:p>
        </w:tc>
        <w:tc>
          <w:tcPr>
            <w:tcW w:w="619" w:type="pct"/>
            <w:tcBorders>
              <w:top w:val="single" w:sz="4" w:space="0" w:color="54BBAB"/>
              <w:left w:val="nil"/>
              <w:bottom w:val="single" w:sz="4" w:space="0" w:color="54BBAB"/>
              <w:right w:val="nil"/>
            </w:tcBorders>
            <w:vAlign w:val="center"/>
            <w:hideMark/>
          </w:tcPr>
          <w:p w14:paraId="33EBDFAE" w14:textId="77777777" w:rsidR="00E1037C" w:rsidRPr="00991D62" w:rsidRDefault="00E1037C">
            <w:pPr>
              <w:spacing w:after="0" w:line="240" w:lineRule="auto"/>
              <w:jc w:val="right"/>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(2.563.451)</w:t>
            </w:r>
          </w:p>
        </w:tc>
        <w:tc>
          <w:tcPr>
            <w:tcW w:w="556" w:type="pct"/>
            <w:tcBorders>
              <w:top w:val="single" w:sz="4" w:space="0" w:color="54BBAB"/>
              <w:left w:val="nil"/>
              <w:bottom w:val="single" w:sz="4" w:space="0" w:color="54BBAB"/>
              <w:right w:val="nil"/>
            </w:tcBorders>
            <w:vAlign w:val="center"/>
            <w:hideMark/>
          </w:tcPr>
          <w:p w14:paraId="7AF0DE4A" w14:textId="77777777" w:rsidR="00E1037C" w:rsidRPr="00991D62" w:rsidRDefault="00E1037C">
            <w:pPr>
              <w:spacing w:after="0" w:line="240" w:lineRule="auto"/>
              <w:jc w:val="right"/>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(605.051)</w:t>
            </w:r>
          </w:p>
        </w:tc>
        <w:tc>
          <w:tcPr>
            <w:tcW w:w="548" w:type="pct"/>
            <w:tcBorders>
              <w:top w:val="single" w:sz="4" w:space="0" w:color="54BBAB"/>
              <w:left w:val="nil"/>
              <w:bottom w:val="single" w:sz="4" w:space="0" w:color="54BBAB"/>
              <w:right w:val="nil"/>
            </w:tcBorders>
            <w:vAlign w:val="center"/>
            <w:hideMark/>
          </w:tcPr>
          <w:p w14:paraId="058CB30C" w14:textId="77777777" w:rsidR="00E1037C" w:rsidRPr="00991D62" w:rsidRDefault="00E1037C">
            <w:pPr>
              <w:spacing w:after="0" w:line="240" w:lineRule="auto"/>
              <w:jc w:val="right"/>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12.054.547</w:t>
            </w:r>
          </w:p>
        </w:tc>
      </w:tr>
    </w:tbl>
    <w:p w14:paraId="7266B08D" w14:textId="77777777" w:rsidR="002F2F7C" w:rsidRDefault="002F2F7C" w:rsidP="002F2F7C">
      <w:pPr>
        <w:spacing w:after="0" w:line="240" w:lineRule="auto"/>
        <w:jc w:val="both"/>
        <w:rPr>
          <w:rFonts w:asciiTheme="majorHAnsi" w:hAnsiTheme="majorHAnsi" w:cstheme="majorHAnsi"/>
          <w:color w:val="2F75B5"/>
          <w:sz w:val="16"/>
          <w:szCs w:val="16"/>
          <w:highlight w:val="yellow"/>
        </w:rPr>
      </w:pPr>
      <w:r w:rsidRPr="00935A1B">
        <w:rPr>
          <w:rFonts w:asciiTheme="majorHAnsi" w:hAnsiTheme="majorHAnsi" w:cstheme="majorHAnsi"/>
          <w:color w:val="2F75B5"/>
          <w:sz w:val="16"/>
          <w:szCs w:val="16"/>
        </w:rPr>
        <w:t xml:space="preserve">(1) O Resultado de equivalência patrimonial </w:t>
      </w:r>
      <w:r>
        <w:rPr>
          <w:rFonts w:asciiTheme="majorHAnsi" w:hAnsiTheme="majorHAnsi" w:cstheme="majorHAnsi"/>
          <w:color w:val="2F75B5"/>
          <w:sz w:val="16"/>
          <w:szCs w:val="16"/>
        </w:rPr>
        <w:t xml:space="preserve">da CNP Brasil </w:t>
      </w:r>
      <w:r w:rsidRPr="00935A1B">
        <w:rPr>
          <w:rFonts w:asciiTheme="majorHAnsi" w:hAnsiTheme="majorHAnsi" w:cstheme="majorHAnsi"/>
          <w:color w:val="2F75B5"/>
          <w:sz w:val="16"/>
          <w:szCs w:val="16"/>
        </w:rPr>
        <w:t>contempla ajuste de (R$ 14.542) relativo à reclassificação de marcação a mercado de instrumentos financeiros, considerando disposições da norma IFRS 9 (CPC 48) – Instrumentos Financeiros.</w:t>
      </w:r>
    </w:p>
    <w:p w14:paraId="68900A14" w14:textId="77777777" w:rsidR="002F2F7C" w:rsidRDefault="002F2F7C" w:rsidP="002F2F7C">
      <w:pPr>
        <w:spacing w:after="0" w:line="240" w:lineRule="auto"/>
        <w:jc w:val="both"/>
        <w:rPr>
          <w:rFonts w:asciiTheme="majorHAnsi" w:hAnsiTheme="majorHAnsi" w:cstheme="majorHAnsi"/>
          <w:color w:val="2F75B5"/>
          <w:sz w:val="16"/>
          <w:szCs w:val="16"/>
        </w:rPr>
      </w:pPr>
      <w:r w:rsidRPr="00935A1B">
        <w:rPr>
          <w:rFonts w:asciiTheme="majorHAnsi" w:hAnsiTheme="majorHAnsi" w:cstheme="majorHAnsi"/>
          <w:color w:val="2F75B5"/>
          <w:sz w:val="16"/>
          <w:szCs w:val="16"/>
        </w:rPr>
        <w:t xml:space="preserve">(2) O Resultado de equivalência patrimonial da Holding XS1 está ajustado a menor em R$ 68.309, líquidos de impactos tributários, em função da eliminação dos efeitos do contrato que prevê a despesa de </w:t>
      </w:r>
      <w:proofErr w:type="spellStart"/>
      <w:r w:rsidRPr="00BA189E">
        <w:rPr>
          <w:rFonts w:asciiTheme="majorHAnsi" w:hAnsiTheme="majorHAnsi" w:cstheme="majorHAnsi"/>
          <w:i/>
          <w:iCs/>
          <w:color w:val="2F75B5"/>
          <w:sz w:val="16"/>
          <w:szCs w:val="16"/>
        </w:rPr>
        <w:t>Launch</w:t>
      </w:r>
      <w:proofErr w:type="spellEnd"/>
      <w:r w:rsidRPr="00BA189E">
        <w:rPr>
          <w:rFonts w:asciiTheme="majorHAnsi" w:hAnsiTheme="majorHAnsi" w:cstheme="majorHAnsi"/>
          <w:i/>
          <w:iCs/>
          <w:color w:val="2F75B5"/>
          <w:sz w:val="16"/>
          <w:szCs w:val="16"/>
        </w:rPr>
        <w:t xml:space="preserve"> Performance Commission</w:t>
      </w:r>
      <w:r w:rsidRPr="00935A1B">
        <w:rPr>
          <w:rFonts w:asciiTheme="majorHAnsi" w:hAnsiTheme="majorHAnsi" w:cstheme="majorHAnsi"/>
          <w:color w:val="2F75B5"/>
          <w:sz w:val="16"/>
          <w:szCs w:val="16"/>
        </w:rPr>
        <w:t xml:space="preserve"> (LPC) registrada pela investida paga à Companhia, bem como a despesa de </w:t>
      </w:r>
      <w:proofErr w:type="spellStart"/>
      <w:r w:rsidRPr="00BA189E">
        <w:rPr>
          <w:rFonts w:asciiTheme="majorHAnsi" w:hAnsiTheme="majorHAnsi" w:cstheme="majorHAnsi"/>
          <w:i/>
          <w:iCs/>
          <w:color w:val="2F75B5"/>
          <w:sz w:val="16"/>
          <w:szCs w:val="16"/>
        </w:rPr>
        <w:t>Earn</w:t>
      </w:r>
      <w:proofErr w:type="spellEnd"/>
      <w:r w:rsidRPr="00BA189E">
        <w:rPr>
          <w:rFonts w:asciiTheme="majorHAnsi" w:hAnsiTheme="majorHAnsi" w:cstheme="majorHAnsi"/>
          <w:i/>
          <w:iCs/>
          <w:color w:val="2F75B5"/>
          <w:sz w:val="16"/>
          <w:szCs w:val="16"/>
        </w:rPr>
        <w:t>-out</w:t>
      </w:r>
      <w:r w:rsidRPr="00935A1B">
        <w:rPr>
          <w:rFonts w:asciiTheme="majorHAnsi" w:hAnsiTheme="majorHAnsi" w:cstheme="majorHAnsi"/>
          <w:color w:val="2F75B5"/>
          <w:sz w:val="16"/>
          <w:szCs w:val="16"/>
        </w:rPr>
        <w:t xml:space="preserve"> paga à CAIXA</w:t>
      </w:r>
      <w:r>
        <w:rPr>
          <w:rFonts w:asciiTheme="majorHAnsi" w:hAnsiTheme="majorHAnsi" w:cstheme="majorHAnsi"/>
          <w:color w:val="2F75B5"/>
          <w:sz w:val="16"/>
          <w:szCs w:val="16"/>
        </w:rPr>
        <w:t>.</w:t>
      </w:r>
    </w:p>
    <w:p w14:paraId="78DFA104" w14:textId="77777777" w:rsidR="002F2F7C" w:rsidRPr="00BF0033" w:rsidRDefault="002F2F7C" w:rsidP="002F2F7C">
      <w:pPr>
        <w:spacing w:after="0" w:line="240" w:lineRule="auto"/>
        <w:jc w:val="both"/>
        <w:rPr>
          <w:rFonts w:asciiTheme="majorHAnsi" w:hAnsiTheme="majorHAnsi" w:cstheme="majorHAnsi"/>
          <w:color w:val="2F75B5"/>
          <w:sz w:val="16"/>
          <w:szCs w:val="16"/>
        </w:rPr>
      </w:pPr>
      <w:r w:rsidRPr="00BF0033">
        <w:rPr>
          <w:rFonts w:asciiTheme="majorHAnsi" w:hAnsiTheme="majorHAnsi" w:cstheme="majorHAnsi"/>
          <w:color w:val="2F75B5"/>
          <w:sz w:val="16"/>
          <w:szCs w:val="16"/>
        </w:rPr>
        <w:t>(3) O Resultado de equivalência patrimonial</w:t>
      </w:r>
      <w:r>
        <w:rPr>
          <w:rFonts w:asciiTheme="majorHAnsi" w:hAnsiTheme="majorHAnsi" w:cstheme="majorHAnsi"/>
          <w:color w:val="2F75B5"/>
          <w:sz w:val="16"/>
          <w:szCs w:val="16"/>
        </w:rPr>
        <w:t xml:space="preserve"> da XS3 Seguros</w:t>
      </w:r>
      <w:r w:rsidRPr="00BF0033">
        <w:rPr>
          <w:rFonts w:asciiTheme="majorHAnsi" w:hAnsiTheme="majorHAnsi" w:cstheme="majorHAnsi"/>
          <w:color w:val="2F75B5"/>
          <w:sz w:val="16"/>
          <w:szCs w:val="16"/>
        </w:rPr>
        <w:t xml:space="preserve"> contempla ajuste negativo de exercícios anteriores em montante equivalente a R$ 33.363 relativos à adoção da norma IFRS 17 (CPC 50) – Contratos de Seguros.</w:t>
      </w:r>
    </w:p>
    <w:p w14:paraId="36310B0B" w14:textId="77777777" w:rsidR="002F2F7C" w:rsidRDefault="002F2F7C" w:rsidP="002F2F7C">
      <w:pPr>
        <w:spacing w:after="0" w:line="240" w:lineRule="auto"/>
        <w:jc w:val="both"/>
        <w:rPr>
          <w:rFonts w:asciiTheme="majorHAnsi" w:hAnsiTheme="majorHAnsi" w:cstheme="majorHAnsi"/>
          <w:color w:val="2F75B5"/>
          <w:sz w:val="16"/>
          <w:szCs w:val="16"/>
        </w:rPr>
      </w:pPr>
      <w:r w:rsidRPr="00BF0033">
        <w:rPr>
          <w:rFonts w:asciiTheme="majorHAnsi" w:hAnsiTheme="majorHAnsi" w:cstheme="majorHAnsi"/>
          <w:color w:val="2F75B5"/>
          <w:sz w:val="16"/>
          <w:szCs w:val="16"/>
        </w:rPr>
        <w:t>(4) O Resultado de equivalência patrimonial</w:t>
      </w:r>
      <w:r>
        <w:rPr>
          <w:rFonts w:asciiTheme="majorHAnsi" w:hAnsiTheme="majorHAnsi" w:cstheme="majorHAnsi"/>
          <w:color w:val="2F75B5"/>
          <w:sz w:val="16"/>
          <w:szCs w:val="16"/>
        </w:rPr>
        <w:t xml:space="preserve"> da Too Seguros</w:t>
      </w:r>
      <w:r w:rsidRPr="00BF0033">
        <w:rPr>
          <w:rFonts w:asciiTheme="majorHAnsi" w:hAnsiTheme="majorHAnsi" w:cstheme="majorHAnsi"/>
          <w:color w:val="2F75B5"/>
          <w:sz w:val="16"/>
          <w:szCs w:val="16"/>
        </w:rPr>
        <w:t xml:space="preserve"> contempla a receita de juros sobre capital próprio em montante equivalente a R$ 24.815.</w:t>
      </w:r>
    </w:p>
    <w:p w14:paraId="6D344C4A" w14:textId="35FAD268" w:rsidR="00EA5CD6" w:rsidRDefault="00EA5CD6" w:rsidP="002F2F7C">
      <w:pPr>
        <w:spacing w:after="0" w:line="240" w:lineRule="auto"/>
        <w:jc w:val="both"/>
        <w:rPr>
          <w:rFonts w:asciiTheme="majorHAnsi" w:hAnsiTheme="majorHAnsi" w:cstheme="majorHAnsi"/>
          <w:color w:val="2F75B5"/>
          <w:sz w:val="16"/>
          <w:szCs w:val="16"/>
        </w:rPr>
      </w:pPr>
    </w:p>
    <w:p w14:paraId="31782350" w14:textId="77777777" w:rsidR="00F453F2" w:rsidRPr="004E5EFE" w:rsidRDefault="00F453F2" w:rsidP="00F453F2">
      <w:pPr>
        <w:spacing w:after="0" w:line="240" w:lineRule="auto"/>
        <w:jc w:val="both"/>
        <w:rPr>
          <w:rFonts w:asciiTheme="majorHAnsi" w:hAnsiTheme="majorHAnsi" w:cstheme="majorHAnsi"/>
          <w:color w:val="2F75B5"/>
          <w:sz w:val="16"/>
          <w:szCs w:val="16"/>
        </w:rPr>
      </w:pPr>
    </w:p>
    <w:p w14:paraId="4646A5EC" w14:textId="4B467065" w:rsidR="001F0D9E" w:rsidRPr="004E5EFE" w:rsidRDefault="001F0D9E" w:rsidP="00CB66F8">
      <w:pPr>
        <w:spacing w:after="0" w:line="240" w:lineRule="auto"/>
        <w:jc w:val="both"/>
        <w:rPr>
          <w:rFonts w:asciiTheme="majorHAnsi" w:hAnsiTheme="majorHAnsi" w:cstheme="majorHAnsi"/>
          <w:color w:val="2F75B5"/>
          <w:sz w:val="16"/>
          <w:szCs w:val="16"/>
        </w:rPr>
        <w:sectPr w:rsidR="001F0D9E" w:rsidRPr="004E5EFE" w:rsidSect="004173B9">
          <w:headerReference w:type="even" r:id="rId60"/>
          <w:headerReference w:type="default" r:id="rId61"/>
          <w:footerReference w:type="default" r:id="rId62"/>
          <w:headerReference w:type="first" r:id="rId63"/>
          <w:pgSz w:w="16838" w:h="11906" w:orient="landscape" w:code="9"/>
          <w:pgMar w:top="1418" w:right="851" w:bottom="851" w:left="1418" w:header="0" w:footer="0" w:gutter="0"/>
          <w:cols w:space="708"/>
          <w:docGrid w:linePitch="360"/>
        </w:sectPr>
      </w:pPr>
    </w:p>
    <w:p w14:paraId="4C238C38" w14:textId="3674BA96" w:rsidR="00B1760C" w:rsidRPr="00BA6E56" w:rsidRDefault="001F63EC" w:rsidP="00C847BE">
      <w:pPr>
        <w:pStyle w:val="PargrafodaLista"/>
        <w:numPr>
          <w:ilvl w:val="0"/>
          <w:numId w:val="33"/>
        </w:numPr>
        <w:spacing w:before="240" w:after="240"/>
        <w:ind w:left="709" w:hanging="709"/>
        <w:jc w:val="both"/>
        <w:outlineLvl w:val="1"/>
        <w:rPr>
          <w:rFonts w:asciiTheme="majorHAnsi" w:hAnsiTheme="majorHAnsi" w:cstheme="majorHAnsi"/>
          <w:b/>
          <w:color w:val="005CA9"/>
          <w:sz w:val="24"/>
          <w:szCs w:val="24"/>
          <w:lang w:val="pt-BR"/>
        </w:rPr>
      </w:pPr>
      <w:r w:rsidRPr="00BA6E56">
        <w:rPr>
          <w:rFonts w:asciiTheme="majorHAnsi" w:hAnsiTheme="majorHAnsi" w:cstheme="majorHAnsi"/>
          <w:b/>
          <w:color w:val="005CA9"/>
          <w:sz w:val="24"/>
          <w:szCs w:val="24"/>
          <w:lang w:val="pt-BR"/>
        </w:rPr>
        <w:lastRenderedPageBreak/>
        <w:t xml:space="preserve">Composição </w:t>
      </w:r>
      <w:r w:rsidR="008B4026" w:rsidRPr="00BA6E56">
        <w:rPr>
          <w:rFonts w:asciiTheme="majorHAnsi" w:hAnsiTheme="majorHAnsi" w:cstheme="majorHAnsi"/>
          <w:b/>
          <w:color w:val="005CA9"/>
          <w:sz w:val="24"/>
          <w:szCs w:val="24"/>
          <w:lang w:val="pt-BR"/>
        </w:rPr>
        <w:t>analítica</w:t>
      </w:r>
      <w:r w:rsidRPr="00BA6E56">
        <w:rPr>
          <w:rFonts w:asciiTheme="majorHAnsi" w:hAnsiTheme="majorHAnsi" w:cstheme="majorHAnsi"/>
          <w:b/>
          <w:color w:val="005CA9"/>
          <w:sz w:val="24"/>
          <w:szCs w:val="24"/>
          <w:lang w:val="pt-BR"/>
        </w:rPr>
        <w:t xml:space="preserve"> dos resultados dos investimentos em participações societárias:</w:t>
      </w:r>
    </w:p>
    <w:tbl>
      <w:tblPr>
        <w:tblW w:w="5000" w:type="pct"/>
        <w:tblCellMar>
          <w:left w:w="0" w:type="dxa"/>
          <w:right w:w="0" w:type="dxa"/>
        </w:tblCellMar>
        <w:tblLook w:val="04A0" w:firstRow="1" w:lastRow="0" w:firstColumn="1" w:lastColumn="0" w:noHBand="0" w:noVBand="1"/>
      </w:tblPr>
      <w:tblGrid>
        <w:gridCol w:w="5103"/>
        <w:gridCol w:w="1308"/>
        <w:gridCol w:w="1308"/>
        <w:gridCol w:w="1460"/>
        <w:gridCol w:w="1474"/>
        <w:gridCol w:w="1311"/>
        <w:gridCol w:w="1308"/>
        <w:gridCol w:w="1297"/>
      </w:tblGrid>
      <w:tr w:rsidR="005A33A8" w14:paraId="54C14559" w14:textId="77777777" w:rsidTr="005A33A8">
        <w:trPr>
          <w:trHeight w:hRule="exact" w:val="227"/>
        </w:trPr>
        <w:tc>
          <w:tcPr>
            <w:tcW w:w="5000" w:type="pct"/>
            <w:gridSpan w:val="8"/>
            <w:tcBorders>
              <w:top w:val="single" w:sz="4" w:space="0" w:color="54BBAB"/>
              <w:left w:val="nil"/>
              <w:bottom w:val="single" w:sz="4" w:space="0" w:color="54BBAB"/>
              <w:right w:val="nil"/>
            </w:tcBorders>
            <w:vAlign w:val="center"/>
            <w:hideMark/>
          </w:tcPr>
          <w:p w14:paraId="7B8FBFE2" w14:textId="77777777" w:rsidR="005A33A8" w:rsidRDefault="005A33A8" w:rsidP="000A0FAF">
            <w:pPr>
              <w:spacing w:after="0" w:line="240" w:lineRule="auto"/>
              <w:jc w:val="center"/>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Controladora</w:t>
            </w:r>
          </w:p>
        </w:tc>
      </w:tr>
      <w:tr w:rsidR="005A33A8" w14:paraId="10D69F16" w14:textId="77777777" w:rsidTr="005A33A8">
        <w:trPr>
          <w:trHeight w:hRule="exact" w:val="227"/>
        </w:trPr>
        <w:tc>
          <w:tcPr>
            <w:tcW w:w="5000" w:type="pct"/>
            <w:gridSpan w:val="8"/>
            <w:tcBorders>
              <w:top w:val="single" w:sz="4" w:space="0" w:color="54BBAB"/>
              <w:left w:val="nil"/>
              <w:bottom w:val="single" w:sz="4" w:space="0" w:color="54BBAB"/>
              <w:right w:val="nil"/>
            </w:tcBorders>
            <w:vAlign w:val="center"/>
            <w:hideMark/>
          </w:tcPr>
          <w:p w14:paraId="158E581A" w14:textId="77777777" w:rsidR="005A33A8" w:rsidRDefault="005A33A8"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01 de janeiro a 31 de dezembro de 2025</w:t>
            </w:r>
          </w:p>
        </w:tc>
      </w:tr>
      <w:tr w:rsidR="005A33A8" w14:paraId="5F74CC7C" w14:textId="77777777" w:rsidTr="00DA7022">
        <w:trPr>
          <w:trHeight w:hRule="exact" w:val="489"/>
        </w:trPr>
        <w:tc>
          <w:tcPr>
            <w:tcW w:w="1751" w:type="pct"/>
            <w:tcBorders>
              <w:top w:val="nil"/>
              <w:left w:val="nil"/>
              <w:bottom w:val="single" w:sz="4" w:space="0" w:color="54BBAB"/>
              <w:right w:val="nil"/>
            </w:tcBorders>
            <w:vAlign w:val="center"/>
            <w:hideMark/>
          </w:tcPr>
          <w:p w14:paraId="14A1C6F7" w14:textId="77777777" w:rsidR="005A33A8" w:rsidRDefault="005A33A8"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Segmento</w:t>
            </w:r>
          </w:p>
        </w:tc>
        <w:tc>
          <w:tcPr>
            <w:tcW w:w="449" w:type="pct"/>
            <w:tcBorders>
              <w:top w:val="nil"/>
              <w:left w:val="nil"/>
              <w:bottom w:val="single" w:sz="4" w:space="0" w:color="54BBAB"/>
              <w:right w:val="nil"/>
            </w:tcBorders>
            <w:vAlign w:val="center"/>
            <w:hideMark/>
          </w:tcPr>
          <w:p w14:paraId="1D5ABF82" w14:textId="77777777" w:rsidR="005A33A8" w:rsidRDefault="005A33A8" w:rsidP="000A0FAF">
            <w:pPr>
              <w:spacing w:after="0" w:line="240" w:lineRule="auto"/>
              <w:jc w:val="center"/>
              <w:rPr>
                <w:rFonts w:ascii="Calibri Light" w:hAnsi="Calibri Light" w:cs="Calibri Light"/>
                <w:b/>
                <w:bCs/>
                <w:color w:val="005CA9"/>
                <w:sz w:val="18"/>
                <w:szCs w:val="18"/>
              </w:rPr>
            </w:pPr>
            <w:proofErr w:type="spellStart"/>
            <w:r>
              <w:rPr>
                <w:rFonts w:ascii="Calibri Light" w:hAnsi="Calibri Light" w:cs="Calibri Light"/>
                <w:b/>
                <w:bCs/>
                <w:color w:val="005CA9"/>
                <w:sz w:val="18"/>
                <w:szCs w:val="18"/>
              </w:rPr>
              <w:t>Run</w:t>
            </w:r>
            <w:proofErr w:type="spellEnd"/>
            <w:r>
              <w:rPr>
                <w:rFonts w:ascii="Calibri Light" w:hAnsi="Calibri Light" w:cs="Calibri Light"/>
                <w:b/>
                <w:bCs/>
                <w:color w:val="005CA9"/>
                <w:sz w:val="18"/>
                <w:szCs w:val="18"/>
              </w:rPr>
              <w:t>-off / Mar Aberto</w:t>
            </w:r>
          </w:p>
        </w:tc>
        <w:tc>
          <w:tcPr>
            <w:tcW w:w="1906" w:type="pct"/>
            <w:gridSpan w:val="4"/>
            <w:tcBorders>
              <w:top w:val="single" w:sz="4" w:space="0" w:color="54BBAB"/>
              <w:left w:val="nil"/>
              <w:bottom w:val="single" w:sz="4" w:space="0" w:color="54BBAB"/>
              <w:right w:val="nil"/>
            </w:tcBorders>
            <w:vAlign w:val="center"/>
            <w:hideMark/>
          </w:tcPr>
          <w:p w14:paraId="3D71A688" w14:textId="77777777" w:rsidR="005A33A8" w:rsidRDefault="005A33A8"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Seguridade</w:t>
            </w:r>
          </w:p>
        </w:tc>
        <w:tc>
          <w:tcPr>
            <w:tcW w:w="449" w:type="pct"/>
            <w:tcBorders>
              <w:top w:val="nil"/>
              <w:left w:val="nil"/>
              <w:bottom w:val="single" w:sz="4" w:space="0" w:color="54BBAB"/>
              <w:right w:val="nil"/>
            </w:tcBorders>
            <w:noWrap/>
            <w:vAlign w:val="center"/>
            <w:hideMark/>
          </w:tcPr>
          <w:p w14:paraId="4C0E941C" w14:textId="77777777" w:rsidR="005A33A8" w:rsidRDefault="005A33A8"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Distribuição</w:t>
            </w:r>
          </w:p>
        </w:tc>
        <w:tc>
          <w:tcPr>
            <w:tcW w:w="445" w:type="pct"/>
            <w:vMerge w:val="restart"/>
            <w:tcBorders>
              <w:top w:val="nil"/>
              <w:left w:val="nil"/>
              <w:bottom w:val="single" w:sz="4" w:space="0" w:color="54BBAB"/>
              <w:right w:val="nil"/>
            </w:tcBorders>
            <w:vAlign w:val="center"/>
            <w:hideMark/>
          </w:tcPr>
          <w:p w14:paraId="6654D4CE" w14:textId="77777777" w:rsidR="005A33A8" w:rsidRDefault="005A33A8"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Total</w:t>
            </w:r>
          </w:p>
        </w:tc>
      </w:tr>
      <w:tr w:rsidR="005A33A8" w14:paraId="3D5FFBBE" w14:textId="77777777" w:rsidTr="00DA7022">
        <w:trPr>
          <w:trHeight w:hRule="exact" w:val="708"/>
        </w:trPr>
        <w:tc>
          <w:tcPr>
            <w:tcW w:w="1751" w:type="pct"/>
            <w:tcBorders>
              <w:top w:val="nil"/>
              <w:left w:val="nil"/>
              <w:bottom w:val="single" w:sz="4" w:space="0" w:color="54BBAB"/>
              <w:right w:val="nil"/>
            </w:tcBorders>
            <w:vAlign w:val="center"/>
            <w:hideMark/>
          </w:tcPr>
          <w:p w14:paraId="1ED58F3C" w14:textId="77777777" w:rsidR="005A33A8" w:rsidRDefault="005A33A8"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de atuação</w:t>
            </w:r>
          </w:p>
        </w:tc>
        <w:tc>
          <w:tcPr>
            <w:tcW w:w="449" w:type="pct"/>
            <w:tcBorders>
              <w:top w:val="nil"/>
              <w:left w:val="nil"/>
              <w:bottom w:val="single" w:sz="4" w:space="0" w:color="54BBAB"/>
              <w:right w:val="nil"/>
            </w:tcBorders>
            <w:vAlign w:val="center"/>
            <w:hideMark/>
          </w:tcPr>
          <w:p w14:paraId="01E4B0A4" w14:textId="77777777" w:rsidR="005A33A8" w:rsidRDefault="005A33A8"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diversos e Corretagem</w:t>
            </w:r>
          </w:p>
        </w:tc>
        <w:tc>
          <w:tcPr>
            <w:tcW w:w="449" w:type="pct"/>
            <w:tcBorders>
              <w:top w:val="nil"/>
              <w:left w:val="nil"/>
              <w:bottom w:val="single" w:sz="4" w:space="0" w:color="54BBAB"/>
              <w:right w:val="nil"/>
            </w:tcBorders>
            <w:vAlign w:val="center"/>
            <w:hideMark/>
          </w:tcPr>
          <w:p w14:paraId="3D592DC3" w14:textId="77777777" w:rsidR="005A33A8" w:rsidRDefault="005A33A8"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diversos e Corretagem</w:t>
            </w:r>
          </w:p>
        </w:tc>
        <w:tc>
          <w:tcPr>
            <w:tcW w:w="501" w:type="pct"/>
            <w:tcBorders>
              <w:top w:val="nil"/>
              <w:left w:val="nil"/>
              <w:bottom w:val="single" w:sz="4" w:space="0" w:color="54BBAB"/>
              <w:right w:val="nil"/>
            </w:tcBorders>
            <w:vAlign w:val="center"/>
            <w:hideMark/>
          </w:tcPr>
          <w:p w14:paraId="213D75CC" w14:textId="77777777" w:rsidR="005A33A8" w:rsidRDefault="005A33A8"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Vida, Prestamista e Previdência</w:t>
            </w:r>
          </w:p>
        </w:tc>
        <w:tc>
          <w:tcPr>
            <w:tcW w:w="506" w:type="pct"/>
            <w:tcBorders>
              <w:top w:val="nil"/>
              <w:left w:val="nil"/>
              <w:bottom w:val="single" w:sz="4" w:space="0" w:color="54BBAB"/>
              <w:right w:val="nil"/>
            </w:tcBorders>
            <w:vAlign w:val="center"/>
            <w:hideMark/>
          </w:tcPr>
          <w:p w14:paraId="4DDCE96D" w14:textId="77777777" w:rsidR="005A33A8" w:rsidRDefault="005A33A8"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Consórcios</w:t>
            </w:r>
          </w:p>
        </w:tc>
        <w:tc>
          <w:tcPr>
            <w:tcW w:w="450" w:type="pct"/>
            <w:tcBorders>
              <w:top w:val="nil"/>
              <w:left w:val="nil"/>
              <w:bottom w:val="single" w:sz="4" w:space="0" w:color="54BBAB"/>
              <w:right w:val="nil"/>
            </w:tcBorders>
            <w:vAlign w:val="center"/>
            <w:hideMark/>
          </w:tcPr>
          <w:p w14:paraId="2EF3DE07" w14:textId="77777777" w:rsidR="005A33A8" w:rsidRDefault="005A33A8"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 xml:space="preserve">Serviços Assistenciais </w:t>
            </w:r>
          </w:p>
        </w:tc>
        <w:tc>
          <w:tcPr>
            <w:tcW w:w="449" w:type="pct"/>
            <w:tcBorders>
              <w:top w:val="nil"/>
              <w:left w:val="nil"/>
              <w:bottom w:val="single" w:sz="4" w:space="0" w:color="54BBAB"/>
              <w:right w:val="nil"/>
            </w:tcBorders>
            <w:vAlign w:val="center"/>
            <w:hideMark/>
          </w:tcPr>
          <w:p w14:paraId="5C998DCE" w14:textId="77777777" w:rsidR="005A33A8" w:rsidRDefault="005A33A8"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Corretagem e intermediação de seguros</w:t>
            </w:r>
          </w:p>
        </w:tc>
        <w:tc>
          <w:tcPr>
            <w:tcW w:w="445" w:type="pct"/>
            <w:vMerge/>
            <w:tcBorders>
              <w:top w:val="nil"/>
              <w:left w:val="nil"/>
              <w:bottom w:val="single" w:sz="4" w:space="0" w:color="54BBAB"/>
              <w:right w:val="nil"/>
            </w:tcBorders>
            <w:vAlign w:val="center"/>
            <w:hideMark/>
          </w:tcPr>
          <w:p w14:paraId="09E1FAD2" w14:textId="77777777" w:rsidR="005A33A8" w:rsidRDefault="005A33A8" w:rsidP="000A0FAF">
            <w:pPr>
              <w:spacing w:after="0" w:line="240" w:lineRule="auto"/>
              <w:rPr>
                <w:rFonts w:ascii="Calibri Light" w:hAnsi="Calibri Light" w:cs="Calibri Light"/>
                <w:b/>
                <w:bCs/>
                <w:color w:val="005CA9"/>
                <w:sz w:val="18"/>
                <w:szCs w:val="18"/>
              </w:rPr>
            </w:pPr>
          </w:p>
        </w:tc>
      </w:tr>
      <w:tr w:rsidR="005A33A8" w14:paraId="034D4F74" w14:textId="77777777" w:rsidTr="00DA7022">
        <w:trPr>
          <w:trHeight w:hRule="exact" w:val="227"/>
        </w:trPr>
        <w:tc>
          <w:tcPr>
            <w:tcW w:w="1751" w:type="pct"/>
            <w:tcBorders>
              <w:top w:val="nil"/>
              <w:left w:val="nil"/>
              <w:bottom w:val="single" w:sz="4" w:space="0" w:color="54BBAB"/>
              <w:right w:val="nil"/>
            </w:tcBorders>
            <w:vAlign w:val="center"/>
            <w:hideMark/>
          </w:tcPr>
          <w:p w14:paraId="26497D5E" w14:textId="77777777" w:rsidR="005A33A8" w:rsidRDefault="005A33A8"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Companhia</w:t>
            </w:r>
          </w:p>
        </w:tc>
        <w:tc>
          <w:tcPr>
            <w:tcW w:w="449" w:type="pct"/>
            <w:tcBorders>
              <w:top w:val="nil"/>
              <w:left w:val="nil"/>
              <w:bottom w:val="single" w:sz="4" w:space="0" w:color="54BBAB"/>
              <w:right w:val="nil"/>
            </w:tcBorders>
            <w:vAlign w:val="center"/>
            <w:hideMark/>
          </w:tcPr>
          <w:p w14:paraId="6C5B54B7" w14:textId="77777777" w:rsidR="005A33A8" w:rsidRDefault="005A33A8"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CNP Brasil</w:t>
            </w:r>
          </w:p>
        </w:tc>
        <w:tc>
          <w:tcPr>
            <w:tcW w:w="449" w:type="pct"/>
            <w:tcBorders>
              <w:top w:val="nil"/>
              <w:left w:val="nil"/>
              <w:bottom w:val="single" w:sz="4" w:space="0" w:color="54BBAB"/>
              <w:right w:val="nil"/>
            </w:tcBorders>
            <w:vAlign w:val="center"/>
            <w:hideMark/>
          </w:tcPr>
          <w:p w14:paraId="06CDDAF5" w14:textId="77777777" w:rsidR="005A33A8" w:rsidRDefault="005A33A8"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CAIXA Holding</w:t>
            </w:r>
          </w:p>
        </w:tc>
        <w:tc>
          <w:tcPr>
            <w:tcW w:w="501" w:type="pct"/>
            <w:tcBorders>
              <w:top w:val="nil"/>
              <w:left w:val="nil"/>
              <w:bottom w:val="single" w:sz="4" w:space="0" w:color="54BBAB"/>
              <w:right w:val="nil"/>
            </w:tcBorders>
            <w:vAlign w:val="center"/>
            <w:hideMark/>
          </w:tcPr>
          <w:p w14:paraId="2255A0D4" w14:textId="77777777" w:rsidR="005A33A8" w:rsidRDefault="005A33A8"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Holding XS1</w:t>
            </w:r>
          </w:p>
        </w:tc>
        <w:tc>
          <w:tcPr>
            <w:tcW w:w="506" w:type="pct"/>
            <w:tcBorders>
              <w:top w:val="nil"/>
              <w:left w:val="nil"/>
              <w:bottom w:val="single" w:sz="4" w:space="0" w:color="54BBAB"/>
              <w:right w:val="nil"/>
            </w:tcBorders>
            <w:vAlign w:val="center"/>
            <w:hideMark/>
          </w:tcPr>
          <w:p w14:paraId="4A07A4DB" w14:textId="77777777" w:rsidR="005A33A8" w:rsidRDefault="005A33A8"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XS5 Consórcios</w:t>
            </w:r>
          </w:p>
        </w:tc>
        <w:tc>
          <w:tcPr>
            <w:tcW w:w="450" w:type="pct"/>
            <w:tcBorders>
              <w:top w:val="nil"/>
              <w:left w:val="nil"/>
              <w:bottom w:val="single" w:sz="4" w:space="0" w:color="54BBAB"/>
              <w:right w:val="nil"/>
            </w:tcBorders>
            <w:vAlign w:val="center"/>
            <w:hideMark/>
          </w:tcPr>
          <w:p w14:paraId="224C361C" w14:textId="77777777" w:rsidR="005A33A8" w:rsidRDefault="005A33A8"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XS6 Assistência</w:t>
            </w:r>
          </w:p>
        </w:tc>
        <w:tc>
          <w:tcPr>
            <w:tcW w:w="449" w:type="pct"/>
            <w:tcBorders>
              <w:top w:val="nil"/>
              <w:left w:val="nil"/>
              <w:bottom w:val="single" w:sz="4" w:space="0" w:color="54BBAB"/>
              <w:right w:val="nil"/>
            </w:tcBorders>
            <w:noWrap/>
            <w:vAlign w:val="center"/>
            <w:hideMark/>
          </w:tcPr>
          <w:p w14:paraId="60C48DC3" w14:textId="77777777" w:rsidR="005A33A8" w:rsidRDefault="005A33A8"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CAIXA Corretora</w:t>
            </w:r>
          </w:p>
        </w:tc>
        <w:tc>
          <w:tcPr>
            <w:tcW w:w="445" w:type="pct"/>
            <w:vMerge/>
            <w:tcBorders>
              <w:top w:val="nil"/>
              <w:left w:val="nil"/>
              <w:bottom w:val="single" w:sz="4" w:space="0" w:color="54BBAB"/>
              <w:right w:val="nil"/>
            </w:tcBorders>
            <w:vAlign w:val="center"/>
            <w:hideMark/>
          </w:tcPr>
          <w:p w14:paraId="6F7F5784" w14:textId="77777777" w:rsidR="005A33A8" w:rsidRDefault="005A33A8" w:rsidP="000A0FAF">
            <w:pPr>
              <w:spacing w:after="0" w:line="240" w:lineRule="auto"/>
              <w:rPr>
                <w:rFonts w:ascii="Calibri Light" w:hAnsi="Calibri Light" w:cs="Calibri Light"/>
                <w:b/>
                <w:bCs/>
                <w:color w:val="005CA9"/>
                <w:sz w:val="18"/>
                <w:szCs w:val="18"/>
              </w:rPr>
            </w:pPr>
          </w:p>
        </w:tc>
      </w:tr>
      <w:tr w:rsidR="00DA7022" w14:paraId="0992DD99" w14:textId="77777777" w:rsidTr="00DA7022">
        <w:trPr>
          <w:trHeight w:hRule="exact" w:val="227"/>
        </w:trPr>
        <w:tc>
          <w:tcPr>
            <w:tcW w:w="1751" w:type="pct"/>
            <w:tcBorders>
              <w:top w:val="nil"/>
              <w:left w:val="nil"/>
              <w:bottom w:val="nil"/>
              <w:right w:val="nil"/>
            </w:tcBorders>
            <w:vAlign w:val="center"/>
            <w:hideMark/>
          </w:tcPr>
          <w:p w14:paraId="47EDC937" w14:textId="77777777" w:rsidR="00DA7022" w:rsidRDefault="00DA7022" w:rsidP="000A0FAF">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Margem operacional</w:t>
            </w:r>
          </w:p>
        </w:tc>
        <w:tc>
          <w:tcPr>
            <w:tcW w:w="449" w:type="pct"/>
            <w:tcBorders>
              <w:top w:val="nil"/>
              <w:left w:val="nil"/>
              <w:bottom w:val="nil"/>
              <w:right w:val="nil"/>
            </w:tcBorders>
            <w:vAlign w:val="center"/>
            <w:hideMark/>
          </w:tcPr>
          <w:p w14:paraId="084D260B" w14:textId="4BBBF55E"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1.120.853</w:t>
            </w:r>
          </w:p>
        </w:tc>
        <w:tc>
          <w:tcPr>
            <w:tcW w:w="449" w:type="pct"/>
            <w:tcBorders>
              <w:top w:val="nil"/>
              <w:left w:val="nil"/>
              <w:bottom w:val="nil"/>
              <w:right w:val="nil"/>
            </w:tcBorders>
            <w:vAlign w:val="center"/>
            <w:hideMark/>
          </w:tcPr>
          <w:p w14:paraId="12B91D0F"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1.055.879</w:t>
            </w:r>
          </w:p>
        </w:tc>
        <w:tc>
          <w:tcPr>
            <w:tcW w:w="501" w:type="pct"/>
            <w:tcBorders>
              <w:top w:val="nil"/>
              <w:left w:val="nil"/>
              <w:bottom w:val="nil"/>
              <w:right w:val="nil"/>
            </w:tcBorders>
            <w:vAlign w:val="center"/>
            <w:hideMark/>
          </w:tcPr>
          <w:p w14:paraId="629C909A"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4.082.389</w:t>
            </w:r>
          </w:p>
        </w:tc>
        <w:tc>
          <w:tcPr>
            <w:tcW w:w="506" w:type="pct"/>
            <w:tcBorders>
              <w:top w:val="nil"/>
              <w:left w:val="nil"/>
              <w:bottom w:val="nil"/>
              <w:right w:val="nil"/>
            </w:tcBorders>
            <w:vAlign w:val="center"/>
            <w:hideMark/>
          </w:tcPr>
          <w:p w14:paraId="2B646114"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1.094.350</w:t>
            </w:r>
          </w:p>
        </w:tc>
        <w:tc>
          <w:tcPr>
            <w:tcW w:w="450" w:type="pct"/>
            <w:tcBorders>
              <w:top w:val="nil"/>
              <w:left w:val="nil"/>
              <w:bottom w:val="nil"/>
              <w:right w:val="nil"/>
            </w:tcBorders>
            <w:vAlign w:val="center"/>
            <w:hideMark/>
          </w:tcPr>
          <w:p w14:paraId="44ECFCC7"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146.632</w:t>
            </w:r>
          </w:p>
        </w:tc>
        <w:tc>
          <w:tcPr>
            <w:tcW w:w="449" w:type="pct"/>
            <w:tcBorders>
              <w:top w:val="nil"/>
              <w:left w:val="nil"/>
              <w:bottom w:val="nil"/>
              <w:right w:val="nil"/>
            </w:tcBorders>
            <w:vAlign w:val="center"/>
            <w:hideMark/>
          </w:tcPr>
          <w:p w14:paraId="52AA4731"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1.636.067</w:t>
            </w:r>
          </w:p>
        </w:tc>
        <w:tc>
          <w:tcPr>
            <w:tcW w:w="445" w:type="pct"/>
            <w:tcBorders>
              <w:top w:val="nil"/>
              <w:left w:val="nil"/>
              <w:bottom w:val="nil"/>
              <w:right w:val="nil"/>
            </w:tcBorders>
            <w:vAlign w:val="center"/>
            <w:hideMark/>
          </w:tcPr>
          <w:p w14:paraId="697A0807" w14:textId="705940AE"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9.136.170</w:t>
            </w:r>
          </w:p>
        </w:tc>
      </w:tr>
      <w:tr w:rsidR="00DA7022" w14:paraId="71A4BF3C" w14:textId="77777777" w:rsidTr="00DA7022">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624BDD05" w14:textId="77777777" w:rsidR="00DA7022" w:rsidRDefault="00DA7022" w:rsidP="000A0FAF">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Resultado financeiro</w:t>
            </w:r>
          </w:p>
        </w:tc>
        <w:tc>
          <w:tcPr>
            <w:tcW w:w="449" w:type="pct"/>
            <w:tcBorders>
              <w:top w:val="nil"/>
              <w:left w:val="nil"/>
              <w:bottom w:val="nil"/>
              <w:right w:val="nil"/>
            </w:tcBorders>
            <w:vAlign w:val="center"/>
            <w:hideMark/>
          </w:tcPr>
          <w:p w14:paraId="136AE9A0" w14:textId="78689166"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304.272</w:t>
            </w:r>
          </w:p>
        </w:tc>
        <w:tc>
          <w:tcPr>
            <w:tcW w:w="449" w:type="pct"/>
            <w:tcBorders>
              <w:top w:val="nil"/>
              <w:left w:val="nil"/>
              <w:bottom w:val="nil"/>
              <w:right w:val="nil"/>
            </w:tcBorders>
            <w:vAlign w:val="center"/>
            <w:hideMark/>
          </w:tcPr>
          <w:p w14:paraId="07916CAE"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529</w:t>
            </w:r>
          </w:p>
        </w:tc>
        <w:tc>
          <w:tcPr>
            <w:tcW w:w="501" w:type="pct"/>
            <w:tcBorders>
              <w:top w:val="nil"/>
              <w:left w:val="nil"/>
              <w:bottom w:val="nil"/>
              <w:right w:val="nil"/>
            </w:tcBorders>
            <w:vAlign w:val="center"/>
            <w:hideMark/>
          </w:tcPr>
          <w:p w14:paraId="7103029C"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608.923</w:t>
            </w:r>
          </w:p>
        </w:tc>
        <w:tc>
          <w:tcPr>
            <w:tcW w:w="506" w:type="pct"/>
            <w:tcBorders>
              <w:top w:val="nil"/>
              <w:left w:val="nil"/>
              <w:bottom w:val="nil"/>
              <w:right w:val="nil"/>
            </w:tcBorders>
            <w:vAlign w:val="center"/>
            <w:hideMark/>
          </w:tcPr>
          <w:p w14:paraId="1B880BBE"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42.454</w:t>
            </w:r>
          </w:p>
        </w:tc>
        <w:tc>
          <w:tcPr>
            <w:tcW w:w="450" w:type="pct"/>
            <w:tcBorders>
              <w:top w:val="nil"/>
              <w:left w:val="nil"/>
              <w:bottom w:val="nil"/>
              <w:right w:val="nil"/>
            </w:tcBorders>
            <w:vAlign w:val="center"/>
            <w:hideMark/>
          </w:tcPr>
          <w:p w14:paraId="4D372F3F"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17.158</w:t>
            </w:r>
          </w:p>
        </w:tc>
        <w:tc>
          <w:tcPr>
            <w:tcW w:w="449" w:type="pct"/>
            <w:tcBorders>
              <w:top w:val="nil"/>
              <w:left w:val="nil"/>
              <w:bottom w:val="nil"/>
              <w:right w:val="nil"/>
            </w:tcBorders>
            <w:vAlign w:val="center"/>
            <w:hideMark/>
          </w:tcPr>
          <w:p w14:paraId="591C58B4"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73.009</w:t>
            </w:r>
          </w:p>
        </w:tc>
        <w:tc>
          <w:tcPr>
            <w:tcW w:w="445" w:type="pct"/>
            <w:tcBorders>
              <w:top w:val="nil"/>
              <w:left w:val="nil"/>
              <w:bottom w:val="nil"/>
              <w:right w:val="nil"/>
            </w:tcBorders>
            <w:vAlign w:val="center"/>
            <w:hideMark/>
          </w:tcPr>
          <w:p w14:paraId="2F83E2E9" w14:textId="20627099"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1.046.345</w:t>
            </w:r>
          </w:p>
        </w:tc>
      </w:tr>
      <w:tr w:rsidR="00DA7022" w14:paraId="685A9BCA" w14:textId="77777777" w:rsidTr="00DA7022">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584962A5" w14:textId="77777777" w:rsidR="00DA7022" w:rsidRDefault="00DA7022" w:rsidP="000A0FAF">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Outras receitas/despesas operacionais</w:t>
            </w:r>
          </w:p>
        </w:tc>
        <w:tc>
          <w:tcPr>
            <w:tcW w:w="449" w:type="pct"/>
            <w:tcBorders>
              <w:top w:val="nil"/>
              <w:left w:val="nil"/>
              <w:bottom w:val="nil"/>
              <w:right w:val="nil"/>
            </w:tcBorders>
            <w:vAlign w:val="center"/>
            <w:hideMark/>
          </w:tcPr>
          <w:p w14:paraId="125A4BE8" w14:textId="12547F6C"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1.951</w:t>
            </w:r>
          </w:p>
        </w:tc>
        <w:tc>
          <w:tcPr>
            <w:tcW w:w="449" w:type="pct"/>
            <w:tcBorders>
              <w:top w:val="nil"/>
              <w:left w:val="nil"/>
              <w:bottom w:val="nil"/>
              <w:right w:val="nil"/>
            </w:tcBorders>
            <w:vAlign w:val="center"/>
            <w:hideMark/>
          </w:tcPr>
          <w:p w14:paraId="2D1EAF57"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(2.808)</w:t>
            </w:r>
          </w:p>
        </w:tc>
        <w:tc>
          <w:tcPr>
            <w:tcW w:w="501" w:type="pct"/>
            <w:tcBorders>
              <w:top w:val="nil"/>
              <w:left w:val="nil"/>
              <w:bottom w:val="nil"/>
              <w:right w:val="nil"/>
            </w:tcBorders>
            <w:vAlign w:val="center"/>
            <w:hideMark/>
          </w:tcPr>
          <w:p w14:paraId="0D396EF5"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(592.247)</w:t>
            </w:r>
          </w:p>
        </w:tc>
        <w:tc>
          <w:tcPr>
            <w:tcW w:w="506" w:type="pct"/>
            <w:tcBorders>
              <w:top w:val="nil"/>
              <w:left w:val="nil"/>
              <w:bottom w:val="nil"/>
              <w:right w:val="nil"/>
            </w:tcBorders>
            <w:vAlign w:val="center"/>
            <w:hideMark/>
          </w:tcPr>
          <w:p w14:paraId="6F625204"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(602.280)</w:t>
            </w:r>
          </w:p>
        </w:tc>
        <w:tc>
          <w:tcPr>
            <w:tcW w:w="450" w:type="pct"/>
            <w:tcBorders>
              <w:top w:val="nil"/>
              <w:left w:val="nil"/>
              <w:bottom w:val="nil"/>
              <w:right w:val="nil"/>
            </w:tcBorders>
            <w:vAlign w:val="center"/>
            <w:hideMark/>
          </w:tcPr>
          <w:p w14:paraId="29F15951"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(88.991)</w:t>
            </w:r>
          </w:p>
        </w:tc>
        <w:tc>
          <w:tcPr>
            <w:tcW w:w="449" w:type="pct"/>
            <w:tcBorders>
              <w:top w:val="nil"/>
              <w:left w:val="nil"/>
              <w:bottom w:val="nil"/>
              <w:right w:val="nil"/>
            </w:tcBorders>
            <w:vAlign w:val="center"/>
            <w:hideMark/>
          </w:tcPr>
          <w:p w14:paraId="2AFC47A0"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(325.089)</w:t>
            </w:r>
          </w:p>
        </w:tc>
        <w:tc>
          <w:tcPr>
            <w:tcW w:w="445" w:type="pct"/>
            <w:tcBorders>
              <w:top w:val="nil"/>
              <w:left w:val="nil"/>
              <w:bottom w:val="nil"/>
              <w:right w:val="nil"/>
            </w:tcBorders>
            <w:vAlign w:val="center"/>
            <w:hideMark/>
          </w:tcPr>
          <w:p w14:paraId="2B549EBE" w14:textId="6D61814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(1.609.464)</w:t>
            </w:r>
          </w:p>
        </w:tc>
      </w:tr>
      <w:tr w:rsidR="00DA7022" w14:paraId="6E5FA847" w14:textId="77777777" w:rsidTr="00DA7022">
        <w:trPr>
          <w:trHeight w:hRule="exact" w:val="227"/>
        </w:trPr>
        <w:tc>
          <w:tcPr>
            <w:tcW w:w="1751" w:type="pct"/>
            <w:tcBorders>
              <w:top w:val="nil"/>
              <w:left w:val="nil"/>
              <w:bottom w:val="nil"/>
              <w:right w:val="nil"/>
            </w:tcBorders>
            <w:vAlign w:val="center"/>
            <w:hideMark/>
          </w:tcPr>
          <w:p w14:paraId="77177A22" w14:textId="77777777" w:rsidR="00DA7022" w:rsidRDefault="00DA7022" w:rsidP="000A0FAF">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Resultado operacional</w:t>
            </w:r>
          </w:p>
        </w:tc>
        <w:tc>
          <w:tcPr>
            <w:tcW w:w="449" w:type="pct"/>
            <w:tcBorders>
              <w:top w:val="nil"/>
              <w:left w:val="nil"/>
              <w:bottom w:val="nil"/>
              <w:right w:val="nil"/>
            </w:tcBorders>
            <w:vAlign w:val="center"/>
            <w:hideMark/>
          </w:tcPr>
          <w:p w14:paraId="5AB55DD1" w14:textId="43F11870"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1.427.076</w:t>
            </w:r>
          </w:p>
        </w:tc>
        <w:tc>
          <w:tcPr>
            <w:tcW w:w="449" w:type="pct"/>
            <w:tcBorders>
              <w:top w:val="nil"/>
              <w:left w:val="nil"/>
              <w:bottom w:val="nil"/>
              <w:right w:val="nil"/>
            </w:tcBorders>
            <w:vAlign w:val="center"/>
            <w:hideMark/>
          </w:tcPr>
          <w:p w14:paraId="7ADCF151"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1.053.600</w:t>
            </w:r>
          </w:p>
        </w:tc>
        <w:tc>
          <w:tcPr>
            <w:tcW w:w="501" w:type="pct"/>
            <w:tcBorders>
              <w:top w:val="nil"/>
              <w:left w:val="nil"/>
              <w:bottom w:val="nil"/>
              <w:right w:val="nil"/>
            </w:tcBorders>
            <w:vAlign w:val="center"/>
            <w:hideMark/>
          </w:tcPr>
          <w:p w14:paraId="09229AD4"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4.099.065</w:t>
            </w:r>
          </w:p>
        </w:tc>
        <w:tc>
          <w:tcPr>
            <w:tcW w:w="506" w:type="pct"/>
            <w:tcBorders>
              <w:top w:val="nil"/>
              <w:left w:val="nil"/>
              <w:bottom w:val="nil"/>
              <w:right w:val="nil"/>
            </w:tcBorders>
            <w:vAlign w:val="center"/>
            <w:hideMark/>
          </w:tcPr>
          <w:p w14:paraId="0F9A67CC"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534.524</w:t>
            </w:r>
          </w:p>
        </w:tc>
        <w:tc>
          <w:tcPr>
            <w:tcW w:w="450" w:type="pct"/>
            <w:tcBorders>
              <w:top w:val="nil"/>
              <w:left w:val="nil"/>
              <w:bottom w:val="nil"/>
              <w:right w:val="nil"/>
            </w:tcBorders>
            <w:vAlign w:val="center"/>
            <w:hideMark/>
          </w:tcPr>
          <w:p w14:paraId="318CBA1A"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74.799</w:t>
            </w:r>
          </w:p>
        </w:tc>
        <w:tc>
          <w:tcPr>
            <w:tcW w:w="449" w:type="pct"/>
            <w:tcBorders>
              <w:top w:val="nil"/>
              <w:left w:val="nil"/>
              <w:bottom w:val="nil"/>
              <w:right w:val="nil"/>
            </w:tcBorders>
            <w:vAlign w:val="center"/>
            <w:hideMark/>
          </w:tcPr>
          <w:p w14:paraId="7ECC4BBC"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1.383.987</w:t>
            </w:r>
          </w:p>
        </w:tc>
        <w:tc>
          <w:tcPr>
            <w:tcW w:w="445" w:type="pct"/>
            <w:tcBorders>
              <w:top w:val="nil"/>
              <w:left w:val="nil"/>
              <w:bottom w:val="nil"/>
              <w:right w:val="nil"/>
            </w:tcBorders>
            <w:vAlign w:val="center"/>
            <w:hideMark/>
          </w:tcPr>
          <w:p w14:paraId="7E8278C2" w14:textId="11FA460F"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8.573.051</w:t>
            </w:r>
          </w:p>
        </w:tc>
      </w:tr>
      <w:tr w:rsidR="00DA7022" w14:paraId="4C6248E8" w14:textId="77777777" w:rsidTr="00DA7022">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66C7AB18" w14:textId="77777777" w:rsidR="00DA7022" w:rsidRDefault="00DA7022" w:rsidP="000A0FAF">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Ganhos ou perdas com ativos não correntes</w:t>
            </w:r>
          </w:p>
        </w:tc>
        <w:tc>
          <w:tcPr>
            <w:tcW w:w="449" w:type="pct"/>
            <w:tcBorders>
              <w:top w:val="nil"/>
              <w:left w:val="nil"/>
              <w:bottom w:val="nil"/>
              <w:right w:val="nil"/>
            </w:tcBorders>
            <w:vAlign w:val="center"/>
            <w:hideMark/>
          </w:tcPr>
          <w:p w14:paraId="14FBA8F0" w14:textId="19E09F9F"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6.646</w:t>
            </w:r>
          </w:p>
        </w:tc>
        <w:tc>
          <w:tcPr>
            <w:tcW w:w="449" w:type="pct"/>
            <w:tcBorders>
              <w:top w:val="nil"/>
              <w:left w:val="nil"/>
              <w:bottom w:val="nil"/>
              <w:right w:val="nil"/>
            </w:tcBorders>
            <w:vAlign w:val="center"/>
            <w:hideMark/>
          </w:tcPr>
          <w:p w14:paraId="158CC446" w14:textId="77777777" w:rsidR="00DA7022" w:rsidRDefault="00DA702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01" w:type="pct"/>
            <w:tcBorders>
              <w:top w:val="nil"/>
              <w:left w:val="nil"/>
              <w:bottom w:val="nil"/>
              <w:right w:val="nil"/>
            </w:tcBorders>
            <w:vAlign w:val="center"/>
            <w:hideMark/>
          </w:tcPr>
          <w:p w14:paraId="5452770A" w14:textId="77777777" w:rsidR="00DA7022" w:rsidRDefault="00DA702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06" w:type="pct"/>
            <w:tcBorders>
              <w:top w:val="nil"/>
              <w:left w:val="nil"/>
              <w:bottom w:val="nil"/>
              <w:right w:val="nil"/>
            </w:tcBorders>
            <w:vAlign w:val="center"/>
            <w:hideMark/>
          </w:tcPr>
          <w:p w14:paraId="7AAD8AA7"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(123)</w:t>
            </w:r>
          </w:p>
        </w:tc>
        <w:tc>
          <w:tcPr>
            <w:tcW w:w="450" w:type="pct"/>
            <w:tcBorders>
              <w:top w:val="nil"/>
              <w:left w:val="nil"/>
              <w:bottom w:val="nil"/>
              <w:right w:val="nil"/>
            </w:tcBorders>
            <w:vAlign w:val="center"/>
            <w:hideMark/>
          </w:tcPr>
          <w:p w14:paraId="6EAD2891" w14:textId="77777777" w:rsidR="00DA7022" w:rsidRDefault="00DA702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vAlign w:val="center"/>
            <w:hideMark/>
          </w:tcPr>
          <w:p w14:paraId="03FA4548" w14:textId="77777777" w:rsidR="00DA7022" w:rsidRDefault="00DA702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5" w:type="pct"/>
            <w:tcBorders>
              <w:top w:val="nil"/>
              <w:left w:val="nil"/>
              <w:bottom w:val="nil"/>
              <w:right w:val="nil"/>
            </w:tcBorders>
            <w:vAlign w:val="center"/>
            <w:hideMark/>
          </w:tcPr>
          <w:p w14:paraId="33407F59" w14:textId="4615061F"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6.523</w:t>
            </w:r>
          </w:p>
        </w:tc>
      </w:tr>
      <w:tr w:rsidR="00DA7022" w14:paraId="780B32A2" w14:textId="77777777" w:rsidTr="00DA7022">
        <w:trPr>
          <w:trHeight w:hRule="exact" w:val="227"/>
        </w:trPr>
        <w:tc>
          <w:tcPr>
            <w:tcW w:w="1751" w:type="pct"/>
            <w:tcBorders>
              <w:top w:val="nil"/>
              <w:left w:val="nil"/>
              <w:bottom w:val="nil"/>
              <w:right w:val="nil"/>
            </w:tcBorders>
            <w:vAlign w:val="center"/>
            <w:hideMark/>
          </w:tcPr>
          <w:p w14:paraId="7193C25F" w14:textId="77777777" w:rsidR="00DA7022" w:rsidRDefault="00DA7022" w:rsidP="000A0FAF">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Resultado antes dos impostos e participações</w:t>
            </w:r>
          </w:p>
        </w:tc>
        <w:tc>
          <w:tcPr>
            <w:tcW w:w="449" w:type="pct"/>
            <w:tcBorders>
              <w:top w:val="nil"/>
              <w:left w:val="nil"/>
              <w:bottom w:val="nil"/>
              <w:right w:val="nil"/>
            </w:tcBorders>
            <w:vAlign w:val="center"/>
            <w:hideMark/>
          </w:tcPr>
          <w:p w14:paraId="4C94AB66" w14:textId="2F6646D2"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1.433.722</w:t>
            </w:r>
          </w:p>
        </w:tc>
        <w:tc>
          <w:tcPr>
            <w:tcW w:w="449" w:type="pct"/>
            <w:tcBorders>
              <w:top w:val="nil"/>
              <w:left w:val="nil"/>
              <w:bottom w:val="nil"/>
              <w:right w:val="nil"/>
            </w:tcBorders>
            <w:vAlign w:val="center"/>
            <w:hideMark/>
          </w:tcPr>
          <w:p w14:paraId="7E804FAD"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1.053.600</w:t>
            </w:r>
          </w:p>
        </w:tc>
        <w:tc>
          <w:tcPr>
            <w:tcW w:w="501" w:type="pct"/>
            <w:tcBorders>
              <w:top w:val="nil"/>
              <w:left w:val="nil"/>
              <w:bottom w:val="nil"/>
              <w:right w:val="nil"/>
            </w:tcBorders>
            <w:vAlign w:val="center"/>
            <w:hideMark/>
          </w:tcPr>
          <w:p w14:paraId="1B7DA812"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4.099.065</w:t>
            </w:r>
          </w:p>
        </w:tc>
        <w:tc>
          <w:tcPr>
            <w:tcW w:w="506" w:type="pct"/>
            <w:tcBorders>
              <w:top w:val="nil"/>
              <w:left w:val="nil"/>
              <w:bottom w:val="nil"/>
              <w:right w:val="nil"/>
            </w:tcBorders>
            <w:vAlign w:val="center"/>
            <w:hideMark/>
          </w:tcPr>
          <w:p w14:paraId="3EA576B5"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534.401</w:t>
            </w:r>
          </w:p>
        </w:tc>
        <w:tc>
          <w:tcPr>
            <w:tcW w:w="450" w:type="pct"/>
            <w:tcBorders>
              <w:top w:val="nil"/>
              <w:left w:val="nil"/>
              <w:bottom w:val="nil"/>
              <w:right w:val="nil"/>
            </w:tcBorders>
            <w:vAlign w:val="center"/>
            <w:hideMark/>
          </w:tcPr>
          <w:p w14:paraId="6CC7D21F"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74.799</w:t>
            </w:r>
          </w:p>
        </w:tc>
        <w:tc>
          <w:tcPr>
            <w:tcW w:w="449" w:type="pct"/>
            <w:tcBorders>
              <w:top w:val="nil"/>
              <w:left w:val="nil"/>
              <w:bottom w:val="nil"/>
              <w:right w:val="nil"/>
            </w:tcBorders>
            <w:vAlign w:val="center"/>
            <w:hideMark/>
          </w:tcPr>
          <w:p w14:paraId="48D4DD55"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1.383.987</w:t>
            </w:r>
          </w:p>
        </w:tc>
        <w:tc>
          <w:tcPr>
            <w:tcW w:w="445" w:type="pct"/>
            <w:tcBorders>
              <w:top w:val="nil"/>
              <w:left w:val="nil"/>
              <w:bottom w:val="nil"/>
              <w:right w:val="nil"/>
            </w:tcBorders>
            <w:vAlign w:val="center"/>
            <w:hideMark/>
          </w:tcPr>
          <w:p w14:paraId="293BD947" w14:textId="0F2730C4"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8.579.574</w:t>
            </w:r>
          </w:p>
        </w:tc>
      </w:tr>
      <w:tr w:rsidR="00DA7022" w14:paraId="189D7BB4" w14:textId="77777777" w:rsidTr="00DA7022">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60A279BE" w14:textId="77777777" w:rsidR="00DA7022" w:rsidRDefault="00DA7022" w:rsidP="000A0FAF">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Tributos sobre lucro</w:t>
            </w:r>
          </w:p>
        </w:tc>
        <w:tc>
          <w:tcPr>
            <w:tcW w:w="449" w:type="pct"/>
            <w:tcBorders>
              <w:top w:val="nil"/>
              <w:left w:val="nil"/>
              <w:bottom w:val="nil"/>
              <w:right w:val="nil"/>
            </w:tcBorders>
            <w:vAlign w:val="center"/>
            <w:hideMark/>
          </w:tcPr>
          <w:p w14:paraId="542568D4" w14:textId="7D2813A3"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(541.530)</w:t>
            </w:r>
          </w:p>
        </w:tc>
        <w:tc>
          <w:tcPr>
            <w:tcW w:w="449" w:type="pct"/>
            <w:tcBorders>
              <w:top w:val="nil"/>
              <w:left w:val="nil"/>
              <w:bottom w:val="nil"/>
              <w:right w:val="nil"/>
            </w:tcBorders>
            <w:vAlign w:val="center"/>
            <w:hideMark/>
          </w:tcPr>
          <w:p w14:paraId="3A33820E"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(8.890)</w:t>
            </w:r>
          </w:p>
        </w:tc>
        <w:tc>
          <w:tcPr>
            <w:tcW w:w="501" w:type="pct"/>
            <w:tcBorders>
              <w:top w:val="nil"/>
              <w:left w:val="nil"/>
              <w:bottom w:val="nil"/>
              <w:right w:val="nil"/>
            </w:tcBorders>
            <w:vAlign w:val="center"/>
            <w:hideMark/>
          </w:tcPr>
          <w:p w14:paraId="65112249"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(1.603.179)</w:t>
            </w:r>
          </w:p>
        </w:tc>
        <w:tc>
          <w:tcPr>
            <w:tcW w:w="506" w:type="pct"/>
            <w:tcBorders>
              <w:top w:val="nil"/>
              <w:left w:val="nil"/>
              <w:bottom w:val="nil"/>
              <w:right w:val="nil"/>
            </w:tcBorders>
            <w:vAlign w:val="center"/>
            <w:hideMark/>
          </w:tcPr>
          <w:p w14:paraId="5D5D2422"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(175.081)</w:t>
            </w:r>
          </w:p>
        </w:tc>
        <w:tc>
          <w:tcPr>
            <w:tcW w:w="450" w:type="pct"/>
            <w:tcBorders>
              <w:top w:val="nil"/>
              <w:left w:val="nil"/>
              <w:bottom w:val="nil"/>
              <w:right w:val="nil"/>
            </w:tcBorders>
            <w:vAlign w:val="center"/>
            <w:hideMark/>
          </w:tcPr>
          <w:p w14:paraId="59400F7B"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(25.272)</w:t>
            </w:r>
          </w:p>
        </w:tc>
        <w:tc>
          <w:tcPr>
            <w:tcW w:w="449" w:type="pct"/>
            <w:tcBorders>
              <w:top w:val="nil"/>
              <w:left w:val="nil"/>
              <w:bottom w:val="nil"/>
              <w:right w:val="nil"/>
            </w:tcBorders>
            <w:vAlign w:val="center"/>
            <w:hideMark/>
          </w:tcPr>
          <w:p w14:paraId="099EC771"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(470.910)</w:t>
            </w:r>
          </w:p>
        </w:tc>
        <w:tc>
          <w:tcPr>
            <w:tcW w:w="445" w:type="pct"/>
            <w:tcBorders>
              <w:top w:val="nil"/>
              <w:left w:val="nil"/>
              <w:bottom w:val="nil"/>
              <w:right w:val="nil"/>
            </w:tcBorders>
            <w:vAlign w:val="center"/>
            <w:hideMark/>
          </w:tcPr>
          <w:p w14:paraId="2B55E0CA" w14:textId="5F555C18"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(2.824.862)</w:t>
            </w:r>
          </w:p>
        </w:tc>
      </w:tr>
      <w:tr w:rsidR="00DA7022" w14:paraId="2A94216B" w14:textId="77777777" w:rsidTr="00DA7022">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6C9F6574" w14:textId="77777777" w:rsidR="00DA7022" w:rsidRDefault="00DA7022" w:rsidP="000A0FAF">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Participações sobre o resultado</w:t>
            </w:r>
          </w:p>
        </w:tc>
        <w:tc>
          <w:tcPr>
            <w:tcW w:w="449" w:type="pct"/>
            <w:tcBorders>
              <w:top w:val="nil"/>
              <w:left w:val="nil"/>
              <w:bottom w:val="nil"/>
              <w:right w:val="nil"/>
            </w:tcBorders>
            <w:vAlign w:val="center"/>
            <w:hideMark/>
          </w:tcPr>
          <w:p w14:paraId="3A0414C4" w14:textId="0C78A01A" w:rsidR="00DA7022" w:rsidRDefault="00DA702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vAlign w:val="center"/>
            <w:hideMark/>
          </w:tcPr>
          <w:p w14:paraId="499D8655" w14:textId="77777777" w:rsidR="00DA7022" w:rsidRDefault="00DA702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01" w:type="pct"/>
            <w:tcBorders>
              <w:top w:val="nil"/>
              <w:left w:val="nil"/>
              <w:bottom w:val="nil"/>
              <w:right w:val="nil"/>
            </w:tcBorders>
            <w:vAlign w:val="center"/>
            <w:hideMark/>
          </w:tcPr>
          <w:p w14:paraId="3B3750A2" w14:textId="77777777" w:rsidR="00DA7022" w:rsidRDefault="00DA702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06" w:type="pct"/>
            <w:tcBorders>
              <w:top w:val="nil"/>
              <w:left w:val="nil"/>
              <w:bottom w:val="nil"/>
              <w:right w:val="nil"/>
            </w:tcBorders>
            <w:vAlign w:val="center"/>
            <w:hideMark/>
          </w:tcPr>
          <w:p w14:paraId="541D23F4"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(11.871)</w:t>
            </w:r>
          </w:p>
        </w:tc>
        <w:tc>
          <w:tcPr>
            <w:tcW w:w="450" w:type="pct"/>
            <w:tcBorders>
              <w:top w:val="nil"/>
              <w:left w:val="nil"/>
              <w:bottom w:val="nil"/>
              <w:right w:val="nil"/>
            </w:tcBorders>
            <w:vAlign w:val="center"/>
            <w:hideMark/>
          </w:tcPr>
          <w:p w14:paraId="7CF91DF4" w14:textId="77777777" w:rsidR="00DA7022" w:rsidRDefault="00DA702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vAlign w:val="center"/>
            <w:hideMark/>
          </w:tcPr>
          <w:p w14:paraId="7BFF236E" w14:textId="77777777" w:rsidR="00DA7022" w:rsidRDefault="00DA702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5" w:type="pct"/>
            <w:tcBorders>
              <w:top w:val="nil"/>
              <w:left w:val="nil"/>
              <w:bottom w:val="nil"/>
              <w:right w:val="nil"/>
            </w:tcBorders>
            <w:vAlign w:val="center"/>
            <w:hideMark/>
          </w:tcPr>
          <w:p w14:paraId="05FF34AA" w14:textId="6482DF69"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(11.871)</w:t>
            </w:r>
          </w:p>
        </w:tc>
      </w:tr>
      <w:tr w:rsidR="00DA7022" w14:paraId="31478611" w14:textId="77777777" w:rsidTr="00DA7022">
        <w:trPr>
          <w:trHeight w:hRule="exact" w:val="227"/>
        </w:trPr>
        <w:tc>
          <w:tcPr>
            <w:tcW w:w="1751" w:type="pct"/>
            <w:tcBorders>
              <w:top w:val="nil"/>
              <w:left w:val="nil"/>
              <w:bottom w:val="nil"/>
              <w:right w:val="nil"/>
            </w:tcBorders>
            <w:vAlign w:val="center"/>
            <w:hideMark/>
          </w:tcPr>
          <w:p w14:paraId="0FD2E08A" w14:textId="77777777" w:rsidR="00DA7022" w:rsidRDefault="00DA7022" w:rsidP="000A0FAF">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Lucro líquido do exercício</w:t>
            </w:r>
          </w:p>
        </w:tc>
        <w:tc>
          <w:tcPr>
            <w:tcW w:w="449" w:type="pct"/>
            <w:tcBorders>
              <w:top w:val="nil"/>
              <w:left w:val="nil"/>
              <w:bottom w:val="nil"/>
              <w:right w:val="nil"/>
            </w:tcBorders>
            <w:vAlign w:val="center"/>
            <w:hideMark/>
          </w:tcPr>
          <w:p w14:paraId="27FCB95E" w14:textId="1D837F98"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892.192</w:t>
            </w:r>
          </w:p>
        </w:tc>
        <w:tc>
          <w:tcPr>
            <w:tcW w:w="449" w:type="pct"/>
            <w:tcBorders>
              <w:top w:val="nil"/>
              <w:left w:val="nil"/>
              <w:bottom w:val="nil"/>
              <w:right w:val="nil"/>
            </w:tcBorders>
            <w:vAlign w:val="center"/>
            <w:hideMark/>
          </w:tcPr>
          <w:p w14:paraId="25601D92"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1.044.710</w:t>
            </w:r>
          </w:p>
        </w:tc>
        <w:tc>
          <w:tcPr>
            <w:tcW w:w="501" w:type="pct"/>
            <w:tcBorders>
              <w:top w:val="nil"/>
              <w:left w:val="nil"/>
              <w:bottom w:val="nil"/>
              <w:right w:val="nil"/>
            </w:tcBorders>
            <w:vAlign w:val="center"/>
            <w:hideMark/>
          </w:tcPr>
          <w:p w14:paraId="735B3C62"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2.495.886</w:t>
            </w:r>
          </w:p>
        </w:tc>
        <w:tc>
          <w:tcPr>
            <w:tcW w:w="506" w:type="pct"/>
            <w:tcBorders>
              <w:top w:val="nil"/>
              <w:left w:val="nil"/>
              <w:bottom w:val="nil"/>
              <w:right w:val="nil"/>
            </w:tcBorders>
            <w:vAlign w:val="center"/>
            <w:hideMark/>
          </w:tcPr>
          <w:p w14:paraId="0E286D59"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347.449</w:t>
            </w:r>
          </w:p>
        </w:tc>
        <w:tc>
          <w:tcPr>
            <w:tcW w:w="450" w:type="pct"/>
            <w:tcBorders>
              <w:top w:val="nil"/>
              <w:left w:val="nil"/>
              <w:bottom w:val="nil"/>
              <w:right w:val="nil"/>
            </w:tcBorders>
            <w:vAlign w:val="center"/>
            <w:hideMark/>
          </w:tcPr>
          <w:p w14:paraId="3FF7989E"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49.527</w:t>
            </w:r>
          </w:p>
        </w:tc>
        <w:tc>
          <w:tcPr>
            <w:tcW w:w="449" w:type="pct"/>
            <w:tcBorders>
              <w:top w:val="nil"/>
              <w:left w:val="nil"/>
              <w:bottom w:val="nil"/>
              <w:right w:val="nil"/>
            </w:tcBorders>
            <w:vAlign w:val="center"/>
            <w:hideMark/>
          </w:tcPr>
          <w:p w14:paraId="18A6C276"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913.077</w:t>
            </w:r>
          </w:p>
        </w:tc>
        <w:tc>
          <w:tcPr>
            <w:tcW w:w="445" w:type="pct"/>
            <w:tcBorders>
              <w:top w:val="nil"/>
              <w:left w:val="nil"/>
              <w:bottom w:val="nil"/>
              <w:right w:val="nil"/>
            </w:tcBorders>
            <w:vAlign w:val="center"/>
            <w:hideMark/>
          </w:tcPr>
          <w:p w14:paraId="507EF345" w14:textId="21DF5621"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5.742.841</w:t>
            </w:r>
          </w:p>
        </w:tc>
      </w:tr>
      <w:tr w:rsidR="00DA7022" w14:paraId="637396CF" w14:textId="77777777" w:rsidTr="00DA7022">
        <w:trPr>
          <w:trHeight w:hRule="exact" w:val="227"/>
        </w:trPr>
        <w:tc>
          <w:tcPr>
            <w:tcW w:w="1751" w:type="pct"/>
            <w:tcBorders>
              <w:top w:val="nil"/>
              <w:left w:val="nil"/>
              <w:bottom w:val="nil"/>
              <w:right w:val="nil"/>
            </w:tcBorders>
            <w:vAlign w:val="center"/>
            <w:hideMark/>
          </w:tcPr>
          <w:p w14:paraId="1FEF1883" w14:textId="77777777" w:rsidR="00DA7022" w:rsidRDefault="00DA7022" w:rsidP="000A0FAF">
            <w:pPr>
              <w:spacing w:after="0" w:line="240" w:lineRule="auto"/>
              <w:rPr>
                <w:rFonts w:ascii="Calibri Light" w:hAnsi="Calibri Light" w:cs="Calibri Light"/>
                <w:color w:val="005CA9"/>
                <w:sz w:val="18"/>
                <w:szCs w:val="18"/>
              </w:rPr>
            </w:pPr>
            <w:r>
              <w:rPr>
                <w:rFonts w:ascii="Calibri Light" w:hAnsi="Calibri Light" w:cs="Calibri Light"/>
                <w:color w:val="005CA9"/>
                <w:sz w:val="18"/>
                <w:szCs w:val="18"/>
              </w:rPr>
              <w:t>Atribuível a acionistas do Grupo</w:t>
            </w:r>
          </w:p>
        </w:tc>
        <w:tc>
          <w:tcPr>
            <w:tcW w:w="449" w:type="pct"/>
            <w:tcBorders>
              <w:top w:val="nil"/>
              <w:left w:val="nil"/>
              <w:bottom w:val="nil"/>
              <w:right w:val="nil"/>
            </w:tcBorders>
            <w:vAlign w:val="center"/>
            <w:hideMark/>
          </w:tcPr>
          <w:p w14:paraId="328C275E" w14:textId="3D98A24B"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889.134</w:t>
            </w:r>
          </w:p>
        </w:tc>
        <w:tc>
          <w:tcPr>
            <w:tcW w:w="449" w:type="pct"/>
            <w:tcBorders>
              <w:top w:val="nil"/>
              <w:left w:val="nil"/>
              <w:bottom w:val="nil"/>
              <w:right w:val="nil"/>
            </w:tcBorders>
            <w:vAlign w:val="center"/>
            <w:hideMark/>
          </w:tcPr>
          <w:p w14:paraId="45CF0974"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1.044.710</w:t>
            </w:r>
          </w:p>
        </w:tc>
        <w:tc>
          <w:tcPr>
            <w:tcW w:w="501" w:type="pct"/>
            <w:tcBorders>
              <w:top w:val="nil"/>
              <w:left w:val="nil"/>
              <w:bottom w:val="nil"/>
              <w:right w:val="nil"/>
            </w:tcBorders>
            <w:vAlign w:val="center"/>
            <w:hideMark/>
          </w:tcPr>
          <w:p w14:paraId="32AA8BD8"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2.495.886</w:t>
            </w:r>
          </w:p>
        </w:tc>
        <w:tc>
          <w:tcPr>
            <w:tcW w:w="506" w:type="pct"/>
            <w:tcBorders>
              <w:top w:val="nil"/>
              <w:left w:val="nil"/>
              <w:bottom w:val="nil"/>
              <w:right w:val="nil"/>
            </w:tcBorders>
            <w:vAlign w:val="center"/>
            <w:hideMark/>
          </w:tcPr>
          <w:p w14:paraId="53C3BC1A"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347.449</w:t>
            </w:r>
          </w:p>
        </w:tc>
        <w:tc>
          <w:tcPr>
            <w:tcW w:w="450" w:type="pct"/>
            <w:tcBorders>
              <w:top w:val="nil"/>
              <w:left w:val="nil"/>
              <w:bottom w:val="nil"/>
              <w:right w:val="nil"/>
            </w:tcBorders>
            <w:vAlign w:val="center"/>
            <w:hideMark/>
          </w:tcPr>
          <w:p w14:paraId="17141B19"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49.527</w:t>
            </w:r>
          </w:p>
        </w:tc>
        <w:tc>
          <w:tcPr>
            <w:tcW w:w="449" w:type="pct"/>
            <w:tcBorders>
              <w:top w:val="nil"/>
              <w:left w:val="nil"/>
              <w:bottom w:val="nil"/>
              <w:right w:val="nil"/>
            </w:tcBorders>
            <w:vAlign w:val="center"/>
            <w:hideMark/>
          </w:tcPr>
          <w:p w14:paraId="796045E7"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913.077</w:t>
            </w:r>
          </w:p>
        </w:tc>
        <w:tc>
          <w:tcPr>
            <w:tcW w:w="445" w:type="pct"/>
            <w:tcBorders>
              <w:top w:val="nil"/>
              <w:left w:val="nil"/>
              <w:bottom w:val="nil"/>
              <w:right w:val="nil"/>
            </w:tcBorders>
            <w:vAlign w:val="center"/>
            <w:hideMark/>
          </w:tcPr>
          <w:p w14:paraId="7D66951E" w14:textId="352B8EE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5.739.783</w:t>
            </w:r>
          </w:p>
        </w:tc>
      </w:tr>
      <w:tr w:rsidR="00DA7022" w14:paraId="5D26CC37" w14:textId="77777777" w:rsidTr="00DA7022">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646D673A" w14:textId="77777777" w:rsidR="00DA7022" w:rsidRDefault="00DA7022" w:rsidP="000A0FAF">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 Reversão ajuste de Consolidação</w:t>
            </w:r>
          </w:p>
        </w:tc>
        <w:tc>
          <w:tcPr>
            <w:tcW w:w="449" w:type="pct"/>
            <w:tcBorders>
              <w:top w:val="nil"/>
              <w:left w:val="nil"/>
              <w:bottom w:val="nil"/>
              <w:right w:val="nil"/>
            </w:tcBorders>
            <w:vAlign w:val="center"/>
            <w:hideMark/>
          </w:tcPr>
          <w:p w14:paraId="541E08B7" w14:textId="6F8397FB"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(467)</w:t>
            </w:r>
          </w:p>
        </w:tc>
        <w:tc>
          <w:tcPr>
            <w:tcW w:w="449" w:type="pct"/>
            <w:tcBorders>
              <w:top w:val="nil"/>
              <w:left w:val="nil"/>
              <w:bottom w:val="nil"/>
              <w:right w:val="nil"/>
            </w:tcBorders>
            <w:vAlign w:val="center"/>
            <w:hideMark/>
          </w:tcPr>
          <w:p w14:paraId="1F413CDC" w14:textId="77777777" w:rsidR="00DA7022" w:rsidRDefault="00DA702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01" w:type="pct"/>
            <w:tcBorders>
              <w:top w:val="nil"/>
              <w:left w:val="nil"/>
              <w:bottom w:val="nil"/>
              <w:right w:val="nil"/>
            </w:tcBorders>
            <w:vAlign w:val="center"/>
            <w:hideMark/>
          </w:tcPr>
          <w:p w14:paraId="24C87860" w14:textId="77777777" w:rsidR="00DA7022" w:rsidRDefault="00DA702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06" w:type="pct"/>
            <w:tcBorders>
              <w:top w:val="nil"/>
              <w:left w:val="nil"/>
              <w:bottom w:val="nil"/>
              <w:right w:val="nil"/>
            </w:tcBorders>
            <w:vAlign w:val="center"/>
            <w:hideMark/>
          </w:tcPr>
          <w:p w14:paraId="39BEB40C" w14:textId="77777777" w:rsidR="00DA7022" w:rsidRDefault="00DA702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50" w:type="pct"/>
            <w:tcBorders>
              <w:top w:val="nil"/>
              <w:left w:val="nil"/>
              <w:bottom w:val="nil"/>
              <w:right w:val="nil"/>
            </w:tcBorders>
            <w:vAlign w:val="center"/>
            <w:hideMark/>
          </w:tcPr>
          <w:p w14:paraId="640DFA89" w14:textId="77777777" w:rsidR="00DA7022" w:rsidRDefault="00DA702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vAlign w:val="center"/>
            <w:hideMark/>
          </w:tcPr>
          <w:p w14:paraId="0751533B" w14:textId="77777777" w:rsidR="00DA7022" w:rsidRDefault="00DA702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5" w:type="pct"/>
            <w:tcBorders>
              <w:top w:val="nil"/>
              <w:left w:val="nil"/>
              <w:bottom w:val="nil"/>
              <w:right w:val="nil"/>
            </w:tcBorders>
            <w:vAlign w:val="center"/>
            <w:hideMark/>
          </w:tcPr>
          <w:p w14:paraId="55F2C2C4" w14:textId="5D62FC72"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(467)</w:t>
            </w:r>
          </w:p>
        </w:tc>
      </w:tr>
      <w:tr w:rsidR="00DA7022" w14:paraId="2187A8C9" w14:textId="77777777" w:rsidTr="00DA7022">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34755337" w14:textId="77777777" w:rsidR="00DA7022" w:rsidRDefault="00DA7022" w:rsidP="000A0FAF">
            <w:pPr>
              <w:spacing w:after="0" w:line="240" w:lineRule="auto"/>
              <w:ind w:firstLineChars="100" w:firstLine="181"/>
              <w:rPr>
                <w:rFonts w:ascii="Calibri Light" w:hAnsi="Calibri Light" w:cs="Calibri Light"/>
                <w:b/>
                <w:bCs/>
                <w:color w:val="005CA9"/>
                <w:sz w:val="18"/>
                <w:szCs w:val="18"/>
              </w:rPr>
            </w:pPr>
            <w:r>
              <w:rPr>
                <w:rFonts w:ascii="Calibri Light" w:hAnsi="Calibri Light" w:cs="Calibri Light"/>
                <w:b/>
                <w:bCs/>
                <w:color w:val="005CA9"/>
                <w:sz w:val="18"/>
                <w:szCs w:val="18"/>
              </w:rPr>
              <w:t>(=) Atribuível a Acionistas do Grupo Ajustado</w:t>
            </w:r>
          </w:p>
        </w:tc>
        <w:tc>
          <w:tcPr>
            <w:tcW w:w="449" w:type="pct"/>
            <w:tcBorders>
              <w:top w:val="nil"/>
              <w:left w:val="nil"/>
              <w:bottom w:val="nil"/>
              <w:right w:val="nil"/>
            </w:tcBorders>
            <w:vAlign w:val="center"/>
            <w:hideMark/>
          </w:tcPr>
          <w:p w14:paraId="14063AC7" w14:textId="5DE6DC4B"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888.667</w:t>
            </w:r>
          </w:p>
        </w:tc>
        <w:tc>
          <w:tcPr>
            <w:tcW w:w="449" w:type="pct"/>
            <w:tcBorders>
              <w:top w:val="nil"/>
              <w:left w:val="nil"/>
              <w:bottom w:val="nil"/>
              <w:right w:val="nil"/>
            </w:tcBorders>
            <w:vAlign w:val="center"/>
            <w:hideMark/>
          </w:tcPr>
          <w:p w14:paraId="4E0996F2"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1.044.710</w:t>
            </w:r>
          </w:p>
        </w:tc>
        <w:tc>
          <w:tcPr>
            <w:tcW w:w="501" w:type="pct"/>
            <w:tcBorders>
              <w:top w:val="nil"/>
              <w:left w:val="nil"/>
              <w:bottom w:val="nil"/>
              <w:right w:val="nil"/>
            </w:tcBorders>
            <w:vAlign w:val="center"/>
            <w:hideMark/>
          </w:tcPr>
          <w:p w14:paraId="60F093A9"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2.495.886</w:t>
            </w:r>
          </w:p>
        </w:tc>
        <w:tc>
          <w:tcPr>
            <w:tcW w:w="506" w:type="pct"/>
            <w:tcBorders>
              <w:top w:val="nil"/>
              <w:left w:val="nil"/>
              <w:bottom w:val="nil"/>
              <w:right w:val="nil"/>
            </w:tcBorders>
            <w:vAlign w:val="center"/>
            <w:hideMark/>
          </w:tcPr>
          <w:p w14:paraId="085D9AC2"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347.449</w:t>
            </w:r>
          </w:p>
        </w:tc>
        <w:tc>
          <w:tcPr>
            <w:tcW w:w="450" w:type="pct"/>
            <w:tcBorders>
              <w:top w:val="nil"/>
              <w:left w:val="nil"/>
              <w:bottom w:val="nil"/>
              <w:right w:val="nil"/>
            </w:tcBorders>
            <w:vAlign w:val="center"/>
            <w:hideMark/>
          </w:tcPr>
          <w:p w14:paraId="0A06A839"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49.527</w:t>
            </w:r>
          </w:p>
        </w:tc>
        <w:tc>
          <w:tcPr>
            <w:tcW w:w="449" w:type="pct"/>
            <w:tcBorders>
              <w:top w:val="nil"/>
              <w:left w:val="nil"/>
              <w:bottom w:val="nil"/>
              <w:right w:val="nil"/>
            </w:tcBorders>
            <w:vAlign w:val="center"/>
            <w:hideMark/>
          </w:tcPr>
          <w:p w14:paraId="3C703879"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913.077</w:t>
            </w:r>
          </w:p>
        </w:tc>
        <w:tc>
          <w:tcPr>
            <w:tcW w:w="445" w:type="pct"/>
            <w:tcBorders>
              <w:top w:val="nil"/>
              <w:left w:val="nil"/>
              <w:bottom w:val="nil"/>
              <w:right w:val="nil"/>
            </w:tcBorders>
            <w:vAlign w:val="center"/>
            <w:hideMark/>
          </w:tcPr>
          <w:p w14:paraId="3833426A" w14:textId="511D3F52"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5.739.316</w:t>
            </w:r>
          </w:p>
        </w:tc>
      </w:tr>
      <w:tr w:rsidR="00DA7022" w14:paraId="30D2A416" w14:textId="77777777" w:rsidTr="00DA7022">
        <w:trPr>
          <w:trHeight w:hRule="exact" w:val="227"/>
        </w:trPr>
        <w:tc>
          <w:tcPr>
            <w:tcW w:w="1751" w:type="pct"/>
            <w:tcBorders>
              <w:top w:val="nil"/>
              <w:left w:val="nil"/>
              <w:bottom w:val="nil"/>
              <w:right w:val="nil"/>
            </w:tcBorders>
            <w:vAlign w:val="center"/>
            <w:hideMark/>
          </w:tcPr>
          <w:p w14:paraId="6C62FD69" w14:textId="77777777" w:rsidR="00DA7022" w:rsidRDefault="00DA7022" w:rsidP="000A0FAF">
            <w:pPr>
              <w:spacing w:after="0" w:line="240" w:lineRule="auto"/>
              <w:rPr>
                <w:rFonts w:ascii="Calibri Light" w:hAnsi="Calibri Light" w:cs="Calibri Light"/>
                <w:color w:val="005CA9"/>
                <w:sz w:val="18"/>
                <w:szCs w:val="18"/>
              </w:rPr>
            </w:pPr>
            <w:r>
              <w:rPr>
                <w:rFonts w:ascii="Calibri Light" w:hAnsi="Calibri Light" w:cs="Calibri Light"/>
                <w:color w:val="005CA9"/>
                <w:sz w:val="18"/>
                <w:szCs w:val="18"/>
              </w:rPr>
              <w:t>Atribuível a acionistas não controladores em controladas</w:t>
            </w:r>
          </w:p>
        </w:tc>
        <w:tc>
          <w:tcPr>
            <w:tcW w:w="449" w:type="pct"/>
            <w:tcBorders>
              <w:top w:val="nil"/>
              <w:left w:val="nil"/>
              <w:bottom w:val="nil"/>
              <w:right w:val="nil"/>
            </w:tcBorders>
            <w:vAlign w:val="center"/>
            <w:hideMark/>
          </w:tcPr>
          <w:p w14:paraId="2CA08F8B" w14:textId="578136CA"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3.058</w:t>
            </w:r>
          </w:p>
        </w:tc>
        <w:tc>
          <w:tcPr>
            <w:tcW w:w="449" w:type="pct"/>
            <w:tcBorders>
              <w:top w:val="nil"/>
              <w:left w:val="nil"/>
              <w:bottom w:val="nil"/>
              <w:right w:val="nil"/>
            </w:tcBorders>
            <w:vAlign w:val="center"/>
            <w:hideMark/>
          </w:tcPr>
          <w:p w14:paraId="26AF9EA4" w14:textId="77777777" w:rsidR="00DA7022" w:rsidRDefault="00DA702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01" w:type="pct"/>
            <w:tcBorders>
              <w:top w:val="nil"/>
              <w:left w:val="nil"/>
              <w:bottom w:val="nil"/>
              <w:right w:val="nil"/>
            </w:tcBorders>
            <w:vAlign w:val="center"/>
            <w:hideMark/>
          </w:tcPr>
          <w:p w14:paraId="3A65B692" w14:textId="77777777" w:rsidR="00DA7022" w:rsidRDefault="00DA702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06" w:type="pct"/>
            <w:tcBorders>
              <w:top w:val="nil"/>
              <w:left w:val="nil"/>
              <w:bottom w:val="nil"/>
              <w:right w:val="nil"/>
            </w:tcBorders>
            <w:vAlign w:val="center"/>
            <w:hideMark/>
          </w:tcPr>
          <w:p w14:paraId="6B19D355" w14:textId="77777777" w:rsidR="00DA7022" w:rsidRDefault="00DA702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50" w:type="pct"/>
            <w:tcBorders>
              <w:top w:val="nil"/>
              <w:left w:val="nil"/>
              <w:bottom w:val="nil"/>
              <w:right w:val="nil"/>
            </w:tcBorders>
            <w:vAlign w:val="center"/>
            <w:hideMark/>
          </w:tcPr>
          <w:p w14:paraId="58CD4AFB" w14:textId="77777777" w:rsidR="00DA7022" w:rsidRDefault="00DA702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vAlign w:val="center"/>
            <w:hideMark/>
          </w:tcPr>
          <w:p w14:paraId="56C256A0" w14:textId="77777777" w:rsidR="00DA7022" w:rsidRDefault="00DA702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5" w:type="pct"/>
            <w:tcBorders>
              <w:top w:val="nil"/>
              <w:left w:val="nil"/>
              <w:bottom w:val="nil"/>
              <w:right w:val="nil"/>
            </w:tcBorders>
            <w:vAlign w:val="center"/>
            <w:hideMark/>
          </w:tcPr>
          <w:p w14:paraId="788210FD" w14:textId="7611EA3F"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3.058</w:t>
            </w:r>
          </w:p>
        </w:tc>
      </w:tr>
      <w:tr w:rsidR="00DA7022" w14:paraId="17737EDE" w14:textId="77777777" w:rsidTr="00DA7022">
        <w:trPr>
          <w:trHeight w:hRule="exact" w:val="227"/>
        </w:trPr>
        <w:tc>
          <w:tcPr>
            <w:tcW w:w="1751" w:type="pct"/>
            <w:tcBorders>
              <w:top w:val="nil"/>
              <w:left w:val="nil"/>
              <w:bottom w:val="single" w:sz="4" w:space="0" w:color="57BBAB"/>
              <w:right w:val="nil"/>
            </w:tcBorders>
            <w:tcMar>
              <w:top w:w="0" w:type="dxa"/>
              <w:left w:w="135" w:type="dxa"/>
              <w:bottom w:w="0" w:type="dxa"/>
              <w:right w:w="0" w:type="dxa"/>
            </w:tcMar>
            <w:vAlign w:val="center"/>
            <w:hideMark/>
          </w:tcPr>
          <w:p w14:paraId="1BEDA24E" w14:textId="77777777" w:rsidR="00DA7022" w:rsidRDefault="00DA7022" w:rsidP="000A0FAF">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 de Participação do Grupo CAIXA Seguridade</w:t>
            </w:r>
          </w:p>
        </w:tc>
        <w:tc>
          <w:tcPr>
            <w:tcW w:w="449" w:type="pct"/>
            <w:tcBorders>
              <w:top w:val="nil"/>
              <w:left w:val="nil"/>
              <w:bottom w:val="single" w:sz="4" w:space="0" w:color="57BBAB"/>
              <w:right w:val="nil"/>
            </w:tcBorders>
            <w:vAlign w:val="center"/>
            <w:hideMark/>
          </w:tcPr>
          <w:p w14:paraId="06785AAA" w14:textId="44ADB9BD"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48,25</w:t>
            </w:r>
          </w:p>
        </w:tc>
        <w:tc>
          <w:tcPr>
            <w:tcW w:w="449" w:type="pct"/>
            <w:tcBorders>
              <w:top w:val="nil"/>
              <w:left w:val="nil"/>
              <w:bottom w:val="single" w:sz="4" w:space="0" w:color="57BBAB"/>
              <w:right w:val="nil"/>
            </w:tcBorders>
            <w:vAlign w:val="center"/>
            <w:hideMark/>
          </w:tcPr>
          <w:p w14:paraId="523AD471"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100,00</w:t>
            </w:r>
          </w:p>
        </w:tc>
        <w:tc>
          <w:tcPr>
            <w:tcW w:w="501" w:type="pct"/>
            <w:tcBorders>
              <w:top w:val="nil"/>
              <w:left w:val="nil"/>
              <w:bottom w:val="single" w:sz="4" w:space="0" w:color="57BBAB"/>
              <w:right w:val="nil"/>
            </w:tcBorders>
            <w:vAlign w:val="center"/>
            <w:hideMark/>
          </w:tcPr>
          <w:p w14:paraId="35F4E518"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60,00</w:t>
            </w:r>
          </w:p>
        </w:tc>
        <w:tc>
          <w:tcPr>
            <w:tcW w:w="506" w:type="pct"/>
            <w:tcBorders>
              <w:top w:val="nil"/>
              <w:left w:val="nil"/>
              <w:bottom w:val="single" w:sz="4" w:space="0" w:color="57BBAB"/>
              <w:right w:val="nil"/>
            </w:tcBorders>
            <w:vAlign w:val="center"/>
            <w:hideMark/>
          </w:tcPr>
          <w:p w14:paraId="0F058EBB"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75,00</w:t>
            </w:r>
          </w:p>
        </w:tc>
        <w:tc>
          <w:tcPr>
            <w:tcW w:w="450" w:type="pct"/>
            <w:tcBorders>
              <w:top w:val="nil"/>
              <w:left w:val="nil"/>
              <w:bottom w:val="single" w:sz="4" w:space="0" w:color="57BBAB"/>
              <w:right w:val="nil"/>
            </w:tcBorders>
            <w:vAlign w:val="center"/>
            <w:hideMark/>
          </w:tcPr>
          <w:p w14:paraId="63415A92"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75,00</w:t>
            </w:r>
          </w:p>
        </w:tc>
        <w:tc>
          <w:tcPr>
            <w:tcW w:w="449" w:type="pct"/>
            <w:tcBorders>
              <w:top w:val="nil"/>
              <w:left w:val="nil"/>
              <w:bottom w:val="single" w:sz="4" w:space="0" w:color="57BBAB"/>
              <w:right w:val="nil"/>
            </w:tcBorders>
            <w:vAlign w:val="center"/>
            <w:hideMark/>
          </w:tcPr>
          <w:p w14:paraId="5D3C8D8C" w14:textId="77777777" w:rsidR="00DA7022" w:rsidRDefault="00DA702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100,00</w:t>
            </w:r>
          </w:p>
        </w:tc>
        <w:tc>
          <w:tcPr>
            <w:tcW w:w="445" w:type="pct"/>
            <w:tcBorders>
              <w:top w:val="nil"/>
              <w:left w:val="nil"/>
              <w:bottom w:val="single" w:sz="4" w:space="0" w:color="57BBAB"/>
              <w:right w:val="nil"/>
            </w:tcBorders>
            <w:vAlign w:val="center"/>
            <w:hideMark/>
          </w:tcPr>
          <w:p w14:paraId="770F0D05" w14:textId="472CB501" w:rsidR="00DA7022" w:rsidRDefault="00DA7022" w:rsidP="000A0FAF">
            <w:pPr>
              <w:spacing w:after="0" w:line="240" w:lineRule="auto"/>
              <w:rPr>
                <w:rFonts w:ascii="Calibri Light" w:hAnsi="Calibri Light" w:cs="Calibri Light"/>
                <w:color w:val="005CA9"/>
                <w:sz w:val="18"/>
                <w:szCs w:val="18"/>
              </w:rPr>
            </w:pPr>
            <w:r>
              <w:rPr>
                <w:rFonts w:ascii="Calibri Light" w:hAnsi="Calibri Light" w:cs="Calibri Light"/>
                <w:color w:val="005CA9"/>
                <w:sz w:val="18"/>
                <w:szCs w:val="18"/>
              </w:rPr>
              <w:t> </w:t>
            </w:r>
          </w:p>
        </w:tc>
      </w:tr>
      <w:tr w:rsidR="00DA7022" w14:paraId="763B850D" w14:textId="77777777" w:rsidTr="00DA7022">
        <w:trPr>
          <w:trHeight w:hRule="exact" w:val="227"/>
        </w:trPr>
        <w:tc>
          <w:tcPr>
            <w:tcW w:w="1751" w:type="pct"/>
            <w:tcBorders>
              <w:top w:val="nil"/>
              <w:left w:val="nil"/>
              <w:bottom w:val="nil"/>
              <w:right w:val="nil"/>
            </w:tcBorders>
            <w:vAlign w:val="center"/>
            <w:hideMark/>
          </w:tcPr>
          <w:p w14:paraId="44D6BC7A" w14:textId="77777777" w:rsidR="00DA7022" w:rsidRDefault="00DA7022" w:rsidP="000A0FAF">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 Lucro líquido atribuível ao Grupo CAIXA Seguridade</w:t>
            </w:r>
          </w:p>
        </w:tc>
        <w:tc>
          <w:tcPr>
            <w:tcW w:w="449" w:type="pct"/>
            <w:tcBorders>
              <w:top w:val="nil"/>
              <w:left w:val="nil"/>
              <w:bottom w:val="nil"/>
              <w:right w:val="nil"/>
            </w:tcBorders>
            <w:vAlign w:val="center"/>
            <w:hideMark/>
          </w:tcPr>
          <w:p w14:paraId="7D096623" w14:textId="4C6FA7F6"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428.782</w:t>
            </w:r>
          </w:p>
        </w:tc>
        <w:tc>
          <w:tcPr>
            <w:tcW w:w="449" w:type="pct"/>
            <w:tcBorders>
              <w:top w:val="nil"/>
              <w:left w:val="nil"/>
              <w:bottom w:val="nil"/>
              <w:right w:val="nil"/>
            </w:tcBorders>
            <w:vAlign w:val="center"/>
            <w:hideMark/>
          </w:tcPr>
          <w:p w14:paraId="6CA05A67"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1.044.710</w:t>
            </w:r>
          </w:p>
        </w:tc>
        <w:tc>
          <w:tcPr>
            <w:tcW w:w="501" w:type="pct"/>
            <w:tcBorders>
              <w:top w:val="nil"/>
              <w:left w:val="nil"/>
              <w:bottom w:val="nil"/>
              <w:right w:val="nil"/>
            </w:tcBorders>
            <w:vAlign w:val="center"/>
            <w:hideMark/>
          </w:tcPr>
          <w:p w14:paraId="5EB90DD6"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1.497.531</w:t>
            </w:r>
          </w:p>
        </w:tc>
        <w:tc>
          <w:tcPr>
            <w:tcW w:w="506" w:type="pct"/>
            <w:tcBorders>
              <w:top w:val="nil"/>
              <w:left w:val="nil"/>
              <w:bottom w:val="nil"/>
              <w:right w:val="nil"/>
            </w:tcBorders>
            <w:vAlign w:val="center"/>
            <w:hideMark/>
          </w:tcPr>
          <w:p w14:paraId="7C54C4A6"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260.577</w:t>
            </w:r>
          </w:p>
        </w:tc>
        <w:tc>
          <w:tcPr>
            <w:tcW w:w="450" w:type="pct"/>
            <w:tcBorders>
              <w:top w:val="nil"/>
              <w:left w:val="nil"/>
              <w:bottom w:val="nil"/>
              <w:right w:val="nil"/>
            </w:tcBorders>
            <w:vAlign w:val="center"/>
            <w:hideMark/>
          </w:tcPr>
          <w:p w14:paraId="5B090273"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37.144</w:t>
            </w:r>
          </w:p>
        </w:tc>
        <w:tc>
          <w:tcPr>
            <w:tcW w:w="449" w:type="pct"/>
            <w:tcBorders>
              <w:top w:val="nil"/>
              <w:left w:val="nil"/>
              <w:bottom w:val="nil"/>
              <w:right w:val="nil"/>
            </w:tcBorders>
            <w:vAlign w:val="center"/>
            <w:hideMark/>
          </w:tcPr>
          <w:p w14:paraId="03AFD038"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913.077</w:t>
            </w:r>
          </w:p>
        </w:tc>
        <w:tc>
          <w:tcPr>
            <w:tcW w:w="445" w:type="pct"/>
            <w:tcBorders>
              <w:top w:val="nil"/>
              <w:left w:val="nil"/>
              <w:bottom w:val="nil"/>
              <w:right w:val="nil"/>
            </w:tcBorders>
            <w:vAlign w:val="center"/>
            <w:hideMark/>
          </w:tcPr>
          <w:p w14:paraId="0AD3B10A" w14:textId="4B635B3E"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4.181.821</w:t>
            </w:r>
          </w:p>
        </w:tc>
      </w:tr>
      <w:tr w:rsidR="00DA7022" w14:paraId="4E1B39B9" w14:textId="77777777" w:rsidTr="00DA7022">
        <w:trPr>
          <w:trHeight w:hRule="exact" w:val="227"/>
        </w:trPr>
        <w:tc>
          <w:tcPr>
            <w:tcW w:w="1751" w:type="pct"/>
            <w:tcBorders>
              <w:top w:val="nil"/>
              <w:left w:val="nil"/>
              <w:bottom w:val="single" w:sz="4" w:space="0" w:color="54BBAB"/>
              <w:right w:val="nil"/>
            </w:tcBorders>
            <w:vAlign w:val="center"/>
            <w:hideMark/>
          </w:tcPr>
          <w:p w14:paraId="646C3B4E" w14:textId="77777777" w:rsidR="00DA7022" w:rsidRDefault="00DA7022" w:rsidP="000A0FAF">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Lucro líquido atribuível aos demais acionistas controladores</w:t>
            </w:r>
          </w:p>
        </w:tc>
        <w:tc>
          <w:tcPr>
            <w:tcW w:w="449" w:type="pct"/>
            <w:tcBorders>
              <w:top w:val="nil"/>
              <w:left w:val="nil"/>
              <w:bottom w:val="single" w:sz="4" w:space="0" w:color="54BBAB"/>
              <w:right w:val="nil"/>
            </w:tcBorders>
            <w:vAlign w:val="center"/>
            <w:hideMark/>
          </w:tcPr>
          <w:p w14:paraId="272C1BA5" w14:textId="6A65845A"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459.885</w:t>
            </w:r>
          </w:p>
        </w:tc>
        <w:tc>
          <w:tcPr>
            <w:tcW w:w="449" w:type="pct"/>
            <w:tcBorders>
              <w:top w:val="nil"/>
              <w:left w:val="nil"/>
              <w:bottom w:val="single" w:sz="4" w:space="0" w:color="54BBAB"/>
              <w:right w:val="nil"/>
            </w:tcBorders>
            <w:vAlign w:val="center"/>
            <w:hideMark/>
          </w:tcPr>
          <w:p w14:paraId="622D4987" w14:textId="77777777" w:rsidR="00DA7022" w:rsidRDefault="00DA7022"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501" w:type="pct"/>
            <w:tcBorders>
              <w:top w:val="nil"/>
              <w:left w:val="nil"/>
              <w:bottom w:val="single" w:sz="4" w:space="0" w:color="54BBAB"/>
              <w:right w:val="nil"/>
            </w:tcBorders>
            <w:vAlign w:val="center"/>
            <w:hideMark/>
          </w:tcPr>
          <w:p w14:paraId="7E6AAFE8"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998.355</w:t>
            </w:r>
          </w:p>
        </w:tc>
        <w:tc>
          <w:tcPr>
            <w:tcW w:w="506" w:type="pct"/>
            <w:tcBorders>
              <w:top w:val="nil"/>
              <w:left w:val="nil"/>
              <w:bottom w:val="single" w:sz="4" w:space="0" w:color="54BBAB"/>
              <w:right w:val="nil"/>
            </w:tcBorders>
            <w:vAlign w:val="center"/>
            <w:hideMark/>
          </w:tcPr>
          <w:p w14:paraId="5DEB5EC0"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86.872</w:t>
            </w:r>
          </w:p>
        </w:tc>
        <w:tc>
          <w:tcPr>
            <w:tcW w:w="450" w:type="pct"/>
            <w:tcBorders>
              <w:top w:val="nil"/>
              <w:left w:val="nil"/>
              <w:bottom w:val="single" w:sz="4" w:space="0" w:color="54BBAB"/>
              <w:right w:val="nil"/>
            </w:tcBorders>
            <w:vAlign w:val="center"/>
            <w:hideMark/>
          </w:tcPr>
          <w:p w14:paraId="299ED52D" w14:textId="77777777"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12.383</w:t>
            </w:r>
          </w:p>
        </w:tc>
        <w:tc>
          <w:tcPr>
            <w:tcW w:w="449" w:type="pct"/>
            <w:tcBorders>
              <w:top w:val="nil"/>
              <w:left w:val="nil"/>
              <w:bottom w:val="single" w:sz="4" w:space="0" w:color="54BBAB"/>
              <w:right w:val="nil"/>
            </w:tcBorders>
            <w:vAlign w:val="center"/>
            <w:hideMark/>
          </w:tcPr>
          <w:p w14:paraId="4D64E8A1" w14:textId="77777777" w:rsidR="00DA7022" w:rsidRDefault="00DA7022"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445" w:type="pct"/>
            <w:tcBorders>
              <w:top w:val="nil"/>
              <w:left w:val="nil"/>
              <w:bottom w:val="single" w:sz="4" w:space="0" w:color="54BBAB"/>
              <w:right w:val="nil"/>
            </w:tcBorders>
            <w:vAlign w:val="center"/>
            <w:hideMark/>
          </w:tcPr>
          <w:p w14:paraId="333D34B1" w14:textId="2DE58EFB" w:rsidR="00DA7022" w:rsidRDefault="00DA702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1.557.495</w:t>
            </w:r>
          </w:p>
        </w:tc>
      </w:tr>
    </w:tbl>
    <w:p w14:paraId="123F81D7" w14:textId="4F773835" w:rsidR="003F52F7" w:rsidRPr="004E5EFE" w:rsidRDefault="003F52F7" w:rsidP="00F10EBB">
      <w:pPr>
        <w:rPr>
          <w:rFonts w:asciiTheme="majorHAnsi" w:hAnsiTheme="majorHAnsi" w:cstheme="majorHAnsi"/>
          <w:b/>
          <w:color w:val="2F75B5"/>
          <w:sz w:val="18"/>
          <w:szCs w:val="18"/>
          <w:highlight w:val="yellow"/>
        </w:rPr>
      </w:pPr>
      <w:r w:rsidRPr="004E5EFE">
        <w:rPr>
          <w:rFonts w:asciiTheme="majorHAnsi" w:hAnsiTheme="majorHAnsi" w:cstheme="majorHAnsi"/>
          <w:b/>
          <w:color w:val="2F75B5"/>
          <w:sz w:val="18"/>
          <w:szCs w:val="18"/>
          <w:highlight w:val="yellow"/>
        </w:rPr>
        <w:br w:type="page"/>
      </w:r>
    </w:p>
    <w:tbl>
      <w:tblPr>
        <w:tblW w:w="5000" w:type="pct"/>
        <w:tblCellMar>
          <w:left w:w="70" w:type="dxa"/>
          <w:right w:w="70" w:type="dxa"/>
        </w:tblCellMar>
        <w:tblLook w:val="04A0" w:firstRow="1" w:lastRow="0" w:firstColumn="1" w:lastColumn="0" w:noHBand="0" w:noVBand="1"/>
      </w:tblPr>
      <w:tblGrid>
        <w:gridCol w:w="5100"/>
        <w:gridCol w:w="1305"/>
        <w:gridCol w:w="1305"/>
        <w:gridCol w:w="1460"/>
        <w:gridCol w:w="1474"/>
        <w:gridCol w:w="1311"/>
        <w:gridCol w:w="1320"/>
        <w:gridCol w:w="1294"/>
      </w:tblGrid>
      <w:tr w:rsidR="00B95338" w:rsidRPr="00CA13F7" w14:paraId="6E686107" w14:textId="77777777">
        <w:trPr>
          <w:trHeight w:val="227"/>
        </w:trPr>
        <w:tc>
          <w:tcPr>
            <w:tcW w:w="5000" w:type="pct"/>
            <w:gridSpan w:val="8"/>
            <w:tcBorders>
              <w:top w:val="single" w:sz="4" w:space="0" w:color="54BBAB"/>
              <w:left w:val="nil"/>
              <w:bottom w:val="single" w:sz="4" w:space="0" w:color="54BBAB"/>
              <w:right w:val="nil"/>
            </w:tcBorders>
            <w:vAlign w:val="center"/>
            <w:hideMark/>
          </w:tcPr>
          <w:p w14:paraId="68F3DCBE"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lastRenderedPageBreak/>
              <w:t>Controladora</w:t>
            </w:r>
          </w:p>
        </w:tc>
      </w:tr>
      <w:tr w:rsidR="00B95338" w:rsidRPr="00CA13F7" w14:paraId="2166AFB0" w14:textId="77777777">
        <w:trPr>
          <w:trHeight w:val="227"/>
        </w:trPr>
        <w:tc>
          <w:tcPr>
            <w:tcW w:w="5000" w:type="pct"/>
            <w:gridSpan w:val="8"/>
            <w:tcBorders>
              <w:top w:val="single" w:sz="4" w:space="0" w:color="54BBAB"/>
              <w:left w:val="nil"/>
              <w:bottom w:val="single" w:sz="4" w:space="0" w:color="54BBAB"/>
              <w:right w:val="nil"/>
            </w:tcBorders>
            <w:vAlign w:val="center"/>
            <w:hideMark/>
          </w:tcPr>
          <w:p w14:paraId="355F3AFC"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01 de janeiro a 31 de dezembro de 2024</w:t>
            </w:r>
          </w:p>
        </w:tc>
      </w:tr>
      <w:tr w:rsidR="00B95338" w:rsidRPr="00CA13F7" w14:paraId="4F68E9BC" w14:textId="77777777" w:rsidTr="00A431DF">
        <w:trPr>
          <w:trHeight w:val="227"/>
        </w:trPr>
        <w:tc>
          <w:tcPr>
            <w:tcW w:w="1750" w:type="pct"/>
            <w:tcBorders>
              <w:top w:val="nil"/>
              <w:left w:val="nil"/>
              <w:bottom w:val="single" w:sz="4" w:space="0" w:color="54BBAB"/>
              <w:right w:val="nil"/>
            </w:tcBorders>
            <w:vAlign w:val="center"/>
            <w:hideMark/>
          </w:tcPr>
          <w:p w14:paraId="7B6EBA1E"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Segmento</w:t>
            </w:r>
          </w:p>
        </w:tc>
        <w:tc>
          <w:tcPr>
            <w:tcW w:w="448" w:type="pct"/>
            <w:tcBorders>
              <w:top w:val="nil"/>
              <w:left w:val="nil"/>
              <w:bottom w:val="single" w:sz="4" w:space="0" w:color="54BBAB"/>
              <w:right w:val="nil"/>
            </w:tcBorders>
            <w:vAlign w:val="center"/>
            <w:hideMark/>
          </w:tcPr>
          <w:p w14:paraId="61E7002A"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proofErr w:type="spellStart"/>
            <w:r w:rsidRPr="00CA13F7">
              <w:rPr>
                <w:rFonts w:ascii="Calibri Light" w:eastAsia="Times New Roman" w:hAnsi="Calibri Light" w:cs="Calibri Light"/>
                <w:b/>
                <w:bCs/>
                <w:color w:val="005CA9"/>
                <w:sz w:val="18"/>
                <w:szCs w:val="18"/>
                <w:lang w:eastAsia="pt-BR"/>
              </w:rPr>
              <w:t>Run</w:t>
            </w:r>
            <w:proofErr w:type="spellEnd"/>
            <w:r w:rsidRPr="00CA13F7">
              <w:rPr>
                <w:rFonts w:ascii="Calibri Light" w:eastAsia="Times New Roman" w:hAnsi="Calibri Light" w:cs="Calibri Light"/>
                <w:b/>
                <w:bCs/>
                <w:color w:val="005CA9"/>
                <w:sz w:val="18"/>
                <w:szCs w:val="18"/>
                <w:lang w:eastAsia="pt-BR"/>
              </w:rPr>
              <w:t>-off / Mar Aberto</w:t>
            </w:r>
          </w:p>
        </w:tc>
        <w:tc>
          <w:tcPr>
            <w:tcW w:w="1905" w:type="pct"/>
            <w:gridSpan w:val="4"/>
            <w:tcBorders>
              <w:top w:val="single" w:sz="4" w:space="0" w:color="54BBAB"/>
              <w:left w:val="nil"/>
              <w:bottom w:val="single" w:sz="4" w:space="0" w:color="54BBAB"/>
              <w:right w:val="nil"/>
            </w:tcBorders>
            <w:vAlign w:val="center"/>
            <w:hideMark/>
          </w:tcPr>
          <w:p w14:paraId="75FE416B"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Seguridade</w:t>
            </w:r>
          </w:p>
        </w:tc>
        <w:tc>
          <w:tcPr>
            <w:tcW w:w="453" w:type="pct"/>
            <w:tcBorders>
              <w:top w:val="nil"/>
              <w:left w:val="nil"/>
              <w:bottom w:val="single" w:sz="4" w:space="0" w:color="54BBAB"/>
              <w:right w:val="nil"/>
            </w:tcBorders>
            <w:noWrap/>
            <w:vAlign w:val="center"/>
            <w:hideMark/>
          </w:tcPr>
          <w:p w14:paraId="362090DF"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Distribuição</w:t>
            </w:r>
          </w:p>
        </w:tc>
        <w:tc>
          <w:tcPr>
            <w:tcW w:w="444" w:type="pct"/>
            <w:vMerge w:val="restart"/>
            <w:tcBorders>
              <w:top w:val="nil"/>
              <w:left w:val="nil"/>
              <w:bottom w:val="single" w:sz="4" w:space="0" w:color="54BBAB"/>
              <w:right w:val="nil"/>
            </w:tcBorders>
            <w:vAlign w:val="center"/>
            <w:hideMark/>
          </w:tcPr>
          <w:p w14:paraId="1A627D2D"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Total</w:t>
            </w:r>
          </w:p>
        </w:tc>
      </w:tr>
      <w:tr w:rsidR="00B95338" w:rsidRPr="00CA13F7" w14:paraId="166B6850" w14:textId="77777777" w:rsidTr="00A431DF">
        <w:trPr>
          <w:trHeight w:val="227"/>
        </w:trPr>
        <w:tc>
          <w:tcPr>
            <w:tcW w:w="1750" w:type="pct"/>
            <w:tcBorders>
              <w:top w:val="nil"/>
              <w:left w:val="nil"/>
              <w:bottom w:val="single" w:sz="4" w:space="0" w:color="54BBAB"/>
              <w:right w:val="nil"/>
            </w:tcBorders>
            <w:vAlign w:val="center"/>
            <w:hideMark/>
          </w:tcPr>
          <w:p w14:paraId="06DBA898"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Ramos de atuação</w:t>
            </w:r>
          </w:p>
        </w:tc>
        <w:tc>
          <w:tcPr>
            <w:tcW w:w="448" w:type="pct"/>
            <w:tcBorders>
              <w:top w:val="nil"/>
              <w:left w:val="nil"/>
              <w:bottom w:val="single" w:sz="4" w:space="0" w:color="54BBAB"/>
              <w:right w:val="nil"/>
            </w:tcBorders>
            <w:vAlign w:val="center"/>
            <w:hideMark/>
          </w:tcPr>
          <w:p w14:paraId="33DF73C9"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Ramos diversos e Corretagem</w:t>
            </w:r>
          </w:p>
        </w:tc>
        <w:tc>
          <w:tcPr>
            <w:tcW w:w="448" w:type="pct"/>
            <w:tcBorders>
              <w:top w:val="nil"/>
              <w:left w:val="nil"/>
              <w:bottom w:val="single" w:sz="4" w:space="0" w:color="54BBAB"/>
              <w:right w:val="nil"/>
            </w:tcBorders>
            <w:vAlign w:val="center"/>
            <w:hideMark/>
          </w:tcPr>
          <w:p w14:paraId="1E69B213"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Ramos diversos e Corretagem</w:t>
            </w:r>
          </w:p>
        </w:tc>
        <w:tc>
          <w:tcPr>
            <w:tcW w:w="501" w:type="pct"/>
            <w:tcBorders>
              <w:top w:val="nil"/>
              <w:left w:val="nil"/>
              <w:bottom w:val="single" w:sz="4" w:space="0" w:color="54BBAB"/>
              <w:right w:val="nil"/>
            </w:tcBorders>
            <w:vAlign w:val="center"/>
            <w:hideMark/>
          </w:tcPr>
          <w:p w14:paraId="57E14463"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Vida, Prestamista e Previdência</w:t>
            </w:r>
          </w:p>
        </w:tc>
        <w:tc>
          <w:tcPr>
            <w:tcW w:w="506" w:type="pct"/>
            <w:tcBorders>
              <w:top w:val="nil"/>
              <w:left w:val="nil"/>
              <w:bottom w:val="single" w:sz="4" w:space="0" w:color="54BBAB"/>
              <w:right w:val="nil"/>
            </w:tcBorders>
            <w:vAlign w:val="center"/>
            <w:hideMark/>
          </w:tcPr>
          <w:p w14:paraId="780980B9"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Consórcios</w:t>
            </w:r>
          </w:p>
        </w:tc>
        <w:tc>
          <w:tcPr>
            <w:tcW w:w="450" w:type="pct"/>
            <w:tcBorders>
              <w:top w:val="nil"/>
              <w:left w:val="nil"/>
              <w:bottom w:val="single" w:sz="4" w:space="0" w:color="54BBAB"/>
              <w:right w:val="nil"/>
            </w:tcBorders>
            <w:vAlign w:val="center"/>
            <w:hideMark/>
          </w:tcPr>
          <w:p w14:paraId="1F9C3597"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 xml:space="preserve">Serviços Assistenciais </w:t>
            </w:r>
          </w:p>
        </w:tc>
        <w:tc>
          <w:tcPr>
            <w:tcW w:w="453" w:type="pct"/>
            <w:tcBorders>
              <w:top w:val="nil"/>
              <w:left w:val="nil"/>
              <w:bottom w:val="single" w:sz="4" w:space="0" w:color="54BBAB"/>
              <w:right w:val="nil"/>
            </w:tcBorders>
            <w:vAlign w:val="center"/>
            <w:hideMark/>
          </w:tcPr>
          <w:p w14:paraId="46C0A969"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Corretagem e intermediação de seguros</w:t>
            </w:r>
          </w:p>
        </w:tc>
        <w:tc>
          <w:tcPr>
            <w:tcW w:w="444" w:type="pct"/>
            <w:vMerge/>
            <w:tcBorders>
              <w:top w:val="nil"/>
              <w:left w:val="nil"/>
              <w:bottom w:val="single" w:sz="4" w:space="0" w:color="54BBAB"/>
              <w:right w:val="nil"/>
            </w:tcBorders>
            <w:vAlign w:val="center"/>
            <w:hideMark/>
          </w:tcPr>
          <w:p w14:paraId="68300CE4" w14:textId="77777777" w:rsidR="00B95338" w:rsidRPr="00CA13F7" w:rsidRDefault="00B95338">
            <w:pPr>
              <w:spacing w:after="0" w:line="240" w:lineRule="auto"/>
              <w:rPr>
                <w:rFonts w:ascii="Calibri Light" w:eastAsia="Times New Roman" w:hAnsi="Calibri Light" w:cs="Calibri Light"/>
                <w:b/>
                <w:bCs/>
                <w:color w:val="005CA9"/>
                <w:sz w:val="18"/>
                <w:szCs w:val="18"/>
                <w:lang w:eastAsia="pt-BR"/>
              </w:rPr>
            </w:pPr>
          </w:p>
        </w:tc>
      </w:tr>
      <w:tr w:rsidR="00B95338" w:rsidRPr="00CA13F7" w14:paraId="5464F2B4" w14:textId="77777777" w:rsidTr="00A431DF">
        <w:trPr>
          <w:trHeight w:val="227"/>
        </w:trPr>
        <w:tc>
          <w:tcPr>
            <w:tcW w:w="1750" w:type="pct"/>
            <w:tcBorders>
              <w:top w:val="nil"/>
              <w:left w:val="nil"/>
              <w:bottom w:val="single" w:sz="4" w:space="0" w:color="54BBAB"/>
              <w:right w:val="nil"/>
            </w:tcBorders>
            <w:vAlign w:val="center"/>
            <w:hideMark/>
          </w:tcPr>
          <w:p w14:paraId="318D849A"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Companhia</w:t>
            </w:r>
          </w:p>
        </w:tc>
        <w:tc>
          <w:tcPr>
            <w:tcW w:w="448" w:type="pct"/>
            <w:tcBorders>
              <w:top w:val="nil"/>
              <w:left w:val="nil"/>
              <w:bottom w:val="single" w:sz="4" w:space="0" w:color="54BBAB"/>
              <w:right w:val="nil"/>
            </w:tcBorders>
            <w:vAlign w:val="center"/>
            <w:hideMark/>
          </w:tcPr>
          <w:p w14:paraId="1D24E2FC"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CNP Brasil (1)</w:t>
            </w:r>
          </w:p>
        </w:tc>
        <w:tc>
          <w:tcPr>
            <w:tcW w:w="448" w:type="pct"/>
            <w:tcBorders>
              <w:top w:val="nil"/>
              <w:left w:val="nil"/>
              <w:bottom w:val="single" w:sz="4" w:space="0" w:color="54BBAB"/>
              <w:right w:val="nil"/>
            </w:tcBorders>
            <w:vAlign w:val="center"/>
            <w:hideMark/>
          </w:tcPr>
          <w:p w14:paraId="2B24ABA0"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CAIXA Holding</w:t>
            </w:r>
          </w:p>
        </w:tc>
        <w:tc>
          <w:tcPr>
            <w:tcW w:w="501" w:type="pct"/>
            <w:tcBorders>
              <w:top w:val="nil"/>
              <w:left w:val="nil"/>
              <w:bottom w:val="single" w:sz="4" w:space="0" w:color="54BBAB"/>
              <w:right w:val="nil"/>
            </w:tcBorders>
            <w:vAlign w:val="center"/>
            <w:hideMark/>
          </w:tcPr>
          <w:p w14:paraId="38D8D6F1"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Holding XS1</w:t>
            </w:r>
            <w:r>
              <w:rPr>
                <w:rFonts w:ascii="Calibri Light" w:eastAsia="Times New Roman" w:hAnsi="Calibri Light" w:cs="Calibri Light"/>
                <w:b/>
                <w:bCs/>
                <w:color w:val="005CA9"/>
                <w:sz w:val="18"/>
                <w:szCs w:val="18"/>
                <w:lang w:eastAsia="pt-BR"/>
              </w:rPr>
              <w:t xml:space="preserve"> (2)</w:t>
            </w:r>
          </w:p>
        </w:tc>
        <w:tc>
          <w:tcPr>
            <w:tcW w:w="506" w:type="pct"/>
            <w:tcBorders>
              <w:top w:val="nil"/>
              <w:left w:val="nil"/>
              <w:bottom w:val="single" w:sz="4" w:space="0" w:color="54BBAB"/>
              <w:right w:val="nil"/>
            </w:tcBorders>
            <w:vAlign w:val="center"/>
            <w:hideMark/>
          </w:tcPr>
          <w:p w14:paraId="71BAAFC4"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XS5 Consórcios</w:t>
            </w:r>
          </w:p>
        </w:tc>
        <w:tc>
          <w:tcPr>
            <w:tcW w:w="450" w:type="pct"/>
            <w:tcBorders>
              <w:top w:val="nil"/>
              <w:left w:val="nil"/>
              <w:bottom w:val="single" w:sz="4" w:space="0" w:color="54BBAB"/>
              <w:right w:val="nil"/>
            </w:tcBorders>
            <w:vAlign w:val="center"/>
            <w:hideMark/>
          </w:tcPr>
          <w:p w14:paraId="21F5F8B4"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XS6 Assistência</w:t>
            </w:r>
          </w:p>
        </w:tc>
        <w:tc>
          <w:tcPr>
            <w:tcW w:w="453" w:type="pct"/>
            <w:tcBorders>
              <w:top w:val="nil"/>
              <w:left w:val="nil"/>
              <w:bottom w:val="single" w:sz="4" w:space="0" w:color="54BBAB"/>
              <w:right w:val="nil"/>
            </w:tcBorders>
            <w:noWrap/>
            <w:vAlign w:val="center"/>
            <w:hideMark/>
          </w:tcPr>
          <w:p w14:paraId="7452C6A9"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CAIXA Corretora</w:t>
            </w:r>
          </w:p>
        </w:tc>
        <w:tc>
          <w:tcPr>
            <w:tcW w:w="444" w:type="pct"/>
            <w:vMerge/>
            <w:tcBorders>
              <w:top w:val="nil"/>
              <w:left w:val="nil"/>
              <w:bottom w:val="single" w:sz="4" w:space="0" w:color="54BBAB"/>
              <w:right w:val="nil"/>
            </w:tcBorders>
            <w:vAlign w:val="center"/>
            <w:hideMark/>
          </w:tcPr>
          <w:p w14:paraId="269C4738" w14:textId="77777777" w:rsidR="00B95338" w:rsidRPr="00CA13F7" w:rsidRDefault="00B95338">
            <w:pPr>
              <w:spacing w:after="0" w:line="240" w:lineRule="auto"/>
              <w:rPr>
                <w:rFonts w:ascii="Calibri Light" w:eastAsia="Times New Roman" w:hAnsi="Calibri Light" w:cs="Calibri Light"/>
                <w:b/>
                <w:bCs/>
                <w:color w:val="005CA9"/>
                <w:sz w:val="18"/>
                <w:szCs w:val="18"/>
                <w:lang w:eastAsia="pt-BR"/>
              </w:rPr>
            </w:pPr>
          </w:p>
        </w:tc>
      </w:tr>
      <w:tr w:rsidR="00B95338" w:rsidRPr="00CA13F7" w14:paraId="1A991A01" w14:textId="77777777" w:rsidTr="00A431DF">
        <w:trPr>
          <w:trHeight w:val="227"/>
        </w:trPr>
        <w:tc>
          <w:tcPr>
            <w:tcW w:w="1750" w:type="pct"/>
            <w:tcBorders>
              <w:top w:val="nil"/>
              <w:left w:val="nil"/>
              <w:bottom w:val="nil"/>
              <w:right w:val="nil"/>
            </w:tcBorders>
            <w:vAlign w:val="center"/>
            <w:hideMark/>
          </w:tcPr>
          <w:p w14:paraId="3FBFC88B" w14:textId="77777777" w:rsidR="00B95338" w:rsidRPr="00CA13F7" w:rsidRDefault="00B95338">
            <w:pPr>
              <w:spacing w:after="0" w:line="240" w:lineRule="auto"/>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Margem operacional</w:t>
            </w:r>
          </w:p>
        </w:tc>
        <w:tc>
          <w:tcPr>
            <w:tcW w:w="448" w:type="pct"/>
            <w:tcBorders>
              <w:top w:val="nil"/>
              <w:left w:val="nil"/>
              <w:bottom w:val="nil"/>
              <w:right w:val="nil"/>
            </w:tcBorders>
            <w:vAlign w:val="center"/>
            <w:hideMark/>
          </w:tcPr>
          <w:p w14:paraId="3B7D5E94"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1.449.078</w:t>
            </w:r>
          </w:p>
        </w:tc>
        <w:tc>
          <w:tcPr>
            <w:tcW w:w="448" w:type="pct"/>
            <w:tcBorders>
              <w:top w:val="nil"/>
              <w:left w:val="nil"/>
              <w:bottom w:val="nil"/>
              <w:right w:val="nil"/>
            </w:tcBorders>
            <w:vAlign w:val="center"/>
            <w:hideMark/>
          </w:tcPr>
          <w:p w14:paraId="53A224B0"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827.701</w:t>
            </w:r>
          </w:p>
        </w:tc>
        <w:tc>
          <w:tcPr>
            <w:tcW w:w="501" w:type="pct"/>
            <w:tcBorders>
              <w:top w:val="nil"/>
              <w:left w:val="nil"/>
              <w:bottom w:val="nil"/>
              <w:right w:val="nil"/>
            </w:tcBorders>
            <w:vAlign w:val="center"/>
            <w:hideMark/>
          </w:tcPr>
          <w:p w14:paraId="0E665460"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3.476.309</w:t>
            </w:r>
          </w:p>
        </w:tc>
        <w:tc>
          <w:tcPr>
            <w:tcW w:w="506" w:type="pct"/>
            <w:tcBorders>
              <w:top w:val="nil"/>
              <w:left w:val="nil"/>
              <w:bottom w:val="nil"/>
              <w:right w:val="nil"/>
            </w:tcBorders>
            <w:vAlign w:val="center"/>
            <w:hideMark/>
          </w:tcPr>
          <w:p w14:paraId="06BF9197"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870.023</w:t>
            </w:r>
          </w:p>
        </w:tc>
        <w:tc>
          <w:tcPr>
            <w:tcW w:w="450" w:type="pct"/>
            <w:tcBorders>
              <w:top w:val="nil"/>
              <w:left w:val="nil"/>
              <w:bottom w:val="nil"/>
              <w:right w:val="nil"/>
            </w:tcBorders>
            <w:vAlign w:val="center"/>
            <w:hideMark/>
          </w:tcPr>
          <w:p w14:paraId="7E40EF7F"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102.426</w:t>
            </w:r>
          </w:p>
        </w:tc>
        <w:tc>
          <w:tcPr>
            <w:tcW w:w="453" w:type="pct"/>
            <w:tcBorders>
              <w:top w:val="nil"/>
              <w:left w:val="nil"/>
              <w:bottom w:val="nil"/>
              <w:right w:val="nil"/>
            </w:tcBorders>
            <w:vAlign w:val="center"/>
            <w:hideMark/>
          </w:tcPr>
          <w:p w14:paraId="1C30CA55"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1.660.756</w:t>
            </w:r>
          </w:p>
        </w:tc>
        <w:tc>
          <w:tcPr>
            <w:tcW w:w="444" w:type="pct"/>
            <w:tcBorders>
              <w:top w:val="nil"/>
              <w:left w:val="nil"/>
              <w:bottom w:val="nil"/>
              <w:right w:val="nil"/>
            </w:tcBorders>
            <w:vAlign w:val="center"/>
            <w:hideMark/>
          </w:tcPr>
          <w:p w14:paraId="16CEE7A3"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8.386.293</w:t>
            </w:r>
          </w:p>
        </w:tc>
      </w:tr>
      <w:tr w:rsidR="00B95338" w:rsidRPr="00CA13F7" w14:paraId="7922B10D" w14:textId="77777777" w:rsidTr="00A431DF">
        <w:trPr>
          <w:trHeight w:val="227"/>
        </w:trPr>
        <w:tc>
          <w:tcPr>
            <w:tcW w:w="1750" w:type="pct"/>
            <w:tcBorders>
              <w:top w:val="nil"/>
              <w:left w:val="nil"/>
              <w:bottom w:val="nil"/>
              <w:right w:val="nil"/>
            </w:tcBorders>
            <w:vAlign w:val="center"/>
            <w:hideMark/>
          </w:tcPr>
          <w:p w14:paraId="7E875E45" w14:textId="77777777" w:rsidR="00B95338" w:rsidRPr="00CA13F7" w:rsidRDefault="00B95338">
            <w:pPr>
              <w:spacing w:after="0" w:line="240" w:lineRule="auto"/>
              <w:ind w:firstLineChars="100" w:firstLine="180"/>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Resultado financeiro</w:t>
            </w:r>
          </w:p>
        </w:tc>
        <w:tc>
          <w:tcPr>
            <w:tcW w:w="448" w:type="pct"/>
            <w:tcBorders>
              <w:top w:val="nil"/>
              <w:left w:val="nil"/>
              <w:bottom w:val="nil"/>
              <w:right w:val="nil"/>
            </w:tcBorders>
            <w:vAlign w:val="center"/>
            <w:hideMark/>
          </w:tcPr>
          <w:p w14:paraId="2A3868F7"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184.977</w:t>
            </w:r>
          </w:p>
        </w:tc>
        <w:tc>
          <w:tcPr>
            <w:tcW w:w="448" w:type="pct"/>
            <w:tcBorders>
              <w:top w:val="nil"/>
              <w:left w:val="nil"/>
              <w:bottom w:val="nil"/>
              <w:right w:val="nil"/>
            </w:tcBorders>
            <w:vAlign w:val="center"/>
            <w:hideMark/>
          </w:tcPr>
          <w:p w14:paraId="511F94C9"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2.558</w:t>
            </w:r>
          </w:p>
        </w:tc>
        <w:tc>
          <w:tcPr>
            <w:tcW w:w="501" w:type="pct"/>
            <w:tcBorders>
              <w:top w:val="nil"/>
              <w:left w:val="nil"/>
              <w:bottom w:val="nil"/>
              <w:right w:val="nil"/>
            </w:tcBorders>
            <w:vAlign w:val="center"/>
            <w:hideMark/>
          </w:tcPr>
          <w:p w14:paraId="439BC0AE"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499.961</w:t>
            </w:r>
          </w:p>
        </w:tc>
        <w:tc>
          <w:tcPr>
            <w:tcW w:w="506" w:type="pct"/>
            <w:tcBorders>
              <w:top w:val="nil"/>
              <w:left w:val="nil"/>
              <w:bottom w:val="nil"/>
              <w:right w:val="nil"/>
            </w:tcBorders>
            <w:vAlign w:val="center"/>
            <w:hideMark/>
          </w:tcPr>
          <w:p w14:paraId="493BAEFF"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24.415</w:t>
            </w:r>
          </w:p>
        </w:tc>
        <w:tc>
          <w:tcPr>
            <w:tcW w:w="450" w:type="pct"/>
            <w:tcBorders>
              <w:top w:val="nil"/>
              <w:left w:val="nil"/>
              <w:bottom w:val="nil"/>
              <w:right w:val="nil"/>
            </w:tcBorders>
            <w:vAlign w:val="center"/>
            <w:hideMark/>
          </w:tcPr>
          <w:p w14:paraId="11B55A09"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7.563</w:t>
            </w:r>
          </w:p>
        </w:tc>
        <w:tc>
          <w:tcPr>
            <w:tcW w:w="453" w:type="pct"/>
            <w:tcBorders>
              <w:top w:val="nil"/>
              <w:left w:val="nil"/>
              <w:bottom w:val="nil"/>
              <w:right w:val="nil"/>
            </w:tcBorders>
            <w:vAlign w:val="center"/>
            <w:hideMark/>
          </w:tcPr>
          <w:p w14:paraId="754BC63C"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52.803</w:t>
            </w:r>
          </w:p>
        </w:tc>
        <w:tc>
          <w:tcPr>
            <w:tcW w:w="444" w:type="pct"/>
            <w:tcBorders>
              <w:top w:val="nil"/>
              <w:left w:val="nil"/>
              <w:bottom w:val="nil"/>
              <w:right w:val="nil"/>
            </w:tcBorders>
            <w:vAlign w:val="center"/>
            <w:hideMark/>
          </w:tcPr>
          <w:p w14:paraId="7700EA1F"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772.277</w:t>
            </w:r>
          </w:p>
        </w:tc>
      </w:tr>
      <w:tr w:rsidR="00B95338" w:rsidRPr="00CA13F7" w14:paraId="1A95EE8A" w14:textId="77777777" w:rsidTr="00A431DF">
        <w:trPr>
          <w:trHeight w:val="227"/>
        </w:trPr>
        <w:tc>
          <w:tcPr>
            <w:tcW w:w="1750" w:type="pct"/>
            <w:tcBorders>
              <w:top w:val="nil"/>
              <w:left w:val="nil"/>
              <w:bottom w:val="nil"/>
              <w:right w:val="nil"/>
            </w:tcBorders>
            <w:vAlign w:val="center"/>
            <w:hideMark/>
          </w:tcPr>
          <w:p w14:paraId="42EF416C" w14:textId="77777777" w:rsidR="00B95338" w:rsidRPr="00CA13F7" w:rsidRDefault="00B95338">
            <w:pPr>
              <w:spacing w:after="0" w:line="240" w:lineRule="auto"/>
              <w:ind w:firstLineChars="100" w:firstLine="180"/>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Outras receitas/despesas operacionais</w:t>
            </w:r>
          </w:p>
        </w:tc>
        <w:tc>
          <w:tcPr>
            <w:tcW w:w="448" w:type="pct"/>
            <w:tcBorders>
              <w:top w:val="nil"/>
              <w:left w:val="nil"/>
              <w:bottom w:val="nil"/>
              <w:right w:val="nil"/>
            </w:tcBorders>
            <w:vAlign w:val="center"/>
            <w:hideMark/>
          </w:tcPr>
          <w:p w14:paraId="6FADB641"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(101.030)</w:t>
            </w:r>
          </w:p>
        </w:tc>
        <w:tc>
          <w:tcPr>
            <w:tcW w:w="448" w:type="pct"/>
            <w:tcBorders>
              <w:top w:val="nil"/>
              <w:left w:val="nil"/>
              <w:bottom w:val="nil"/>
              <w:right w:val="nil"/>
            </w:tcBorders>
            <w:vAlign w:val="center"/>
            <w:hideMark/>
          </w:tcPr>
          <w:p w14:paraId="7635DCA3"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(2.415)</w:t>
            </w:r>
          </w:p>
        </w:tc>
        <w:tc>
          <w:tcPr>
            <w:tcW w:w="501" w:type="pct"/>
            <w:tcBorders>
              <w:top w:val="nil"/>
              <w:left w:val="nil"/>
              <w:bottom w:val="nil"/>
              <w:right w:val="nil"/>
            </w:tcBorders>
            <w:vAlign w:val="center"/>
            <w:hideMark/>
          </w:tcPr>
          <w:p w14:paraId="0B5E5154"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(504.848)</w:t>
            </w:r>
          </w:p>
        </w:tc>
        <w:tc>
          <w:tcPr>
            <w:tcW w:w="506" w:type="pct"/>
            <w:tcBorders>
              <w:top w:val="nil"/>
              <w:left w:val="nil"/>
              <w:bottom w:val="nil"/>
              <w:right w:val="nil"/>
            </w:tcBorders>
            <w:vAlign w:val="center"/>
            <w:hideMark/>
          </w:tcPr>
          <w:p w14:paraId="3C62BD96"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(542.014)</w:t>
            </w:r>
          </w:p>
        </w:tc>
        <w:tc>
          <w:tcPr>
            <w:tcW w:w="450" w:type="pct"/>
            <w:tcBorders>
              <w:top w:val="nil"/>
              <w:left w:val="nil"/>
              <w:bottom w:val="nil"/>
              <w:right w:val="nil"/>
            </w:tcBorders>
            <w:vAlign w:val="center"/>
            <w:hideMark/>
          </w:tcPr>
          <w:p w14:paraId="330FF491"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(62.483)</w:t>
            </w:r>
          </w:p>
        </w:tc>
        <w:tc>
          <w:tcPr>
            <w:tcW w:w="453" w:type="pct"/>
            <w:tcBorders>
              <w:top w:val="nil"/>
              <w:left w:val="nil"/>
              <w:bottom w:val="nil"/>
              <w:right w:val="nil"/>
            </w:tcBorders>
            <w:vAlign w:val="center"/>
            <w:hideMark/>
          </w:tcPr>
          <w:p w14:paraId="062626B0"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(284.056)</w:t>
            </w:r>
          </w:p>
        </w:tc>
        <w:tc>
          <w:tcPr>
            <w:tcW w:w="444" w:type="pct"/>
            <w:tcBorders>
              <w:top w:val="nil"/>
              <w:left w:val="nil"/>
              <w:bottom w:val="nil"/>
              <w:right w:val="nil"/>
            </w:tcBorders>
            <w:vAlign w:val="center"/>
            <w:hideMark/>
          </w:tcPr>
          <w:p w14:paraId="00A6D069"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(1.496.846)</w:t>
            </w:r>
          </w:p>
        </w:tc>
      </w:tr>
      <w:tr w:rsidR="00B95338" w:rsidRPr="00CA13F7" w14:paraId="16F281A8" w14:textId="77777777" w:rsidTr="00A431DF">
        <w:trPr>
          <w:trHeight w:val="227"/>
        </w:trPr>
        <w:tc>
          <w:tcPr>
            <w:tcW w:w="1750" w:type="pct"/>
            <w:tcBorders>
              <w:top w:val="nil"/>
              <w:left w:val="nil"/>
              <w:bottom w:val="nil"/>
              <w:right w:val="nil"/>
            </w:tcBorders>
            <w:vAlign w:val="center"/>
            <w:hideMark/>
          </w:tcPr>
          <w:p w14:paraId="04ECE5ED" w14:textId="77777777" w:rsidR="00B95338" w:rsidRPr="00CA13F7" w:rsidRDefault="00B95338">
            <w:pPr>
              <w:spacing w:after="0" w:line="240" w:lineRule="auto"/>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Resultado operacional</w:t>
            </w:r>
          </w:p>
        </w:tc>
        <w:tc>
          <w:tcPr>
            <w:tcW w:w="448" w:type="pct"/>
            <w:tcBorders>
              <w:top w:val="nil"/>
              <w:left w:val="nil"/>
              <w:bottom w:val="nil"/>
              <w:right w:val="nil"/>
            </w:tcBorders>
            <w:vAlign w:val="center"/>
            <w:hideMark/>
          </w:tcPr>
          <w:p w14:paraId="0F3D6026"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1.533.025</w:t>
            </w:r>
          </w:p>
        </w:tc>
        <w:tc>
          <w:tcPr>
            <w:tcW w:w="448" w:type="pct"/>
            <w:tcBorders>
              <w:top w:val="nil"/>
              <w:left w:val="nil"/>
              <w:bottom w:val="nil"/>
              <w:right w:val="nil"/>
            </w:tcBorders>
            <w:vAlign w:val="center"/>
            <w:hideMark/>
          </w:tcPr>
          <w:p w14:paraId="409E3FA0"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827.844</w:t>
            </w:r>
          </w:p>
        </w:tc>
        <w:tc>
          <w:tcPr>
            <w:tcW w:w="501" w:type="pct"/>
            <w:tcBorders>
              <w:top w:val="nil"/>
              <w:left w:val="nil"/>
              <w:bottom w:val="nil"/>
              <w:right w:val="nil"/>
            </w:tcBorders>
            <w:vAlign w:val="center"/>
            <w:hideMark/>
          </w:tcPr>
          <w:p w14:paraId="11FBA698"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3.471.422</w:t>
            </w:r>
          </w:p>
        </w:tc>
        <w:tc>
          <w:tcPr>
            <w:tcW w:w="506" w:type="pct"/>
            <w:tcBorders>
              <w:top w:val="nil"/>
              <w:left w:val="nil"/>
              <w:bottom w:val="nil"/>
              <w:right w:val="nil"/>
            </w:tcBorders>
            <w:vAlign w:val="center"/>
            <w:hideMark/>
          </w:tcPr>
          <w:p w14:paraId="7E32DFB2"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352.424</w:t>
            </w:r>
          </w:p>
        </w:tc>
        <w:tc>
          <w:tcPr>
            <w:tcW w:w="450" w:type="pct"/>
            <w:tcBorders>
              <w:top w:val="nil"/>
              <w:left w:val="nil"/>
              <w:bottom w:val="nil"/>
              <w:right w:val="nil"/>
            </w:tcBorders>
            <w:vAlign w:val="center"/>
            <w:hideMark/>
          </w:tcPr>
          <w:p w14:paraId="00BC9EA3"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47.506</w:t>
            </w:r>
          </w:p>
        </w:tc>
        <w:tc>
          <w:tcPr>
            <w:tcW w:w="453" w:type="pct"/>
            <w:tcBorders>
              <w:top w:val="nil"/>
              <w:left w:val="nil"/>
              <w:bottom w:val="nil"/>
              <w:right w:val="nil"/>
            </w:tcBorders>
            <w:vAlign w:val="center"/>
            <w:hideMark/>
          </w:tcPr>
          <w:p w14:paraId="5F1E8723"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1.429.503</w:t>
            </w:r>
          </w:p>
        </w:tc>
        <w:tc>
          <w:tcPr>
            <w:tcW w:w="444" w:type="pct"/>
            <w:tcBorders>
              <w:top w:val="nil"/>
              <w:left w:val="nil"/>
              <w:bottom w:val="nil"/>
              <w:right w:val="nil"/>
            </w:tcBorders>
            <w:vAlign w:val="center"/>
            <w:hideMark/>
          </w:tcPr>
          <w:p w14:paraId="31334533"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7.661.724</w:t>
            </w:r>
          </w:p>
        </w:tc>
      </w:tr>
      <w:tr w:rsidR="00B95338" w:rsidRPr="00CA13F7" w14:paraId="6687097D" w14:textId="77777777" w:rsidTr="00A431DF">
        <w:trPr>
          <w:trHeight w:val="227"/>
        </w:trPr>
        <w:tc>
          <w:tcPr>
            <w:tcW w:w="1750" w:type="pct"/>
            <w:tcBorders>
              <w:top w:val="nil"/>
              <w:left w:val="nil"/>
              <w:bottom w:val="nil"/>
              <w:right w:val="nil"/>
            </w:tcBorders>
            <w:vAlign w:val="center"/>
            <w:hideMark/>
          </w:tcPr>
          <w:p w14:paraId="7064D27C" w14:textId="77777777" w:rsidR="00B95338" w:rsidRPr="00CA13F7" w:rsidRDefault="00B95338">
            <w:pPr>
              <w:spacing w:after="0" w:line="240" w:lineRule="auto"/>
              <w:ind w:firstLineChars="100" w:firstLine="180"/>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Ganhos ou perdas com ativos não correntes</w:t>
            </w:r>
          </w:p>
        </w:tc>
        <w:tc>
          <w:tcPr>
            <w:tcW w:w="448" w:type="pct"/>
            <w:tcBorders>
              <w:top w:val="nil"/>
              <w:left w:val="nil"/>
              <w:bottom w:val="nil"/>
              <w:right w:val="nil"/>
            </w:tcBorders>
            <w:vAlign w:val="center"/>
            <w:hideMark/>
          </w:tcPr>
          <w:p w14:paraId="66EBD1AF"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788</w:t>
            </w:r>
          </w:p>
        </w:tc>
        <w:tc>
          <w:tcPr>
            <w:tcW w:w="448" w:type="pct"/>
            <w:tcBorders>
              <w:top w:val="nil"/>
              <w:left w:val="nil"/>
              <w:bottom w:val="nil"/>
              <w:right w:val="nil"/>
            </w:tcBorders>
            <w:vAlign w:val="center"/>
            <w:hideMark/>
          </w:tcPr>
          <w:p w14:paraId="7FD8237A" w14:textId="77777777" w:rsidR="00B95338" w:rsidRPr="00CA13F7" w:rsidRDefault="00B95338">
            <w:pPr>
              <w:spacing w:after="0" w:line="240" w:lineRule="auto"/>
              <w:jc w:val="center"/>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w:t>
            </w:r>
          </w:p>
        </w:tc>
        <w:tc>
          <w:tcPr>
            <w:tcW w:w="501" w:type="pct"/>
            <w:tcBorders>
              <w:top w:val="nil"/>
              <w:left w:val="nil"/>
              <w:bottom w:val="nil"/>
              <w:right w:val="nil"/>
            </w:tcBorders>
            <w:vAlign w:val="center"/>
            <w:hideMark/>
          </w:tcPr>
          <w:p w14:paraId="21D5F7A8" w14:textId="77777777" w:rsidR="00B95338" w:rsidRPr="00CA13F7" w:rsidRDefault="00B95338">
            <w:pPr>
              <w:spacing w:after="0" w:line="240" w:lineRule="auto"/>
              <w:jc w:val="center"/>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w:t>
            </w:r>
          </w:p>
        </w:tc>
        <w:tc>
          <w:tcPr>
            <w:tcW w:w="506" w:type="pct"/>
            <w:tcBorders>
              <w:top w:val="nil"/>
              <w:left w:val="nil"/>
              <w:bottom w:val="nil"/>
              <w:right w:val="nil"/>
            </w:tcBorders>
            <w:vAlign w:val="center"/>
            <w:hideMark/>
          </w:tcPr>
          <w:p w14:paraId="288AB715"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(13)</w:t>
            </w:r>
          </w:p>
        </w:tc>
        <w:tc>
          <w:tcPr>
            <w:tcW w:w="450" w:type="pct"/>
            <w:tcBorders>
              <w:top w:val="nil"/>
              <w:left w:val="nil"/>
              <w:bottom w:val="nil"/>
              <w:right w:val="nil"/>
            </w:tcBorders>
            <w:vAlign w:val="center"/>
            <w:hideMark/>
          </w:tcPr>
          <w:p w14:paraId="6C9E6C4E" w14:textId="77777777" w:rsidR="00B95338" w:rsidRPr="00CA13F7" w:rsidRDefault="00B95338">
            <w:pPr>
              <w:spacing w:after="0" w:line="240" w:lineRule="auto"/>
              <w:jc w:val="center"/>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w:t>
            </w:r>
          </w:p>
        </w:tc>
        <w:tc>
          <w:tcPr>
            <w:tcW w:w="453" w:type="pct"/>
            <w:tcBorders>
              <w:top w:val="nil"/>
              <w:left w:val="nil"/>
              <w:bottom w:val="nil"/>
              <w:right w:val="nil"/>
            </w:tcBorders>
            <w:vAlign w:val="center"/>
            <w:hideMark/>
          </w:tcPr>
          <w:p w14:paraId="14ADD7B6" w14:textId="77777777" w:rsidR="00B95338" w:rsidRPr="00CA13F7" w:rsidRDefault="00B95338">
            <w:pPr>
              <w:spacing w:after="0" w:line="240" w:lineRule="auto"/>
              <w:jc w:val="center"/>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w:t>
            </w:r>
          </w:p>
        </w:tc>
        <w:tc>
          <w:tcPr>
            <w:tcW w:w="444" w:type="pct"/>
            <w:tcBorders>
              <w:top w:val="nil"/>
              <w:left w:val="nil"/>
              <w:bottom w:val="nil"/>
              <w:right w:val="nil"/>
            </w:tcBorders>
            <w:vAlign w:val="center"/>
            <w:hideMark/>
          </w:tcPr>
          <w:p w14:paraId="6C391FD4"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775</w:t>
            </w:r>
          </w:p>
        </w:tc>
      </w:tr>
      <w:tr w:rsidR="00B95338" w:rsidRPr="00CA13F7" w14:paraId="4C413C1F" w14:textId="77777777" w:rsidTr="00A431DF">
        <w:trPr>
          <w:trHeight w:val="227"/>
        </w:trPr>
        <w:tc>
          <w:tcPr>
            <w:tcW w:w="1750" w:type="pct"/>
            <w:tcBorders>
              <w:top w:val="nil"/>
              <w:left w:val="nil"/>
              <w:bottom w:val="nil"/>
              <w:right w:val="nil"/>
            </w:tcBorders>
            <w:vAlign w:val="center"/>
            <w:hideMark/>
          </w:tcPr>
          <w:p w14:paraId="6583FBD1" w14:textId="77777777" w:rsidR="00B95338" w:rsidRPr="00CA13F7" w:rsidRDefault="00B95338">
            <w:pPr>
              <w:spacing w:after="0" w:line="240" w:lineRule="auto"/>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Resultado antes dos impostos e participações</w:t>
            </w:r>
          </w:p>
        </w:tc>
        <w:tc>
          <w:tcPr>
            <w:tcW w:w="448" w:type="pct"/>
            <w:tcBorders>
              <w:top w:val="nil"/>
              <w:left w:val="nil"/>
              <w:bottom w:val="nil"/>
              <w:right w:val="nil"/>
            </w:tcBorders>
            <w:vAlign w:val="center"/>
            <w:hideMark/>
          </w:tcPr>
          <w:p w14:paraId="136060FD"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1.533.813</w:t>
            </w:r>
          </w:p>
        </w:tc>
        <w:tc>
          <w:tcPr>
            <w:tcW w:w="448" w:type="pct"/>
            <w:tcBorders>
              <w:top w:val="nil"/>
              <w:left w:val="nil"/>
              <w:bottom w:val="nil"/>
              <w:right w:val="nil"/>
            </w:tcBorders>
            <w:vAlign w:val="center"/>
            <w:hideMark/>
          </w:tcPr>
          <w:p w14:paraId="73757823"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827.844</w:t>
            </w:r>
          </w:p>
        </w:tc>
        <w:tc>
          <w:tcPr>
            <w:tcW w:w="501" w:type="pct"/>
            <w:tcBorders>
              <w:top w:val="nil"/>
              <w:left w:val="nil"/>
              <w:bottom w:val="nil"/>
              <w:right w:val="nil"/>
            </w:tcBorders>
            <w:vAlign w:val="center"/>
            <w:hideMark/>
          </w:tcPr>
          <w:p w14:paraId="7C8ED9B0"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3.471.422</w:t>
            </w:r>
          </w:p>
        </w:tc>
        <w:tc>
          <w:tcPr>
            <w:tcW w:w="506" w:type="pct"/>
            <w:tcBorders>
              <w:top w:val="nil"/>
              <w:left w:val="nil"/>
              <w:bottom w:val="nil"/>
              <w:right w:val="nil"/>
            </w:tcBorders>
            <w:vAlign w:val="center"/>
            <w:hideMark/>
          </w:tcPr>
          <w:p w14:paraId="0F422243"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352.411</w:t>
            </w:r>
          </w:p>
        </w:tc>
        <w:tc>
          <w:tcPr>
            <w:tcW w:w="450" w:type="pct"/>
            <w:tcBorders>
              <w:top w:val="nil"/>
              <w:left w:val="nil"/>
              <w:bottom w:val="nil"/>
              <w:right w:val="nil"/>
            </w:tcBorders>
            <w:vAlign w:val="center"/>
            <w:hideMark/>
          </w:tcPr>
          <w:p w14:paraId="77291869"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47.506</w:t>
            </w:r>
          </w:p>
        </w:tc>
        <w:tc>
          <w:tcPr>
            <w:tcW w:w="453" w:type="pct"/>
            <w:tcBorders>
              <w:top w:val="nil"/>
              <w:left w:val="nil"/>
              <w:bottom w:val="nil"/>
              <w:right w:val="nil"/>
            </w:tcBorders>
            <w:vAlign w:val="center"/>
            <w:hideMark/>
          </w:tcPr>
          <w:p w14:paraId="7E9A7D8F"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1.429.503</w:t>
            </w:r>
          </w:p>
        </w:tc>
        <w:tc>
          <w:tcPr>
            <w:tcW w:w="444" w:type="pct"/>
            <w:tcBorders>
              <w:top w:val="nil"/>
              <w:left w:val="nil"/>
              <w:bottom w:val="nil"/>
              <w:right w:val="nil"/>
            </w:tcBorders>
            <w:vAlign w:val="center"/>
            <w:hideMark/>
          </w:tcPr>
          <w:p w14:paraId="07CFDC40"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7.662.499</w:t>
            </w:r>
          </w:p>
        </w:tc>
      </w:tr>
      <w:tr w:rsidR="00B95338" w:rsidRPr="00CA13F7" w14:paraId="02D8BFE2" w14:textId="77777777" w:rsidTr="00A431DF">
        <w:trPr>
          <w:trHeight w:val="227"/>
        </w:trPr>
        <w:tc>
          <w:tcPr>
            <w:tcW w:w="1750" w:type="pct"/>
            <w:tcBorders>
              <w:top w:val="nil"/>
              <w:left w:val="nil"/>
              <w:bottom w:val="nil"/>
              <w:right w:val="nil"/>
            </w:tcBorders>
            <w:vAlign w:val="center"/>
            <w:hideMark/>
          </w:tcPr>
          <w:p w14:paraId="7DAC45ED" w14:textId="77777777" w:rsidR="00B95338" w:rsidRPr="00CA13F7" w:rsidRDefault="00B95338">
            <w:pPr>
              <w:spacing w:after="0" w:line="240" w:lineRule="auto"/>
              <w:ind w:firstLineChars="100" w:firstLine="180"/>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Tributos sobre lucro</w:t>
            </w:r>
          </w:p>
        </w:tc>
        <w:tc>
          <w:tcPr>
            <w:tcW w:w="448" w:type="pct"/>
            <w:tcBorders>
              <w:top w:val="nil"/>
              <w:left w:val="nil"/>
              <w:bottom w:val="nil"/>
              <w:right w:val="nil"/>
            </w:tcBorders>
            <w:vAlign w:val="center"/>
            <w:hideMark/>
          </w:tcPr>
          <w:p w14:paraId="55039F0A"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(541.726)</w:t>
            </w:r>
          </w:p>
        </w:tc>
        <w:tc>
          <w:tcPr>
            <w:tcW w:w="448" w:type="pct"/>
            <w:tcBorders>
              <w:top w:val="nil"/>
              <w:left w:val="nil"/>
              <w:bottom w:val="nil"/>
              <w:right w:val="nil"/>
            </w:tcBorders>
            <w:vAlign w:val="center"/>
            <w:hideMark/>
          </w:tcPr>
          <w:p w14:paraId="06F92BE9"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(8.461)</w:t>
            </w:r>
          </w:p>
        </w:tc>
        <w:tc>
          <w:tcPr>
            <w:tcW w:w="501" w:type="pct"/>
            <w:tcBorders>
              <w:top w:val="nil"/>
              <w:left w:val="nil"/>
              <w:bottom w:val="nil"/>
              <w:right w:val="nil"/>
            </w:tcBorders>
            <w:vAlign w:val="center"/>
            <w:hideMark/>
          </w:tcPr>
          <w:p w14:paraId="201644FD"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(1.362.374)</w:t>
            </w:r>
          </w:p>
        </w:tc>
        <w:tc>
          <w:tcPr>
            <w:tcW w:w="506" w:type="pct"/>
            <w:tcBorders>
              <w:top w:val="nil"/>
              <w:left w:val="nil"/>
              <w:bottom w:val="nil"/>
              <w:right w:val="nil"/>
            </w:tcBorders>
            <w:vAlign w:val="center"/>
            <w:hideMark/>
          </w:tcPr>
          <w:p w14:paraId="1161725C"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(116.944)</w:t>
            </w:r>
          </w:p>
        </w:tc>
        <w:tc>
          <w:tcPr>
            <w:tcW w:w="450" w:type="pct"/>
            <w:tcBorders>
              <w:top w:val="nil"/>
              <w:left w:val="nil"/>
              <w:bottom w:val="nil"/>
              <w:right w:val="nil"/>
            </w:tcBorders>
            <w:vAlign w:val="center"/>
            <w:hideMark/>
          </w:tcPr>
          <w:p w14:paraId="626CDBBB"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(16.524)</w:t>
            </w:r>
          </w:p>
        </w:tc>
        <w:tc>
          <w:tcPr>
            <w:tcW w:w="453" w:type="pct"/>
            <w:tcBorders>
              <w:top w:val="nil"/>
              <w:left w:val="nil"/>
              <w:bottom w:val="nil"/>
              <w:right w:val="nil"/>
            </w:tcBorders>
            <w:vAlign w:val="center"/>
            <w:hideMark/>
          </w:tcPr>
          <w:p w14:paraId="05368A80"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(486.261)</w:t>
            </w:r>
          </w:p>
        </w:tc>
        <w:tc>
          <w:tcPr>
            <w:tcW w:w="444" w:type="pct"/>
            <w:tcBorders>
              <w:top w:val="nil"/>
              <w:left w:val="nil"/>
              <w:bottom w:val="nil"/>
              <w:right w:val="nil"/>
            </w:tcBorders>
            <w:vAlign w:val="center"/>
            <w:hideMark/>
          </w:tcPr>
          <w:p w14:paraId="186C03C1"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(2.532.290)</w:t>
            </w:r>
          </w:p>
        </w:tc>
      </w:tr>
      <w:tr w:rsidR="00B95338" w:rsidRPr="00CA13F7" w14:paraId="1F6F9EC7" w14:textId="77777777" w:rsidTr="00A431DF">
        <w:trPr>
          <w:trHeight w:val="227"/>
        </w:trPr>
        <w:tc>
          <w:tcPr>
            <w:tcW w:w="1750" w:type="pct"/>
            <w:tcBorders>
              <w:top w:val="nil"/>
              <w:left w:val="nil"/>
              <w:bottom w:val="nil"/>
              <w:right w:val="nil"/>
            </w:tcBorders>
            <w:vAlign w:val="center"/>
            <w:hideMark/>
          </w:tcPr>
          <w:p w14:paraId="5046007D" w14:textId="77777777" w:rsidR="00B95338" w:rsidRPr="00CA13F7" w:rsidRDefault="00B95338">
            <w:pPr>
              <w:spacing w:after="0" w:line="240" w:lineRule="auto"/>
              <w:ind w:firstLineChars="100" w:firstLine="180"/>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Participações sobre o resultado</w:t>
            </w:r>
          </w:p>
        </w:tc>
        <w:tc>
          <w:tcPr>
            <w:tcW w:w="448" w:type="pct"/>
            <w:tcBorders>
              <w:top w:val="nil"/>
              <w:left w:val="nil"/>
              <w:bottom w:val="nil"/>
              <w:right w:val="nil"/>
            </w:tcBorders>
            <w:vAlign w:val="center"/>
            <w:hideMark/>
          </w:tcPr>
          <w:p w14:paraId="288DAEE1" w14:textId="77777777" w:rsidR="00B95338" w:rsidRPr="00CA13F7" w:rsidRDefault="00B95338">
            <w:pPr>
              <w:spacing w:after="0" w:line="240" w:lineRule="auto"/>
              <w:jc w:val="center"/>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w:t>
            </w:r>
          </w:p>
        </w:tc>
        <w:tc>
          <w:tcPr>
            <w:tcW w:w="448" w:type="pct"/>
            <w:tcBorders>
              <w:top w:val="nil"/>
              <w:left w:val="nil"/>
              <w:bottom w:val="nil"/>
              <w:right w:val="nil"/>
            </w:tcBorders>
            <w:vAlign w:val="center"/>
            <w:hideMark/>
          </w:tcPr>
          <w:p w14:paraId="5E7AB4B2" w14:textId="77777777" w:rsidR="00B95338" w:rsidRPr="00CA13F7" w:rsidRDefault="00B95338">
            <w:pPr>
              <w:spacing w:after="0" w:line="240" w:lineRule="auto"/>
              <w:jc w:val="center"/>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w:t>
            </w:r>
          </w:p>
        </w:tc>
        <w:tc>
          <w:tcPr>
            <w:tcW w:w="501" w:type="pct"/>
            <w:tcBorders>
              <w:top w:val="nil"/>
              <w:left w:val="nil"/>
              <w:bottom w:val="nil"/>
              <w:right w:val="nil"/>
            </w:tcBorders>
            <w:vAlign w:val="center"/>
            <w:hideMark/>
          </w:tcPr>
          <w:p w14:paraId="2472EB08" w14:textId="77777777" w:rsidR="00B95338" w:rsidRPr="00CA13F7" w:rsidRDefault="00B95338">
            <w:pPr>
              <w:spacing w:after="0" w:line="240" w:lineRule="auto"/>
              <w:jc w:val="center"/>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w:t>
            </w:r>
          </w:p>
        </w:tc>
        <w:tc>
          <w:tcPr>
            <w:tcW w:w="506" w:type="pct"/>
            <w:tcBorders>
              <w:top w:val="nil"/>
              <w:left w:val="nil"/>
              <w:bottom w:val="nil"/>
              <w:right w:val="nil"/>
            </w:tcBorders>
            <w:vAlign w:val="center"/>
            <w:hideMark/>
          </w:tcPr>
          <w:p w14:paraId="67AF47A1"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(8.163)</w:t>
            </w:r>
          </w:p>
        </w:tc>
        <w:tc>
          <w:tcPr>
            <w:tcW w:w="450" w:type="pct"/>
            <w:tcBorders>
              <w:top w:val="nil"/>
              <w:left w:val="nil"/>
              <w:bottom w:val="nil"/>
              <w:right w:val="nil"/>
            </w:tcBorders>
            <w:vAlign w:val="center"/>
            <w:hideMark/>
          </w:tcPr>
          <w:p w14:paraId="4A5BCE65" w14:textId="77777777" w:rsidR="00B95338" w:rsidRPr="00CA13F7" w:rsidRDefault="00B95338">
            <w:pPr>
              <w:spacing w:after="0" w:line="240" w:lineRule="auto"/>
              <w:jc w:val="center"/>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w:t>
            </w:r>
          </w:p>
        </w:tc>
        <w:tc>
          <w:tcPr>
            <w:tcW w:w="453" w:type="pct"/>
            <w:tcBorders>
              <w:top w:val="nil"/>
              <w:left w:val="nil"/>
              <w:bottom w:val="nil"/>
              <w:right w:val="nil"/>
            </w:tcBorders>
            <w:vAlign w:val="center"/>
            <w:hideMark/>
          </w:tcPr>
          <w:p w14:paraId="3F09C98A" w14:textId="77777777" w:rsidR="00B95338" w:rsidRPr="00CA13F7" w:rsidRDefault="00B95338">
            <w:pPr>
              <w:spacing w:after="0" w:line="240" w:lineRule="auto"/>
              <w:jc w:val="center"/>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w:t>
            </w:r>
          </w:p>
        </w:tc>
        <w:tc>
          <w:tcPr>
            <w:tcW w:w="444" w:type="pct"/>
            <w:tcBorders>
              <w:top w:val="nil"/>
              <w:left w:val="nil"/>
              <w:bottom w:val="nil"/>
              <w:right w:val="nil"/>
            </w:tcBorders>
            <w:vAlign w:val="center"/>
            <w:hideMark/>
          </w:tcPr>
          <w:p w14:paraId="75858C98"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(8.163)</w:t>
            </w:r>
          </w:p>
        </w:tc>
      </w:tr>
      <w:tr w:rsidR="00B95338" w:rsidRPr="00CA13F7" w14:paraId="5C6EA0BB" w14:textId="77777777" w:rsidTr="00A431DF">
        <w:trPr>
          <w:trHeight w:val="227"/>
        </w:trPr>
        <w:tc>
          <w:tcPr>
            <w:tcW w:w="1750" w:type="pct"/>
            <w:tcBorders>
              <w:top w:val="nil"/>
              <w:left w:val="nil"/>
              <w:bottom w:val="nil"/>
              <w:right w:val="nil"/>
            </w:tcBorders>
            <w:vAlign w:val="center"/>
            <w:hideMark/>
          </w:tcPr>
          <w:p w14:paraId="182B0001" w14:textId="77777777" w:rsidR="00B95338" w:rsidRPr="00CA13F7" w:rsidRDefault="00B95338">
            <w:pPr>
              <w:spacing w:after="0" w:line="240" w:lineRule="auto"/>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Lucro líquido do exercício</w:t>
            </w:r>
          </w:p>
        </w:tc>
        <w:tc>
          <w:tcPr>
            <w:tcW w:w="448" w:type="pct"/>
            <w:tcBorders>
              <w:top w:val="nil"/>
              <w:left w:val="nil"/>
              <w:bottom w:val="nil"/>
              <w:right w:val="nil"/>
            </w:tcBorders>
            <w:vAlign w:val="center"/>
            <w:hideMark/>
          </w:tcPr>
          <w:p w14:paraId="44ABD352"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992.087</w:t>
            </w:r>
          </w:p>
        </w:tc>
        <w:tc>
          <w:tcPr>
            <w:tcW w:w="448" w:type="pct"/>
            <w:tcBorders>
              <w:top w:val="nil"/>
              <w:left w:val="nil"/>
              <w:bottom w:val="nil"/>
              <w:right w:val="nil"/>
            </w:tcBorders>
            <w:vAlign w:val="center"/>
            <w:hideMark/>
          </w:tcPr>
          <w:p w14:paraId="0ED6CA08"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819.383</w:t>
            </w:r>
          </w:p>
        </w:tc>
        <w:tc>
          <w:tcPr>
            <w:tcW w:w="501" w:type="pct"/>
            <w:tcBorders>
              <w:top w:val="nil"/>
              <w:left w:val="nil"/>
              <w:bottom w:val="nil"/>
              <w:right w:val="nil"/>
            </w:tcBorders>
            <w:vAlign w:val="center"/>
            <w:hideMark/>
          </w:tcPr>
          <w:p w14:paraId="61115531"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2.109.048</w:t>
            </w:r>
          </w:p>
        </w:tc>
        <w:tc>
          <w:tcPr>
            <w:tcW w:w="506" w:type="pct"/>
            <w:tcBorders>
              <w:top w:val="nil"/>
              <w:left w:val="nil"/>
              <w:bottom w:val="nil"/>
              <w:right w:val="nil"/>
            </w:tcBorders>
            <w:vAlign w:val="center"/>
            <w:hideMark/>
          </w:tcPr>
          <w:p w14:paraId="70FE3328"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227.304</w:t>
            </w:r>
          </w:p>
        </w:tc>
        <w:tc>
          <w:tcPr>
            <w:tcW w:w="450" w:type="pct"/>
            <w:tcBorders>
              <w:top w:val="nil"/>
              <w:left w:val="nil"/>
              <w:bottom w:val="nil"/>
              <w:right w:val="nil"/>
            </w:tcBorders>
            <w:vAlign w:val="center"/>
            <w:hideMark/>
          </w:tcPr>
          <w:p w14:paraId="62FD771F"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30.982</w:t>
            </w:r>
          </w:p>
        </w:tc>
        <w:tc>
          <w:tcPr>
            <w:tcW w:w="453" w:type="pct"/>
            <w:tcBorders>
              <w:top w:val="nil"/>
              <w:left w:val="nil"/>
              <w:bottom w:val="nil"/>
              <w:right w:val="nil"/>
            </w:tcBorders>
            <w:vAlign w:val="center"/>
            <w:hideMark/>
          </w:tcPr>
          <w:p w14:paraId="30CFC830"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943.242</w:t>
            </w:r>
          </w:p>
        </w:tc>
        <w:tc>
          <w:tcPr>
            <w:tcW w:w="444" w:type="pct"/>
            <w:tcBorders>
              <w:top w:val="nil"/>
              <w:left w:val="nil"/>
              <w:bottom w:val="nil"/>
              <w:right w:val="nil"/>
            </w:tcBorders>
            <w:vAlign w:val="center"/>
            <w:hideMark/>
          </w:tcPr>
          <w:p w14:paraId="2E3FB0CE"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5.122.046</w:t>
            </w:r>
          </w:p>
        </w:tc>
      </w:tr>
      <w:tr w:rsidR="00B95338" w:rsidRPr="00CA13F7" w14:paraId="2FEABB31" w14:textId="77777777" w:rsidTr="00A431DF">
        <w:trPr>
          <w:trHeight w:val="227"/>
        </w:trPr>
        <w:tc>
          <w:tcPr>
            <w:tcW w:w="1750" w:type="pct"/>
            <w:tcBorders>
              <w:top w:val="nil"/>
              <w:left w:val="nil"/>
              <w:bottom w:val="nil"/>
              <w:right w:val="nil"/>
            </w:tcBorders>
            <w:vAlign w:val="center"/>
            <w:hideMark/>
          </w:tcPr>
          <w:p w14:paraId="1B19143B" w14:textId="77777777" w:rsidR="00B95338" w:rsidRPr="00CA13F7" w:rsidRDefault="00B95338">
            <w:pPr>
              <w:spacing w:after="0" w:line="240" w:lineRule="auto"/>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Atribuível a acionistas do Grupo</w:t>
            </w:r>
          </w:p>
        </w:tc>
        <w:tc>
          <w:tcPr>
            <w:tcW w:w="448" w:type="pct"/>
            <w:tcBorders>
              <w:top w:val="nil"/>
              <w:left w:val="nil"/>
              <w:bottom w:val="nil"/>
              <w:right w:val="nil"/>
            </w:tcBorders>
            <w:vAlign w:val="center"/>
            <w:hideMark/>
          </w:tcPr>
          <w:p w14:paraId="2C29DD4C"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989.261</w:t>
            </w:r>
          </w:p>
        </w:tc>
        <w:tc>
          <w:tcPr>
            <w:tcW w:w="448" w:type="pct"/>
            <w:tcBorders>
              <w:top w:val="nil"/>
              <w:left w:val="nil"/>
              <w:bottom w:val="nil"/>
              <w:right w:val="nil"/>
            </w:tcBorders>
            <w:vAlign w:val="center"/>
            <w:hideMark/>
          </w:tcPr>
          <w:p w14:paraId="5D1B797C"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819.383</w:t>
            </w:r>
          </w:p>
        </w:tc>
        <w:tc>
          <w:tcPr>
            <w:tcW w:w="501" w:type="pct"/>
            <w:tcBorders>
              <w:top w:val="nil"/>
              <w:left w:val="nil"/>
              <w:bottom w:val="nil"/>
              <w:right w:val="nil"/>
            </w:tcBorders>
            <w:vAlign w:val="center"/>
            <w:hideMark/>
          </w:tcPr>
          <w:p w14:paraId="021071D4"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2.109.048</w:t>
            </w:r>
          </w:p>
        </w:tc>
        <w:tc>
          <w:tcPr>
            <w:tcW w:w="506" w:type="pct"/>
            <w:tcBorders>
              <w:top w:val="nil"/>
              <w:left w:val="nil"/>
              <w:bottom w:val="nil"/>
              <w:right w:val="nil"/>
            </w:tcBorders>
            <w:vAlign w:val="center"/>
            <w:hideMark/>
          </w:tcPr>
          <w:p w14:paraId="4BEB7515"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227.304</w:t>
            </w:r>
          </w:p>
        </w:tc>
        <w:tc>
          <w:tcPr>
            <w:tcW w:w="450" w:type="pct"/>
            <w:tcBorders>
              <w:top w:val="nil"/>
              <w:left w:val="nil"/>
              <w:bottom w:val="nil"/>
              <w:right w:val="nil"/>
            </w:tcBorders>
            <w:vAlign w:val="center"/>
            <w:hideMark/>
          </w:tcPr>
          <w:p w14:paraId="22F780C6"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30.982</w:t>
            </w:r>
          </w:p>
        </w:tc>
        <w:tc>
          <w:tcPr>
            <w:tcW w:w="453" w:type="pct"/>
            <w:tcBorders>
              <w:top w:val="nil"/>
              <w:left w:val="nil"/>
              <w:bottom w:val="nil"/>
              <w:right w:val="nil"/>
            </w:tcBorders>
            <w:vAlign w:val="center"/>
            <w:hideMark/>
          </w:tcPr>
          <w:p w14:paraId="0C13E3C1"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943.242</w:t>
            </w:r>
          </w:p>
        </w:tc>
        <w:tc>
          <w:tcPr>
            <w:tcW w:w="444" w:type="pct"/>
            <w:tcBorders>
              <w:top w:val="nil"/>
              <w:left w:val="nil"/>
              <w:bottom w:val="nil"/>
              <w:right w:val="nil"/>
            </w:tcBorders>
            <w:vAlign w:val="center"/>
            <w:hideMark/>
          </w:tcPr>
          <w:p w14:paraId="721522F3"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5.119.220</w:t>
            </w:r>
          </w:p>
        </w:tc>
      </w:tr>
      <w:tr w:rsidR="00B95338" w:rsidRPr="00CA13F7" w14:paraId="62D82794" w14:textId="77777777" w:rsidTr="00A431DF">
        <w:trPr>
          <w:trHeight w:val="227"/>
        </w:trPr>
        <w:tc>
          <w:tcPr>
            <w:tcW w:w="1750" w:type="pct"/>
            <w:tcBorders>
              <w:top w:val="nil"/>
              <w:left w:val="nil"/>
              <w:bottom w:val="nil"/>
              <w:right w:val="nil"/>
            </w:tcBorders>
            <w:vAlign w:val="center"/>
            <w:hideMark/>
          </w:tcPr>
          <w:p w14:paraId="5B1C0477" w14:textId="77777777" w:rsidR="00B95338" w:rsidRPr="00CA13F7" w:rsidRDefault="00B95338">
            <w:pPr>
              <w:spacing w:after="0" w:line="240" w:lineRule="auto"/>
              <w:ind w:firstLineChars="100" w:firstLine="180"/>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 Reversão ajuste de Consolidação</w:t>
            </w:r>
          </w:p>
        </w:tc>
        <w:tc>
          <w:tcPr>
            <w:tcW w:w="448" w:type="pct"/>
            <w:tcBorders>
              <w:top w:val="nil"/>
              <w:left w:val="nil"/>
              <w:bottom w:val="nil"/>
              <w:right w:val="nil"/>
            </w:tcBorders>
            <w:vAlign w:val="center"/>
            <w:hideMark/>
          </w:tcPr>
          <w:p w14:paraId="5CE435E0"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4.211</w:t>
            </w:r>
          </w:p>
        </w:tc>
        <w:tc>
          <w:tcPr>
            <w:tcW w:w="448" w:type="pct"/>
            <w:tcBorders>
              <w:top w:val="nil"/>
              <w:left w:val="nil"/>
              <w:bottom w:val="nil"/>
              <w:right w:val="nil"/>
            </w:tcBorders>
            <w:vAlign w:val="center"/>
            <w:hideMark/>
          </w:tcPr>
          <w:p w14:paraId="39F3BAC0" w14:textId="77777777" w:rsidR="00B95338" w:rsidRPr="00CA13F7" w:rsidRDefault="00B95338">
            <w:pPr>
              <w:spacing w:after="0" w:line="240" w:lineRule="auto"/>
              <w:jc w:val="center"/>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w:t>
            </w:r>
          </w:p>
        </w:tc>
        <w:tc>
          <w:tcPr>
            <w:tcW w:w="501" w:type="pct"/>
            <w:tcBorders>
              <w:top w:val="nil"/>
              <w:left w:val="nil"/>
              <w:bottom w:val="nil"/>
              <w:right w:val="nil"/>
            </w:tcBorders>
            <w:vAlign w:val="center"/>
            <w:hideMark/>
          </w:tcPr>
          <w:p w14:paraId="56503290" w14:textId="77777777" w:rsidR="00B95338" w:rsidRPr="00CA13F7" w:rsidRDefault="00B95338">
            <w:pPr>
              <w:spacing w:after="0" w:line="240" w:lineRule="auto"/>
              <w:jc w:val="center"/>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w:t>
            </w:r>
          </w:p>
        </w:tc>
        <w:tc>
          <w:tcPr>
            <w:tcW w:w="506" w:type="pct"/>
            <w:tcBorders>
              <w:top w:val="nil"/>
              <w:left w:val="nil"/>
              <w:bottom w:val="nil"/>
              <w:right w:val="nil"/>
            </w:tcBorders>
            <w:vAlign w:val="center"/>
            <w:hideMark/>
          </w:tcPr>
          <w:p w14:paraId="5DB09DD8" w14:textId="77777777" w:rsidR="00B95338" w:rsidRPr="00CA13F7" w:rsidRDefault="00B95338">
            <w:pPr>
              <w:spacing w:after="0" w:line="240" w:lineRule="auto"/>
              <w:jc w:val="center"/>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w:t>
            </w:r>
          </w:p>
        </w:tc>
        <w:tc>
          <w:tcPr>
            <w:tcW w:w="450" w:type="pct"/>
            <w:tcBorders>
              <w:top w:val="nil"/>
              <w:left w:val="nil"/>
              <w:bottom w:val="nil"/>
              <w:right w:val="nil"/>
            </w:tcBorders>
            <w:vAlign w:val="center"/>
            <w:hideMark/>
          </w:tcPr>
          <w:p w14:paraId="5BA45802" w14:textId="77777777" w:rsidR="00B95338" w:rsidRPr="00CA13F7" w:rsidRDefault="00B95338">
            <w:pPr>
              <w:spacing w:after="0" w:line="240" w:lineRule="auto"/>
              <w:jc w:val="center"/>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w:t>
            </w:r>
          </w:p>
        </w:tc>
        <w:tc>
          <w:tcPr>
            <w:tcW w:w="453" w:type="pct"/>
            <w:tcBorders>
              <w:top w:val="nil"/>
              <w:left w:val="nil"/>
              <w:bottom w:val="nil"/>
              <w:right w:val="nil"/>
            </w:tcBorders>
            <w:vAlign w:val="center"/>
            <w:hideMark/>
          </w:tcPr>
          <w:p w14:paraId="4AD13E2F" w14:textId="77777777" w:rsidR="00B95338" w:rsidRPr="00CA13F7" w:rsidRDefault="00B95338">
            <w:pPr>
              <w:spacing w:after="0" w:line="240" w:lineRule="auto"/>
              <w:jc w:val="center"/>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w:t>
            </w:r>
          </w:p>
        </w:tc>
        <w:tc>
          <w:tcPr>
            <w:tcW w:w="444" w:type="pct"/>
            <w:tcBorders>
              <w:top w:val="nil"/>
              <w:left w:val="nil"/>
              <w:bottom w:val="nil"/>
              <w:right w:val="nil"/>
            </w:tcBorders>
            <w:vAlign w:val="center"/>
            <w:hideMark/>
          </w:tcPr>
          <w:p w14:paraId="584B7BC5"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4.211</w:t>
            </w:r>
          </w:p>
        </w:tc>
      </w:tr>
      <w:tr w:rsidR="00B95338" w:rsidRPr="00CA13F7" w14:paraId="5F1F7D32" w14:textId="77777777" w:rsidTr="00A431DF">
        <w:trPr>
          <w:trHeight w:val="227"/>
        </w:trPr>
        <w:tc>
          <w:tcPr>
            <w:tcW w:w="1750" w:type="pct"/>
            <w:tcBorders>
              <w:top w:val="nil"/>
              <w:left w:val="nil"/>
              <w:bottom w:val="nil"/>
              <w:right w:val="nil"/>
            </w:tcBorders>
            <w:vAlign w:val="center"/>
            <w:hideMark/>
          </w:tcPr>
          <w:p w14:paraId="19735201" w14:textId="77777777" w:rsidR="00B95338" w:rsidRPr="00CA13F7" w:rsidRDefault="00B95338">
            <w:pPr>
              <w:spacing w:after="0" w:line="240" w:lineRule="auto"/>
              <w:ind w:firstLineChars="100" w:firstLine="181"/>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 Atribuível a Acionistas do Grupo Ajustado</w:t>
            </w:r>
          </w:p>
        </w:tc>
        <w:tc>
          <w:tcPr>
            <w:tcW w:w="448" w:type="pct"/>
            <w:tcBorders>
              <w:top w:val="nil"/>
              <w:left w:val="nil"/>
              <w:bottom w:val="nil"/>
              <w:right w:val="nil"/>
            </w:tcBorders>
            <w:vAlign w:val="center"/>
            <w:hideMark/>
          </w:tcPr>
          <w:p w14:paraId="781D9FCA"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993.472</w:t>
            </w:r>
          </w:p>
        </w:tc>
        <w:tc>
          <w:tcPr>
            <w:tcW w:w="448" w:type="pct"/>
            <w:tcBorders>
              <w:top w:val="nil"/>
              <w:left w:val="nil"/>
              <w:bottom w:val="nil"/>
              <w:right w:val="nil"/>
            </w:tcBorders>
            <w:vAlign w:val="center"/>
            <w:hideMark/>
          </w:tcPr>
          <w:p w14:paraId="238807C3"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819.383</w:t>
            </w:r>
          </w:p>
        </w:tc>
        <w:tc>
          <w:tcPr>
            <w:tcW w:w="501" w:type="pct"/>
            <w:tcBorders>
              <w:top w:val="nil"/>
              <w:left w:val="nil"/>
              <w:bottom w:val="nil"/>
              <w:right w:val="nil"/>
            </w:tcBorders>
            <w:vAlign w:val="center"/>
            <w:hideMark/>
          </w:tcPr>
          <w:p w14:paraId="349E9596"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2.109.048</w:t>
            </w:r>
          </w:p>
        </w:tc>
        <w:tc>
          <w:tcPr>
            <w:tcW w:w="506" w:type="pct"/>
            <w:tcBorders>
              <w:top w:val="nil"/>
              <w:left w:val="nil"/>
              <w:bottom w:val="nil"/>
              <w:right w:val="nil"/>
            </w:tcBorders>
            <w:vAlign w:val="center"/>
            <w:hideMark/>
          </w:tcPr>
          <w:p w14:paraId="42DD7BDA"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227.304</w:t>
            </w:r>
          </w:p>
        </w:tc>
        <w:tc>
          <w:tcPr>
            <w:tcW w:w="450" w:type="pct"/>
            <w:tcBorders>
              <w:top w:val="nil"/>
              <w:left w:val="nil"/>
              <w:bottom w:val="nil"/>
              <w:right w:val="nil"/>
            </w:tcBorders>
            <w:vAlign w:val="center"/>
            <w:hideMark/>
          </w:tcPr>
          <w:p w14:paraId="45E5244D"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30.982</w:t>
            </w:r>
          </w:p>
        </w:tc>
        <w:tc>
          <w:tcPr>
            <w:tcW w:w="453" w:type="pct"/>
            <w:tcBorders>
              <w:top w:val="nil"/>
              <w:left w:val="nil"/>
              <w:bottom w:val="nil"/>
              <w:right w:val="nil"/>
            </w:tcBorders>
            <w:vAlign w:val="center"/>
            <w:hideMark/>
          </w:tcPr>
          <w:p w14:paraId="02AE6A1B"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943.242</w:t>
            </w:r>
          </w:p>
        </w:tc>
        <w:tc>
          <w:tcPr>
            <w:tcW w:w="444" w:type="pct"/>
            <w:tcBorders>
              <w:top w:val="nil"/>
              <w:left w:val="nil"/>
              <w:bottom w:val="nil"/>
              <w:right w:val="nil"/>
            </w:tcBorders>
            <w:vAlign w:val="center"/>
            <w:hideMark/>
          </w:tcPr>
          <w:p w14:paraId="78292FE6"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5.123.431</w:t>
            </w:r>
          </w:p>
        </w:tc>
      </w:tr>
      <w:tr w:rsidR="00B95338" w:rsidRPr="00CA13F7" w14:paraId="0A1B2D17" w14:textId="77777777" w:rsidTr="00A431DF">
        <w:trPr>
          <w:trHeight w:val="227"/>
        </w:trPr>
        <w:tc>
          <w:tcPr>
            <w:tcW w:w="1750" w:type="pct"/>
            <w:tcBorders>
              <w:top w:val="nil"/>
              <w:left w:val="nil"/>
              <w:bottom w:val="nil"/>
              <w:right w:val="nil"/>
            </w:tcBorders>
            <w:vAlign w:val="center"/>
            <w:hideMark/>
          </w:tcPr>
          <w:p w14:paraId="5612D4A2" w14:textId="77777777" w:rsidR="00B95338" w:rsidRPr="00CA13F7" w:rsidRDefault="00B95338">
            <w:pPr>
              <w:spacing w:after="0" w:line="240" w:lineRule="auto"/>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Atribuível a acionistas não controladores em controladas</w:t>
            </w:r>
          </w:p>
        </w:tc>
        <w:tc>
          <w:tcPr>
            <w:tcW w:w="448" w:type="pct"/>
            <w:tcBorders>
              <w:top w:val="nil"/>
              <w:left w:val="nil"/>
              <w:bottom w:val="nil"/>
              <w:right w:val="nil"/>
            </w:tcBorders>
            <w:vAlign w:val="center"/>
            <w:hideMark/>
          </w:tcPr>
          <w:p w14:paraId="2B743327"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2.826</w:t>
            </w:r>
          </w:p>
        </w:tc>
        <w:tc>
          <w:tcPr>
            <w:tcW w:w="448" w:type="pct"/>
            <w:tcBorders>
              <w:top w:val="nil"/>
              <w:left w:val="nil"/>
              <w:bottom w:val="nil"/>
              <w:right w:val="nil"/>
            </w:tcBorders>
            <w:vAlign w:val="center"/>
            <w:hideMark/>
          </w:tcPr>
          <w:p w14:paraId="23DB3304" w14:textId="77777777" w:rsidR="00B95338" w:rsidRPr="00CA13F7" w:rsidRDefault="00B95338">
            <w:pPr>
              <w:spacing w:after="0" w:line="240" w:lineRule="auto"/>
              <w:jc w:val="center"/>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w:t>
            </w:r>
          </w:p>
        </w:tc>
        <w:tc>
          <w:tcPr>
            <w:tcW w:w="501" w:type="pct"/>
            <w:tcBorders>
              <w:top w:val="nil"/>
              <w:left w:val="nil"/>
              <w:bottom w:val="nil"/>
              <w:right w:val="nil"/>
            </w:tcBorders>
            <w:vAlign w:val="center"/>
            <w:hideMark/>
          </w:tcPr>
          <w:p w14:paraId="2B40DDBF" w14:textId="77777777" w:rsidR="00B95338" w:rsidRPr="00CA13F7" w:rsidRDefault="00B95338">
            <w:pPr>
              <w:spacing w:after="0" w:line="240" w:lineRule="auto"/>
              <w:jc w:val="center"/>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w:t>
            </w:r>
          </w:p>
        </w:tc>
        <w:tc>
          <w:tcPr>
            <w:tcW w:w="506" w:type="pct"/>
            <w:tcBorders>
              <w:top w:val="nil"/>
              <w:left w:val="nil"/>
              <w:bottom w:val="nil"/>
              <w:right w:val="nil"/>
            </w:tcBorders>
            <w:vAlign w:val="center"/>
            <w:hideMark/>
          </w:tcPr>
          <w:p w14:paraId="7287B230" w14:textId="77777777" w:rsidR="00B95338" w:rsidRPr="00CA13F7" w:rsidRDefault="00B95338">
            <w:pPr>
              <w:spacing w:after="0" w:line="240" w:lineRule="auto"/>
              <w:jc w:val="center"/>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w:t>
            </w:r>
          </w:p>
        </w:tc>
        <w:tc>
          <w:tcPr>
            <w:tcW w:w="450" w:type="pct"/>
            <w:tcBorders>
              <w:top w:val="nil"/>
              <w:left w:val="nil"/>
              <w:bottom w:val="nil"/>
              <w:right w:val="nil"/>
            </w:tcBorders>
            <w:vAlign w:val="center"/>
            <w:hideMark/>
          </w:tcPr>
          <w:p w14:paraId="5ACBD86B" w14:textId="77777777" w:rsidR="00B95338" w:rsidRPr="00CA13F7" w:rsidRDefault="00B95338">
            <w:pPr>
              <w:spacing w:after="0" w:line="240" w:lineRule="auto"/>
              <w:jc w:val="center"/>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w:t>
            </w:r>
          </w:p>
        </w:tc>
        <w:tc>
          <w:tcPr>
            <w:tcW w:w="453" w:type="pct"/>
            <w:tcBorders>
              <w:top w:val="nil"/>
              <w:left w:val="nil"/>
              <w:bottom w:val="nil"/>
              <w:right w:val="nil"/>
            </w:tcBorders>
            <w:vAlign w:val="center"/>
            <w:hideMark/>
          </w:tcPr>
          <w:p w14:paraId="593A59CF" w14:textId="77777777" w:rsidR="00B95338" w:rsidRPr="00CA13F7" w:rsidRDefault="00B95338">
            <w:pPr>
              <w:spacing w:after="0" w:line="240" w:lineRule="auto"/>
              <w:jc w:val="center"/>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w:t>
            </w:r>
          </w:p>
        </w:tc>
        <w:tc>
          <w:tcPr>
            <w:tcW w:w="444" w:type="pct"/>
            <w:tcBorders>
              <w:top w:val="nil"/>
              <w:left w:val="nil"/>
              <w:bottom w:val="nil"/>
              <w:right w:val="nil"/>
            </w:tcBorders>
            <w:vAlign w:val="center"/>
            <w:hideMark/>
          </w:tcPr>
          <w:p w14:paraId="2E944B58"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2.826</w:t>
            </w:r>
          </w:p>
        </w:tc>
      </w:tr>
      <w:tr w:rsidR="00B95338" w:rsidRPr="00CA13F7" w14:paraId="502341D9" w14:textId="77777777" w:rsidTr="00A431DF">
        <w:trPr>
          <w:trHeight w:val="227"/>
        </w:trPr>
        <w:tc>
          <w:tcPr>
            <w:tcW w:w="1750" w:type="pct"/>
            <w:tcBorders>
              <w:top w:val="nil"/>
              <w:left w:val="nil"/>
              <w:bottom w:val="single" w:sz="4" w:space="0" w:color="57BBAB"/>
              <w:right w:val="nil"/>
            </w:tcBorders>
            <w:vAlign w:val="center"/>
            <w:hideMark/>
          </w:tcPr>
          <w:p w14:paraId="4F9D6EB9" w14:textId="77777777" w:rsidR="00B95338" w:rsidRPr="00CA13F7" w:rsidRDefault="00B95338">
            <w:pPr>
              <w:spacing w:after="0" w:line="240" w:lineRule="auto"/>
              <w:ind w:firstLineChars="100" w:firstLine="180"/>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 de Participação do Grupo CAIXA Seguridade</w:t>
            </w:r>
          </w:p>
        </w:tc>
        <w:tc>
          <w:tcPr>
            <w:tcW w:w="448" w:type="pct"/>
            <w:tcBorders>
              <w:top w:val="nil"/>
              <w:left w:val="nil"/>
              <w:bottom w:val="single" w:sz="4" w:space="0" w:color="57BBAB"/>
              <w:right w:val="nil"/>
            </w:tcBorders>
            <w:vAlign w:val="center"/>
            <w:hideMark/>
          </w:tcPr>
          <w:p w14:paraId="65AD7EDB"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48,25</w:t>
            </w:r>
          </w:p>
        </w:tc>
        <w:tc>
          <w:tcPr>
            <w:tcW w:w="448" w:type="pct"/>
            <w:tcBorders>
              <w:top w:val="nil"/>
              <w:left w:val="nil"/>
              <w:bottom w:val="single" w:sz="4" w:space="0" w:color="57BBAB"/>
              <w:right w:val="nil"/>
            </w:tcBorders>
            <w:vAlign w:val="center"/>
            <w:hideMark/>
          </w:tcPr>
          <w:p w14:paraId="4BE8749E"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100,00</w:t>
            </w:r>
          </w:p>
        </w:tc>
        <w:tc>
          <w:tcPr>
            <w:tcW w:w="501" w:type="pct"/>
            <w:tcBorders>
              <w:top w:val="nil"/>
              <w:left w:val="nil"/>
              <w:bottom w:val="single" w:sz="4" w:space="0" w:color="57BBAB"/>
              <w:right w:val="nil"/>
            </w:tcBorders>
            <w:vAlign w:val="center"/>
            <w:hideMark/>
          </w:tcPr>
          <w:p w14:paraId="2FCEC22B"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60,00</w:t>
            </w:r>
          </w:p>
        </w:tc>
        <w:tc>
          <w:tcPr>
            <w:tcW w:w="506" w:type="pct"/>
            <w:tcBorders>
              <w:top w:val="nil"/>
              <w:left w:val="nil"/>
              <w:bottom w:val="single" w:sz="4" w:space="0" w:color="57BBAB"/>
              <w:right w:val="nil"/>
            </w:tcBorders>
            <w:vAlign w:val="center"/>
            <w:hideMark/>
          </w:tcPr>
          <w:p w14:paraId="29FBAD43"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75,00</w:t>
            </w:r>
          </w:p>
        </w:tc>
        <w:tc>
          <w:tcPr>
            <w:tcW w:w="450" w:type="pct"/>
            <w:tcBorders>
              <w:top w:val="nil"/>
              <w:left w:val="nil"/>
              <w:bottom w:val="single" w:sz="4" w:space="0" w:color="57BBAB"/>
              <w:right w:val="nil"/>
            </w:tcBorders>
            <w:vAlign w:val="center"/>
            <w:hideMark/>
          </w:tcPr>
          <w:p w14:paraId="37329B50"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75,00</w:t>
            </w:r>
          </w:p>
        </w:tc>
        <w:tc>
          <w:tcPr>
            <w:tcW w:w="453" w:type="pct"/>
            <w:tcBorders>
              <w:top w:val="nil"/>
              <w:left w:val="nil"/>
              <w:bottom w:val="single" w:sz="4" w:space="0" w:color="57BBAB"/>
              <w:right w:val="nil"/>
            </w:tcBorders>
            <w:vAlign w:val="center"/>
            <w:hideMark/>
          </w:tcPr>
          <w:p w14:paraId="2B7D19D7"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100,00</w:t>
            </w:r>
          </w:p>
        </w:tc>
        <w:tc>
          <w:tcPr>
            <w:tcW w:w="444" w:type="pct"/>
            <w:tcBorders>
              <w:top w:val="nil"/>
              <w:left w:val="nil"/>
              <w:bottom w:val="single" w:sz="4" w:space="0" w:color="57BBAB"/>
              <w:right w:val="nil"/>
            </w:tcBorders>
            <w:vAlign w:val="center"/>
            <w:hideMark/>
          </w:tcPr>
          <w:p w14:paraId="79551568" w14:textId="77777777" w:rsidR="00B95338" w:rsidRPr="00CA13F7" w:rsidRDefault="00B95338">
            <w:pPr>
              <w:spacing w:after="0" w:line="240" w:lineRule="auto"/>
              <w:jc w:val="right"/>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 </w:t>
            </w:r>
          </w:p>
        </w:tc>
      </w:tr>
      <w:tr w:rsidR="00B95338" w:rsidRPr="00CA13F7" w14:paraId="36BE6F2B" w14:textId="77777777" w:rsidTr="00A431DF">
        <w:trPr>
          <w:trHeight w:val="227"/>
        </w:trPr>
        <w:tc>
          <w:tcPr>
            <w:tcW w:w="1750" w:type="pct"/>
            <w:tcBorders>
              <w:top w:val="nil"/>
              <w:left w:val="nil"/>
              <w:bottom w:val="nil"/>
              <w:right w:val="nil"/>
            </w:tcBorders>
            <w:vAlign w:val="center"/>
            <w:hideMark/>
          </w:tcPr>
          <w:p w14:paraId="73A20077" w14:textId="77777777" w:rsidR="00B95338" w:rsidRPr="00CA13F7" w:rsidRDefault="00B95338">
            <w:pPr>
              <w:spacing w:after="0" w:line="240" w:lineRule="auto"/>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 Lucro líquido atribuível ao Grupo CAIXA Seguridade</w:t>
            </w:r>
          </w:p>
        </w:tc>
        <w:tc>
          <w:tcPr>
            <w:tcW w:w="448" w:type="pct"/>
            <w:tcBorders>
              <w:top w:val="nil"/>
              <w:left w:val="nil"/>
              <w:bottom w:val="nil"/>
              <w:right w:val="nil"/>
            </w:tcBorders>
            <w:vAlign w:val="center"/>
            <w:hideMark/>
          </w:tcPr>
          <w:p w14:paraId="28F8BEE2"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479.350</w:t>
            </w:r>
          </w:p>
        </w:tc>
        <w:tc>
          <w:tcPr>
            <w:tcW w:w="448" w:type="pct"/>
            <w:tcBorders>
              <w:top w:val="nil"/>
              <w:left w:val="nil"/>
              <w:bottom w:val="nil"/>
              <w:right w:val="nil"/>
            </w:tcBorders>
            <w:vAlign w:val="center"/>
            <w:hideMark/>
          </w:tcPr>
          <w:p w14:paraId="69BF9C12"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819.383</w:t>
            </w:r>
          </w:p>
        </w:tc>
        <w:tc>
          <w:tcPr>
            <w:tcW w:w="501" w:type="pct"/>
            <w:tcBorders>
              <w:top w:val="nil"/>
              <w:left w:val="nil"/>
              <w:bottom w:val="nil"/>
              <w:right w:val="nil"/>
            </w:tcBorders>
            <w:vAlign w:val="center"/>
            <w:hideMark/>
          </w:tcPr>
          <w:p w14:paraId="76D352AD"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1.265.429</w:t>
            </w:r>
          </w:p>
        </w:tc>
        <w:tc>
          <w:tcPr>
            <w:tcW w:w="506" w:type="pct"/>
            <w:tcBorders>
              <w:top w:val="nil"/>
              <w:left w:val="nil"/>
              <w:bottom w:val="nil"/>
              <w:right w:val="nil"/>
            </w:tcBorders>
            <w:vAlign w:val="center"/>
            <w:hideMark/>
          </w:tcPr>
          <w:p w14:paraId="2417A585"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170.471</w:t>
            </w:r>
          </w:p>
        </w:tc>
        <w:tc>
          <w:tcPr>
            <w:tcW w:w="450" w:type="pct"/>
            <w:tcBorders>
              <w:top w:val="nil"/>
              <w:left w:val="nil"/>
              <w:bottom w:val="nil"/>
              <w:right w:val="nil"/>
            </w:tcBorders>
            <w:vAlign w:val="center"/>
            <w:hideMark/>
          </w:tcPr>
          <w:p w14:paraId="3A359DBB"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23.236</w:t>
            </w:r>
          </w:p>
        </w:tc>
        <w:tc>
          <w:tcPr>
            <w:tcW w:w="453" w:type="pct"/>
            <w:tcBorders>
              <w:top w:val="nil"/>
              <w:left w:val="nil"/>
              <w:bottom w:val="nil"/>
              <w:right w:val="nil"/>
            </w:tcBorders>
            <w:vAlign w:val="center"/>
            <w:hideMark/>
          </w:tcPr>
          <w:p w14:paraId="35F0F48A"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943.242</w:t>
            </w:r>
          </w:p>
        </w:tc>
        <w:tc>
          <w:tcPr>
            <w:tcW w:w="444" w:type="pct"/>
            <w:tcBorders>
              <w:top w:val="nil"/>
              <w:left w:val="nil"/>
              <w:bottom w:val="nil"/>
              <w:right w:val="nil"/>
            </w:tcBorders>
            <w:vAlign w:val="center"/>
            <w:hideMark/>
          </w:tcPr>
          <w:p w14:paraId="77E2114B"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3.701.111</w:t>
            </w:r>
          </w:p>
        </w:tc>
      </w:tr>
      <w:tr w:rsidR="00B95338" w:rsidRPr="00CA13F7" w14:paraId="004EB461" w14:textId="77777777" w:rsidTr="00A431DF">
        <w:trPr>
          <w:trHeight w:val="227"/>
        </w:trPr>
        <w:tc>
          <w:tcPr>
            <w:tcW w:w="1750" w:type="pct"/>
            <w:tcBorders>
              <w:top w:val="nil"/>
              <w:left w:val="nil"/>
              <w:bottom w:val="single" w:sz="4" w:space="0" w:color="54BBAB"/>
              <w:right w:val="nil"/>
            </w:tcBorders>
            <w:vAlign w:val="center"/>
            <w:hideMark/>
          </w:tcPr>
          <w:p w14:paraId="42BBA774" w14:textId="77777777" w:rsidR="00B95338" w:rsidRPr="00CA13F7" w:rsidRDefault="00B95338">
            <w:pPr>
              <w:spacing w:after="0" w:line="240" w:lineRule="auto"/>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Lucro líquido atribuível aos demais acionistas controladores</w:t>
            </w:r>
          </w:p>
        </w:tc>
        <w:tc>
          <w:tcPr>
            <w:tcW w:w="448" w:type="pct"/>
            <w:tcBorders>
              <w:top w:val="nil"/>
              <w:left w:val="nil"/>
              <w:bottom w:val="single" w:sz="4" w:space="0" w:color="54BBAB"/>
              <w:right w:val="nil"/>
            </w:tcBorders>
            <w:vAlign w:val="center"/>
            <w:hideMark/>
          </w:tcPr>
          <w:p w14:paraId="3413D705"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514.122</w:t>
            </w:r>
          </w:p>
        </w:tc>
        <w:tc>
          <w:tcPr>
            <w:tcW w:w="448" w:type="pct"/>
            <w:tcBorders>
              <w:top w:val="nil"/>
              <w:left w:val="nil"/>
              <w:bottom w:val="single" w:sz="4" w:space="0" w:color="54BBAB"/>
              <w:right w:val="nil"/>
            </w:tcBorders>
            <w:vAlign w:val="center"/>
            <w:hideMark/>
          </w:tcPr>
          <w:p w14:paraId="782CB866"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w:t>
            </w:r>
          </w:p>
        </w:tc>
        <w:tc>
          <w:tcPr>
            <w:tcW w:w="501" w:type="pct"/>
            <w:tcBorders>
              <w:top w:val="nil"/>
              <w:left w:val="nil"/>
              <w:bottom w:val="single" w:sz="4" w:space="0" w:color="54BBAB"/>
              <w:right w:val="nil"/>
            </w:tcBorders>
            <w:vAlign w:val="center"/>
            <w:hideMark/>
          </w:tcPr>
          <w:p w14:paraId="66AB1C3C"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843.619</w:t>
            </w:r>
          </w:p>
        </w:tc>
        <w:tc>
          <w:tcPr>
            <w:tcW w:w="506" w:type="pct"/>
            <w:tcBorders>
              <w:top w:val="nil"/>
              <w:left w:val="nil"/>
              <w:bottom w:val="single" w:sz="4" w:space="0" w:color="54BBAB"/>
              <w:right w:val="nil"/>
            </w:tcBorders>
            <w:vAlign w:val="center"/>
            <w:hideMark/>
          </w:tcPr>
          <w:p w14:paraId="4D671B50"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56.833</w:t>
            </w:r>
          </w:p>
        </w:tc>
        <w:tc>
          <w:tcPr>
            <w:tcW w:w="450" w:type="pct"/>
            <w:tcBorders>
              <w:top w:val="nil"/>
              <w:left w:val="nil"/>
              <w:bottom w:val="single" w:sz="4" w:space="0" w:color="54BBAB"/>
              <w:right w:val="nil"/>
            </w:tcBorders>
            <w:vAlign w:val="center"/>
            <w:hideMark/>
          </w:tcPr>
          <w:p w14:paraId="078FAD06"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7.746</w:t>
            </w:r>
          </w:p>
        </w:tc>
        <w:tc>
          <w:tcPr>
            <w:tcW w:w="453" w:type="pct"/>
            <w:tcBorders>
              <w:top w:val="nil"/>
              <w:left w:val="nil"/>
              <w:bottom w:val="single" w:sz="4" w:space="0" w:color="54BBAB"/>
              <w:right w:val="nil"/>
            </w:tcBorders>
            <w:vAlign w:val="center"/>
            <w:hideMark/>
          </w:tcPr>
          <w:p w14:paraId="2DED744E"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w:t>
            </w:r>
          </w:p>
        </w:tc>
        <w:tc>
          <w:tcPr>
            <w:tcW w:w="444" w:type="pct"/>
            <w:tcBorders>
              <w:top w:val="nil"/>
              <w:left w:val="nil"/>
              <w:bottom w:val="single" w:sz="4" w:space="0" w:color="54BBAB"/>
              <w:right w:val="nil"/>
            </w:tcBorders>
            <w:vAlign w:val="center"/>
            <w:hideMark/>
          </w:tcPr>
          <w:p w14:paraId="0993A5DD" w14:textId="77777777" w:rsidR="00B95338" w:rsidRPr="00CA13F7" w:rsidRDefault="00B95338">
            <w:pPr>
              <w:spacing w:after="0" w:line="240" w:lineRule="auto"/>
              <w:jc w:val="right"/>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1.422.320</w:t>
            </w:r>
          </w:p>
        </w:tc>
      </w:tr>
    </w:tbl>
    <w:p w14:paraId="3D0B12FE" w14:textId="77777777" w:rsidR="00A431DF" w:rsidRDefault="00A431DF" w:rsidP="00A431DF">
      <w:pPr>
        <w:tabs>
          <w:tab w:val="center" w:pos="426"/>
        </w:tabs>
        <w:spacing w:after="0"/>
        <w:jc w:val="both"/>
        <w:rPr>
          <w:rFonts w:asciiTheme="majorHAnsi" w:hAnsiTheme="majorHAnsi" w:cstheme="majorHAnsi"/>
          <w:bCs/>
          <w:color w:val="2F75B5"/>
          <w:sz w:val="16"/>
          <w:szCs w:val="16"/>
          <w:highlight w:val="yellow"/>
        </w:rPr>
      </w:pPr>
      <w:r w:rsidRPr="007B4D64">
        <w:rPr>
          <w:rFonts w:asciiTheme="majorHAnsi" w:hAnsiTheme="majorHAnsi" w:cstheme="majorHAnsi"/>
          <w:bCs/>
          <w:color w:val="2F75B5"/>
          <w:sz w:val="16"/>
          <w:szCs w:val="16"/>
        </w:rPr>
        <w:t>(1) O Lucro líquido da CNP Brasil atribuível ao Grupo está a maior em R$ 14.542, considerando o resultado de equivalência registrado, em decorrência da reclassificação de resultado com instrumentos financeiros - Outros resultados abrangentes para resultado.</w:t>
      </w:r>
    </w:p>
    <w:p w14:paraId="32251668" w14:textId="77777777" w:rsidR="003A3560" w:rsidRDefault="00A431DF" w:rsidP="00A431DF">
      <w:pPr>
        <w:rPr>
          <w:rFonts w:asciiTheme="majorHAnsi" w:hAnsiTheme="majorHAnsi" w:cstheme="majorHAnsi"/>
          <w:bCs/>
          <w:color w:val="2F75B5"/>
          <w:sz w:val="16"/>
          <w:szCs w:val="16"/>
        </w:rPr>
      </w:pPr>
      <w:r w:rsidRPr="00E528A3">
        <w:rPr>
          <w:rFonts w:asciiTheme="majorHAnsi" w:hAnsiTheme="majorHAnsi" w:cstheme="majorHAnsi"/>
          <w:bCs/>
          <w:color w:val="2F75B5"/>
          <w:sz w:val="16"/>
          <w:szCs w:val="16"/>
        </w:rPr>
        <w:t xml:space="preserve">(2) O Lucro líquido da Holding XS1 atribuível ao Grupo está a maior em R$ 68.309, considerando o resultado de equivalência registrado, em função do ajuste dos efeitos do contrato que prevê a despesa de </w:t>
      </w:r>
      <w:proofErr w:type="spellStart"/>
      <w:r w:rsidRPr="00863139">
        <w:rPr>
          <w:rFonts w:asciiTheme="majorHAnsi" w:hAnsiTheme="majorHAnsi" w:cstheme="majorHAnsi"/>
          <w:bCs/>
          <w:i/>
          <w:iCs/>
          <w:color w:val="2F75B5"/>
          <w:sz w:val="16"/>
          <w:szCs w:val="16"/>
        </w:rPr>
        <w:t>Launch</w:t>
      </w:r>
      <w:proofErr w:type="spellEnd"/>
      <w:r w:rsidRPr="00863139">
        <w:rPr>
          <w:rFonts w:asciiTheme="majorHAnsi" w:hAnsiTheme="majorHAnsi" w:cstheme="majorHAnsi"/>
          <w:bCs/>
          <w:i/>
          <w:iCs/>
          <w:color w:val="2F75B5"/>
          <w:sz w:val="16"/>
          <w:szCs w:val="16"/>
        </w:rPr>
        <w:t xml:space="preserve"> Performance Commission</w:t>
      </w:r>
      <w:r w:rsidRPr="00E528A3">
        <w:rPr>
          <w:rFonts w:asciiTheme="majorHAnsi" w:hAnsiTheme="majorHAnsi" w:cstheme="majorHAnsi"/>
          <w:bCs/>
          <w:color w:val="2F75B5"/>
          <w:sz w:val="16"/>
          <w:szCs w:val="16"/>
        </w:rPr>
        <w:t xml:space="preserve"> (LPC) registrada pela investida paga à Companhia, bem como a despesa de </w:t>
      </w:r>
      <w:proofErr w:type="spellStart"/>
      <w:r w:rsidRPr="00863139">
        <w:rPr>
          <w:rFonts w:asciiTheme="majorHAnsi" w:hAnsiTheme="majorHAnsi" w:cstheme="majorHAnsi"/>
          <w:bCs/>
          <w:i/>
          <w:iCs/>
          <w:color w:val="2F75B5"/>
          <w:sz w:val="16"/>
          <w:szCs w:val="16"/>
        </w:rPr>
        <w:t>Earn</w:t>
      </w:r>
      <w:proofErr w:type="spellEnd"/>
      <w:r w:rsidRPr="00863139">
        <w:rPr>
          <w:rFonts w:asciiTheme="majorHAnsi" w:hAnsiTheme="majorHAnsi" w:cstheme="majorHAnsi"/>
          <w:bCs/>
          <w:i/>
          <w:iCs/>
          <w:color w:val="2F75B5"/>
          <w:sz w:val="16"/>
          <w:szCs w:val="16"/>
        </w:rPr>
        <w:t>-out</w:t>
      </w:r>
      <w:r w:rsidRPr="00E528A3">
        <w:rPr>
          <w:rFonts w:asciiTheme="majorHAnsi" w:hAnsiTheme="majorHAnsi" w:cstheme="majorHAnsi"/>
          <w:bCs/>
          <w:color w:val="2F75B5"/>
          <w:sz w:val="16"/>
          <w:szCs w:val="16"/>
        </w:rPr>
        <w:t xml:space="preserve"> paga à CAIXA.</w:t>
      </w:r>
    </w:p>
    <w:p w14:paraId="53166F0F" w14:textId="77777777" w:rsidR="000A0FAF" w:rsidRDefault="000A0FAF" w:rsidP="00A431DF">
      <w:pPr>
        <w:rPr>
          <w:rFonts w:asciiTheme="majorHAnsi" w:hAnsiTheme="majorHAnsi" w:cstheme="majorHAnsi"/>
          <w:bCs/>
          <w:color w:val="2F75B5"/>
          <w:sz w:val="16"/>
          <w:szCs w:val="16"/>
        </w:rPr>
      </w:pPr>
    </w:p>
    <w:p w14:paraId="73608AD8" w14:textId="6CE4753C" w:rsidR="000A0FAF" w:rsidRPr="004E5EFE" w:rsidRDefault="000A0FAF" w:rsidP="00A431DF">
      <w:pPr>
        <w:rPr>
          <w:rFonts w:asciiTheme="majorHAnsi" w:hAnsiTheme="majorHAnsi" w:cstheme="majorHAnsi"/>
          <w:b/>
          <w:color w:val="2F75B5"/>
          <w:sz w:val="18"/>
          <w:szCs w:val="18"/>
          <w:highlight w:val="yellow"/>
        </w:rPr>
        <w:sectPr w:rsidR="000A0FAF" w:rsidRPr="004E5EFE" w:rsidSect="004173B9">
          <w:pgSz w:w="16838" w:h="11906" w:orient="landscape" w:code="9"/>
          <w:pgMar w:top="1418" w:right="851" w:bottom="851" w:left="1418" w:header="0" w:footer="0" w:gutter="0"/>
          <w:cols w:space="708"/>
          <w:docGrid w:linePitch="360"/>
        </w:sectPr>
      </w:pPr>
    </w:p>
    <w:tbl>
      <w:tblPr>
        <w:tblW w:w="5000" w:type="pct"/>
        <w:tblCellMar>
          <w:left w:w="0" w:type="dxa"/>
          <w:right w:w="0" w:type="dxa"/>
        </w:tblCellMar>
        <w:tblLook w:val="04A0" w:firstRow="1" w:lastRow="0" w:firstColumn="1" w:lastColumn="0" w:noHBand="0" w:noVBand="1"/>
      </w:tblPr>
      <w:tblGrid>
        <w:gridCol w:w="4139"/>
        <w:gridCol w:w="864"/>
        <w:gridCol w:w="1001"/>
        <w:gridCol w:w="1360"/>
        <w:gridCol w:w="1328"/>
        <w:gridCol w:w="1088"/>
        <w:gridCol w:w="1377"/>
        <w:gridCol w:w="1161"/>
        <w:gridCol w:w="1258"/>
        <w:gridCol w:w="993"/>
      </w:tblGrid>
      <w:tr w:rsidR="00235196" w14:paraId="3B4C8237" w14:textId="77777777" w:rsidTr="003233DA">
        <w:trPr>
          <w:trHeight w:hRule="exact" w:val="227"/>
        </w:trPr>
        <w:tc>
          <w:tcPr>
            <w:tcW w:w="14569" w:type="dxa"/>
            <w:gridSpan w:val="10"/>
            <w:tcBorders>
              <w:top w:val="single" w:sz="4" w:space="0" w:color="54BBAB"/>
              <w:left w:val="nil"/>
              <w:bottom w:val="single" w:sz="4" w:space="0" w:color="54BBAB"/>
              <w:right w:val="nil"/>
            </w:tcBorders>
            <w:vAlign w:val="center"/>
            <w:hideMark/>
          </w:tcPr>
          <w:p w14:paraId="10FFAAEA" w14:textId="77777777" w:rsidR="00235196" w:rsidRDefault="00235196" w:rsidP="000A0FAF">
            <w:pPr>
              <w:spacing w:after="0" w:line="240" w:lineRule="auto"/>
              <w:jc w:val="center"/>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lastRenderedPageBreak/>
              <w:t>Consolidado</w:t>
            </w:r>
          </w:p>
        </w:tc>
      </w:tr>
      <w:tr w:rsidR="00235196" w14:paraId="190A1C78" w14:textId="77777777" w:rsidTr="003233DA">
        <w:trPr>
          <w:trHeight w:hRule="exact" w:val="227"/>
        </w:trPr>
        <w:tc>
          <w:tcPr>
            <w:tcW w:w="14569" w:type="dxa"/>
            <w:gridSpan w:val="10"/>
            <w:tcBorders>
              <w:top w:val="single" w:sz="4" w:space="0" w:color="54BBAB"/>
              <w:left w:val="nil"/>
              <w:bottom w:val="nil"/>
              <w:right w:val="nil"/>
            </w:tcBorders>
            <w:vAlign w:val="center"/>
            <w:hideMark/>
          </w:tcPr>
          <w:p w14:paraId="012C3C18" w14:textId="77777777" w:rsidR="00235196" w:rsidRDefault="00235196"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01 de janeiro a 31 de dezembro de 2025</w:t>
            </w:r>
          </w:p>
        </w:tc>
      </w:tr>
      <w:tr w:rsidR="00DC4C27" w14:paraId="727C100C" w14:textId="77777777" w:rsidTr="00596796">
        <w:trPr>
          <w:trHeight w:hRule="exact" w:val="227"/>
        </w:trPr>
        <w:tc>
          <w:tcPr>
            <w:tcW w:w="4148" w:type="dxa"/>
            <w:tcBorders>
              <w:top w:val="single" w:sz="4" w:space="0" w:color="54BBAB"/>
              <w:left w:val="nil"/>
              <w:bottom w:val="single" w:sz="4" w:space="0" w:color="54BBAB"/>
              <w:right w:val="nil"/>
            </w:tcBorders>
            <w:vAlign w:val="center"/>
            <w:hideMark/>
          </w:tcPr>
          <w:p w14:paraId="33F2E077" w14:textId="77777777" w:rsidR="00235196" w:rsidRDefault="00235196"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Segmento</w:t>
            </w:r>
          </w:p>
        </w:tc>
        <w:tc>
          <w:tcPr>
            <w:tcW w:w="3227" w:type="dxa"/>
            <w:gridSpan w:val="3"/>
            <w:tcBorders>
              <w:top w:val="single" w:sz="4" w:space="0" w:color="54BBAB"/>
              <w:left w:val="nil"/>
              <w:bottom w:val="single" w:sz="4" w:space="0" w:color="54BBAB"/>
              <w:right w:val="nil"/>
            </w:tcBorders>
            <w:vAlign w:val="center"/>
            <w:hideMark/>
          </w:tcPr>
          <w:p w14:paraId="079A1568" w14:textId="77777777" w:rsidR="00235196" w:rsidRDefault="00235196" w:rsidP="000A0FAF">
            <w:pPr>
              <w:spacing w:after="0" w:line="240" w:lineRule="auto"/>
              <w:jc w:val="center"/>
              <w:rPr>
                <w:rFonts w:ascii="Calibri Light" w:hAnsi="Calibri Light" w:cs="Calibri Light"/>
                <w:b/>
                <w:bCs/>
                <w:color w:val="005CA9"/>
                <w:sz w:val="18"/>
                <w:szCs w:val="18"/>
              </w:rPr>
            </w:pPr>
            <w:proofErr w:type="spellStart"/>
            <w:r>
              <w:rPr>
                <w:rFonts w:ascii="Calibri Light" w:hAnsi="Calibri Light" w:cs="Calibri Light"/>
                <w:b/>
                <w:bCs/>
                <w:color w:val="005CA9"/>
                <w:sz w:val="18"/>
                <w:szCs w:val="18"/>
              </w:rPr>
              <w:t>Run</w:t>
            </w:r>
            <w:proofErr w:type="spellEnd"/>
            <w:r>
              <w:rPr>
                <w:rFonts w:ascii="Calibri Light" w:hAnsi="Calibri Light" w:cs="Calibri Light"/>
                <w:b/>
                <w:bCs/>
                <w:color w:val="005CA9"/>
                <w:sz w:val="18"/>
                <w:szCs w:val="18"/>
              </w:rPr>
              <w:t>-off / Mar Aberto</w:t>
            </w:r>
          </w:p>
        </w:tc>
        <w:tc>
          <w:tcPr>
            <w:tcW w:w="6217" w:type="dxa"/>
            <w:gridSpan w:val="5"/>
            <w:tcBorders>
              <w:top w:val="single" w:sz="4" w:space="0" w:color="54BBAB"/>
              <w:left w:val="nil"/>
              <w:bottom w:val="single" w:sz="4" w:space="0" w:color="54BBAB"/>
              <w:right w:val="nil"/>
            </w:tcBorders>
            <w:vAlign w:val="center"/>
            <w:hideMark/>
          </w:tcPr>
          <w:p w14:paraId="3D33DC49" w14:textId="77777777" w:rsidR="00235196" w:rsidRDefault="00235196"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Seguridade</w:t>
            </w:r>
          </w:p>
        </w:tc>
        <w:tc>
          <w:tcPr>
            <w:tcW w:w="977" w:type="dxa"/>
            <w:vMerge w:val="restart"/>
            <w:tcBorders>
              <w:top w:val="nil"/>
              <w:left w:val="nil"/>
              <w:bottom w:val="single" w:sz="4" w:space="0" w:color="54BBAB"/>
              <w:right w:val="nil"/>
            </w:tcBorders>
            <w:vAlign w:val="center"/>
            <w:hideMark/>
          </w:tcPr>
          <w:p w14:paraId="09969FC5" w14:textId="77777777" w:rsidR="00235196" w:rsidRDefault="00235196"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Total</w:t>
            </w:r>
          </w:p>
        </w:tc>
      </w:tr>
      <w:tr w:rsidR="00596796" w14:paraId="1FF2BE21" w14:textId="77777777" w:rsidTr="00596796">
        <w:trPr>
          <w:trHeight w:hRule="exact" w:val="751"/>
        </w:trPr>
        <w:tc>
          <w:tcPr>
            <w:tcW w:w="4148" w:type="dxa"/>
            <w:tcBorders>
              <w:top w:val="nil"/>
              <w:left w:val="nil"/>
              <w:bottom w:val="single" w:sz="4" w:space="0" w:color="54BBAB"/>
              <w:right w:val="nil"/>
            </w:tcBorders>
            <w:vAlign w:val="center"/>
            <w:hideMark/>
          </w:tcPr>
          <w:p w14:paraId="1C808124" w14:textId="77777777" w:rsidR="00235196" w:rsidRDefault="00235196"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de atuação</w:t>
            </w:r>
          </w:p>
        </w:tc>
        <w:tc>
          <w:tcPr>
            <w:tcW w:w="864" w:type="dxa"/>
            <w:tcBorders>
              <w:top w:val="nil"/>
              <w:left w:val="nil"/>
              <w:bottom w:val="single" w:sz="4" w:space="0" w:color="54BBAB"/>
              <w:right w:val="nil"/>
            </w:tcBorders>
            <w:vAlign w:val="center"/>
            <w:hideMark/>
          </w:tcPr>
          <w:p w14:paraId="08E70165" w14:textId="77777777" w:rsidR="00235196" w:rsidRDefault="00235196"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diversos e Corretagem</w:t>
            </w:r>
          </w:p>
        </w:tc>
        <w:tc>
          <w:tcPr>
            <w:tcW w:w="1002" w:type="dxa"/>
            <w:tcBorders>
              <w:top w:val="nil"/>
              <w:left w:val="nil"/>
              <w:bottom w:val="single" w:sz="4" w:space="0" w:color="54BBAB"/>
              <w:right w:val="nil"/>
            </w:tcBorders>
            <w:vAlign w:val="center"/>
            <w:hideMark/>
          </w:tcPr>
          <w:p w14:paraId="212D45D4" w14:textId="77777777" w:rsidR="00235196" w:rsidRDefault="00235196"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diversos</w:t>
            </w:r>
          </w:p>
        </w:tc>
        <w:tc>
          <w:tcPr>
            <w:tcW w:w="1361" w:type="dxa"/>
            <w:tcBorders>
              <w:top w:val="nil"/>
              <w:left w:val="nil"/>
              <w:bottom w:val="single" w:sz="4" w:space="0" w:color="54BBAB"/>
              <w:right w:val="nil"/>
            </w:tcBorders>
            <w:vAlign w:val="center"/>
            <w:hideMark/>
          </w:tcPr>
          <w:p w14:paraId="60DC8A17" w14:textId="77777777" w:rsidR="00235196" w:rsidRDefault="00235196"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Corretagem e intermediação de seguros</w:t>
            </w:r>
          </w:p>
        </w:tc>
        <w:tc>
          <w:tcPr>
            <w:tcW w:w="1329" w:type="dxa"/>
            <w:tcBorders>
              <w:top w:val="nil"/>
              <w:left w:val="nil"/>
              <w:bottom w:val="single" w:sz="4" w:space="0" w:color="54BBAB"/>
              <w:right w:val="nil"/>
            </w:tcBorders>
            <w:vAlign w:val="center"/>
            <w:hideMark/>
          </w:tcPr>
          <w:p w14:paraId="07AA776A" w14:textId="77777777" w:rsidR="00235196" w:rsidRDefault="00235196"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Vida, Prestamista e Previdência</w:t>
            </w:r>
          </w:p>
        </w:tc>
        <w:tc>
          <w:tcPr>
            <w:tcW w:w="1089" w:type="dxa"/>
            <w:tcBorders>
              <w:top w:val="nil"/>
              <w:left w:val="nil"/>
              <w:bottom w:val="single" w:sz="4" w:space="0" w:color="54BBAB"/>
              <w:right w:val="nil"/>
            </w:tcBorders>
            <w:vAlign w:val="center"/>
            <w:hideMark/>
          </w:tcPr>
          <w:p w14:paraId="31B3D5EE" w14:textId="77777777" w:rsidR="00235196" w:rsidRDefault="00235196"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Habitacional e Residencial</w:t>
            </w:r>
          </w:p>
        </w:tc>
        <w:tc>
          <w:tcPr>
            <w:tcW w:w="1378" w:type="dxa"/>
            <w:tcBorders>
              <w:top w:val="nil"/>
              <w:left w:val="nil"/>
              <w:bottom w:val="single" w:sz="4" w:space="0" w:color="54BBAB"/>
              <w:right w:val="nil"/>
            </w:tcBorders>
            <w:vAlign w:val="center"/>
            <w:hideMark/>
          </w:tcPr>
          <w:p w14:paraId="5B22DCAF" w14:textId="77777777" w:rsidR="00235196" w:rsidRDefault="00235196"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Capitalização</w:t>
            </w:r>
          </w:p>
        </w:tc>
        <w:tc>
          <w:tcPr>
            <w:tcW w:w="1162" w:type="dxa"/>
            <w:tcBorders>
              <w:top w:val="nil"/>
              <w:left w:val="nil"/>
              <w:bottom w:val="single" w:sz="4" w:space="0" w:color="54BBAB"/>
              <w:right w:val="nil"/>
            </w:tcBorders>
            <w:vAlign w:val="center"/>
            <w:hideMark/>
          </w:tcPr>
          <w:p w14:paraId="6378FB84" w14:textId="77777777" w:rsidR="00235196" w:rsidRDefault="00235196"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Consórcios</w:t>
            </w:r>
          </w:p>
        </w:tc>
        <w:tc>
          <w:tcPr>
            <w:tcW w:w="1259" w:type="dxa"/>
            <w:tcBorders>
              <w:top w:val="nil"/>
              <w:left w:val="nil"/>
              <w:bottom w:val="single" w:sz="4" w:space="0" w:color="54BBAB"/>
              <w:right w:val="nil"/>
            </w:tcBorders>
            <w:vAlign w:val="center"/>
            <w:hideMark/>
          </w:tcPr>
          <w:p w14:paraId="3355DDE8" w14:textId="77777777" w:rsidR="00235196" w:rsidRDefault="00235196"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Serviços Assistenciais</w:t>
            </w:r>
          </w:p>
        </w:tc>
        <w:tc>
          <w:tcPr>
            <w:tcW w:w="977" w:type="dxa"/>
            <w:vMerge/>
            <w:tcBorders>
              <w:top w:val="nil"/>
              <w:left w:val="nil"/>
              <w:bottom w:val="single" w:sz="4" w:space="0" w:color="54BBAB"/>
              <w:right w:val="nil"/>
            </w:tcBorders>
            <w:vAlign w:val="center"/>
            <w:hideMark/>
          </w:tcPr>
          <w:p w14:paraId="002ED6CA" w14:textId="77777777" w:rsidR="00235196" w:rsidRDefault="00235196" w:rsidP="000A0FAF">
            <w:pPr>
              <w:spacing w:after="0" w:line="240" w:lineRule="auto"/>
              <w:rPr>
                <w:rFonts w:ascii="Calibri Light" w:hAnsi="Calibri Light" w:cs="Calibri Light"/>
                <w:b/>
                <w:bCs/>
                <w:color w:val="005CA9"/>
                <w:sz w:val="18"/>
                <w:szCs w:val="18"/>
              </w:rPr>
            </w:pPr>
          </w:p>
        </w:tc>
      </w:tr>
      <w:tr w:rsidR="00596796" w14:paraId="267DE342" w14:textId="77777777" w:rsidTr="00596796">
        <w:trPr>
          <w:trHeight w:hRule="exact" w:val="294"/>
        </w:trPr>
        <w:tc>
          <w:tcPr>
            <w:tcW w:w="4148" w:type="dxa"/>
            <w:tcBorders>
              <w:top w:val="nil"/>
              <w:left w:val="nil"/>
              <w:bottom w:val="single" w:sz="4" w:space="0" w:color="54BBAB"/>
              <w:right w:val="nil"/>
            </w:tcBorders>
            <w:vAlign w:val="center"/>
            <w:hideMark/>
          </w:tcPr>
          <w:p w14:paraId="3E74BB0D" w14:textId="77777777" w:rsidR="00235196" w:rsidRDefault="00235196"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Companhia</w:t>
            </w:r>
          </w:p>
        </w:tc>
        <w:tc>
          <w:tcPr>
            <w:tcW w:w="864" w:type="dxa"/>
            <w:tcBorders>
              <w:top w:val="nil"/>
              <w:left w:val="nil"/>
              <w:bottom w:val="single" w:sz="4" w:space="0" w:color="54BBAB"/>
              <w:right w:val="nil"/>
            </w:tcBorders>
            <w:vAlign w:val="center"/>
            <w:hideMark/>
          </w:tcPr>
          <w:p w14:paraId="1F38B964" w14:textId="77777777" w:rsidR="00235196" w:rsidRDefault="00235196"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CNP Brasil</w:t>
            </w:r>
          </w:p>
        </w:tc>
        <w:tc>
          <w:tcPr>
            <w:tcW w:w="1002" w:type="dxa"/>
            <w:tcBorders>
              <w:top w:val="nil"/>
              <w:left w:val="nil"/>
              <w:bottom w:val="single" w:sz="4" w:space="0" w:color="54BBAB"/>
              <w:right w:val="nil"/>
            </w:tcBorders>
            <w:vAlign w:val="center"/>
            <w:hideMark/>
          </w:tcPr>
          <w:p w14:paraId="5E2CF8BC" w14:textId="77777777" w:rsidR="00235196" w:rsidRDefault="00235196"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Too Seguros</w:t>
            </w:r>
          </w:p>
        </w:tc>
        <w:tc>
          <w:tcPr>
            <w:tcW w:w="1361" w:type="dxa"/>
            <w:tcBorders>
              <w:top w:val="nil"/>
              <w:left w:val="nil"/>
              <w:bottom w:val="single" w:sz="4" w:space="0" w:color="54BBAB"/>
              <w:right w:val="nil"/>
            </w:tcBorders>
            <w:vAlign w:val="center"/>
            <w:hideMark/>
          </w:tcPr>
          <w:p w14:paraId="7E4F221B" w14:textId="77777777" w:rsidR="00235196" w:rsidRDefault="00235196"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PAN Corretora</w:t>
            </w:r>
          </w:p>
        </w:tc>
        <w:tc>
          <w:tcPr>
            <w:tcW w:w="1329" w:type="dxa"/>
            <w:tcBorders>
              <w:top w:val="nil"/>
              <w:left w:val="nil"/>
              <w:bottom w:val="single" w:sz="4" w:space="0" w:color="54BBAB"/>
              <w:right w:val="nil"/>
            </w:tcBorders>
            <w:vAlign w:val="center"/>
            <w:hideMark/>
          </w:tcPr>
          <w:p w14:paraId="3CDC4F88" w14:textId="77777777" w:rsidR="00235196" w:rsidRDefault="00235196"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Holding XS1</w:t>
            </w:r>
          </w:p>
        </w:tc>
        <w:tc>
          <w:tcPr>
            <w:tcW w:w="1089" w:type="dxa"/>
            <w:tcBorders>
              <w:top w:val="nil"/>
              <w:left w:val="nil"/>
              <w:bottom w:val="single" w:sz="4" w:space="0" w:color="54BBAB"/>
              <w:right w:val="nil"/>
            </w:tcBorders>
            <w:vAlign w:val="center"/>
            <w:hideMark/>
          </w:tcPr>
          <w:p w14:paraId="6AE3F9A2" w14:textId="77777777" w:rsidR="00235196" w:rsidRDefault="00235196"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XS3 Seguros</w:t>
            </w:r>
          </w:p>
        </w:tc>
        <w:tc>
          <w:tcPr>
            <w:tcW w:w="1378" w:type="dxa"/>
            <w:tcBorders>
              <w:top w:val="nil"/>
              <w:left w:val="nil"/>
              <w:bottom w:val="single" w:sz="4" w:space="0" w:color="54BBAB"/>
              <w:right w:val="nil"/>
            </w:tcBorders>
            <w:vAlign w:val="center"/>
            <w:hideMark/>
          </w:tcPr>
          <w:p w14:paraId="46ECA4E7" w14:textId="77777777" w:rsidR="00235196" w:rsidRDefault="00235196"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XS4 Capitalização</w:t>
            </w:r>
          </w:p>
        </w:tc>
        <w:tc>
          <w:tcPr>
            <w:tcW w:w="1162" w:type="dxa"/>
            <w:tcBorders>
              <w:top w:val="nil"/>
              <w:left w:val="nil"/>
              <w:bottom w:val="single" w:sz="4" w:space="0" w:color="54BBAB"/>
              <w:right w:val="nil"/>
            </w:tcBorders>
            <w:vAlign w:val="center"/>
            <w:hideMark/>
          </w:tcPr>
          <w:p w14:paraId="7F7EFEDE" w14:textId="77777777" w:rsidR="00235196" w:rsidRDefault="00235196"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XS5 Consórcios</w:t>
            </w:r>
          </w:p>
        </w:tc>
        <w:tc>
          <w:tcPr>
            <w:tcW w:w="1259" w:type="dxa"/>
            <w:tcBorders>
              <w:top w:val="nil"/>
              <w:left w:val="nil"/>
              <w:bottom w:val="single" w:sz="4" w:space="0" w:color="54BBAB"/>
              <w:right w:val="nil"/>
            </w:tcBorders>
            <w:vAlign w:val="center"/>
            <w:hideMark/>
          </w:tcPr>
          <w:p w14:paraId="46047964" w14:textId="77777777" w:rsidR="00235196" w:rsidRDefault="00235196" w:rsidP="000A0FAF">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XS6 Assistência</w:t>
            </w:r>
          </w:p>
        </w:tc>
        <w:tc>
          <w:tcPr>
            <w:tcW w:w="977" w:type="dxa"/>
            <w:vMerge/>
            <w:tcBorders>
              <w:top w:val="nil"/>
              <w:left w:val="nil"/>
              <w:bottom w:val="single" w:sz="4" w:space="0" w:color="54BBAB"/>
              <w:right w:val="nil"/>
            </w:tcBorders>
            <w:vAlign w:val="center"/>
            <w:hideMark/>
          </w:tcPr>
          <w:p w14:paraId="34B1DD27" w14:textId="77777777" w:rsidR="00235196" w:rsidRDefault="00235196" w:rsidP="000A0FAF">
            <w:pPr>
              <w:spacing w:after="0" w:line="240" w:lineRule="auto"/>
              <w:rPr>
                <w:rFonts w:ascii="Calibri Light" w:hAnsi="Calibri Light" w:cs="Calibri Light"/>
                <w:b/>
                <w:bCs/>
                <w:color w:val="005CA9"/>
                <w:sz w:val="18"/>
                <w:szCs w:val="18"/>
              </w:rPr>
            </w:pPr>
          </w:p>
        </w:tc>
      </w:tr>
      <w:tr w:rsidR="00596796" w14:paraId="5EA82F10" w14:textId="77777777" w:rsidTr="00596796">
        <w:trPr>
          <w:trHeight w:hRule="exact" w:val="227"/>
        </w:trPr>
        <w:tc>
          <w:tcPr>
            <w:tcW w:w="4148" w:type="dxa"/>
            <w:tcBorders>
              <w:top w:val="nil"/>
              <w:left w:val="nil"/>
              <w:bottom w:val="nil"/>
              <w:right w:val="nil"/>
            </w:tcBorders>
            <w:vAlign w:val="center"/>
            <w:hideMark/>
          </w:tcPr>
          <w:p w14:paraId="46841665" w14:textId="77777777" w:rsidR="000A23C2" w:rsidRDefault="000A23C2" w:rsidP="000A0FAF">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Margem operacional</w:t>
            </w:r>
          </w:p>
        </w:tc>
        <w:tc>
          <w:tcPr>
            <w:tcW w:w="864" w:type="dxa"/>
            <w:tcBorders>
              <w:top w:val="nil"/>
              <w:left w:val="nil"/>
              <w:bottom w:val="nil"/>
              <w:right w:val="nil"/>
            </w:tcBorders>
            <w:vAlign w:val="center"/>
            <w:hideMark/>
          </w:tcPr>
          <w:p w14:paraId="545BFC1A" w14:textId="653C9A43"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1.120.853</w:t>
            </w:r>
          </w:p>
        </w:tc>
        <w:tc>
          <w:tcPr>
            <w:tcW w:w="1002" w:type="dxa"/>
            <w:tcBorders>
              <w:top w:val="nil"/>
              <w:left w:val="nil"/>
              <w:bottom w:val="nil"/>
              <w:right w:val="nil"/>
            </w:tcBorders>
            <w:vAlign w:val="center"/>
            <w:hideMark/>
          </w:tcPr>
          <w:p w14:paraId="67E3625C"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579.415</w:t>
            </w:r>
          </w:p>
        </w:tc>
        <w:tc>
          <w:tcPr>
            <w:tcW w:w="1361" w:type="dxa"/>
            <w:tcBorders>
              <w:top w:val="nil"/>
              <w:left w:val="nil"/>
              <w:bottom w:val="nil"/>
              <w:right w:val="nil"/>
            </w:tcBorders>
            <w:vAlign w:val="center"/>
            <w:hideMark/>
          </w:tcPr>
          <w:p w14:paraId="1941595D"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59.976</w:t>
            </w:r>
          </w:p>
        </w:tc>
        <w:tc>
          <w:tcPr>
            <w:tcW w:w="1329" w:type="dxa"/>
            <w:tcBorders>
              <w:top w:val="nil"/>
              <w:left w:val="nil"/>
              <w:bottom w:val="nil"/>
              <w:right w:val="nil"/>
            </w:tcBorders>
            <w:vAlign w:val="center"/>
            <w:hideMark/>
          </w:tcPr>
          <w:p w14:paraId="7B0DF483"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4.082.389</w:t>
            </w:r>
          </w:p>
        </w:tc>
        <w:tc>
          <w:tcPr>
            <w:tcW w:w="1089" w:type="dxa"/>
            <w:tcBorders>
              <w:top w:val="nil"/>
              <w:left w:val="nil"/>
              <w:bottom w:val="nil"/>
              <w:right w:val="nil"/>
            </w:tcBorders>
            <w:vAlign w:val="center"/>
            <w:hideMark/>
          </w:tcPr>
          <w:p w14:paraId="616A3A7A"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1.308.749</w:t>
            </w:r>
          </w:p>
        </w:tc>
        <w:tc>
          <w:tcPr>
            <w:tcW w:w="1378" w:type="dxa"/>
            <w:tcBorders>
              <w:top w:val="nil"/>
              <w:left w:val="nil"/>
              <w:bottom w:val="nil"/>
              <w:right w:val="nil"/>
            </w:tcBorders>
            <w:vAlign w:val="center"/>
            <w:hideMark/>
          </w:tcPr>
          <w:p w14:paraId="435241F2"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461.028</w:t>
            </w:r>
          </w:p>
        </w:tc>
        <w:tc>
          <w:tcPr>
            <w:tcW w:w="1162" w:type="dxa"/>
            <w:tcBorders>
              <w:top w:val="nil"/>
              <w:left w:val="nil"/>
              <w:bottom w:val="nil"/>
              <w:right w:val="nil"/>
            </w:tcBorders>
            <w:vAlign w:val="center"/>
            <w:hideMark/>
          </w:tcPr>
          <w:p w14:paraId="45B8C2C5"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1.094.350</w:t>
            </w:r>
          </w:p>
        </w:tc>
        <w:tc>
          <w:tcPr>
            <w:tcW w:w="1259" w:type="dxa"/>
            <w:tcBorders>
              <w:top w:val="nil"/>
              <w:left w:val="nil"/>
              <w:bottom w:val="nil"/>
              <w:right w:val="nil"/>
            </w:tcBorders>
            <w:vAlign w:val="center"/>
            <w:hideMark/>
          </w:tcPr>
          <w:p w14:paraId="5C14E1F2"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146.632</w:t>
            </w:r>
          </w:p>
        </w:tc>
        <w:tc>
          <w:tcPr>
            <w:tcW w:w="977" w:type="dxa"/>
            <w:tcBorders>
              <w:top w:val="nil"/>
              <w:left w:val="nil"/>
              <w:bottom w:val="nil"/>
              <w:right w:val="nil"/>
            </w:tcBorders>
            <w:vAlign w:val="center"/>
            <w:hideMark/>
          </w:tcPr>
          <w:p w14:paraId="282CEDB6" w14:textId="67383414"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8.853.392</w:t>
            </w:r>
          </w:p>
        </w:tc>
      </w:tr>
      <w:tr w:rsidR="00596796" w14:paraId="183A35F6" w14:textId="77777777" w:rsidTr="00596796">
        <w:trPr>
          <w:trHeight w:hRule="exact" w:val="227"/>
        </w:trPr>
        <w:tc>
          <w:tcPr>
            <w:tcW w:w="4148" w:type="dxa"/>
            <w:tcBorders>
              <w:top w:val="nil"/>
              <w:left w:val="nil"/>
              <w:bottom w:val="nil"/>
              <w:right w:val="nil"/>
            </w:tcBorders>
            <w:tcMar>
              <w:top w:w="0" w:type="dxa"/>
              <w:left w:w="135" w:type="dxa"/>
              <w:bottom w:w="0" w:type="dxa"/>
              <w:right w:w="0" w:type="dxa"/>
            </w:tcMar>
            <w:vAlign w:val="center"/>
            <w:hideMark/>
          </w:tcPr>
          <w:p w14:paraId="752271BE" w14:textId="77777777" w:rsidR="000A23C2" w:rsidRDefault="000A23C2" w:rsidP="000A0FAF">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Resultado financeiro</w:t>
            </w:r>
          </w:p>
        </w:tc>
        <w:tc>
          <w:tcPr>
            <w:tcW w:w="864" w:type="dxa"/>
            <w:tcBorders>
              <w:top w:val="nil"/>
              <w:left w:val="nil"/>
              <w:bottom w:val="nil"/>
              <w:right w:val="nil"/>
            </w:tcBorders>
            <w:vAlign w:val="center"/>
            <w:hideMark/>
          </w:tcPr>
          <w:p w14:paraId="45728CAB" w14:textId="788C13FE"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304.272</w:t>
            </w:r>
          </w:p>
        </w:tc>
        <w:tc>
          <w:tcPr>
            <w:tcW w:w="1002" w:type="dxa"/>
            <w:tcBorders>
              <w:top w:val="nil"/>
              <w:left w:val="nil"/>
              <w:bottom w:val="nil"/>
              <w:right w:val="nil"/>
            </w:tcBorders>
            <w:vAlign w:val="center"/>
            <w:hideMark/>
          </w:tcPr>
          <w:p w14:paraId="568B65B2"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184.031</w:t>
            </w:r>
          </w:p>
        </w:tc>
        <w:tc>
          <w:tcPr>
            <w:tcW w:w="1361" w:type="dxa"/>
            <w:tcBorders>
              <w:top w:val="nil"/>
              <w:left w:val="nil"/>
              <w:bottom w:val="nil"/>
              <w:right w:val="nil"/>
            </w:tcBorders>
            <w:vAlign w:val="center"/>
            <w:hideMark/>
          </w:tcPr>
          <w:p w14:paraId="3CC934E2"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5.160</w:t>
            </w:r>
          </w:p>
        </w:tc>
        <w:tc>
          <w:tcPr>
            <w:tcW w:w="1329" w:type="dxa"/>
            <w:tcBorders>
              <w:top w:val="nil"/>
              <w:left w:val="nil"/>
              <w:bottom w:val="nil"/>
              <w:right w:val="nil"/>
            </w:tcBorders>
            <w:vAlign w:val="center"/>
            <w:hideMark/>
          </w:tcPr>
          <w:p w14:paraId="0DFE8611"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608.923</w:t>
            </w:r>
          </w:p>
        </w:tc>
        <w:tc>
          <w:tcPr>
            <w:tcW w:w="1089" w:type="dxa"/>
            <w:tcBorders>
              <w:top w:val="nil"/>
              <w:left w:val="nil"/>
              <w:bottom w:val="nil"/>
              <w:right w:val="nil"/>
            </w:tcBorders>
            <w:vAlign w:val="center"/>
            <w:hideMark/>
          </w:tcPr>
          <w:p w14:paraId="7869E3FC"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113.594</w:t>
            </w:r>
          </w:p>
        </w:tc>
        <w:tc>
          <w:tcPr>
            <w:tcW w:w="1378" w:type="dxa"/>
            <w:tcBorders>
              <w:top w:val="nil"/>
              <w:left w:val="nil"/>
              <w:bottom w:val="nil"/>
              <w:right w:val="nil"/>
            </w:tcBorders>
            <w:vAlign w:val="center"/>
            <w:hideMark/>
          </w:tcPr>
          <w:p w14:paraId="115C2207"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168.243</w:t>
            </w:r>
          </w:p>
        </w:tc>
        <w:tc>
          <w:tcPr>
            <w:tcW w:w="1162" w:type="dxa"/>
            <w:tcBorders>
              <w:top w:val="nil"/>
              <w:left w:val="nil"/>
              <w:bottom w:val="nil"/>
              <w:right w:val="nil"/>
            </w:tcBorders>
            <w:vAlign w:val="center"/>
            <w:hideMark/>
          </w:tcPr>
          <w:p w14:paraId="1692142D"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42.454</w:t>
            </w:r>
          </w:p>
        </w:tc>
        <w:tc>
          <w:tcPr>
            <w:tcW w:w="1259" w:type="dxa"/>
            <w:tcBorders>
              <w:top w:val="nil"/>
              <w:left w:val="nil"/>
              <w:bottom w:val="nil"/>
              <w:right w:val="nil"/>
            </w:tcBorders>
            <w:vAlign w:val="center"/>
            <w:hideMark/>
          </w:tcPr>
          <w:p w14:paraId="7D1CCD92"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17.158</w:t>
            </w:r>
          </w:p>
        </w:tc>
        <w:tc>
          <w:tcPr>
            <w:tcW w:w="977" w:type="dxa"/>
            <w:tcBorders>
              <w:top w:val="nil"/>
              <w:left w:val="nil"/>
              <w:bottom w:val="nil"/>
              <w:right w:val="nil"/>
            </w:tcBorders>
            <w:vAlign w:val="center"/>
            <w:hideMark/>
          </w:tcPr>
          <w:p w14:paraId="55076854" w14:textId="239857ED"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1.443.835</w:t>
            </w:r>
          </w:p>
        </w:tc>
      </w:tr>
      <w:tr w:rsidR="00596796" w14:paraId="0421DF5B" w14:textId="77777777" w:rsidTr="00596796">
        <w:trPr>
          <w:trHeight w:hRule="exact" w:val="227"/>
        </w:trPr>
        <w:tc>
          <w:tcPr>
            <w:tcW w:w="4148" w:type="dxa"/>
            <w:tcBorders>
              <w:top w:val="nil"/>
              <w:left w:val="nil"/>
              <w:bottom w:val="nil"/>
              <w:right w:val="nil"/>
            </w:tcBorders>
            <w:tcMar>
              <w:top w:w="0" w:type="dxa"/>
              <w:left w:w="135" w:type="dxa"/>
              <w:bottom w:w="0" w:type="dxa"/>
              <w:right w:w="0" w:type="dxa"/>
            </w:tcMar>
            <w:vAlign w:val="center"/>
            <w:hideMark/>
          </w:tcPr>
          <w:p w14:paraId="0C34D0DF" w14:textId="77777777" w:rsidR="000A23C2" w:rsidRDefault="000A23C2" w:rsidP="000A0FAF">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Outras receitas/despesas operacionais</w:t>
            </w:r>
          </w:p>
        </w:tc>
        <w:tc>
          <w:tcPr>
            <w:tcW w:w="864" w:type="dxa"/>
            <w:tcBorders>
              <w:top w:val="nil"/>
              <w:left w:val="nil"/>
              <w:bottom w:val="nil"/>
              <w:right w:val="nil"/>
            </w:tcBorders>
            <w:vAlign w:val="center"/>
            <w:hideMark/>
          </w:tcPr>
          <w:p w14:paraId="613DBED2" w14:textId="4C224B1B"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1.951</w:t>
            </w:r>
          </w:p>
        </w:tc>
        <w:tc>
          <w:tcPr>
            <w:tcW w:w="1002" w:type="dxa"/>
            <w:tcBorders>
              <w:top w:val="nil"/>
              <w:left w:val="nil"/>
              <w:bottom w:val="nil"/>
              <w:right w:val="nil"/>
            </w:tcBorders>
            <w:vAlign w:val="center"/>
            <w:hideMark/>
          </w:tcPr>
          <w:p w14:paraId="18CE66E4"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(2.761)</w:t>
            </w:r>
          </w:p>
        </w:tc>
        <w:tc>
          <w:tcPr>
            <w:tcW w:w="1361" w:type="dxa"/>
            <w:tcBorders>
              <w:top w:val="nil"/>
              <w:left w:val="nil"/>
              <w:bottom w:val="nil"/>
              <w:right w:val="nil"/>
            </w:tcBorders>
            <w:vAlign w:val="center"/>
            <w:hideMark/>
          </w:tcPr>
          <w:p w14:paraId="414E022F"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(3.102)</w:t>
            </w:r>
          </w:p>
        </w:tc>
        <w:tc>
          <w:tcPr>
            <w:tcW w:w="1329" w:type="dxa"/>
            <w:tcBorders>
              <w:top w:val="nil"/>
              <w:left w:val="nil"/>
              <w:bottom w:val="nil"/>
              <w:right w:val="nil"/>
            </w:tcBorders>
            <w:vAlign w:val="center"/>
            <w:hideMark/>
          </w:tcPr>
          <w:p w14:paraId="68B6983E"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(592.247)</w:t>
            </w:r>
          </w:p>
        </w:tc>
        <w:tc>
          <w:tcPr>
            <w:tcW w:w="1089" w:type="dxa"/>
            <w:tcBorders>
              <w:top w:val="nil"/>
              <w:left w:val="nil"/>
              <w:bottom w:val="nil"/>
              <w:right w:val="nil"/>
            </w:tcBorders>
            <w:vAlign w:val="center"/>
            <w:hideMark/>
          </w:tcPr>
          <w:p w14:paraId="3FFB7431"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(111.779)</w:t>
            </w:r>
          </w:p>
        </w:tc>
        <w:tc>
          <w:tcPr>
            <w:tcW w:w="1378" w:type="dxa"/>
            <w:tcBorders>
              <w:top w:val="nil"/>
              <w:left w:val="nil"/>
              <w:bottom w:val="nil"/>
              <w:right w:val="nil"/>
            </w:tcBorders>
            <w:vAlign w:val="center"/>
            <w:hideMark/>
          </w:tcPr>
          <w:p w14:paraId="2CA54455"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(182.173)</w:t>
            </w:r>
          </w:p>
        </w:tc>
        <w:tc>
          <w:tcPr>
            <w:tcW w:w="1162" w:type="dxa"/>
            <w:tcBorders>
              <w:top w:val="nil"/>
              <w:left w:val="nil"/>
              <w:bottom w:val="nil"/>
              <w:right w:val="nil"/>
            </w:tcBorders>
            <w:vAlign w:val="center"/>
            <w:hideMark/>
          </w:tcPr>
          <w:p w14:paraId="5B3B441F"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(602.280)</w:t>
            </w:r>
          </w:p>
        </w:tc>
        <w:tc>
          <w:tcPr>
            <w:tcW w:w="1259" w:type="dxa"/>
            <w:tcBorders>
              <w:top w:val="nil"/>
              <w:left w:val="nil"/>
              <w:bottom w:val="nil"/>
              <w:right w:val="nil"/>
            </w:tcBorders>
            <w:vAlign w:val="center"/>
            <w:hideMark/>
          </w:tcPr>
          <w:p w14:paraId="0BB151E6"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(88.991)</w:t>
            </w:r>
          </w:p>
        </w:tc>
        <w:tc>
          <w:tcPr>
            <w:tcW w:w="977" w:type="dxa"/>
            <w:tcBorders>
              <w:top w:val="nil"/>
              <w:left w:val="nil"/>
              <w:bottom w:val="nil"/>
              <w:right w:val="nil"/>
            </w:tcBorders>
            <w:vAlign w:val="center"/>
            <w:hideMark/>
          </w:tcPr>
          <w:p w14:paraId="2C9FA8F7" w14:textId="797F8DDD"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(1.581.382)</w:t>
            </w:r>
          </w:p>
        </w:tc>
      </w:tr>
      <w:tr w:rsidR="00596796" w14:paraId="6715B0EE" w14:textId="77777777" w:rsidTr="00596796">
        <w:trPr>
          <w:trHeight w:hRule="exact" w:val="227"/>
        </w:trPr>
        <w:tc>
          <w:tcPr>
            <w:tcW w:w="4148" w:type="dxa"/>
            <w:tcBorders>
              <w:top w:val="nil"/>
              <w:left w:val="nil"/>
              <w:bottom w:val="nil"/>
              <w:right w:val="nil"/>
            </w:tcBorders>
            <w:vAlign w:val="center"/>
            <w:hideMark/>
          </w:tcPr>
          <w:p w14:paraId="22824E72" w14:textId="77777777" w:rsidR="000A23C2" w:rsidRDefault="000A23C2" w:rsidP="000A0FAF">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Resultado operacional</w:t>
            </w:r>
          </w:p>
        </w:tc>
        <w:tc>
          <w:tcPr>
            <w:tcW w:w="864" w:type="dxa"/>
            <w:tcBorders>
              <w:top w:val="nil"/>
              <w:left w:val="nil"/>
              <w:bottom w:val="nil"/>
              <w:right w:val="nil"/>
            </w:tcBorders>
            <w:vAlign w:val="center"/>
            <w:hideMark/>
          </w:tcPr>
          <w:p w14:paraId="7C084194" w14:textId="01A0CE50"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1.427.076</w:t>
            </w:r>
          </w:p>
        </w:tc>
        <w:tc>
          <w:tcPr>
            <w:tcW w:w="1002" w:type="dxa"/>
            <w:tcBorders>
              <w:top w:val="nil"/>
              <w:left w:val="nil"/>
              <w:bottom w:val="nil"/>
              <w:right w:val="nil"/>
            </w:tcBorders>
            <w:vAlign w:val="center"/>
            <w:hideMark/>
          </w:tcPr>
          <w:p w14:paraId="63C8C69F"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760.685</w:t>
            </w:r>
          </w:p>
        </w:tc>
        <w:tc>
          <w:tcPr>
            <w:tcW w:w="1361" w:type="dxa"/>
            <w:tcBorders>
              <w:top w:val="nil"/>
              <w:left w:val="nil"/>
              <w:bottom w:val="nil"/>
              <w:right w:val="nil"/>
            </w:tcBorders>
            <w:vAlign w:val="center"/>
            <w:hideMark/>
          </w:tcPr>
          <w:p w14:paraId="2878A558"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62.034</w:t>
            </w:r>
          </w:p>
        </w:tc>
        <w:tc>
          <w:tcPr>
            <w:tcW w:w="1329" w:type="dxa"/>
            <w:tcBorders>
              <w:top w:val="nil"/>
              <w:left w:val="nil"/>
              <w:bottom w:val="nil"/>
              <w:right w:val="nil"/>
            </w:tcBorders>
            <w:vAlign w:val="center"/>
            <w:hideMark/>
          </w:tcPr>
          <w:p w14:paraId="376BE3CE"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4.099.065</w:t>
            </w:r>
          </w:p>
        </w:tc>
        <w:tc>
          <w:tcPr>
            <w:tcW w:w="1089" w:type="dxa"/>
            <w:tcBorders>
              <w:top w:val="nil"/>
              <w:left w:val="nil"/>
              <w:bottom w:val="nil"/>
              <w:right w:val="nil"/>
            </w:tcBorders>
            <w:vAlign w:val="center"/>
            <w:hideMark/>
          </w:tcPr>
          <w:p w14:paraId="410F3093"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1.310.564</w:t>
            </w:r>
          </w:p>
        </w:tc>
        <w:tc>
          <w:tcPr>
            <w:tcW w:w="1378" w:type="dxa"/>
            <w:tcBorders>
              <w:top w:val="nil"/>
              <w:left w:val="nil"/>
              <w:bottom w:val="nil"/>
              <w:right w:val="nil"/>
            </w:tcBorders>
            <w:vAlign w:val="center"/>
            <w:hideMark/>
          </w:tcPr>
          <w:p w14:paraId="7EC74FF7"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447.098</w:t>
            </w:r>
          </w:p>
        </w:tc>
        <w:tc>
          <w:tcPr>
            <w:tcW w:w="1162" w:type="dxa"/>
            <w:tcBorders>
              <w:top w:val="nil"/>
              <w:left w:val="nil"/>
              <w:bottom w:val="nil"/>
              <w:right w:val="nil"/>
            </w:tcBorders>
            <w:vAlign w:val="center"/>
            <w:hideMark/>
          </w:tcPr>
          <w:p w14:paraId="3F53AB65"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534.524</w:t>
            </w:r>
          </w:p>
        </w:tc>
        <w:tc>
          <w:tcPr>
            <w:tcW w:w="1259" w:type="dxa"/>
            <w:tcBorders>
              <w:top w:val="nil"/>
              <w:left w:val="nil"/>
              <w:bottom w:val="nil"/>
              <w:right w:val="nil"/>
            </w:tcBorders>
            <w:vAlign w:val="center"/>
            <w:hideMark/>
          </w:tcPr>
          <w:p w14:paraId="07E3147E"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74.799</w:t>
            </w:r>
          </w:p>
        </w:tc>
        <w:tc>
          <w:tcPr>
            <w:tcW w:w="977" w:type="dxa"/>
            <w:tcBorders>
              <w:top w:val="nil"/>
              <w:left w:val="nil"/>
              <w:bottom w:val="nil"/>
              <w:right w:val="nil"/>
            </w:tcBorders>
            <w:vAlign w:val="center"/>
            <w:hideMark/>
          </w:tcPr>
          <w:p w14:paraId="2D95CE3C" w14:textId="12F591CE"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8.715.845</w:t>
            </w:r>
          </w:p>
        </w:tc>
      </w:tr>
      <w:tr w:rsidR="00596796" w14:paraId="5ADD54AE" w14:textId="77777777" w:rsidTr="00596796">
        <w:trPr>
          <w:trHeight w:hRule="exact" w:val="227"/>
        </w:trPr>
        <w:tc>
          <w:tcPr>
            <w:tcW w:w="4148" w:type="dxa"/>
            <w:tcBorders>
              <w:top w:val="nil"/>
              <w:left w:val="nil"/>
              <w:bottom w:val="nil"/>
              <w:right w:val="nil"/>
            </w:tcBorders>
            <w:tcMar>
              <w:top w:w="0" w:type="dxa"/>
              <w:left w:w="135" w:type="dxa"/>
              <w:bottom w:w="0" w:type="dxa"/>
              <w:right w:w="0" w:type="dxa"/>
            </w:tcMar>
            <w:vAlign w:val="center"/>
            <w:hideMark/>
          </w:tcPr>
          <w:p w14:paraId="46319232" w14:textId="77777777" w:rsidR="000A23C2" w:rsidRDefault="000A23C2" w:rsidP="000A0FAF">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Ganhos ou perdas com ativos não correntes</w:t>
            </w:r>
          </w:p>
        </w:tc>
        <w:tc>
          <w:tcPr>
            <w:tcW w:w="864" w:type="dxa"/>
            <w:tcBorders>
              <w:top w:val="nil"/>
              <w:left w:val="nil"/>
              <w:bottom w:val="nil"/>
              <w:right w:val="nil"/>
            </w:tcBorders>
            <w:vAlign w:val="center"/>
            <w:hideMark/>
          </w:tcPr>
          <w:p w14:paraId="76C26C0A" w14:textId="5076F7F3"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6.646</w:t>
            </w:r>
          </w:p>
        </w:tc>
        <w:tc>
          <w:tcPr>
            <w:tcW w:w="1002" w:type="dxa"/>
            <w:tcBorders>
              <w:top w:val="nil"/>
              <w:left w:val="nil"/>
              <w:bottom w:val="nil"/>
              <w:right w:val="nil"/>
            </w:tcBorders>
            <w:vAlign w:val="center"/>
            <w:hideMark/>
          </w:tcPr>
          <w:p w14:paraId="1BB7C0B5"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(2.258)</w:t>
            </w:r>
          </w:p>
        </w:tc>
        <w:tc>
          <w:tcPr>
            <w:tcW w:w="1361" w:type="dxa"/>
            <w:tcBorders>
              <w:top w:val="nil"/>
              <w:left w:val="nil"/>
              <w:bottom w:val="nil"/>
              <w:right w:val="nil"/>
            </w:tcBorders>
            <w:vAlign w:val="center"/>
            <w:hideMark/>
          </w:tcPr>
          <w:p w14:paraId="7368AA01"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329" w:type="dxa"/>
            <w:tcBorders>
              <w:top w:val="nil"/>
              <w:left w:val="nil"/>
              <w:bottom w:val="nil"/>
              <w:right w:val="nil"/>
            </w:tcBorders>
            <w:vAlign w:val="center"/>
            <w:hideMark/>
          </w:tcPr>
          <w:p w14:paraId="114EE8CB"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089" w:type="dxa"/>
            <w:tcBorders>
              <w:top w:val="nil"/>
              <w:left w:val="nil"/>
              <w:bottom w:val="nil"/>
              <w:right w:val="nil"/>
            </w:tcBorders>
            <w:vAlign w:val="center"/>
            <w:hideMark/>
          </w:tcPr>
          <w:p w14:paraId="1B45741D"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378" w:type="dxa"/>
            <w:tcBorders>
              <w:top w:val="nil"/>
              <w:left w:val="nil"/>
              <w:bottom w:val="nil"/>
              <w:right w:val="nil"/>
            </w:tcBorders>
            <w:vAlign w:val="center"/>
            <w:hideMark/>
          </w:tcPr>
          <w:p w14:paraId="52843122"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w:t>
            </w:r>
          </w:p>
        </w:tc>
        <w:tc>
          <w:tcPr>
            <w:tcW w:w="1162" w:type="dxa"/>
            <w:tcBorders>
              <w:top w:val="nil"/>
              <w:left w:val="nil"/>
              <w:bottom w:val="nil"/>
              <w:right w:val="nil"/>
            </w:tcBorders>
            <w:vAlign w:val="center"/>
            <w:hideMark/>
          </w:tcPr>
          <w:p w14:paraId="345DD2D3"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(123)</w:t>
            </w:r>
          </w:p>
        </w:tc>
        <w:tc>
          <w:tcPr>
            <w:tcW w:w="1259" w:type="dxa"/>
            <w:tcBorders>
              <w:top w:val="nil"/>
              <w:left w:val="nil"/>
              <w:bottom w:val="nil"/>
              <w:right w:val="nil"/>
            </w:tcBorders>
            <w:vAlign w:val="center"/>
            <w:hideMark/>
          </w:tcPr>
          <w:p w14:paraId="0E6DAA98"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977" w:type="dxa"/>
            <w:tcBorders>
              <w:top w:val="nil"/>
              <w:left w:val="nil"/>
              <w:bottom w:val="nil"/>
              <w:right w:val="nil"/>
            </w:tcBorders>
            <w:vAlign w:val="center"/>
            <w:hideMark/>
          </w:tcPr>
          <w:p w14:paraId="203636B4" w14:textId="4E1321A4"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4.258</w:t>
            </w:r>
          </w:p>
        </w:tc>
      </w:tr>
      <w:tr w:rsidR="00596796" w14:paraId="1DA16FC8" w14:textId="77777777" w:rsidTr="00596796">
        <w:trPr>
          <w:trHeight w:hRule="exact" w:val="227"/>
        </w:trPr>
        <w:tc>
          <w:tcPr>
            <w:tcW w:w="4148" w:type="dxa"/>
            <w:tcBorders>
              <w:top w:val="nil"/>
              <w:left w:val="nil"/>
              <w:bottom w:val="nil"/>
              <w:right w:val="nil"/>
            </w:tcBorders>
            <w:vAlign w:val="center"/>
            <w:hideMark/>
          </w:tcPr>
          <w:p w14:paraId="78068760" w14:textId="77777777" w:rsidR="000A23C2" w:rsidRDefault="000A23C2" w:rsidP="000A0FAF">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Resultado antes dos impostos e participações</w:t>
            </w:r>
          </w:p>
        </w:tc>
        <w:tc>
          <w:tcPr>
            <w:tcW w:w="864" w:type="dxa"/>
            <w:tcBorders>
              <w:top w:val="nil"/>
              <w:left w:val="nil"/>
              <w:bottom w:val="nil"/>
              <w:right w:val="nil"/>
            </w:tcBorders>
            <w:vAlign w:val="center"/>
            <w:hideMark/>
          </w:tcPr>
          <w:p w14:paraId="2D846ADB" w14:textId="1796DAAD"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1.433.722</w:t>
            </w:r>
          </w:p>
        </w:tc>
        <w:tc>
          <w:tcPr>
            <w:tcW w:w="1002" w:type="dxa"/>
            <w:tcBorders>
              <w:top w:val="nil"/>
              <w:left w:val="nil"/>
              <w:bottom w:val="nil"/>
              <w:right w:val="nil"/>
            </w:tcBorders>
            <w:vAlign w:val="center"/>
            <w:hideMark/>
          </w:tcPr>
          <w:p w14:paraId="4C042C80"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758.427</w:t>
            </w:r>
          </w:p>
        </w:tc>
        <w:tc>
          <w:tcPr>
            <w:tcW w:w="1361" w:type="dxa"/>
            <w:tcBorders>
              <w:top w:val="nil"/>
              <w:left w:val="nil"/>
              <w:bottom w:val="nil"/>
              <w:right w:val="nil"/>
            </w:tcBorders>
            <w:vAlign w:val="center"/>
            <w:hideMark/>
          </w:tcPr>
          <w:p w14:paraId="572BF547"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62.034</w:t>
            </w:r>
          </w:p>
        </w:tc>
        <w:tc>
          <w:tcPr>
            <w:tcW w:w="1329" w:type="dxa"/>
            <w:tcBorders>
              <w:top w:val="nil"/>
              <w:left w:val="nil"/>
              <w:bottom w:val="nil"/>
              <w:right w:val="nil"/>
            </w:tcBorders>
            <w:vAlign w:val="center"/>
            <w:hideMark/>
          </w:tcPr>
          <w:p w14:paraId="4C6D8945"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4.099.065</w:t>
            </w:r>
          </w:p>
        </w:tc>
        <w:tc>
          <w:tcPr>
            <w:tcW w:w="1089" w:type="dxa"/>
            <w:tcBorders>
              <w:top w:val="nil"/>
              <w:left w:val="nil"/>
              <w:bottom w:val="nil"/>
              <w:right w:val="nil"/>
            </w:tcBorders>
            <w:vAlign w:val="center"/>
            <w:hideMark/>
          </w:tcPr>
          <w:p w14:paraId="21380C29"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1.310.564</w:t>
            </w:r>
          </w:p>
        </w:tc>
        <w:tc>
          <w:tcPr>
            <w:tcW w:w="1378" w:type="dxa"/>
            <w:tcBorders>
              <w:top w:val="nil"/>
              <w:left w:val="nil"/>
              <w:bottom w:val="nil"/>
              <w:right w:val="nil"/>
            </w:tcBorders>
            <w:vAlign w:val="center"/>
            <w:hideMark/>
          </w:tcPr>
          <w:p w14:paraId="7E37508A"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447.091</w:t>
            </w:r>
          </w:p>
        </w:tc>
        <w:tc>
          <w:tcPr>
            <w:tcW w:w="1162" w:type="dxa"/>
            <w:tcBorders>
              <w:top w:val="nil"/>
              <w:left w:val="nil"/>
              <w:bottom w:val="nil"/>
              <w:right w:val="nil"/>
            </w:tcBorders>
            <w:vAlign w:val="center"/>
            <w:hideMark/>
          </w:tcPr>
          <w:p w14:paraId="2B19C18F"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534.401</w:t>
            </w:r>
          </w:p>
        </w:tc>
        <w:tc>
          <w:tcPr>
            <w:tcW w:w="1259" w:type="dxa"/>
            <w:tcBorders>
              <w:top w:val="nil"/>
              <w:left w:val="nil"/>
              <w:bottom w:val="nil"/>
              <w:right w:val="nil"/>
            </w:tcBorders>
            <w:vAlign w:val="center"/>
            <w:hideMark/>
          </w:tcPr>
          <w:p w14:paraId="16235581"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74.799</w:t>
            </w:r>
          </w:p>
        </w:tc>
        <w:tc>
          <w:tcPr>
            <w:tcW w:w="977" w:type="dxa"/>
            <w:tcBorders>
              <w:top w:val="nil"/>
              <w:left w:val="nil"/>
              <w:bottom w:val="nil"/>
              <w:right w:val="nil"/>
            </w:tcBorders>
            <w:vAlign w:val="center"/>
            <w:hideMark/>
          </w:tcPr>
          <w:p w14:paraId="6494056F" w14:textId="12704F19"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8.720.103</w:t>
            </w:r>
          </w:p>
        </w:tc>
      </w:tr>
      <w:tr w:rsidR="00596796" w14:paraId="21D77928" w14:textId="77777777" w:rsidTr="00596796">
        <w:trPr>
          <w:trHeight w:hRule="exact" w:val="227"/>
        </w:trPr>
        <w:tc>
          <w:tcPr>
            <w:tcW w:w="4148" w:type="dxa"/>
            <w:tcBorders>
              <w:top w:val="nil"/>
              <w:left w:val="nil"/>
              <w:bottom w:val="nil"/>
              <w:right w:val="nil"/>
            </w:tcBorders>
            <w:tcMar>
              <w:top w:w="0" w:type="dxa"/>
              <w:left w:w="135" w:type="dxa"/>
              <w:bottom w:w="0" w:type="dxa"/>
              <w:right w:w="0" w:type="dxa"/>
            </w:tcMar>
            <w:vAlign w:val="center"/>
            <w:hideMark/>
          </w:tcPr>
          <w:p w14:paraId="554A1A2E" w14:textId="77777777" w:rsidR="000A23C2" w:rsidRDefault="000A23C2" w:rsidP="000A0FAF">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Tributos sobre lucro</w:t>
            </w:r>
          </w:p>
        </w:tc>
        <w:tc>
          <w:tcPr>
            <w:tcW w:w="864" w:type="dxa"/>
            <w:tcBorders>
              <w:top w:val="nil"/>
              <w:left w:val="nil"/>
              <w:bottom w:val="nil"/>
              <w:right w:val="nil"/>
            </w:tcBorders>
            <w:vAlign w:val="center"/>
            <w:hideMark/>
          </w:tcPr>
          <w:p w14:paraId="16DB3E57" w14:textId="415DE821"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(541.530)</w:t>
            </w:r>
          </w:p>
        </w:tc>
        <w:tc>
          <w:tcPr>
            <w:tcW w:w="1002" w:type="dxa"/>
            <w:tcBorders>
              <w:top w:val="nil"/>
              <w:left w:val="nil"/>
              <w:bottom w:val="nil"/>
              <w:right w:val="nil"/>
            </w:tcBorders>
            <w:vAlign w:val="center"/>
            <w:hideMark/>
          </w:tcPr>
          <w:p w14:paraId="73F34B18"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(274.749)</w:t>
            </w:r>
          </w:p>
        </w:tc>
        <w:tc>
          <w:tcPr>
            <w:tcW w:w="1361" w:type="dxa"/>
            <w:tcBorders>
              <w:top w:val="nil"/>
              <w:left w:val="nil"/>
              <w:bottom w:val="nil"/>
              <w:right w:val="nil"/>
            </w:tcBorders>
            <w:vAlign w:val="center"/>
            <w:hideMark/>
          </w:tcPr>
          <w:p w14:paraId="5794E076"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(7.783)</w:t>
            </w:r>
          </w:p>
        </w:tc>
        <w:tc>
          <w:tcPr>
            <w:tcW w:w="1329" w:type="dxa"/>
            <w:tcBorders>
              <w:top w:val="nil"/>
              <w:left w:val="nil"/>
              <w:bottom w:val="nil"/>
              <w:right w:val="nil"/>
            </w:tcBorders>
            <w:vAlign w:val="center"/>
            <w:hideMark/>
          </w:tcPr>
          <w:p w14:paraId="0573FBBE"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(1.603.179)</w:t>
            </w:r>
          </w:p>
        </w:tc>
        <w:tc>
          <w:tcPr>
            <w:tcW w:w="1089" w:type="dxa"/>
            <w:tcBorders>
              <w:top w:val="nil"/>
              <w:left w:val="nil"/>
              <w:bottom w:val="nil"/>
              <w:right w:val="nil"/>
            </w:tcBorders>
            <w:vAlign w:val="center"/>
            <w:hideMark/>
          </w:tcPr>
          <w:p w14:paraId="4D8D5894"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(524.225)</w:t>
            </w:r>
          </w:p>
        </w:tc>
        <w:tc>
          <w:tcPr>
            <w:tcW w:w="1378" w:type="dxa"/>
            <w:tcBorders>
              <w:top w:val="nil"/>
              <w:left w:val="nil"/>
              <w:bottom w:val="nil"/>
              <w:right w:val="nil"/>
            </w:tcBorders>
            <w:vAlign w:val="center"/>
            <w:hideMark/>
          </w:tcPr>
          <w:p w14:paraId="428BF437"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(172.761)</w:t>
            </w:r>
          </w:p>
        </w:tc>
        <w:tc>
          <w:tcPr>
            <w:tcW w:w="1162" w:type="dxa"/>
            <w:tcBorders>
              <w:top w:val="nil"/>
              <w:left w:val="nil"/>
              <w:bottom w:val="nil"/>
              <w:right w:val="nil"/>
            </w:tcBorders>
            <w:vAlign w:val="center"/>
            <w:hideMark/>
          </w:tcPr>
          <w:p w14:paraId="0E24C2A4"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(175.081)</w:t>
            </w:r>
          </w:p>
        </w:tc>
        <w:tc>
          <w:tcPr>
            <w:tcW w:w="1259" w:type="dxa"/>
            <w:tcBorders>
              <w:top w:val="nil"/>
              <w:left w:val="nil"/>
              <w:bottom w:val="nil"/>
              <w:right w:val="nil"/>
            </w:tcBorders>
            <w:vAlign w:val="center"/>
            <w:hideMark/>
          </w:tcPr>
          <w:p w14:paraId="334BCD31"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(25.272)</w:t>
            </w:r>
          </w:p>
        </w:tc>
        <w:tc>
          <w:tcPr>
            <w:tcW w:w="977" w:type="dxa"/>
            <w:tcBorders>
              <w:top w:val="nil"/>
              <w:left w:val="nil"/>
              <w:bottom w:val="nil"/>
              <w:right w:val="nil"/>
            </w:tcBorders>
            <w:vAlign w:val="center"/>
            <w:hideMark/>
          </w:tcPr>
          <w:p w14:paraId="7E0BB2CE" w14:textId="357A7CC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(3.324.580)</w:t>
            </w:r>
          </w:p>
        </w:tc>
      </w:tr>
      <w:tr w:rsidR="00596796" w14:paraId="54E87412" w14:textId="77777777" w:rsidTr="00596796">
        <w:trPr>
          <w:trHeight w:hRule="exact" w:val="227"/>
        </w:trPr>
        <w:tc>
          <w:tcPr>
            <w:tcW w:w="4148" w:type="dxa"/>
            <w:tcBorders>
              <w:top w:val="nil"/>
              <w:left w:val="nil"/>
              <w:bottom w:val="nil"/>
              <w:right w:val="nil"/>
            </w:tcBorders>
            <w:tcMar>
              <w:top w:w="0" w:type="dxa"/>
              <w:left w:w="135" w:type="dxa"/>
              <w:bottom w:w="0" w:type="dxa"/>
              <w:right w:w="0" w:type="dxa"/>
            </w:tcMar>
            <w:vAlign w:val="center"/>
            <w:hideMark/>
          </w:tcPr>
          <w:p w14:paraId="624FB1CB" w14:textId="77777777" w:rsidR="000A23C2" w:rsidRDefault="000A23C2" w:rsidP="000A0FAF">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Participações sobre o resultado</w:t>
            </w:r>
          </w:p>
        </w:tc>
        <w:tc>
          <w:tcPr>
            <w:tcW w:w="864" w:type="dxa"/>
            <w:tcBorders>
              <w:top w:val="nil"/>
              <w:left w:val="nil"/>
              <w:bottom w:val="nil"/>
              <w:right w:val="nil"/>
            </w:tcBorders>
            <w:vAlign w:val="center"/>
            <w:hideMark/>
          </w:tcPr>
          <w:p w14:paraId="2664B6C7" w14:textId="55BCA72F"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002" w:type="dxa"/>
            <w:tcBorders>
              <w:top w:val="nil"/>
              <w:left w:val="nil"/>
              <w:bottom w:val="nil"/>
              <w:right w:val="nil"/>
            </w:tcBorders>
            <w:vAlign w:val="center"/>
            <w:hideMark/>
          </w:tcPr>
          <w:p w14:paraId="00C4B7B4"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361" w:type="dxa"/>
            <w:tcBorders>
              <w:top w:val="nil"/>
              <w:left w:val="nil"/>
              <w:bottom w:val="nil"/>
              <w:right w:val="nil"/>
            </w:tcBorders>
            <w:vAlign w:val="center"/>
            <w:hideMark/>
          </w:tcPr>
          <w:p w14:paraId="15C82BD7"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329" w:type="dxa"/>
            <w:tcBorders>
              <w:top w:val="nil"/>
              <w:left w:val="nil"/>
              <w:bottom w:val="nil"/>
              <w:right w:val="nil"/>
            </w:tcBorders>
            <w:vAlign w:val="center"/>
            <w:hideMark/>
          </w:tcPr>
          <w:p w14:paraId="3B469A78"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089" w:type="dxa"/>
            <w:tcBorders>
              <w:top w:val="nil"/>
              <w:left w:val="nil"/>
              <w:bottom w:val="nil"/>
              <w:right w:val="nil"/>
            </w:tcBorders>
            <w:vAlign w:val="center"/>
            <w:hideMark/>
          </w:tcPr>
          <w:p w14:paraId="1EA0B7E3"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378" w:type="dxa"/>
            <w:tcBorders>
              <w:top w:val="nil"/>
              <w:left w:val="nil"/>
              <w:bottom w:val="nil"/>
              <w:right w:val="nil"/>
            </w:tcBorders>
            <w:vAlign w:val="center"/>
            <w:hideMark/>
          </w:tcPr>
          <w:p w14:paraId="16BB49CC"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(4.224)</w:t>
            </w:r>
          </w:p>
        </w:tc>
        <w:tc>
          <w:tcPr>
            <w:tcW w:w="1162" w:type="dxa"/>
            <w:tcBorders>
              <w:top w:val="nil"/>
              <w:left w:val="nil"/>
              <w:bottom w:val="nil"/>
              <w:right w:val="nil"/>
            </w:tcBorders>
            <w:vAlign w:val="center"/>
            <w:hideMark/>
          </w:tcPr>
          <w:p w14:paraId="2A0AD1C8"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(11.871)</w:t>
            </w:r>
          </w:p>
        </w:tc>
        <w:tc>
          <w:tcPr>
            <w:tcW w:w="1259" w:type="dxa"/>
            <w:tcBorders>
              <w:top w:val="nil"/>
              <w:left w:val="nil"/>
              <w:bottom w:val="nil"/>
              <w:right w:val="nil"/>
            </w:tcBorders>
            <w:vAlign w:val="center"/>
            <w:hideMark/>
          </w:tcPr>
          <w:p w14:paraId="7C1EA1BF"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977" w:type="dxa"/>
            <w:tcBorders>
              <w:top w:val="nil"/>
              <w:left w:val="nil"/>
              <w:bottom w:val="nil"/>
              <w:right w:val="nil"/>
            </w:tcBorders>
            <w:vAlign w:val="center"/>
            <w:hideMark/>
          </w:tcPr>
          <w:p w14:paraId="3E301027" w14:textId="3E503C55"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(16.095)</w:t>
            </w:r>
          </w:p>
        </w:tc>
      </w:tr>
      <w:tr w:rsidR="00596796" w14:paraId="52CC2379" w14:textId="77777777" w:rsidTr="00596796">
        <w:trPr>
          <w:trHeight w:hRule="exact" w:val="227"/>
        </w:trPr>
        <w:tc>
          <w:tcPr>
            <w:tcW w:w="4148" w:type="dxa"/>
            <w:tcBorders>
              <w:top w:val="nil"/>
              <w:left w:val="nil"/>
              <w:bottom w:val="nil"/>
              <w:right w:val="nil"/>
            </w:tcBorders>
            <w:vAlign w:val="center"/>
            <w:hideMark/>
          </w:tcPr>
          <w:p w14:paraId="74B9B073" w14:textId="77777777" w:rsidR="000A23C2" w:rsidRDefault="000A23C2" w:rsidP="000A0FAF">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Lucro líquido do exercício</w:t>
            </w:r>
          </w:p>
        </w:tc>
        <w:tc>
          <w:tcPr>
            <w:tcW w:w="864" w:type="dxa"/>
            <w:tcBorders>
              <w:top w:val="nil"/>
              <w:left w:val="nil"/>
              <w:bottom w:val="nil"/>
              <w:right w:val="nil"/>
            </w:tcBorders>
            <w:vAlign w:val="center"/>
            <w:hideMark/>
          </w:tcPr>
          <w:p w14:paraId="12B32AC9" w14:textId="1860C206"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892.192</w:t>
            </w:r>
          </w:p>
        </w:tc>
        <w:tc>
          <w:tcPr>
            <w:tcW w:w="1002" w:type="dxa"/>
            <w:tcBorders>
              <w:top w:val="nil"/>
              <w:left w:val="nil"/>
              <w:bottom w:val="nil"/>
              <w:right w:val="nil"/>
            </w:tcBorders>
            <w:vAlign w:val="center"/>
            <w:hideMark/>
          </w:tcPr>
          <w:p w14:paraId="7E7D0FFF"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483.678</w:t>
            </w:r>
          </w:p>
        </w:tc>
        <w:tc>
          <w:tcPr>
            <w:tcW w:w="1361" w:type="dxa"/>
            <w:tcBorders>
              <w:top w:val="nil"/>
              <w:left w:val="nil"/>
              <w:bottom w:val="nil"/>
              <w:right w:val="nil"/>
            </w:tcBorders>
            <w:vAlign w:val="center"/>
            <w:hideMark/>
          </w:tcPr>
          <w:p w14:paraId="1EDBA592"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54.251</w:t>
            </w:r>
          </w:p>
        </w:tc>
        <w:tc>
          <w:tcPr>
            <w:tcW w:w="1329" w:type="dxa"/>
            <w:tcBorders>
              <w:top w:val="nil"/>
              <w:left w:val="nil"/>
              <w:bottom w:val="nil"/>
              <w:right w:val="nil"/>
            </w:tcBorders>
            <w:vAlign w:val="center"/>
            <w:hideMark/>
          </w:tcPr>
          <w:p w14:paraId="6B6B964C"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2.495.886</w:t>
            </w:r>
          </w:p>
        </w:tc>
        <w:tc>
          <w:tcPr>
            <w:tcW w:w="1089" w:type="dxa"/>
            <w:tcBorders>
              <w:top w:val="nil"/>
              <w:left w:val="nil"/>
              <w:bottom w:val="nil"/>
              <w:right w:val="nil"/>
            </w:tcBorders>
            <w:vAlign w:val="center"/>
            <w:hideMark/>
          </w:tcPr>
          <w:p w14:paraId="1971CDA9"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786.339</w:t>
            </w:r>
          </w:p>
        </w:tc>
        <w:tc>
          <w:tcPr>
            <w:tcW w:w="1378" w:type="dxa"/>
            <w:tcBorders>
              <w:top w:val="nil"/>
              <w:left w:val="nil"/>
              <w:bottom w:val="nil"/>
              <w:right w:val="nil"/>
            </w:tcBorders>
            <w:vAlign w:val="center"/>
            <w:hideMark/>
          </w:tcPr>
          <w:p w14:paraId="3DEB7D2C"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270.106</w:t>
            </w:r>
          </w:p>
        </w:tc>
        <w:tc>
          <w:tcPr>
            <w:tcW w:w="1162" w:type="dxa"/>
            <w:tcBorders>
              <w:top w:val="nil"/>
              <w:left w:val="nil"/>
              <w:bottom w:val="nil"/>
              <w:right w:val="nil"/>
            </w:tcBorders>
            <w:vAlign w:val="center"/>
            <w:hideMark/>
          </w:tcPr>
          <w:p w14:paraId="0E2DE458"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347.449</w:t>
            </w:r>
          </w:p>
        </w:tc>
        <w:tc>
          <w:tcPr>
            <w:tcW w:w="1259" w:type="dxa"/>
            <w:tcBorders>
              <w:top w:val="nil"/>
              <w:left w:val="nil"/>
              <w:bottom w:val="nil"/>
              <w:right w:val="nil"/>
            </w:tcBorders>
            <w:vAlign w:val="center"/>
            <w:hideMark/>
          </w:tcPr>
          <w:p w14:paraId="119DB1E7"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49.527</w:t>
            </w:r>
          </w:p>
        </w:tc>
        <w:tc>
          <w:tcPr>
            <w:tcW w:w="977" w:type="dxa"/>
            <w:tcBorders>
              <w:top w:val="nil"/>
              <w:left w:val="nil"/>
              <w:bottom w:val="nil"/>
              <w:right w:val="nil"/>
            </w:tcBorders>
            <w:vAlign w:val="center"/>
            <w:hideMark/>
          </w:tcPr>
          <w:p w14:paraId="69BEABA7" w14:textId="2E842D30"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5.379.428</w:t>
            </w:r>
          </w:p>
        </w:tc>
      </w:tr>
      <w:tr w:rsidR="00596796" w14:paraId="0726A53B" w14:textId="77777777" w:rsidTr="00596796">
        <w:trPr>
          <w:trHeight w:hRule="exact" w:val="227"/>
        </w:trPr>
        <w:tc>
          <w:tcPr>
            <w:tcW w:w="4148" w:type="dxa"/>
            <w:tcBorders>
              <w:top w:val="nil"/>
              <w:left w:val="nil"/>
              <w:bottom w:val="nil"/>
              <w:right w:val="nil"/>
            </w:tcBorders>
            <w:vAlign w:val="center"/>
            <w:hideMark/>
          </w:tcPr>
          <w:p w14:paraId="7C79B1D2" w14:textId="77777777" w:rsidR="000A23C2" w:rsidRDefault="000A23C2" w:rsidP="000A0FAF">
            <w:pPr>
              <w:spacing w:after="0" w:line="240" w:lineRule="auto"/>
              <w:rPr>
                <w:rFonts w:ascii="Calibri Light" w:hAnsi="Calibri Light" w:cs="Calibri Light"/>
                <w:color w:val="005CA9"/>
                <w:sz w:val="18"/>
                <w:szCs w:val="18"/>
              </w:rPr>
            </w:pPr>
            <w:r>
              <w:rPr>
                <w:rFonts w:ascii="Calibri Light" w:hAnsi="Calibri Light" w:cs="Calibri Light"/>
                <w:color w:val="005CA9"/>
                <w:sz w:val="18"/>
                <w:szCs w:val="18"/>
              </w:rPr>
              <w:t>Atribuível a Acionistas do Grupo</w:t>
            </w:r>
          </w:p>
        </w:tc>
        <w:tc>
          <w:tcPr>
            <w:tcW w:w="864" w:type="dxa"/>
            <w:tcBorders>
              <w:top w:val="nil"/>
              <w:left w:val="nil"/>
              <w:bottom w:val="nil"/>
              <w:right w:val="nil"/>
            </w:tcBorders>
            <w:vAlign w:val="center"/>
            <w:hideMark/>
          </w:tcPr>
          <w:p w14:paraId="63A7AF76" w14:textId="48CA79FE"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889.134</w:t>
            </w:r>
          </w:p>
        </w:tc>
        <w:tc>
          <w:tcPr>
            <w:tcW w:w="1002" w:type="dxa"/>
            <w:tcBorders>
              <w:top w:val="nil"/>
              <w:left w:val="nil"/>
              <w:bottom w:val="nil"/>
              <w:right w:val="nil"/>
            </w:tcBorders>
            <w:vAlign w:val="center"/>
            <w:hideMark/>
          </w:tcPr>
          <w:p w14:paraId="33032A8B"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483.678</w:t>
            </w:r>
          </w:p>
        </w:tc>
        <w:tc>
          <w:tcPr>
            <w:tcW w:w="1361" w:type="dxa"/>
            <w:tcBorders>
              <w:top w:val="nil"/>
              <w:left w:val="nil"/>
              <w:bottom w:val="nil"/>
              <w:right w:val="nil"/>
            </w:tcBorders>
            <w:vAlign w:val="center"/>
            <w:hideMark/>
          </w:tcPr>
          <w:p w14:paraId="1B83E6D2"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54.251</w:t>
            </w:r>
          </w:p>
        </w:tc>
        <w:tc>
          <w:tcPr>
            <w:tcW w:w="1329" w:type="dxa"/>
            <w:tcBorders>
              <w:top w:val="nil"/>
              <w:left w:val="nil"/>
              <w:bottom w:val="nil"/>
              <w:right w:val="nil"/>
            </w:tcBorders>
            <w:vAlign w:val="center"/>
            <w:hideMark/>
          </w:tcPr>
          <w:p w14:paraId="2E3AD557"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2.495.886</w:t>
            </w:r>
          </w:p>
        </w:tc>
        <w:tc>
          <w:tcPr>
            <w:tcW w:w="1089" w:type="dxa"/>
            <w:tcBorders>
              <w:top w:val="nil"/>
              <w:left w:val="nil"/>
              <w:bottom w:val="nil"/>
              <w:right w:val="nil"/>
            </w:tcBorders>
            <w:vAlign w:val="center"/>
            <w:hideMark/>
          </w:tcPr>
          <w:p w14:paraId="22173649"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786.339</w:t>
            </w:r>
          </w:p>
        </w:tc>
        <w:tc>
          <w:tcPr>
            <w:tcW w:w="1378" w:type="dxa"/>
            <w:tcBorders>
              <w:top w:val="nil"/>
              <w:left w:val="nil"/>
              <w:bottom w:val="nil"/>
              <w:right w:val="nil"/>
            </w:tcBorders>
            <w:vAlign w:val="center"/>
            <w:hideMark/>
          </w:tcPr>
          <w:p w14:paraId="6F8A5387"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270.106</w:t>
            </w:r>
          </w:p>
        </w:tc>
        <w:tc>
          <w:tcPr>
            <w:tcW w:w="1162" w:type="dxa"/>
            <w:tcBorders>
              <w:top w:val="nil"/>
              <w:left w:val="nil"/>
              <w:bottom w:val="nil"/>
              <w:right w:val="nil"/>
            </w:tcBorders>
            <w:vAlign w:val="center"/>
            <w:hideMark/>
          </w:tcPr>
          <w:p w14:paraId="28B3470C"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347.449</w:t>
            </w:r>
          </w:p>
        </w:tc>
        <w:tc>
          <w:tcPr>
            <w:tcW w:w="1259" w:type="dxa"/>
            <w:tcBorders>
              <w:top w:val="nil"/>
              <w:left w:val="nil"/>
              <w:bottom w:val="nil"/>
              <w:right w:val="nil"/>
            </w:tcBorders>
            <w:vAlign w:val="center"/>
            <w:hideMark/>
          </w:tcPr>
          <w:p w14:paraId="00B96B82" w14:textId="77777777"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49.527</w:t>
            </w:r>
          </w:p>
        </w:tc>
        <w:tc>
          <w:tcPr>
            <w:tcW w:w="977" w:type="dxa"/>
            <w:tcBorders>
              <w:top w:val="nil"/>
              <w:left w:val="nil"/>
              <w:bottom w:val="nil"/>
              <w:right w:val="nil"/>
            </w:tcBorders>
            <w:vAlign w:val="center"/>
            <w:hideMark/>
          </w:tcPr>
          <w:p w14:paraId="645E0D07" w14:textId="16ABE45E"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5.376.370</w:t>
            </w:r>
          </w:p>
        </w:tc>
      </w:tr>
      <w:tr w:rsidR="00596796" w14:paraId="1690CB68" w14:textId="77777777" w:rsidTr="00596796">
        <w:trPr>
          <w:trHeight w:hRule="exact" w:val="227"/>
        </w:trPr>
        <w:tc>
          <w:tcPr>
            <w:tcW w:w="4148" w:type="dxa"/>
            <w:tcBorders>
              <w:top w:val="nil"/>
              <w:left w:val="nil"/>
              <w:bottom w:val="nil"/>
              <w:right w:val="nil"/>
            </w:tcBorders>
            <w:tcMar>
              <w:top w:w="0" w:type="dxa"/>
              <w:left w:w="135" w:type="dxa"/>
              <w:bottom w:w="0" w:type="dxa"/>
              <w:right w:w="0" w:type="dxa"/>
            </w:tcMar>
            <w:vAlign w:val="center"/>
            <w:hideMark/>
          </w:tcPr>
          <w:p w14:paraId="709D85A6" w14:textId="77777777" w:rsidR="000A23C2" w:rsidRDefault="000A23C2" w:rsidP="000A0FAF">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 Reversão Ajuste de Consolidação</w:t>
            </w:r>
          </w:p>
        </w:tc>
        <w:tc>
          <w:tcPr>
            <w:tcW w:w="864" w:type="dxa"/>
            <w:tcBorders>
              <w:top w:val="nil"/>
              <w:left w:val="nil"/>
              <w:bottom w:val="nil"/>
              <w:right w:val="nil"/>
            </w:tcBorders>
            <w:vAlign w:val="center"/>
            <w:hideMark/>
          </w:tcPr>
          <w:p w14:paraId="661D1A81" w14:textId="72C2C26A"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(467)</w:t>
            </w:r>
          </w:p>
        </w:tc>
        <w:tc>
          <w:tcPr>
            <w:tcW w:w="1002" w:type="dxa"/>
            <w:tcBorders>
              <w:top w:val="nil"/>
              <w:left w:val="nil"/>
              <w:bottom w:val="nil"/>
              <w:right w:val="nil"/>
            </w:tcBorders>
            <w:vAlign w:val="center"/>
            <w:hideMark/>
          </w:tcPr>
          <w:p w14:paraId="058EA19B"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361" w:type="dxa"/>
            <w:tcBorders>
              <w:top w:val="nil"/>
              <w:left w:val="nil"/>
              <w:bottom w:val="nil"/>
              <w:right w:val="nil"/>
            </w:tcBorders>
            <w:vAlign w:val="center"/>
            <w:hideMark/>
          </w:tcPr>
          <w:p w14:paraId="4BDA6983"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329" w:type="dxa"/>
            <w:tcBorders>
              <w:top w:val="nil"/>
              <w:left w:val="nil"/>
              <w:bottom w:val="nil"/>
              <w:right w:val="nil"/>
            </w:tcBorders>
            <w:vAlign w:val="center"/>
            <w:hideMark/>
          </w:tcPr>
          <w:p w14:paraId="150E94E5"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089" w:type="dxa"/>
            <w:tcBorders>
              <w:top w:val="nil"/>
              <w:left w:val="nil"/>
              <w:bottom w:val="nil"/>
              <w:right w:val="nil"/>
            </w:tcBorders>
            <w:vAlign w:val="center"/>
            <w:hideMark/>
          </w:tcPr>
          <w:p w14:paraId="6B72C18C"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378" w:type="dxa"/>
            <w:tcBorders>
              <w:top w:val="nil"/>
              <w:left w:val="nil"/>
              <w:bottom w:val="nil"/>
              <w:right w:val="nil"/>
            </w:tcBorders>
            <w:vAlign w:val="center"/>
            <w:hideMark/>
          </w:tcPr>
          <w:p w14:paraId="2C780615"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162" w:type="dxa"/>
            <w:tcBorders>
              <w:top w:val="nil"/>
              <w:left w:val="nil"/>
              <w:bottom w:val="nil"/>
              <w:right w:val="nil"/>
            </w:tcBorders>
            <w:vAlign w:val="center"/>
            <w:hideMark/>
          </w:tcPr>
          <w:p w14:paraId="138E0E9A"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259" w:type="dxa"/>
            <w:tcBorders>
              <w:top w:val="nil"/>
              <w:left w:val="nil"/>
              <w:bottom w:val="nil"/>
              <w:right w:val="nil"/>
            </w:tcBorders>
            <w:vAlign w:val="center"/>
            <w:hideMark/>
          </w:tcPr>
          <w:p w14:paraId="4BD2DB8C"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977" w:type="dxa"/>
            <w:tcBorders>
              <w:top w:val="nil"/>
              <w:left w:val="nil"/>
              <w:bottom w:val="nil"/>
              <w:right w:val="nil"/>
            </w:tcBorders>
            <w:vAlign w:val="center"/>
            <w:hideMark/>
          </w:tcPr>
          <w:p w14:paraId="733D6D23" w14:textId="3FE87ED0"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(467)</w:t>
            </w:r>
          </w:p>
        </w:tc>
      </w:tr>
      <w:tr w:rsidR="00596796" w14:paraId="6C34403C" w14:textId="77777777" w:rsidTr="00596796">
        <w:trPr>
          <w:trHeight w:hRule="exact" w:val="227"/>
        </w:trPr>
        <w:tc>
          <w:tcPr>
            <w:tcW w:w="4148" w:type="dxa"/>
            <w:tcBorders>
              <w:top w:val="nil"/>
              <w:left w:val="nil"/>
              <w:bottom w:val="nil"/>
              <w:right w:val="nil"/>
            </w:tcBorders>
            <w:vAlign w:val="center"/>
            <w:hideMark/>
          </w:tcPr>
          <w:p w14:paraId="4BD819A4" w14:textId="77777777" w:rsidR="000A23C2" w:rsidRDefault="000A23C2" w:rsidP="000A0FAF">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 Atribuível a Acionistas do Grupo Ajustado</w:t>
            </w:r>
          </w:p>
        </w:tc>
        <w:tc>
          <w:tcPr>
            <w:tcW w:w="864" w:type="dxa"/>
            <w:tcBorders>
              <w:top w:val="nil"/>
              <w:left w:val="nil"/>
              <w:bottom w:val="nil"/>
              <w:right w:val="nil"/>
            </w:tcBorders>
            <w:vAlign w:val="center"/>
            <w:hideMark/>
          </w:tcPr>
          <w:p w14:paraId="3C5C7FA5" w14:textId="5E11DDFC"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888.667</w:t>
            </w:r>
          </w:p>
        </w:tc>
        <w:tc>
          <w:tcPr>
            <w:tcW w:w="1002" w:type="dxa"/>
            <w:tcBorders>
              <w:top w:val="nil"/>
              <w:left w:val="nil"/>
              <w:bottom w:val="nil"/>
              <w:right w:val="nil"/>
            </w:tcBorders>
            <w:vAlign w:val="center"/>
            <w:hideMark/>
          </w:tcPr>
          <w:p w14:paraId="4399B954"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483.678</w:t>
            </w:r>
          </w:p>
        </w:tc>
        <w:tc>
          <w:tcPr>
            <w:tcW w:w="1361" w:type="dxa"/>
            <w:tcBorders>
              <w:top w:val="nil"/>
              <w:left w:val="nil"/>
              <w:bottom w:val="nil"/>
              <w:right w:val="nil"/>
            </w:tcBorders>
            <w:vAlign w:val="center"/>
            <w:hideMark/>
          </w:tcPr>
          <w:p w14:paraId="7B67A3ED"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54.251</w:t>
            </w:r>
          </w:p>
        </w:tc>
        <w:tc>
          <w:tcPr>
            <w:tcW w:w="1329" w:type="dxa"/>
            <w:tcBorders>
              <w:top w:val="nil"/>
              <w:left w:val="nil"/>
              <w:bottom w:val="nil"/>
              <w:right w:val="nil"/>
            </w:tcBorders>
            <w:vAlign w:val="center"/>
            <w:hideMark/>
          </w:tcPr>
          <w:p w14:paraId="5208C830"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2.495.886</w:t>
            </w:r>
          </w:p>
        </w:tc>
        <w:tc>
          <w:tcPr>
            <w:tcW w:w="1089" w:type="dxa"/>
            <w:tcBorders>
              <w:top w:val="nil"/>
              <w:left w:val="nil"/>
              <w:bottom w:val="nil"/>
              <w:right w:val="nil"/>
            </w:tcBorders>
            <w:vAlign w:val="center"/>
            <w:hideMark/>
          </w:tcPr>
          <w:p w14:paraId="35F4B47A"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786.339</w:t>
            </w:r>
          </w:p>
        </w:tc>
        <w:tc>
          <w:tcPr>
            <w:tcW w:w="1378" w:type="dxa"/>
            <w:tcBorders>
              <w:top w:val="nil"/>
              <w:left w:val="nil"/>
              <w:bottom w:val="nil"/>
              <w:right w:val="nil"/>
            </w:tcBorders>
            <w:vAlign w:val="center"/>
            <w:hideMark/>
          </w:tcPr>
          <w:p w14:paraId="07BC7A66"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270.106</w:t>
            </w:r>
          </w:p>
        </w:tc>
        <w:tc>
          <w:tcPr>
            <w:tcW w:w="1162" w:type="dxa"/>
            <w:tcBorders>
              <w:top w:val="nil"/>
              <w:left w:val="nil"/>
              <w:bottom w:val="nil"/>
              <w:right w:val="nil"/>
            </w:tcBorders>
            <w:vAlign w:val="center"/>
            <w:hideMark/>
          </w:tcPr>
          <w:p w14:paraId="64B058DE"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347.449</w:t>
            </w:r>
          </w:p>
        </w:tc>
        <w:tc>
          <w:tcPr>
            <w:tcW w:w="1259" w:type="dxa"/>
            <w:tcBorders>
              <w:top w:val="nil"/>
              <w:left w:val="nil"/>
              <w:bottom w:val="nil"/>
              <w:right w:val="nil"/>
            </w:tcBorders>
            <w:vAlign w:val="center"/>
            <w:hideMark/>
          </w:tcPr>
          <w:p w14:paraId="5C4E373B"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49.527</w:t>
            </w:r>
          </w:p>
        </w:tc>
        <w:tc>
          <w:tcPr>
            <w:tcW w:w="977" w:type="dxa"/>
            <w:tcBorders>
              <w:top w:val="nil"/>
              <w:left w:val="nil"/>
              <w:bottom w:val="nil"/>
              <w:right w:val="nil"/>
            </w:tcBorders>
            <w:vAlign w:val="center"/>
            <w:hideMark/>
          </w:tcPr>
          <w:p w14:paraId="3FA9B291" w14:textId="55D69232"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5.375.903</w:t>
            </w:r>
          </w:p>
        </w:tc>
      </w:tr>
      <w:tr w:rsidR="00596796" w14:paraId="6608F0A9" w14:textId="77777777" w:rsidTr="00596796">
        <w:trPr>
          <w:trHeight w:hRule="exact" w:val="227"/>
        </w:trPr>
        <w:tc>
          <w:tcPr>
            <w:tcW w:w="4148" w:type="dxa"/>
            <w:tcBorders>
              <w:top w:val="nil"/>
              <w:left w:val="nil"/>
              <w:bottom w:val="nil"/>
              <w:right w:val="nil"/>
            </w:tcBorders>
            <w:vAlign w:val="center"/>
            <w:hideMark/>
          </w:tcPr>
          <w:p w14:paraId="2B913CA7" w14:textId="77777777" w:rsidR="000A23C2" w:rsidRDefault="000A23C2" w:rsidP="000A0FAF">
            <w:pPr>
              <w:spacing w:after="0" w:line="240" w:lineRule="auto"/>
              <w:rPr>
                <w:rFonts w:ascii="Calibri Light" w:hAnsi="Calibri Light" w:cs="Calibri Light"/>
                <w:color w:val="005CA9"/>
                <w:sz w:val="18"/>
                <w:szCs w:val="18"/>
              </w:rPr>
            </w:pPr>
            <w:r>
              <w:rPr>
                <w:rFonts w:ascii="Calibri Light" w:hAnsi="Calibri Light" w:cs="Calibri Light"/>
                <w:color w:val="005CA9"/>
                <w:sz w:val="18"/>
                <w:szCs w:val="18"/>
              </w:rPr>
              <w:t>Atribuível a Acionistas não controladores em controladas</w:t>
            </w:r>
          </w:p>
        </w:tc>
        <w:tc>
          <w:tcPr>
            <w:tcW w:w="864" w:type="dxa"/>
            <w:tcBorders>
              <w:top w:val="nil"/>
              <w:left w:val="nil"/>
              <w:bottom w:val="nil"/>
              <w:right w:val="nil"/>
            </w:tcBorders>
            <w:vAlign w:val="center"/>
            <w:hideMark/>
          </w:tcPr>
          <w:p w14:paraId="7DD09A12" w14:textId="73FB5C15"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3.058</w:t>
            </w:r>
          </w:p>
        </w:tc>
        <w:tc>
          <w:tcPr>
            <w:tcW w:w="1002" w:type="dxa"/>
            <w:tcBorders>
              <w:top w:val="nil"/>
              <w:left w:val="nil"/>
              <w:bottom w:val="nil"/>
              <w:right w:val="nil"/>
            </w:tcBorders>
            <w:vAlign w:val="center"/>
            <w:hideMark/>
          </w:tcPr>
          <w:p w14:paraId="46B3A8B6"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361" w:type="dxa"/>
            <w:tcBorders>
              <w:top w:val="nil"/>
              <w:left w:val="nil"/>
              <w:bottom w:val="nil"/>
              <w:right w:val="nil"/>
            </w:tcBorders>
            <w:vAlign w:val="center"/>
            <w:hideMark/>
          </w:tcPr>
          <w:p w14:paraId="755C37D7"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329" w:type="dxa"/>
            <w:tcBorders>
              <w:top w:val="nil"/>
              <w:left w:val="nil"/>
              <w:bottom w:val="nil"/>
              <w:right w:val="nil"/>
            </w:tcBorders>
            <w:vAlign w:val="center"/>
            <w:hideMark/>
          </w:tcPr>
          <w:p w14:paraId="6DD71842"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089" w:type="dxa"/>
            <w:tcBorders>
              <w:top w:val="nil"/>
              <w:left w:val="nil"/>
              <w:bottom w:val="nil"/>
              <w:right w:val="nil"/>
            </w:tcBorders>
            <w:vAlign w:val="center"/>
            <w:hideMark/>
          </w:tcPr>
          <w:p w14:paraId="6FCA7E34"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378" w:type="dxa"/>
            <w:tcBorders>
              <w:top w:val="nil"/>
              <w:left w:val="nil"/>
              <w:bottom w:val="nil"/>
              <w:right w:val="nil"/>
            </w:tcBorders>
            <w:vAlign w:val="center"/>
            <w:hideMark/>
          </w:tcPr>
          <w:p w14:paraId="46589630"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162" w:type="dxa"/>
            <w:tcBorders>
              <w:top w:val="nil"/>
              <w:left w:val="nil"/>
              <w:bottom w:val="nil"/>
              <w:right w:val="nil"/>
            </w:tcBorders>
            <w:vAlign w:val="center"/>
            <w:hideMark/>
          </w:tcPr>
          <w:p w14:paraId="4F868EAC"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259" w:type="dxa"/>
            <w:tcBorders>
              <w:top w:val="nil"/>
              <w:left w:val="nil"/>
              <w:bottom w:val="nil"/>
              <w:right w:val="nil"/>
            </w:tcBorders>
            <w:vAlign w:val="center"/>
            <w:hideMark/>
          </w:tcPr>
          <w:p w14:paraId="781C3126" w14:textId="77777777" w:rsidR="000A23C2" w:rsidRDefault="000A23C2" w:rsidP="000A0FAF">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977" w:type="dxa"/>
            <w:tcBorders>
              <w:top w:val="nil"/>
              <w:left w:val="nil"/>
              <w:bottom w:val="nil"/>
              <w:right w:val="nil"/>
            </w:tcBorders>
            <w:vAlign w:val="center"/>
            <w:hideMark/>
          </w:tcPr>
          <w:p w14:paraId="6C9688BF" w14:textId="33EBD03A"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3.058</w:t>
            </w:r>
          </w:p>
        </w:tc>
      </w:tr>
      <w:tr w:rsidR="00596796" w14:paraId="362E2564" w14:textId="77777777" w:rsidTr="00596796">
        <w:trPr>
          <w:trHeight w:hRule="exact" w:val="227"/>
        </w:trPr>
        <w:tc>
          <w:tcPr>
            <w:tcW w:w="4148" w:type="dxa"/>
            <w:tcBorders>
              <w:top w:val="nil"/>
              <w:left w:val="nil"/>
              <w:bottom w:val="nil"/>
              <w:right w:val="nil"/>
            </w:tcBorders>
            <w:vAlign w:val="center"/>
            <w:hideMark/>
          </w:tcPr>
          <w:p w14:paraId="0005652E" w14:textId="77777777" w:rsidR="000A23C2" w:rsidRDefault="000A23C2" w:rsidP="000A0FAF">
            <w:pPr>
              <w:spacing w:after="0" w:line="240" w:lineRule="auto"/>
              <w:rPr>
                <w:rFonts w:ascii="Calibri Light" w:hAnsi="Calibri Light" w:cs="Calibri Light"/>
                <w:color w:val="005CA9"/>
                <w:sz w:val="18"/>
                <w:szCs w:val="18"/>
              </w:rPr>
            </w:pPr>
            <w:r>
              <w:rPr>
                <w:rFonts w:ascii="Calibri Light" w:hAnsi="Calibri Light" w:cs="Calibri Light"/>
                <w:color w:val="005CA9"/>
                <w:sz w:val="18"/>
                <w:szCs w:val="18"/>
              </w:rPr>
              <w:t>% de Participação do Grupo CAIXA Seguridade</w:t>
            </w:r>
          </w:p>
        </w:tc>
        <w:tc>
          <w:tcPr>
            <w:tcW w:w="864" w:type="dxa"/>
            <w:tcBorders>
              <w:top w:val="nil"/>
              <w:left w:val="nil"/>
              <w:bottom w:val="nil"/>
              <w:right w:val="nil"/>
            </w:tcBorders>
            <w:vAlign w:val="center"/>
            <w:hideMark/>
          </w:tcPr>
          <w:p w14:paraId="6A074AC2" w14:textId="1DE35DB6"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 xml:space="preserve">                                48,25 </w:t>
            </w:r>
          </w:p>
        </w:tc>
        <w:tc>
          <w:tcPr>
            <w:tcW w:w="1002" w:type="dxa"/>
            <w:tcBorders>
              <w:top w:val="nil"/>
              <w:left w:val="nil"/>
              <w:bottom w:val="single" w:sz="4" w:space="0" w:color="57BBAB"/>
              <w:right w:val="nil"/>
            </w:tcBorders>
            <w:hideMark/>
          </w:tcPr>
          <w:p w14:paraId="34CBE565" w14:textId="26A7756D" w:rsidR="000A23C2" w:rsidRDefault="000A23C2" w:rsidP="000A0FAF">
            <w:pPr>
              <w:spacing w:after="0" w:line="240" w:lineRule="auto"/>
              <w:jc w:val="right"/>
              <w:rPr>
                <w:rFonts w:ascii="Calibri Light" w:hAnsi="Calibri Light" w:cs="Calibri Light"/>
                <w:color w:val="005CA9"/>
                <w:sz w:val="18"/>
                <w:szCs w:val="18"/>
              </w:rPr>
            </w:pPr>
            <w:r w:rsidRPr="003233DA">
              <w:rPr>
                <w:rFonts w:ascii="Calibri Light" w:hAnsi="Calibri Light" w:cs="Calibri Light"/>
                <w:color w:val="005CA9"/>
                <w:sz w:val="18"/>
                <w:szCs w:val="18"/>
              </w:rPr>
              <w:t xml:space="preserve"> 49,00 </w:t>
            </w:r>
          </w:p>
        </w:tc>
        <w:tc>
          <w:tcPr>
            <w:tcW w:w="1361" w:type="dxa"/>
            <w:tcBorders>
              <w:top w:val="nil"/>
              <w:left w:val="nil"/>
              <w:bottom w:val="single" w:sz="4" w:space="0" w:color="57BBAB"/>
              <w:right w:val="nil"/>
            </w:tcBorders>
            <w:hideMark/>
          </w:tcPr>
          <w:p w14:paraId="0D2C3121" w14:textId="0DD16E58" w:rsidR="000A23C2" w:rsidRDefault="000A23C2" w:rsidP="000A0FAF">
            <w:pPr>
              <w:spacing w:after="0" w:line="240" w:lineRule="auto"/>
              <w:jc w:val="right"/>
              <w:rPr>
                <w:rFonts w:ascii="Calibri Light" w:hAnsi="Calibri Light" w:cs="Calibri Light"/>
                <w:color w:val="005CA9"/>
                <w:sz w:val="18"/>
                <w:szCs w:val="18"/>
              </w:rPr>
            </w:pPr>
            <w:r w:rsidRPr="003233DA">
              <w:rPr>
                <w:rFonts w:ascii="Calibri Light" w:hAnsi="Calibri Light" w:cs="Calibri Light"/>
                <w:color w:val="005CA9"/>
                <w:sz w:val="18"/>
                <w:szCs w:val="18"/>
              </w:rPr>
              <w:t xml:space="preserve"> 49,00 </w:t>
            </w:r>
          </w:p>
        </w:tc>
        <w:tc>
          <w:tcPr>
            <w:tcW w:w="1329" w:type="dxa"/>
            <w:tcBorders>
              <w:top w:val="nil"/>
              <w:left w:val="nil"/>
              <w:bottom w:val="single" w:sz="4" w:space="0" w:color="57BBAB"/>
              <w:right w:val="nil"/>
            </w:tcBorders>
            <w:hideMark/>
          </w:tcPr>
          <w:p w14:paraId="736585DE" w14:textId="5559D1F6" w:rsidR="000A23C2" w:rsidRDefault="000A23C2" w:rsidP="000A0FAF">
            <w:pPr>
              <w:spacing w:after="0" w:line="240" w:lineRule="auto"/>
              <w:jc w:val="right"/>
              <w:rPr>
                <w:rFonts w:ascii="Calibri Light" w:hAnsi="Calibri Light" w:cs="Calibri Light"/>
                <w:color w:val="005CA9"/>
                <w:sz w:val="18"/>
                <w:szCs w:val="18"/>
              </w:rPr>
            </w:pPr>
            <w:r w:rsidRPr="003233DA">
              <w:rPr>
                <w:rFonts w:ascii="Calibri Light" w:hAnsi="Calibri Light" w:cs="Calibri Light"/>
                <w:color w:val="005CA9"/>
                <w:sz w:val="18"/>
                <w:szCs w:val="18"/>
              </w:rPr>
              <w:t xml:space="preserve"> 60,00 </w:t>
            </w:r>
          </w:p>
        </w:tc>
        <w:tc>
          <w:tcPr>
            <w:tcW w:w="1089" w:type="dxa"/>
            <w:tcBorders>
              <w:top w:val="nil"/>
              <w:left w:val="nil"/>
              <w:bottom w:val="single" w:sz="4" w:space="0" w:color="57BBAB"/>
              <w:right w:val="nil"/>
            </w:tcBorders>
            <w:hideMark/>
          </w:tcPr>
          <w:p w14:paraId="18CD8F69" w14:textId="2042A9DE" w:rsidR="000A23C2" w:rsidRDefault="000A23C2" w:rsidP="000A0FAF">
            <w:pPr>
              <w:spacing w:after="0" w:line="240" w:lineRule="auto"/>
              <w:jc w:val="right"/>
              <w:rPr>
                <w:rFonts w:ascii="Calibri Light" w:hAnsi="Calibri Light" w:cs="Calibri Light"/>
                <w:color w:val="005CA9"/>
                <w:sz w:val="18"/>
                <w:szCs w:val="18"/>
              </w:rPr>
            </w:pPr>
            <w:r w:rsidRPr="003233DA">
              <w:rPr>
                <w:rFonts w:ascii="Calibri Light" w:hAnsi="Calibri Light" w:cs="Calibri Light"/>
                <w:color w:val="005CA9"/>
                <w:sz w:val="18"/>
                <w:szCs w:val="18"/>
              </w:rPr>
              <w:t xml:space="preserve"> 75,00 </w:t>
            </w:r>
          </w:p>
        </w:tc>
        <w:tc>
          <w:tcPr>
            <w:tcW w:w="1378" w:type="dxa"/>
            <w:tcBorders>
              <w:top w:val="nil"/>
              <w:left w:val="nil"/>
              <w:bottom w:val="single" w:sz="4" w:space="0" w:color="57BBAB"/>
              <w:right w:val="nil"/>
            </w:tcBorders>
            <w:hideMark/>
          </w:tcPr>
          <w:p w14:paraId="21036911" w14:textId="707F5CFC" w:rsidR="000A23C2" w:rsidRDefault="000A23C2" w:rsidP="000A0FAF">
            <w:pPr>
              <w:spacing w:after="0" w:line="240" w:lineRule="auto"/>
              <w:jc w:val="right"/>
              <w:rPr>
                <w:rFonts w:ascii="Calibri Light" w:hAnsi="Calibri Light" w:cs="Calibri Light"/>
                <w:color w:val="005CA9"/>
                <w:sz w:val="18"/>
                <w:szCs w:val="18"/>
              </w:rPr>
            </w:pPr>
            <w:r w:rsidRPr="003233DA">
              <w:rPr>
                <w:rFonts w:ascii="Calibri Light" w:hAnsi="Calibri Light" w:cs="Calibri Light"/>
                <w:color w:val="005CA9"/>
                <w:sz w:val="18"/>
                <w:szCs w:val="18"/>
              </w:rPr>
              <w:t xml:space="preserve"> 75,00 </w:t>
            </w:r>
          </w:p>
        </w:tc>
        <w:tc>
          <w:tcPr>
            <w:tcW w:w="1162" w:type="dxa"/>
            <w:tcBorders>
              <w:top w:val="nil"/>
              <w:left w:val="nil"/>
              <w:bottom w:val="single" w:sz="4" w:space="0" w:color="57BBAB"/>
              <w:right w:val="nil"/>
            </w:tcBorders>
            <w:hideMark/>
          </w:tcPr>
          <w:p w14:paraId="1AE27450" w14:textId="002D9BE7" w:rsidR="000A23C2" w:rsidRDefault="000A23C2" w:rsidP="000A0FAF">
            <w:pPr>
              <w:spacing w:after="0" w:line="240" w:lineRule="auto"/>
              <w:jc w:val="right"/>
              <w:rPr>
                <w:rFonts w:ascii="Calibri Light" w:hAnsi="Calibri Light" w:cs="Calibri Light"/>
                <w:color w:val="005CA9"/>
                <w:sz w:val="18"/>
                <w:szCs w:val="18"/>
              </w:rPr>
            </w:pPr>
            <w:r w:rsidRPr="003233DA">
              <w:rPr>
                <w:rFonts w:ascii="Calibri Light" w:hAnsi="Calibri Light" w:cs="Calibri Light"/>
                <w:color w:val="005CA9"/>
                <w:sz w:val="18"/>
                <w:szCs w:val="18"/>
              </w:rPr>
              <w:t xml:space="preserve"> 75,00 </w:t>
            </w:r>
          </w:p>
        </w:tc>
        <w:tc>
          <w:tcPr>
            <w:tcW w:w="1259" w:type="dxa"/>
            <w:tcBorders>
              <w:top w:val="nil"/>
              <w:left w:val="nil"/>
              <w:bottom w:val="single" w:sz="4" w:space="0" w:color="57BBAB"/>
              <w:right w:val="nil"/>
            </w:tcBorders>
            <w:hideMark/>
          </w:tcPr>
          <w:p w14:paraId="7C94F14F" w14:textId="76BDE6C8" w:rsidR="000A23C2" w:rsidRDefault="000A23C2" w:rsidP="000A0FAF">
            <w:pPr>
              <w:spacing w:after="0" w:line="240" w:lineRule="auto"/>
              <w:jc w:val="right"/>
              <w:rPr>
                <w:rFonts w:ascii="Calibri Light" w:hAnsi="Calibri Light" w:cs="Calibri Light"/>
                <w:color w:val="005CA9"/>
                <w:sz w:val="18"/>
                <w:szCs w:val="18"/>
              </w:rPr>
            </w:pPr>
            <w:r w:rsidRPr="003233DA">
              <w:rPr>
                <w:rFonts w:ascii="Calibri Light" w:hAnsi="Calibri Light" w:cs="Calibri Light"/>
                <w:color w:val="005CA9"/>
                <w:sz w:val="18"/>
                <w:szCs w:val="18"/>
              </w:rPr>
              <w:t xml:space="preserve"> 75,00 </w:t>
            </w:r>
          </w:p>
        </w:tc>
        <w:tc>
          <w:tcPr>
            <w:tcW w:w="977" w:type="dxa"/>
            <w:tcBorders>
              <w:top w:val="nil"/>
              <w:left w:val="nil"/>
              <w:bottom w:val="single" w:sz="4" w:space="0" w:color="57BBAB"/>
              <w:right w:val="nil"/>
            </w:tcBorders>
            <w:noWrap/>
            <w:vAlign w:val="center"/>
            <w:hideMark/>
          </w:tcPr>
          <w:p w14:paraId="78FA5224" w14:textId="2E3E5076" w:rsidR="000A23C2" w:rsidRDefault="000A23C2" w:rsidP="000A0FAF">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 </w:t>
            </w:r>
          </w:p>
        </w:tc>
      </w:tr>
      <w:tr w:rsidR="00596796" w14:paraId="33B9EBE2" w14:textId="77777777" w:rsidTr="00596796">
        <w:trPr>
          <w:trHeight w:hRule="exact" w:val="227"/>
        </w:trPr>
        <w:tc>
          <w:tcPr>
            <w:tcW w:w="4148" w:type="dxa"/>
            <w:tcBorders>
              <w:top w:val="single" w:sz="4" w:space="0" w:color="57BBAB"/>
              <w:left w:val="nil"/>
              <w:bottom w:val="nil"/>
              <w:right w:val="nil"/>
            </w:tcBorders>
            <w:vAlign w:val="center"/>
            <w:hideMark/>
          </w:tcPr>
          <w:p w14:paraId="235D3FFA" w14:textId="77777777" w:rsidR="000A23C2" w:rsidRDefault="000A23C2" w:rsidP="000A0FAF">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 Lucro líquido atribuível ao Grupo CAIXA Seguridade</w:t>
            </w:r>
          </w:p>
        </w:tc>
        <w:tc>
          <w:tcPr>
            <w:tcW w:w="864" w:type="dxa"/>
            <w:tcBorders>
              <w:top w:val="single" w:sz="4" w:space="0" w:color="57BBAB"/>
              <w:left w:val="nil"/>
              <w:bottom w:val="nil"/>
              <w:right w:val="nil"/>
            </w:tcBorders>
            <w:vAlign w:val="center"/>
            <w:hideMark/>
          </w:tcPr>
          <w:p w14:paraId="4B6C1AB5" w14:textId="22B9FA1E"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428.782</w:t>
            </w:r>
          </w:p>
        </w:tc>
        <w:tc>
          <w:tcPr>
            <w:tcW w:w="1002" w:type="dxa"/>
            <w:tcBorders>
              <w:top w:val="nil"/>
              <w:left w:val="nil"/>
              <w:bottom w:val="nil"/>
              <w:right w:val="nil"/>
            </w:tcBorders>
            <w:vAlign w:val="center"/>
            <w:hideMark/>
          </w:tcPr>
          <w:p w14:paraId="0D497723"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237.003</w:t>
            </w:r>
          </w:p>
        </w:tc>
        <w:tc>
          <w:tcPr>
            <w:tcW w:w="1361" w:type="dxa"/>
            <w:tcBorders>
              <w:top w:val="nil"/>
              <w:left w:val="nil"/>
              <w:bottom w:val="nil"/>
              <w:right w:val="nil"/>
            </w:tcBorders>
            <w:vAlign w:val="center"/>
            <w:hideMark/>
          </w:tcPr>
          <w:p w14:paraId="566C23F9"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26.583</w:t>
            </w:r>
          </w:p>
        </w:tc>
        <w:tc>
          <w:tcPr>
            <w:tcW w:w="1329" w:type="dxa"/>
            <w:tcBorders>
              <w:top w:val="nil"/>
              <w:left w:val="nil"/>
              <w:bottom w:val="nil"/>
              <w:right w:val="nil"/>
            </w:tcBorders>
            <w:vAlign w:val="center"/>
            <w:hideMark/>
          </w:tcPr>
          <w:p w14:paraId="0DACF262"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1.497.531</w:t>
            </w:r>
          </w:p>
        </w:tc>
        <w:tc>
          <w:tcPr>
            <w:tcW w:w="1089" w:type="dxa"/>
            <w:tcBorders>
              <w:top w:val="nil"/>
              <w:left w:val="nil"/>
              <w:bottom w:val="nil"/>
              <w:right w:val="nil"/>
            </w:tcBorders>
            <w:vAlign w:val="center"/>
            <w:hideMark/>
          </w:tcPr>
          <w:p w14:paraId="3EDB54CC"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589.725</w:t>
            </w:r>
          </w:p>
        </w:tc>
        <w:tc>
          <w:tcPr>
            <w:tcW w:w="1378" w:type="dxa"/>
            <w:tcBorders>
              <w:top w:val="nil"/>
              <w:left w:val="nil"/>
              <w:bottom w:val="nil"/>
              <w:right w:val="nil"/>
            </w:tcBorders>
            <w:vAlign w:val="center"/>
            <w:hideMark/>
          </w:tcPr>
          <w:p w14:paraId="7F50DC9D"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202.569</w:t>
            </w:r>
          </w:p>
        </w:tc>
        <w:tc>
          <w:tcPr>
            <w:tcW w:w="1162" w:type="dxa"/>
            <w:tcBorders>
              <w:top w:val="nil"/>
              <w:left w:val="nil"/>
              <w:bottom w:val="nil"/>
              <w:right w:val="nil"/>
            </w:tcBorders>
            <w:vAlign w:val="center"/>
            <w:hideMark/>
          </w:tcPr>
          <w:p w14:paraId="5C2C7050"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260.577</w:t>
            </w:r>
          </w:p>
        </w:tc>
        <w:tc>
          <w:tcPr>
            <w:tcW w:w="1259" w:type="dxa"/>
            <w:tcBorders>
              <w:top w:val="nil"/>
              <w:left w:val="nil"/>
              <w:bottom w:val="nil"/>
              <w:right w:val="nil"/>
            </w:tcBorders>
            <w:vAlign w:val="center"/>
            <w:hideMark/>
          </w:tcPr>
          <w:p w14:paraId="2FDDA1E1"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37.144</w:t>
            </w:r>
          </w:p>
        </w:tc>
        <w:tc>
          <w:tcPr>
            <w:tcW w:w="977" w:type="dxa"/>
            <w:tcBorders>
              <w:top w:val="nil"/>
              <w:left w:val="nil"/>
              <w:bottom w:val="nil"/>
              <w:right w:val="nil"/>
            </w:tcBorders>
            <w:vAlign w:val="center"/>
            <w:hideMark/>
          </w:tcPr>
          <w:p w14:paraId="6497EF08" w14:textId="79B1D45C"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3.279.914</w:t>
            </w:r>
          </w:p>
        </w:tc>
      </w:tr>
      <w:tr w:rsidR="00596796" w14:paraId="0CE51616" w14:textId="77777777" w:rsidTr="00596796">
        <w:trPr>
          <w:trHeight w:hRule="exact" w:val="227"/>
        </w:trPr>
        <w:tc>
          <w:tcPr>
            <w:tcW w:w="4148" w:type="dxa"/>
            <w:tcBorders>
              <w:top w:val="nil"/>
              <w:left w:val="nil"/>
              <w:bottom w:val="single" w:sz="4" w:space="0" w:color="54BBAB"/>
              <w:right w:val="nil"/>
            </w:tcBorders>
            <w:vAlign w:val="center"/>
            <w:hideMark/>
          </w:tcPr>
          <w:p w14:paraId="7E9B1F1B" w14:textId="77777777" w:rsidR="000A23C2" w:rsidRDefault="000A23C2" w:rsidP="000A0FAF">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Lucro líquido atribuível aos demais acionistas controladores</w:t>
            </w:r>
          </w:p>
        </w:tc>
        <w:tc>
          <w:tcPr>
            <w:tcW w:w="864" w:type="dxa"/>
            <w:tcBorders>
              <w:top w:val="nil"/>
              <w:left w:val="nil"/>
              <w:bottom w:val="single" w:sz="4" w:space="0" w:color="57BBAB"/>
              <w:right w:val="nil"/>
            </w:tcBorders>
            <w:vAlign w:val="center"/>
            <w:hideMark/>
          </w:tcPr>
          <w:p w14:paraId="20053F21" w14:textId="1A235196"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459.885</w:t>
            </w:r>
          </w:p>
        </w:tc>
        <w:tc>
          <w:tcPr>
            <w:tcW w:w="1002" w:type="dxa"/>
            <w:tcBorders>
              <w:top w:val="nil"/>
              <w:left w:val="nil"/>
              <w:bottom w:val="single" w:sz="4" w:space="0" w:color="57BBAB"/>
              <w:right w:val="nil"/>
            </w:tcBorders>
            <w:vAlign w:val="center"/>
            <w:hideMark/>
          </w:tcPr>
          <w:p w14:paraId="04539342"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246.675</w:t>
            </w:r>
          </w:p>
        </w:tc>
        <w:tc>
          <w:tcPr>
            <w:tcW w:w="1361" w:type="dxa"/>
            <w:tcBorders>
              <w:top w:val="nil"/>
              <w:left w:val="nil"/>
              <w:bottom w:val="single" w:sz="4" w:space="0" w:color="57BBAB"/>
              <w:right w:val="nil"/>
            </w:tcBorders>
            <w:vAlign w:val="center"/>
            <w:hideMark/>
          </w:tcPr>
          <w:p w14:paraId="1544FC48"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27.668</w:t>
            </w:r>
          </w:p>
        </w:tc>
        <w:tc>
          <w:tcPr>
            <w:tcW w:w="1329" w:type="dxa"/>
            <w:tcBorders>
              <w:top w:val="nil"/>
              <w:left w:val="nil"/>
              <w:bottom w:val="single" w:sz="4" w:space="0" w:color="57BBAB"/>
              <w:right w:val="nil"/>
            </w:tcBorders>
            <w:vAlign w:val="center"/>
            <w:hideMark/>
          </w:tcPr>
          <w:p w14:paraId="128F1D91"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998.355</w:t>
            </w:r>
          </w:p>
        </w:tc>
        <w:tc>
          <w:tcPr>
            <w:tcW w:w="1089" w:type="dxa"/>
            <w:tcBorders>
              <w:top w:val="nil"/>
              <w:left w:val="nil"/>
              <w:bottom w:val="single" w:sz="4" w:space="0" w:color="57BBAB"/>
              <w:right w:val="nil"/>
            </w:tcBorders>
            <w:vAlign w:val="center"/>
            <w:hideMark/>
          </w:tcPr>
          <w:p w14:paraId="176DFB20"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196.614</w:t>
            </w:r>
          </w:p>
        </w:tc>
        <w:tc>
          <w:tcPr>
            <w:tcW w:w="1378" w:type="dxa"/>
            <w:tcBorders>
              <w:top w:val="nil"/>
              <w:left w:val="nil"/>
              <w:bottom w:val="single" w:sz="4" w:space="0" w:color="57BBAB"/>
              <w:right w:val="nil"/>
            </w:tcBorders>
            <w:vAlign w:val="center"/>
            <w:hideMark/>
          </w:tcPr>
          <w:p w14:paraId="7147BDFC"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67.537</w:t>
            </w:r>
          </w:p>
        </w:tc>
        <w:tc>
          <w:tcPr>
            <w:tcW w:w="1162" w:type="dxa"/>
            <w:tcBorders>
              <w:top w:val="nil"/>
              <w:left w:val="nil"/>
              <w:bottom w:val="single" w:sz="4" w:space="0" w:color="57BBAB"/>
              <w:right w:val="nil"/>
            </w:tcBorders>
            <w:vAlign w:val="center"/>
            <w:hideMark/>
          </w:tcPr>
          <w:p w14:paraId="685051B3"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86.872</w:t>
            </w:r>
          </w:p>
        </w:tc>
        <w:tc>
          <w:tcPr>
            <w:tcW w:w="1259" w:type="dxa"/>
            <w:tcBorders>
              <w:top w:val="nil"/>
              <w:left w:val="nil"/>
              <w:bottom w:val="single" w:sz="4" w:space="0" w:color="57BBAB"/>
              <w:right w:val="nil"/>
            </w:tcBorders>
            <w:vAlign w:val="center"/>
            <w:hideMark/>
          </w:tcPr>
          <w:p w14:paraId="6C5B2242" w14:textId="77777777"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12.383</w:t>
            </w:r>
          </w:p>
        </w:tc>
        <w:tc>
          <w:tcPr>
            <w:tcW w:w="977" w:type="dxa"/>
            <w:tcBorders>
              <w:top w:val="nil"/>
              <w:left w:val="nil"/>
              <w:bottom w:val="single" w:sz="4" w:space="0" w:color="54BBAB"/>
              <w:right w:val="nil"/>
            </w:tcBorders>
            <w:vAlign w:val="center"/>
            <w:hideMark/>
          </w:tcPr>
          <w:p w14:paraId="7F3E1CD5" w14:textId="6DD99BE4" w:rsidR="000A23C2" w:rsidRDefault="000A23C2" w:rsidP="000A0FAF">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2.095.989</w:t>
            </w:r>
          </w:p>
        </w:tc>
      </w:tr>
    </w:tbl>
    <w:p w14:paraId="1BD40170" w14:textId="77777777" w:rsidR="00685B23" w:rsidRPr="004E5EFE" w:rsidRDefault="00685B23" w:rsidP="00C1589D">
      <w:pPr>
        <w:spacing w:after="0" w:line="240" w:lineRule="auto"/>
        <w:jc w:val="both"/>
        <w:rPr>
          <w:rFonts w:asciiTheme="majorHAnsi" w:hAnsiTheme="majorHAnsi" w:cstheme="majorHAnsi"/>
          <w:b/>
          <w:color w:val="2F75B5"/>
          <w:sz w:val="24"/>
          <w:szCs w:val="24"/>
          <w:highlight w:val="yellow"/>
        </w:rPr>
      </w:pPr>
    </w:p>
    <w:p w14:paraId="42CFCB4D" w14:textId="5790E680" w:rsidR="00324B03" w:rsidRPr="004E5EFE" w:rsidRDefault="00324B03" w:rsidP="00C1589D">
      <w:pPr>
        <w:spacing w:after="0" w:line="240" w:lineRule="auto"/>
        <w:jc w:val="both"/>
        <w:rPr>
          <w:rFonts w:asciiTheme="majorHAnsi" w:hAnsiTheme="majorHAnsi" w:cstheme="majorHAnsi"/>
          <w:b/>
          <w:color w:val="2F75B5"/>
          <w:sz w:val="24"/>
          <w:szCs w:val="24"/>
          <w:highlight w:val="yellow"/>
        </w:rPr>
      </w:pPr>
      <w:r w:rsidRPr="004E5EFE">
        <w:rPr>
          <w:rFonts w:asciiTheme="majorHAnsi" w:hAnsiTheme="majorHAnsi" w:cstheme="majorHAnsi"/>
          <w:b/>
          <w:color w:val="2F75B5"/>
          <w:sz w:val="24"/>
          <w:szCs w:val="24"/>
          <w:highlight w:val="yellow"/>
        </w:rPr>
        <w:br w:type="page"/>
      </w:r>
    </w:p>
    <w:p w14:paraId="6CE79C8E" w14:textId="77777777" w:rsidR="00324B03" w:rsidRPr="004E5EFE" w:rsidRDefault="00324B03" w:rsidP="00C1589D">
      <w:pPr>
        <w:spacing w:after="0" w:line="240" w:lineRule="auto"/>
        <w:jc w:val="both"/>
        <w:rPr>
          <w:rFonts w:asciiTheme="majorHAnsi" w:hAnsiTheme="majorHAnsi" w:cstheme="majorHAnsi"/>
          <w:b/>
          <w:color w:val="2F75B5"/>
          <w:sz w:val="24"/>
          <w:szCs w:val="24"/>
          <w:highlight w:val="yellow"/>
        </w:rPr>
      </w:pPr>
    </w:p>
    <w:tbl>
      <w:tblPr>
        <w:tblW w:w="5000" w:type="pct"/>
        <w:tblCellMar>
          <w:left w:w="0" w:type="dxa"/>
          <w:right w:w="57" w:type="dxa"/>
        </w:tblCellMar>
        <w:tblLook w:val="04A0" w:firstRow="1" w:lastRow="0" w:firstColumn="1" w:lastColumn="0" w:noHBand="0" w:noVBand="1"/>
      </w:tblPr>
      <w:tblGrid>
        <w:gridCol w:w="4341"/>
        <w:gridCol w:w="1108"/>
        <w:gridCol w:w="1108"/>
        <w:gridCol w:w="1239"/>
        <w:gridCol w:w="1251"/>
        <w:gridCol w:w="1108"/>
        <w:gridCol w:w="1367"/>
        <w:gridCol w:w="1172"/>
        <w:gridCol w:w="983"/>
        <w:gridCol w:w="892"/>
      </w:tblGrid>
      <w:tr w:rsidR="00E43D0E" w14:paraId="32568628" w14:textId="77777777" w:rsidTr="005720F8">
        <w:trPr>
          <w:trHeight w:hRule="exact" w:val="227"/>
        </w:trPr>
        <w:tc>
          <w:tcPr>
            <w:tcW w:w="5000" w:type="pct"/>
            <w:gridSpan w:val="10"/>
            <w:tcBorders>
              <w:top w:val="single" w:sz="4" w:space="0" w:color="54BBAB"/>
              <w:left w:val="nil"/>
              <w:bottom w:val="single" w:sz="4" w:space="0" w:color="54BBAB"/>
              <w:right w:val="nil"/>
            </w:tcBorders>
            <w:vAlign w:val="center"/>
            <w:hideMark/>
          </w:tcPr>
          <w:p w14:paraId="5901BA57" w14:textId="77777777" w:rsidR="00E43D0E" w:rsidRDefault="00E43D0E" w:rsidP="00644734">
            <w:pPr>
              <w:spacing w:after="0" w:line="240" w:lineRule="auto"/>
              <w:jc w:val="center"/>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Consolidado</w:t>
            </w:r>
          </w:p>
        </w:tc>
      </w:tr>
      <w:tr w:rsidR="00E43D0E" w14:paraId="620E740B" w14:textId="77777777" w:rsidTr="005720F8">
        <w:trPr>
          <w:trHeight w:hRule="exact" w:val="227"/>
        </w:trPr>
        <w:tc>
          <w:tcPr>
            <w:tcW w:w="5000" w:type="pct"/>
            <w:gridSpan w:val="10"/>
            <w:tcBorders>
              <w:top w:val="single" w:sz="4" w:space="0" w:color="54BBAB"/>
              <w:left w:val="nil"/>
              <w:bottom w:val="nil"/>
              <w:right w:val="nil"/>
            </w:tcBorders>
            <w:vAlign w:val="center"/>
            <w:hideMark/>
          </w:tcPr>
          <w:p w14:paraId="3C656B3F" w14:textId="77777777" w:rsidR="00E43D0E" w:rsidRDefault="00E43D0E" w:rsidP="00644734">
            <w:pPr>
              <w:spacing w:after="0" w:line="240" w:lineRule="auto"/>
              <w:jc w:val="center"/>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01 janeiro a 31 de dezembro</w:t>
            </w:r>
            <w:r w:rsidRPr="00DA420D">
              <w:rPr>
                <w:rFonts w:ascii="Calibri Light" w:eastAsia="Times New Roman" w:hAnsi="Calibri Light" w:cs="Calibri Light"/>
                <w:b/>
                <w:bCs/>
                <w:color w:val="005CA9"/>
                <w:sz w:val="18"/>
                <w:szCs w:val="18"/>
                <w:lang w:eastAsia="pt-BR"/>
              </w:rPr>
              <w:t xml:space="preserve"> de 202</w:t>
            </w:r>
            <w:r>
              <w:rPr>
                <w:rFonts w:ascii="Calibri Light" w:eastAsia="Times New Roman" w:hAnsi="Calibri Light" w:cs="Calibri Light"/>
                <w:b/>
                <w:bCs/>
                <w:color w:val="005CA9"/>
                <w:sz w:val="18"/>
                <w:szCs w:val="18"/>
                <w:lang w:eastAsia="pt-BR"/>
              </w:rPr>
              <w:t>4</w:t>
            </w:r>
          </w:p>
          <w:p w14:paraId="19D02B01" w14:textId="77777777" w:rsidR="00E43D0E" w:rsidRDefault="00E43D0E" w:rsidP="00644734">
            <w:pPr>
              <w:spacing w:after="0" w:line="240" w:lineRule="auto"/>
              <w:jc w:val="center"/>
              <w:rPr>
                <w:rFonts w:ascii="Calibri Light" w:hAnsi="Calibri Light" w:cs="Calibri Light"/>
                <w:b/>
                <w:bCs/>
                <w:color w:val="005CA9"/>
                <w:sz w:val="18"/>
                <w:szCs w:val="18"/>
              </w:rPr>
            </w:pPr>
          </w:p>
        </w:tc>
      </w:tr>
      <w:tr w:rsidR="00E43D0E" w14:paraId="6510FE09" w14:textId="77777777" w:rsidTr="005720F8">
        <w:trPr>
          <w:trHeight w:hRule="exact" w:val="227"/>
        </w:trPr>
        <w:tc>
          <w:tcPr>
            <w:tcW w:w="1493" w:type="pct"/>
            <w:tcBorders>
              <w:top w:val="single" w:sz="4" w:space="0" w:color="54BBAB"/>
              <w:left w:val="nil"/>
              <w:bottom w:val="single" w:sz="4" w:space="0" w:color="54BBAB"/>
              <w:right w:val="nil"/>
            </w:tcBorders>
            <w:vAlign w:val="center"/>
            <w:hideMark/>
          </w:tcPr>
          <w:p w14:paraId="5F86AA0D"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Segmento</w:t>
            </w:r>
          </w:p>
        </w:tc>
        <w:tc>
          <w:tcPr>
            <w:tcW w:w="1194" w:type="pct"/>
            <w:gridSpan w:val="3"/>
            <w:tcBorders>
              <w:top w:val="single" w:sz="4" w:space="0" w:color="54BBAB"/>
              <w:left w:val="nil"/>
              <w:bottom w:val="single" w:sz="4" w:space="0" w:color="54BBAB"/>
              <w:right w:val="nil"/>
            </w:tcBorders>
            <w:vAlign w:val="center"/>
            <w:hideMark/>
          </w:tcPr>
          <w:p w14:paraId="4C36AFAE" w14:textId="77777777" w:rsidR="00E43D0E" w:rsidRDefault="00E43D0E" w:rsidP="00644734">
            <w:pPr>
              <w:spacing w:after="0" w:line="240" w:lineRule="auto"/>
              <w:jc w:val="center"/>
              <w:rPr>
                <w:rFonts w:ascii="Calibri Light" w:hAnsi="Calibri Light" w:cs="Calibri Light"/>
                <w:b/>
                <w:bCs/>
                <w:color w:val="005CA9"/>
                <w:sz w:val="18"/>
                <w:szCs w:val="18"/>
              </w:rPr>
            </w:pPr>
            <w:proofErr w:type="spellStart"/>
            <w:r>
              <w:rPr>
                <w:rFonts w:ascii="Calibri Light" w:hAnsi="Calibri Light" w:cs="Calibri Light"/>
                <w:b/>
                <w:bCs/>
                <w:color w:val="005CA9"/>
                <w:sz w:val="18"/>
                <w:szCs w:val="18"/>
              </w:rPr>
              <w:t>Run</w:t>
            </w:r>
            <w:proofErr w:type="spellEnd"/>
            <w:r>
              <w:rPr>
                <w:rFonts w:ascii="Calibri Light" w:hAnsi="Calibri Light" w:cs="Calibri Light"/>
                <w:b/>
                <w:bCs/>
                <w:color w:val="005CA9"/>
                <w:sz w:val="18"/>
                <w:szCs w:val="18"/>
              </w:rPr>
              <w:t>-off / Mar Aberto</w:t>
            </w:r>
          </w:p>
        </w:tc>
        <w:tc>
          <w:tcPr>
            <w:tcW w:w="2032" w:type="pct"/>
            <w:gridSpan w:val="5"/>
            <w:tcBorders>
              <w:top w:val="single" w:sz="4" w:space="0" w:color="54BBAB"/>
              <w:left w:val="nil"/>
              <w:bottom w:val="single" w:sz="4" w:space="0" w:color="54BBAB"/>
              <w:right w:val="nil"/>
            </w:tcBorders>
            <w:vAlign w:val="center"/>
            <w:hideMark/>
          </w:tcPr>
          <w:p w14:paraId="68FE82D2"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Seguridade</w:t>
            </w:r>
          </w:p>
        </w:tc>
        <w:tc>
          <w:tcPr>
            <w:tcW w:w="281" w:type="pct"/>
            <w:vMerge w:val="restart"/>
            <w:tcBorders>
              <w:top w:val="single" w:sz="4" w:space="0" w:color="54BBB7"/>
              <w:left w:val="nil"/>
              <w:bottom w:val="single" w:sz="4" w:space="0" w:color="54BBAB"/>
              <w:right w:val="nil"/>
            </w:tcBorders>
            <w:vAlign w:val="center"/>
            <w:hideMark/>
          </w:tcPr>
          <w:p w14:paraId="06ED9F9D"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Total</w:t>
            </w:r>
          </w:p>
        </w:tc>
      </w:tr>
      <w:tr w:rsidR="00E43D0E" w14:paraId="20BD7DCD" w14:textId="77777777" w:rsidTr="005720F8">
        <w:trPr>
          <w:trHeight w:hRule="exact" w:val="680"/>
        </w:trPr>
        <w:tc>
          <w:tcPr>
            <w:tcW w:w="1493" w:type="pct"/>
            <w:tcBorders>
              <w:top w:val="nil"/>
              <w:left w:val="nil"/>
              <w:bottom w:val="single" w:sz="4" w:space="0" w:color="54BBAB"/>
              <w:right w:val="nil"/>
            </w:tcBorders>
            <w:vAlign w:val="center"/>
            <w:hideMark/>
          </w:tcPr>
          <w:p w14:paraId="57EE7B5B"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de atuação</w:t>
            </w:r>
          </w:p>
        </w:tc>
        <w:tc>
          <w:tcPr>
            <w:tcW w:w="383" w:type="pct"/>
            <w:tcBorders>
              <w:top w:val="nil"/>
              <w:left w:val="nil"/>
              <w:bottom w:val="single" w:sz="4" w:space="0" w:color="54BBAB"/>
              <w:right w:val="nil"/>
            </w:tcBorders>
            <w:vAlign w:val="center"/>
            <w:hideMark/>
          </w:tcPr>
          <w:p w14:paraId="72FF34F6"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diversos e Corretagem</w:t>
            </w:r>
          </w:p>
        </w:tc>
        <w:tc>
          <w:tcPr>
            <w:tcW w:w="383" w:type="pct"/>
            <w:tcBorders>
              <w:top w:val="nil"/>
              <w:left w:val="nil"/>
              <w:bottom w:val="single" w:sz="4" w:space="0" w:color="54BBAB"/>
              <w:right w:val="nil"/>
            </w:tcBorders>
            <w:vAlign w:val="center"/>
            <w:hideMark/>
          </w:tcPr>
          <w:p w14:paraId="439FB894"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diversos</w:t>
            </w:r>
          </w:p>
        </w:tc>
        <w:tc>
          <w:tcPr>
            <w:tcW w:w="428" w:type="pct"/>
            <w:tcBorders>
              <w:top w:val="nil"/>
              <w:left w:val="nil"/>
              <w:bottom w:val="single" w:sz="4" w:space="0" w:color="54BBAB"/>
              <w:right w:val="nil"/>
            </w:tcBorders>
            <w:vAlign w:val="center"/>
            <w:hideMark/>
          </w:tcPr>
          <w:p w14:paraId="6178DF4E"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Corretagem e intermediação de seguros</w:t>
            </w:r>
          </w:p>
        </w:tc>
        <w:tc>
          <w:tcPr>
            <w:tcW w:w="432" w:type="pct"/>
            <w:tcBorders>
              <w:top w:val="nil"/>
              <w:left w:val="nil"/>
              <w:bottom w:val="single" w:sz="4" w:space="0" w:color="54BBAB"/>
              <w:right w:val="nil"/>
            </w:tcBorders>
            <w:vAlign w:val="center"/>
            <w:hideMark/>
          </w:tcPr>
          <w:p w14:paraId="751B8F7F"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Vida, Prestamista e Previdência</w:t>
            </w:r>
          </w:p>
        </w:tc>
        <w:tc>
          <w:tcPr>
            <w:tcW w:w="383" w:type="pct"/>
            <w:tcBorders>
              <w:top w:val="nil"/>
              <w:left w:val="nil"/>
              <w:bottom w:val="single" w:sz="4" w:space="0" w:color="54BBAB"/>
              <w:right w:val="nil"/>
            </w:tcBorders>
            <w:vAlign w:val="center"/>
            <w:hideMark/>
          </w:tcPr>
          <w:p w14:paraId="3D5CE503"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Habitacional e Residencial</w:t>
            </w:r>
          </w:p>
        </w:tc>
        <w:tc>
          <w:tcPr>
            <w:tcW w:w="472" w:type="pct"/>
            <w:tcBorders>
              <w:top w:val="nil"/>
              <w:left w:val="nil"/>
              <w:bottom w:val="single" w:sz="4" w:space="0" w:color="54BBAB"/>
              <w:right w:val="nil"/>
            </w:tcBorders>
            <w:vAlign w:val="center"/>
            <w:hideMark/>
          </w:tcPr>
          <w:p w14:paraId="2FCA70E5"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Capitalização</w:t>
            </w:r>
          </w:p>
        </w:tc>
        <w:tc>
          <w:tcPr>
            <w:tcW w:w="405" w:type="pct"/>
            <w:tcBorders>
              <w:top w:val="nil"/>
              <w:left w:val="nil"/>
              <w:bottom w:val="single" w:sz="4" w:space="0" w:color="54BBAB"/>
              <w:right w:val="nil"/>
            </w:tcBorders>
            <w:vAlign w:val="center"/>
            <w:hideMark/>
          </w:tcPr>
          <w:p w14:paraId="0459BBA4"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Consórcios</w:t>
            </w:r>
          </w:p>
        </w:tc>
        <w:tc>
          <w:tcPr>
            <w:tcW w:w="340" w:type="pct"/>
            <w:tcBorders>
              <w:top w:val="nil"/>
              <w:left w:val="nil"/>
              <w:bottom w:val="single" w:sz="4" w:space="0" w:color="54BBAB"/>
              <w:right w:val="nil"/>
            </w:tcBorders>
            <w:vAlign w:val="center"/>
            <w:hideMark/>
          </w:tcPr>
          <w:p w14:paraId="018029C5"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Serviços Assistenciais</w:t>
            </w:r>
          </w:p>
        </w:tc>
        <w:tc>
          <w:tcPr>
            <w:tcW w:w="281" w:type="pct"/>
            <w:vMerge/>
            <w:tcBorders>
              <w:top w:val="nil"/>
              <w:left w:val="nil"/>
              <w:bottom w:val="single" w:sz="4" w:space="0" w:color="54BBAB"/>
              <w:right w:val="nil"/>
            </w:tcBorders>
            <w:vAlign w:val="center"/>
            <w:hideMark/>
          </w:tcPr>
          <w:p w14:paraId="2CCF1DF8" w14:textId="77777777" w:rsidR="00E43D0E" w:rsidRDefault="00E43D0E" w:rsidP="00644734">
            <w:pPr>
              <w:spacing w:after="0" w:line="240" w:lineRule="auto"/>
              <w:rPr>
                <w:rFonts w:ascii="Calibri Light" w:hAnsi="Calibri Light" w:cs="Calibri Light"/>
                <w:b/>
                <w:bCs/>
                <w:color w:val="005CA9"/>
                <w:sz w:val="18"/>
                <w:szCs w:val="18"/>
              </w:rPr>
            </w:pPr>
          </w:p>
        </w:tc>
      </w:tr>
      <w:tr w:rsidR="00E43D0E" w14:paraId="00A25CCA" w14:textId="77777777" w:rsidTr="005720F8">
        <w:trPr>
          <w:trHeight w:hRule="exact" w:val="454"/>
        </w:trPr>
        <w:tc>
          <w:tcPr>
            <w:tcW w:w="1493" w:type="pct"/>
            <w:tcBorders>
              <w:top w:val="nil"/>
              <w:left w:val="nil"/>
              <w:bottom w:val="single" w:sz="4" w:space="0" w:color="54BBAB"/>
              <w:right w:val="nil"/>
            </w:tcBorders>
            <w:vAlign w:val="center"/>
            <w:hideMark/>
          </w:tcPr>
          <w:p w14:paraId="208FE420"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Companhia</w:t>
            </w:r>
          </w:p>
        </w:tc>
        <w:tc>
          <w:tcPr>
            <w:tcW w:w="383" w:type="pct"/>
            <w:tcBorders>
              <w:top w:val="nil"/>
              <w:left w:val="nil"/>
              <w:bottom w:val="single" w:sz="4" w:space="0" w:color="54BBAB"/>
              <w:right w:val="nil"/>
            </w:tcBorders>
            <w:vAlign w:val="center"/>
            <w:hideMark/>
          </w:tcPr>
          <w:p w14:paraId="4B2F55C3"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CNP Brasil (1)</w:t>
            </w:r>
          </w:p>
        </w:tc>
        <w:tc>
          <w:tcPr>
            <w:tcW w:w="383" w:type="pct"/>
            <w:tcBorders>
              <w:top w:val="nil"/>
              <w:left w:val="nil"/>
              <w:bottom w:val="single" w:sz="4" w:space="0" w:color="54BBAB"/>
              <w:right w:val="nil"/>
            </w:tcBorders>
            <w:vAlign w:val="center"/>
            <w:hideMark/>
          </w:tcPr>
          <w:p w14:paraId="71F9E986"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Too Seguros</w:t>
            </w:r>
          </w:p>
        </w:tc>
        <w:tc>
          <w:tcPr>
            <w:tcW w:w="428" w:type="pct"/>
            <w:tcBorders>
              <w:top w:val="nil"/>
              <w:left w:val="nil"/>
              <w:bottom w:val="single" w:sz="4" w:space="0" w:color="54BBAB"/>
              <w:right w:val="nil"/>
            </w:tcBorders>
            <w:vAlign w:val="center"/>
            <w:hideMark/>
          </w:tcPr>
          <w:p w14:paraId="1B80AD5F"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PAN Corretora</w:t>
            </w:r>
          </w:p>
        </w:tc>
        <w:tc>
          <w:tcPr>
            <w:tcW w:w="432" w:type="pct"/>
            <w:tcBorders>
              <w:top w:val="nil"/>
              <w:left w:val="nil"/>
              <w:bottom w:val="single" w:sz="4" w:space="0" w:color="54BBAB"/>
              <w:right w:val="nil"/>
            </w:tcBorders>
            <w:vAlign w:val="center"/>
            <w:hideMark/>
          </w:tcPr>
          <w:p w14:paraId="3287DA5F"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Holding XS1 (2)</w:t>
            </w:r>
          </w:p>
        </w:tc>
        <w:tc>
          <w:tcPr>
            <w:tcW w:w="383" w:type="pct"/>
            <w:tcBorders>
              <w:top w:val="nil"/>
              <w:left w:val="nil"/>
              <w:bottom w:val="single" w:sz="4" w:space="0" w:color="54BBAB"/>
              <w:right w:val="nil"/>
            </w:tcBorders>
            <w:vAlign w:val="center"/>
            <w:hideMark/>
          </w:tcPr>
          <w:p w14:paraId="20D14595"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XS3 Seguros (3)</w:t>
            </w:r>
          </w:p>
        </w:tc>
        <w:tc>
          <w:tcPr>
            <w:tcW w:w="472" w:type="pct"/>
            <w:tcBorders>
              <w:top w:val="nil"/>
              <w:left w:val="nil"/>
              <w:bottom w:val="single" w:sz="4" w:space="0" w:color="54BBAB"/>
              <w:right w:val="nil"/>
            </w:tcBorders>
            <w:vAlign w:val="center"/>
            <w:hideMark/>
          </w:tcPr>
          <w:p w14:paraId="17671B28"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XS4 Capitalização</w:t>
            </w:r>
          </w:p>
        </w:tc>
        <w:tc>
          <w:tcPr>
            <w:tcW w:w="405" w:type="pct"/>
            <w:tcBorders>
              <w:top w:val="nil"/>
              <w:left w:val="nil"/>
              <w:bottom w:val="single" w:sz="4" w:space="0" w:color="54BBAB"/>
              <w:right w:val="nil"/>
            </w:tcBorders>
            <w:vAlign w:val="center"/>
            <w:hideMark/>
          </w:tcPr>
          <w:p w14:paraId="69897F95"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XS5 Consórcios</w:t>
            </w:r>
          </w:p>
        </w:tc>
        <w:tc>
          <w:tcPr>
            <w:tcW w:w="340" w:type="pct"/>
            <w:tcBorders>
              <w:top w:val="nil"/>
              <w:left w:val="nil"/>
              <w:bottom w:val="single" w:sz="4" w:space="0" w:color="54BBAB"/>
              <w:right w:val="nil"/>
            </w:tcBorders>
            <w:vAlign w:val="center"/>
            <w:hideMark/>
          </w:tcPr>
          <w:p w14:paraId="5AF05DDB"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XS6 Assistência</w:t>
            </w:r>
          </w:p>
        </w:tc>
        <w:tc>
          <w:tcPr>
            <w:tcW w:w="281" w:type="pct"/>
            <w:vMerge/>
            <w:tcBorders>
              <w:top w:val="nil"/>
              <w:left w:val="nil"/>
              <w:bottom w:val="single" w:sz="4" w:space="0" w:color="54BBAB"/>
              <w:right w:val="nil"/>
            </w:tcBorders>
            <w:vAlign w:val="center"/>
            <w:hideMark/>
          </w:tcPr>
          <w:p w14:paraId="524D7585" w14:textId="77777777" w:rsidR="00E43D0E" w:rsidRDefault="00E43D0E" w:rsidP="00644734">
            <w:pPr>
              <w:spacing w:after="0" w:line="240" w:lineRule="auto"/>
              <w:rPr>
                <w:rFonts w:ascii="Calibri Light" w:hAnsi="Calibri Light" w:cs="Calibri Light"/>
                <w:b/>
                <w:bCs/>
                <w:color w:val="005CA9"/>
                <w:sz w:val="18"/>
                <w:szCs w:val="18"/>
              </w:rPr>
            </w:pPr>
          </w:p>
        </w:tc>
      </w:tr>
      <w:tr w:rsidR="00E43D0E" w14:paraId="19E90A33" w14:textId="77777777" w:rsidTr="005720F8">
        <w:trPr>
          <w:trHeight w:hRule="exact" w:val="227"/>
        </w:trPr>
        <w:tc>
          <w:tcPr>
            <w:tcW w:w="1493" w:type="pct"/>
            <w:tcBorders>
              <w:top w:val="nil"/>
              <w:left w:val="nil"/>
              <w:bottom w:val="nil"/>
              <w:right w:val="nil"/>
            </w:tcBorders>
            <w:vAlign w:val="center"/>
            <w:hideMark/>
          </w:tcPr>
          <w:p w14:paraId="6FCE7351" w14:textId="77777777" w:rsidR="00E43D0E" w:rsidRDefault="00E43D0E" w:rsidP="00644734">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Margem operacional</w:t>
            </w:r>
          </w:p>
        </w:tc>
        <w:tc>
          <w:tcPr>
            <w:tcW w:w="383" w:type="pct"/>
            <w:tcBorders>
              <w:top w:val="nil"/>
              <w:left w:val="nil"/>
              <w:bottom w:val="nil"/>
              <w:right w:val="nil"/>
            </w:tcBorders>
            <w:vAlign w:val="center"/>
          </w:tcPr>
          <w:p w14:paraId="5E2AE4A2"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1.449.078</w:t>
            </w:r>
          </w:p>
        </w:tc>
        <w:tc>
          <w:tcPr>
            <w:tcW w:w="383" w:type="pct"/>
            <w:tcBorders>
              <w:top w:val="nil"/>
              <w:left w:val="nil"/>
              <w:bottom w:val="nil"/>
              <w:right w:val="nil"/>
            </w:tcBorders>
            <w:vAlign w:val="center"/>
          </w:tcPr>
          <w:p w14:paraId="2E920A1F"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600.857</w:t>
            </w:r>
          </w:p>
        </w:tc>
        <w:tc>
          <w:tcPr>
            <w:tcW w:w="428" w:type="pct"/>
            <w:tcBorders>
              <w:top w:val="nil"/>
              <w:left w:val="nil"/>
              <w:bottom w:val="nil"/>
              <w:right w:val="nil"/>
            </w:tcBorders>
            <w:vAlign w:val="center"/>
          </w:tcPr>
          <w:p w14:paraId="339B16FD"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48.294</w:t>
            </w:r>
          </w:p>
        </w:tc>
        <w:tc>
          <w:tcPr>
            <w:tcW w:w="432" w:type="pct"/>
            <w:tcBorders>
              <w:top w:val="nil"/>
              <w:left w:val="nil"/>
              <w:bottom w:val="nil"/>
              <w:right w:val="nil"/>
            </w:tcBorders>
            <w:vAlign w:val="center"/>
          </w:tcPr>
          <w:p w14:paraId="5FCDA593"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3.476.309</w:t>
            </w:r>
          </w:p>
        </w:tc>
        <w:tc>
          <w:tcPr>
            <w:tcW w:w="383" w:type="pct"/>
            <w:tcBorders>
              <w:top w:val="nil"/>
              <w:left w:val="nil"/>
              <w:bottom w:val="nil"/>
              <w:right w:val="nil"/>
            </w:tcBorders>
            <w:vAlign w:val="center"/>
          </w:tcPr>
          <w:p w14:paraId="6F55E50C"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1.067.642</w:t>
            </w:r>
          </w:p>
        </w:tc>
        <w:tc>
          <w:tcPr>
            <w:tcW w:w="472" w:type="pct"/>
            <w:tcBorders>
              <w:top w:val="nil"/>
              <w:left w:val="nil"/>
              <w:bottom w:val="nil"/>
              <w:right w:val="nil"/>
            </w:tcBorders>
            <w:vAlign w:val="center"/>
          </w:tcPr>
          <w:p w14:paraId="4D40E5BC"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400.476</w:t>
            </w:r>
          </w:p>
        </w:tc>
        <w:tc>
          <w:tcPr>
            <w:tcW w:w="405" w:type="pct"/>
            <w:tcBorders>
              <w:top w:val="nil"/>
              <w:left w:val="nil"/>
              <w:bottom w:val="nil"/>
              <w:right w:val="nil"/>
            </w:tcBorders>
            <w:vAlign w:val="center"/>
          </w:tcPr>
          <w:p w14:paraId="4DBA382F"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870.023</w:t>
            </w:r>
          </w:p>
        </w:tc>
        <w:tc>
          <w:tcPr>
            <w:tcW w:w="340" w:type="pct"/>
            <w:tcBorders>
              <w:top w:val="nil"/>
              <w:left w:val="nil"/>
              <w:bottom w:val="nil"/>
              <w:right w:val="nil"/>
            </w:tcBorders>
            <w:vAlign w:val="center"/>
          </w:tcPr>
          <w:p w14:paraId="7C0A4993"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102.426</w:t>
            </w:r>
          </w:p>
        </w:tc>
        <w:tc>
          <w:tcPr>
            <w:tcW w:w="281" w:type="pct"/>
            <w:tcBorders>
              <w:top w:val="nil"/>
              <w:left w:val="nil"/>
              <w:bottom w:val="nil"/>
              <w:right w:val="nil"/>
            </w:tcBorders>
            <w:vAlign w:val="center"/>
          </w:tcPr>
          <w:p w14:paraId="31B578D3"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8.015.105</w:t>
            </w:r>
          </w:p>
        </w:tc>
      </w:tr>
      <w:tr w:rsidR="00E43D0E" w14:paraId="43B15E18" w14:textId="77777777" w:rsidTr="005720F8">
        <w:trPr>
          <w:trHeight w:hRule="exact" w:val="227"/>
        </w:trPr>
        <w:tc>
          <w:tcPr>
            <w:tcW w:w="1493" w:type="pct"/>
            <w:tcBorders>
              <w:top w:val="nil"/>
              <w:left w:val="nil"/>
              <w:bottom w:val="nil"/>
              <w:right w:val="nil"/>
            </w:tcBorders>
            <w:tcMar>
              <w:top w:w="0" w:type="dxa"/>
              <w:left w:w="135" w:type="dxa"/>
              <w:bottom w:w="0" w:type="dxa"/>
              <w:right w:w="0" w:type="dxa"/>
            </w:tcMar>
            <w:vAlign w:val="center"/>
            <w:hideMark/>
          </w:tcPr>
          <w:p w14:paraId="1C390E50" w14:textId="77777777" w:rsidR="00E43D0E" w:rsidRDefault="00E43D0E" w:rsidP="00644734">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Resultado financeiro</w:t>
            </w:r>
          </w:p>
        </w:tc>
        <w:tc>
          <w:tcPr>
            <w:tcW w:w="383" w:type="pct"/>
            <w:tcBorders>
              <w:top w:val="nil"/>
              <w:left w:val="nil"/>
              <w:bottom w:val="nil"/>
              <w:right w:val="nil"/>
            </w:tcBorders>
            <w:vAlign w:val="center"/>
          </w:tcPr>
          <w:p w14:paraId="53E6C6FD"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184.977</w:t>
            </w:r>
          </w:p>
        </w:tc>
        <w:tc>
          <w:tcPr>
            <w:tcW w:w="383" w:type="pct"/>
            <w:tcBorders>
              <w:top w:val="nil"/>
              <w:left w:val="nil"/>
              <w:bottom w:val="nil"/>
              <w:right w:val="nil"/>
            </w:tcBorders>
            <w:vAlign w:val="center"/>
          </w:tcPr>
          <w:p w14:paraId="576CAD07"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147.332</w:t>
            </w:r>
          </w:p>
        </w:tc>
        <w:tc>
          <w:tcPr>
            <w:tcW w:w="428" w:type="pct"/>
            <w:tcBorders>
              <w:top w:val="nil"/>
              <w:left w:val="nil"/>
              <w:bottom w:val="nil"/>
              <w:right w:val="nil"/>
            </w:tcBorders>
            <w:vAlign w:val="center"/>
          </w:tcPr>
          <w:p w14:paraId="7F36CC91"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8.620</w:t>
            </w:r>
          </w:p>
        </w:tc>
        <w:tc>
          <w:tcPr>
            <w:tcW w:w="432" w:type="pct"/>
            <w:tcBorders>
              <w:top w:val="nil"/>
              <w:left w:val="nil"/>
              <w:bottom w:val="nil"/>
              <w:right w:val="nil"/>
            </w:tcBorders>
            <w:vAlign w:val="center"/>
          </w:tcPr>
          <w:p w14:paraId="7452CD82"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499.961</w:t>
            </w:r>
          </w:p>
        </w:tc>
        <w:tc>
          <w:tcPr>
            <w:tcW w:w="383" w:type="pct"/>
            <w:tcBorders>
              <w:top w:val="nil"/>
              <w:left w:val="nil"/>
              <w:bottom w:val="nil"/>
              <w:right w:val="nil"/>
            </w:tcBorders>
            <w:vAlign w:val="center"/>
          </w:tcPr>
          <w:p w14:paraId="27A2F7BA"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57.711</w:t>
            </w:r>
          </w:p>
        </w:tc>
        <w:tc>
          <w:tcPr>
            <w:tcW w:w="472" w:type="pct"/>
            <w:tcBorders>
              <w:top w:val="nil"/>
              <w:left w:val="nil"/>
              <w:bottom w:val="nil"/>
              <w:right w:val="nil"/>
            </w:tcBorders>
            <w:vAlign w:val="center"/>
          </w:tcPr>
          <w:p w14:paraId="32066C05"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97.867</w:t>
            </w:r>
          </w:p>
        </w:tc>
        <w:tc>
          <w:tcPr>
            <w:tcW w:w="405" w:type="pct"/>
            <w:tcBorders>
              <w:top w:val="nil"/>
              <w:left w:val="nil"/>
              <w:bottom w:val="nil"/>
              <w:right w:val="nil"/>
            </w:tcBorders>
            <w:vAlign w:val="center"/>
          </w:tcPr>
          <w:p w14:paraId="3B6AC04D"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24.415</w:t>
            </w:r>
          </w:p>
        </w:tc>
        <w:tc>
          <w:tcPr>
            <w:tcW w:w="340" w:type="pct"/>
            <w:tcBorders>
              <w:top w:val="nil"/>
              <w:left w:val="nil"/>
              <w:bottom w:val="nil"/>
              <w:right w:val="nil"/>
            </w:tcBorders>
            <w:vAlign w:val="center"/>
          </w:tcPr>
          <w:p w14:paraId="09602491"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7.563</w:t>
            </w:r>
          </w:p>
        </w:tc>
        <w:tc>
          <w:tcPr>
            <w:tcW w:w="281" w:type="pct"/>
            <w:tcBorders>
              <w:top w:val="nil"/>
              <w:left w:val="nil"/>
              <w:bottom w:val="nil"/>
              <w:right w:val="nil"/>
            </w:tcBorders>
            <w:vAlign w:val="center"/>
          </w:tcPr>
          <w:p w14:paraId="486772F1"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1.028.446</w:t>
            </w:r>
          </w:p>
        </w:tc>
      </w:tr>
      <w:tr w:rsidR="00E43D0E" w14:paraId="7C58D015" w14:textId="77777777" w:rsidTr="005720F8">
        <w:trPr>
          <w:trHeight w:hRule="exact" w:val="227"/>
        </w:trPr>
        <w:tc>
          <w:tcPr>
            <w:tcW w:w="1493" w:type="pct"/>
            <w:tcBorders>
              <w:top w:val="nil"/>
              <w:left w:val="nil"/>
              <w:bottom w:val="nil"/>
              <w:right w:val="nil"/>
            </w:tcBorders>
            <w:tcMar>
              <w:top w:w="0" w:type="dxa"/>
              <w:left w:w="135" w:type="dxa"/>
              <w:bottom w:w="0" w:type="dxa"/>
              <w:right w:w="0" w:type="dxa"/>
            </w:tcMar>
            <w:vAlign w:val="center"/>
            <w:hideMark/>
          </w:tcPr>
          <w:p w14:paraId="067390B2" w14:textId="77777777" w:rsidR="00E43D0E" w:rsidRDefault="00E43D0E" w:rsidP="00644734">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Outras receitas/despesas operacionais</w:t>
            </w:r>
          </w:p>
        </w:tc>
        <w:tc>
          <w:tcPr>
            <w:tcW w:w="383" w:type="pct"/>
            <w:tcBorders>
              <w:top w:val="nil"/>
              <w:left w:val="nil"/>
              <w:bottom w:val="nil"/>
              <w:right w:val="nil"/>
            </w:tcBorders>
            <w:vAlign w:val="center"/>
          </w:tcPr>
          <w:p w14:paraId="1A82A534"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(101.030)</w:t>
            </w:r>
          </w:p>
        </w:tc>
        <w:tc>
          <w:tcPr>
            <w:tcW w:w="383" w:type="pct"/>
            <w:tcBorders>
              <w:top w:val="nil"/>
              <w:left w:val="nil"/>
              <w:bottom w:val="nil"/>
              <w:right w:val="nil"/>
            </w:tcBorders>
            <w:vAlign w:val="center"/>
          </w:tcPr>
          <w:p w14:paraId="210879A2"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(34.900)</w:t>
            </w:r>
          </w:p>
        </w:tc>
        <w:tc>
          <w:tcPr>
            <w:tcW w:w="428" w:type="pct"/>
            <w:tcBorders>
              <w:top w:val="nil"/>
              <w:left w:val="nil"/>
              <w:bottom w:val="nil"/>
              <w:right w:val="nil"/>
            </w:tcBorders>
            <w:vAlign w:val="center"/>
          </w:tcPr>
          <w:p w14:paraId="5D2F091A"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(3.330)</w:t>
            </w:r>
          </w:p>
        </w:tc>
        <w:tc>
          <w:tcPr>
            <w:tcW w:w="432" w:type="pct"/>
            <w:tcBorders>
              <w:top w:val="nil"/>
              <w:left w:val="nil"/>
              <w:bottom w:val="nil"/>
              <w:right w:val="nil"/>
            </w:tcBorders>
            <w:vAlign w:val="center"/>
          </w:tcPr>
          <w:p w14:paraId="707D0EB2"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(504.848)</w:t>
            </w:r>
          </w:p>
        </w:tc>
        <w:tc>
          <w:tcPr>
            <w:tcW w:w="383" w:type="pct"/>
            <w:tcBorders>
              <w:top w:val="nil"/>
              <w:left w:val="nil"/>
              <w:bottom w:val="nil"/>
              <w:right w:val="nil"/>
            </w:tcBorders>
            <w:vAlign w:val="center"/>
          </w:tcPr>
          <w:p w14:paraId="08A9C438"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(99.072)</w:t>
            </w:r>
          </w:p>
        </w:tc>
        <w:tc>
          <w:tcPr>
            <w:tcW w:w="472" w:type="pct"/>
            <w:tcBorders>
              <w:top w:val="nil"/>
              <w:left w:val="nil"/>
              <w:bottom w:val="nil"/>
              <w:right w:val="nil"/>
            </w:tcBorders>
            <w:vAlign w:val="center"/>
          </w:tcPr>
          <w:p w14:paraId="73D94E11"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(155.586)</w:t>
            </w:r>
          </w:p>
        </w:tc>
        <w:tc>
          <w:tcPr>
            <w:tcW w:w="405" w:type="pct"/>
            <w:tcBorders>
              <w:top w:val="nil"/>
              <w:left w:val="nil"/>
              <w:bottom w:val="nil"/>
              <w:right w:val="nil"/>
            </w:tcBorders>
            <w:vAlign w:val="center"/>
          </w:tcPr>
          <w:p w14:paraId="7294C514"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(542.014)</w:t>
            </w:r>
          </w:p>
        </w:tc>
        <w:tc>
          <w:tcPr>
            <w:tcW w:w="340" w:type="pct"/>
            <w:tcBorders>
              <w:top w:val="nil"/>
              <w:left w:val="nil"/>
              <w:bottom w:val="nil"/>
              <w:right w:val="nil"/>
            </w:tcBorders>
            <w:vAlign w:val="center"/>
          </w:tcPr>
          <w:p w14:paraId="5059877A"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(62.483)</w:t>
            </w:r>
          </w:p>
        </w:tc>
        <w:tc>
          <w:tcPr>
            <w:tcW w:w="281" w:type="pct"/>
            <w:tcBorders>
              <w:top w:val="nil"/>
              <w:left w:val="nil"/>
              <w:bottom w:val="nil"/>
              <w:right w:val="nil"/>
            </w:tcBorders>
            <w:vAlign w:val="center"/>
          </w:tcPr>
          <w:p w14:paraId="15AF2CDD"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(1.503.263)</w:t>
            </w:r>
          </w:p>
        </w:tc>
      </w:tr>
      <w:tr w:rsidR="00E43D0E" w14:paraId="7809D170" w14:textId="77777777" w:rsidTr="005720F8">
        <w:trPr>
          <w:trHeight w:hRule="exact" w:val="227"/>
        </w:trPr>
        <w:tc>
          <w:tcPr>
            <w:tcW w:w="1493" w:type="pct"/>
            <w:tcBorders>
              <w:top w:val="nil"/>
              <w:left w:val="nil"/>
              <w:bottom w:val="nil"/>
              <w:right w:val="nil"/>
            </w:tcBorders>
            <w:vAlign w:val="center"/>
            <w:hideMark/>
          </w:tcPr>
          <w:p w14:paraId="76339F80" w14:textId="77777777" w:rsidR="00E43D0E" w:rsidRDefault="00E43D0E" w:rsidP="00644734">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Resultado operacional</w:t>
            </w:r>
          </w:p>
        </w:tc>
        <w:tc>
          <w:tcPr>
            <w:tcW w:w="383" w:type="pct"/>
            <w:tcBorders>
              <w:top w:val="nil"/>
              <w:left w:val="nil"/>
              <w:bottom w:val="nil"/>
              <w:right w:val="nil"/>
            </w:tcBorders>
            <w:vAlign w:val="center"/>
          </w:tcPr>
          <w:p w14:paraId="357AE4AA"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1.533.025</w:t>
            </w:r>
          </w:p>
        </w:tc>
        <w:tc>
          <w:tcPr>
            <w:tcW w:w="383" w:type="pct"/>
            <w:tcBorders>
              <w:top w:val="nil"/>
              <w:left w:val="nil"/>
              <w:bottom w:val="nil"/>
              <w:right w:val="nil"/>
            </w:tcBorders>
            <w:vAlign w:val="center"/>
          </w:tcPr>
          <w:p w14:paraId="46A32EA4"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713.289</w:t>
            </w:r>
          </w:p>
        </w:tc>
        <w:tc>
          <w:tcPr>
            <w:tcW w:w="428" w:type="pct"/>
            <w:tcBorders>
              <w:top w:val="nil"/>
              <w:left w:val="nil"/>
              <w:bottom w:val="nil"/>
              <w:right w:val="nil"/>
            </w:tcBorders>
            <w:vAlign w:val="center"/>
          </w:tcPr>
          <w:p w14:paraId="7D411E18"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53.584</w:t>
            </w:r>
          </w:p>
        </w:tc>
        <w:tc>
          <w:tcPr>
            <w:tcW w:w="432" w:type="pct"/>
            <w:tcBorders>
              <w:top w:val="nil"/>
              <w:left w:val="nil"/>
              <w:bottom w:val="nil"/>
              <w:right w:val="nil"/>
            </w:tcBorders>
            <w:vAlign w:val="center"/>
          </w:tcPr>
          <w:p w14:paraId="462C7ABA"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3.471.422</w:t>
            </w:r>
          </w:p>
        </w:tc>
        <w:tc>
          <w:tcPr>
            <w:tcW w:w="383" w:type="pct"/>
            <w:tcBorders>
              <w:top w:val="nil"/>
              <w:left w:val="nil"/>
              <w:bottom w:val="nil"/>
              <w:right w:val="nil"/>
            </w:tcBorders>
            <w:vAlign w:val="center"/>
          </w:tcPr>
          <w:p w14:paraId="336CFCB9"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1.026.281</w:t>
            </w:r>
          </w:p>
        </w:tc>
        <w:tc>
          <w:tcPr>
            <w:tcW w:w="472" w:type="pct"/>
            <w:tcBorders>
              <w:top w:val="nil"/>
              <w:left w:val="nil"/>
              <w:bottom w:val="nil"/>
              <w:right w:val="nil"/>
            </w:tcBorders>
            <w:vAlign w:val="center"/>
          </w:tcPr>
          <w:p w14:paraId="77282629"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342.757</w:t>
            </w:r>
          </w:p>
        </w:tc>
        <w:tc>
          <w:tcPr>
            <w:tcW w:w="405" w:type="pct"/>
            <w:tcBorders>
              <w:top w:val="nil"/>
              <w:left w:val="nil"/>
              <w:bottom w:val="nil"/>
              <w:right w:val="nil"/>
            </w:tcBorders>
            <w:vAlign w:val="center"/>
          </w:tcPr>
          <w:p w14:paraId="5A4CF4BE"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352.424</w:t>
            </w:r>
          </w:p>
        </w:tc>
        <w:tc>
          <w:tcPr>
            <w:tcW w:w="340" w:type="pct"/>
            <w:tcBorders>
              <w:top w:val="nil"/>
              <w:left w:val="nil"/>
              <w:bottom w:val="nil"/>
              <w:right w:val="nil"/>
            </w:tcBorders>
            <w:vAlign w:val="center"/>
          </w:tcPr>
          <w:p w14:paraId="555614FC"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47.506</w:t>
            </w:r>
          </w:p>
        </w:tc>
        <w:tc>
          <w:tcPr>
            <w:tcW w:w="281" w:type="pct"/>
            <w:tcBorders>
              <w:top w:val="nil"/>
              <w:left w:val="nil"/>
              <w:bottom w:val="nil"/>
              <w:right w:val="nil"/>
            </w:tcBorders>
            <w:vAlign w:val="center"/>
          </w:tcPr>
          <w:p w14:paraId="626FD9F7"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7.540.288</w:t>
            </w:r>
          </w:p>
        </w:tc>
      </w:tr>
      <w:tr w:rsidR="00E43D0E" w14:paraId="07CAD032" w14:textId="77777777" w:rsidTr="005720F8">
        <w:trPr>
          <w:trHeight w:hRule="exact" w:val="227"/>
        </w:trPr>
        <w:tc>
          <w:tcPr>
            <w:tcW w:w="1493" w:type="pct"/>
            <w:tcBorders>
              <w:top w:val="nil"/>
              <w:left w:val="nil"/>
              <w:bottom w:val="nil"/>
              <w:right w:val="nil"/>
            </w:tcBorders>
            <w:tcMar>
              <w:top w:w="0" w:type="dxa"/>
              <w:left w:w="135" w:type="dxa"/>
              <w:bottom w:w="0" w:type="dxa"/>
              <w:right w:w="0" w:type="dxa"/>
            </w:tcMar>
            <w:vAlign w:val="center"/>
            <w:hideMark/>
          </w:tcPr>
          <w:p w14:paraId="2BB4A76E" w14:textId="77777777" w:rsidR="00E43D0E" w:rsidRDefault="00E43D0E" w:rsidP="00644734">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Ganhos ou perdas com ativos não correntes</w:t>
            </w:r>
          </w:p>
        </w:tc>
        <w:tc>
          <w:tcPr>
            <w:tcW w:w="383" w:type="pct"/>
            <w:tcBorders>
              <w:top w:val="nil"/>
              <w:left w:val="nil"/>
              <w:bottom w:val="nil"/>
              <w:right w:val="nil"/>
            </w:tcBorders>
            <w:vAlign w:val="center"/>
          </w:tcPr>
          <w:p w14:paraId="4C87F69C"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788</w:t>
            </w:r>
          </w:p>
        </w:tc>
        <w:tc>
          <w:tcPr>
            <w:tcW w:w="383" w:type="pct"/>
            <w:tcBorders>
              <w:top w:val="nil"/>
              <w:left w:val="nil"/>
              <w:bottom w:val="nil"/>
              <w:right w:val="nil"/>
            </w:tcBorders>
            <w:vAlign w:val="center"/>
          </w:tcPr>
          <w:p w14:paraId="170C9BBC"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(155)</w:t>
            </w:r>
          </w:p>
        </w:tc>
        <w:tc>
          <w:tcPr>
            <w:tcW w:w="428" w:type="pct"/>
            <w:tcBorders>
              <w:top w:val="nil"/>
              <w:left w:val="nil"/>
              <w:bottom w:val="nil"/>
              <w:right w:val="nil"/>
            </w:tcBorders>
            <w:vAlign w:val="center"/>
          </w:tcPr>
          <w:p w14:paraId="59BF45B3"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32" w:type="pct"/>
            <w:tcBorders>
              <w:top w:val="nil"/>
              <w:left w:val="nil"/>
              <w:bottom w:val="nil"/>
              <w:right w:val="nil"/>
            </w:tcBorders>
            <w:vAlign w:val="center"/>
          </w:tcPr>
          <w:p w14:paraId="19E1CC08"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83" w:type="pct"/>
            <w:tcBorders>
              <w:top w:val="nil"/>
              <w:left w:val="nil"/>
              <w:bottom w:val="nil"/>
              <w:right w:val="nil"/>
            </w:tcBorders>
            <w:vAlign w:val="center"/>
          </w:tcPr>
          <w:p w14:paraId="065D06E2"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72" w:type="pct"/>
            <w:tcBorders>
              <w:top w:val="nil"/>
              <w:left w:val="nil"/>
              <w:bottom w:val="nil"/>
              <w:right w:val="nil"/>
            </w:tcBorders>
            <w:vAlign w:val="center"/>
          </w:tcPr>
          <w:p w14:paraId="39DDB384"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05" w:type="pct"/>
            <w:tcBorders>
              <w:top w:val="nil"/>
              <w:left w:val="nil"/>
              <w:bottom w:val="nil"/>
              <w:right w:val="nil"/>
            </w:tcBorders>
            <w:vAlign w:val="center"/>
          </w:tcPr>
          <w:p w14:paraId="093C9743"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(13)</w:t>
            </w:r>
          </w:p>
        </w:tc>
        <w:tc>
          <w:tcPr>
            <w:tcW w:w="340" w:type="pct"/>
            <w:tcBorders>
              <w:top w:val="nil"/>
              <w:left w:val="nil"/>
              <w:bottom w:val="nil"/>
              <w:right w:val="nil"/>
            </w:tcBorders>
            <w:vAlign w:val="center"/>
          </w:tcPr>
          <w:p w14:paraId="7483A3AD"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281" w:type="pct"/>
            <w:tcBorders>
              <w:top w:val="nil"/>
              <w:left w:val="nil"/>
              <w:bottom w:val="nil"/>
              <w:right w:val="nil"/>
            </w:tcBorders>
            <w:vAlign w:val="center"/>
          </w:tcPr>
          <w:p w14:paraId="792B28D8"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620</w:t>
            </w:r>
          </w:p>
        </w:tc>
      </w:tr>
      <w:tr w:rsidR="00E43D0E" w14:paraId="0AB6E8F6" w14:textId="77777777" w:rsidTr="005720F8">
        <w:trPr>
          <w:trHeight w:hRule="exact" w:val="227"/>
        </w:trPr>
        <w:tc>
          <w:tcPr>
            <w:tcW w:w="1493" w:type="pct"/>
            <w:tcBorders>
              <w:top w:val="nil"/>
              <w:left w:val="nil"/>
              <w:bottom w:val="nil"/>
              <w:right w:val="nil"/>
            </w:tcBorders>
            <w:vAlign w:val="center"/>
            <w:hideMark/>
          </w:tcPr>
          <w:p w14:paraId="0AA1CD08" w14:textId="77777777" w:rsidR="00E43D0E" w:rsidRDefault="00E43D0E" w:rsidP="00644734">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Resultado antes dos impostos e participações</w:t>
            </w:r>
          </w:p>
        </w:tc>
        <w:tc>
          <w:tcPr>
            <w:tcW w:w="383" w:type="pct"/>
            <w:tcBorders>
              <w:top w:val="nil"/>
              <w:left w:val="nil"/>
              <w:bottom w:val="nil"/>
              <w:right w:val="nil"/>
            </w:tcBorders>
            <w:vAlign w:val="center"/>
          </w:tcPr>
          <w:p w14:paraId="7C436E97"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1.533.813</w:t>
            </w:r>
          </w:p>
        </w:tc>
        <w:tc>
          <w:tcPr>
            <w:tcW w:w="383" w:type="pct"/>
            <w:tcBorders>
              <w:top w:val="nil"/>
              <w:left w:val="nil"/>
              <w:bottom w:val="nil"/>
              <w:right w:val="nil"/>
            </w:tcBorders>
            <w:vAlign w:val="center"/>
          </w:tcPr>
          <w:p w14:paraId="41F68A05"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713.134</w:t>
            </w:r>
          </w:p>
        </w:tc>
        <w:tc>
          <w:tcPr>
            <w:tcW w:w="428" w:type="pct"/>
            <w:tcBorders>
              <w:top w:val="nil"/>
              <w:left w:val="nil"/>
              <w:bottom w:val="nil"/>
              <w:right w:val="nil"/>
            </w:tcBorders>
            <w:vAlign w:val="center"/>
          </w:tcPr>
          <w:p w14:paraId="2A19C2B3"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53.584</w:t>
            </w:r>
          </w:p>
        </w:tc>
        <w:tc>
          <w:tcPr>
            <w:tcW w:w="432" w:type="pct"/>
            <w:tcBorders>
              <w:top w:val="nil"/>
              <w:left w:val="nil"/>
              <w:bottom w:val="nil"/>
              <w:right w:val="nil"/>
            </w:tcBorders>
            <w:vAlign w:val="center"/>
          </w:tcPr>
          <w:p w14:paraId="394F218C"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3.471.422</w:t>
            </w:r>
          </w:p>
        </w:tc>
        <w:tc>
          <w:tcPr>
            <w:tcW w:w="383" w:type="pct"/>
            <w:tcBorders>
              <w:top w:val="nil"/>
              <w:left w:val="nil"/>
              <w:bottom w:val="nil"/>
              <w:right w:val="nil"/>
            </w:tcBorders>
            <w:vAlign w:val="center"/>
          </w:tcPr>
          <w:p w14:paraId="2BC6CD81"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1.026.281</w:t>
            </w:r>
          </w:p>
        </w:tc>
        <w:tc>
          <w:tcPr>
            <w:tcW w:w="472" w:type="pct"/>
            <w:tcBorders>
              <w:top w:val="nil"/>
              <w:left w:val="nil"/>
              <w:bottom w:val="nil"/>
              <w:right w:val="nil"/>
            </w:tcBorders>
            <w:vAlign w:val="center"/>
          </w:tcPr>
          <w:p w14:paraId="04C698F2"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342.757</w:t>
            </w:r>
          </w:p>
        </w:tc>
        <w:tc>
          <w:tcPr>
            <w:tcW w:w="405" w:type="pct"/>
            <w:tcBorders>
              <w:top w:val="nil"/>
              <w:left w:val="nil"/>
              <w:bottom w:val="nil"/>
              <w:right w:val="nil"/>
            </w:tcBorders>
            <w:vAlign w:val="center"/>
          </w:tcPr>
          <w:p w14:paraId="51E62F8A"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352.411</w:t>
            </w:r>
          </w:p>
        </w:tc>
        <w:tc>
          <w:tcPr>
            <w:tcW w:w="340" w:type="pct"/>
            <w:tcBorders>
              <w:top w:val="nil"/>
              <w:left w:val="nil"/>
              <w:bottom w:val="nil"/>
              <w:right w:val="nil"/>
            </w:tcBorders>
            <w:vAlign w:val="center"/>
          </w:tcPr>
          <w:p w14:paraId="06BAA0BF"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47.506</w:t>
            </w:r>
          </w:p>
        </w:tc>
        <w:tc>
          <w:tcPr>
            <w:tcW w:w="281" w:type="pct"/>
            <w:tcBorders>
              <w:top w:val="nil"/>
              <w:left w:val="nil"/>
              <w:bottom w:val="nil"/>
              <w:right w:val="nil"/>
            </w:tcBorders>
            <w:vAlign w:val="center"/>
          </w:tcPr>
          <w:p w14:paraId="40B56A2C"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7.540.908</w:t>
            </w:r>
          </w:p>
        </w:tc>
      </w:tr>
      <w:tr w:rsidR="00E43D0E" w14:paraId="38B5BA2B" w14:textId="77777777" w:rsidTr="005720F8">
        <w:trPr>
          <w:trHeight w:hRule="exact" w:val="227"/>
        </w:trPr>
        <w:tc>
          <w:tcPr>
            <w:tcW w:w="1493" w:type="pct"/>
            <w:tcBorders>
              <w:top w:val="nil"/>
              <w:left w:val="nil"/>
              <w:bottom w:val="nil"/>
              <w:right w:val="nil"/>
            </w:tcBorders>
            <w:tcMar>
              <w:top w:w="0" w:type="dxa"/>
              <w:left w:w="135" w:type="dxa"/>
              <w:bottom w:w="0" w:type="dxa"/>
              <w:right w:w="0" w:type="dxa"/>
            </w:tcMar>
            <w:vAlign w:val="center"/>
            <w:hideMark/>
          </w:tcPr>
          <w:p w14:paraId="2613EA14" w14:textId="77777777" w:rsidR="00E43D0E" w:rsidRDefault="00E43D0E" w:rsidP="00644734">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Tributos sobre lucro</w:t>
            </w:r>
          </w:p>
        </w:tc>
        <w:tc>
          <w:tcPr>
            <w:tcW w:w="383" w:type="pct"/>
            <w:tcBorders>
              <w:top w:val="nil"/>
              <w:left w:val="nil"/>
              <w:bottom w:val="nil"/>
              <w:right w:val="nil"/>
            </w:tcBorders>
            <w:vAlign w:val="center"/>
          </w:tcPr>
          <w:p w14:paraId="6507CA65"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(541.726)</w:t>
            </w:r>
          </w:p>
        </w:tc>
        <w:tc>
          <w:tcPr>
            <w:tcW w:w="383" w:type="pct"/>
            <w:tcBorders>
              <w:top w:val="nil"/>
              <w:left w:val="nil"/>
              <w:bottom w:val="nil"/>
              <w:right w:val="nil"/>
            </w:tcBorders>
            <w:vAlign w:val="center"/>
          </w:tcPr>
          <w:p w14:paraId="76EC6951"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(258.872)</w:t>
            </w:r>
          </w:p>
        </w:tc>
        <w:tc>
          <w:tcPr>
            <w:tcW w:w="428" w:type="pct"/>
            <w:tcBorders>
              <w:top w:val="nil"/>
              <w:left w:val="nil"/>
              <w:bottom w:val="nil"/>
              <w:right w:val="nil"/>
            </w:tcBorders>
            <w:vAlign w:val="center"/>
          </w:tcPr>
          <w:p w14:paraId="66914674"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(8.434)</w:t>
            </w:r>
          </w:p>
        </w:tc>
        <w:tc>
          <w:tcPr>
            <w:tcW w:w="432" w:type="pct"/>
            <w:tcBorders>
              <w:top w:val="nil"/>
              <w:left w:val="nil"/>
              <w:bottom w:val="nil"/>
              <w:right w:val="nil"/>
            </w:tcBorders>
            <w:vAlign w:val="center"/>
          </w:tcPr>
          <w:p w14:paraId="6E48BE0F"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(1.362.374)</w:t>
            </w:r>
          </w:p>
        </w:tc>
        <w:tc>
          <w:tcPr>
            <w:tcW w:w="383" w:type="pct"/>
            <w:tcBorders>
              <w:top w:val="nil"/>
              <w:left w:val="nil"/>
              <w:bottom w:val="nil"/>
              <w:right w:val="nil"/>
            </w:tcBorders>
            <w:vAlign w:val="center"/>
          </w:tcPr>
          <w:p w14:paraId="77B03131"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(410.513)</w:t>
            </w:r>
          </w:p>
        </w:tc>
        <w:tc>
          <w:tcPr>
            <w:tcW w:w="472" w:type="pct"/>
            <w:tcBorders>
              <w:top w:val="nil"/>
              <w:left w:val="nil"/>
              <w:bottom w:val="nil"/>
              <w:right w:val="nil"/>
            </w:tcBorders>
            <w:vAlign w:val="center"/>
          </w:tcPr>
          <w:p w14:paraId="3D5C2CCC"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(133.562)</w:t>
            </w:r>
          </w:p>
        </w:tc>
        <w:tc>
          <w:tcPr>
            <w:tcW w:w="405" w:type="pct"/>
            <w:tcBorders>
              <w:top w:val="nil"/>
              <w:left w:val="nil"/>
              <w:bottom w:val="nil"/>
              <w:right w:val="nil"/>
            </w:tcBorders>
            <w:vAlign w:val="center"/>
          </w:tcPr>
          <w:p w14:paraId="142F5BAA"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(116.944)</w:t>
            </w:r>
          </w:p>
        </w:tc>
        <w:tc>
          <w:tcPr>
            <w:tcW w:w="340" w:type="pct"/>
            <w:tcBorders>
              <w:top w:val="nil"/>
              <w:left w:val="nil"/>
              <w:bottom w:val="nil"/>
              <w:right w:val="nil"/>
            </w:tcBorders>
            <w:vAlign w:val="center"/>
          </w:tcPr>
          <w:p w14:paraId="77DC3C28"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(16.524)</w:t>
            </w:r>
          </w:p>
        </w:tc>
        <w:tc>
          <w:tcPr>
            <w:tcW w:w="281" w:type="pct"/>
            <w:tcBorders>
              <w:top w:val="nil"/>
              <w:left w:val="nil"/>
              <w:bottom w:val="nil"/>
              <w:right w:val="nil"/>
            </w:tcBorders>
            <w:vAlign w:val="center"/>
          </w:tcPr>
          <w:p w14:paraId="56FCBB99"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(2.848.949)</w:t>
            </w:r>
          </w:p>
        </w:tc>
      </w:tr>
      <w:tr w:rsidR="00E43D0E" w14:paraId="18BAD9E3" w14:textId="77777777" w:rsidTr="005720F8">
        <w:trPr>
          <w:trHeight w:hRule="exact" w:val="227"/>
        </w:trPr>
        <w:tc>
          <w:tcPr>
            <w:tcW w:w="1493" w:type="pct"/>
            <w:tcBorders>
              <w:top w:val="nil"/>
              <w:left w:val="nil"/>
              <w:bottom w:val="nil"/>
              <w:right w:val="nil"/>
            </w:tcBorders>
            <w:tcMar>
              <w:top w:w="0" w:type="dxa"/>
              <w:left w:w="135" w:type="dxa"/>
              <w:bottom w:w="0" w:type="dxa"/>
              <w:right w:w="0" w:type="dxa"/>
            </w:tcMar>
            <w:vAlign w:val="center"/>
            <w:hideMark/>
          </w:tcPr>
          <w:p w14:paraId="2EB3D871" w14:textId="77777777" w:rsidR="00E43D0E" w:rsidRDefault="00E43D0E" w:rsidP="00644734">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Participações sobre o resultado</w:t>
            </w:r>
          </w:p>
        </w:tc>
        <w:tc>
          <w:tcPr>
            <w:tcW w:w="383" w:type="pct"/>
            <w:tcBorders>
              <w:top w:val="nil"/>
              <w:left w:val="nil"/>
              <w:bottom w:val="nil"/>
              <w:right w:val="nil"/>
            </w:tcBorders>
            <w:vAlign w:val="center"/>
          </w:tcPr>
          <w:p w14:paraId="44833234"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83" w:type="pct"/>
            <w:tcBorders>
              <w:top w:val="nil"/>
              <w:left w:val="nil"/>
              <w:bottom w:val="nil"/>
              <w:right w:val="nil"/>
            </w:tcBorders>
            <w:vAlign w:val="center"/>
          </w:tcPr>
          <w:p w14:paraId="7829D5D8"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28" w:type="pct"/>
            <w:tcBorders>
              <w:top w:val="nil"/>
              <w:left w:val="nil"/>
              <w:bottom w:val="nil"/>
              <w:right w:val="nil"/>
            </w:tcBorders>
            <w:vAlign w:val="center"/>
          </w:tcPr>
          <w:p w14:paraId="77FDC151"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32" w:type="pct"/>
            <w:tcBorders>
              <w:top w:val="nil"/>
              <w:left w:val="nil"/>
              <w:bottom w:val="nil"/>
              <w:right w:val="nil"/>
            </w:tcBorders>
            <w:vAlign w:val="center"/>
          </w:tcPr>
          <w:p w14:paraId="5CEE3862"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83" w:type="pct"/>
            <w:tcBorders>
              <w:top w:val="nil"/>
              <w:left w:val="nil"/>
              <w:bottom w:val="nil"/>
              <w:right w:val="nil"/>
            </w:tcBorders>
            <w:vAlign w:val="center"/>
          </w:tcPr>
          <w:p w14:paraId="39F60076"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72" w:type="pct"/>
            <w:tcBorders>
              <w:top w:val="nil"/>
              <w:left w:val="nil"/>
              <w:bottom w:val="nil"/>
              <w:right w:val="nil"/>
            </w:tcBorders>
            <w:vAlign w:val="center"/>
          </w:tcPr>
          <w:p w14:paraId="2D7C882F"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(3.119)</w:t>
            </w:r>
          </w:p>
        </w:tc>
        <w:tc>
          <w:tcPr>
            <w:tcW w:w="405" w:type="pct"/>
            <w:tcBorders>
              <w:top w:val="nil"/>
              <w:left w:val="nil"/>
              <w:bottom w:val="nil"/>
              <w:right w:val="nil"/>
            </w:tcBorders>
            <w:vAlign w:val="center"/>
          </w:tcPr>
          <w:p w14:paraId="1D813A55"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(8.163)</w:t>
            </w:r>
          </w:p>
        </w:tc>
        <w:tc>
          <w:tcPr>
            <w:tcW w:w="340" w:type="pct"/>
            <w:tcBorders>
              <w:top w:val="nil"/>
              <w:left w:val="nil"/>
              <w:bottom w:val="nil"/>
              <w:right w:val="nil"/>
            </w:tcBorders>
            <w:vAlign w:val="center"/>
          </w:tcPr>
          <w:p w14:paraId="01A79EC2"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281" w:type="pct"/>
            <w:tcBorders>
              <w:top w:val="nil"/>
              <w:left w:val="nil"/>
              <w:bottom w:val="nil"/>
              <w:right w:val="nil"/>
            </w:tcBorders>
            <w:vAlign w:val="center"/>
          </w:tcPr>
          <w:p w14:paraId="16821DB8"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(11.282)</w:t>
            </w:r>
          </w:p>
        </w:tc>
      </w:tr>
      <w:tr w:rsidR="00E43D0E" w14:paraId="2C25F5A3" w14:textId="77777777" w:rsidTr="005720F8">
        <w:trPr>
          <w:trHeight w:hRule="exact" w:val="227"/>
        </w:trPr>
        <w:tc>
          <w:tcPr>
            <w:tcW w:w="1493" w:type="pct"/>
            <w:tcBorders>
              <w:top w:val="nil"/>
              <w:left w:val="nil"/>
              <w:bottom w:val="nil"/>
              <w:right w:val="nil"/>
            </w:tcBorders>
            <w:vAlign w:val="center"/>
            <w:hideMark/>
          </w:tcPr>
          <w:p w14:paraId="5345A7BA" w14:textId="77777777" w:rsidR="00E43D0E" w:rsidRDefault="00E43D0E" w:rsidP="00644734">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Lucro líquido do exercício</w:t>
            </w:r>
          </w:p>
        </w:tc>
        <w:tc>
          <w:tcPr>
            <w:tcW w:w="383" w:type="pct"/>
            <w:tcBorders>
              <w:top w:val="nil"/>
              <w:left w:val="nil"/>
              <w:bottom w:val="nil"/>
              <w:right w:val="nil"/>
            </w:tcBorders>
            <w:vAlign w:val="center"/>
          </w:tcPr>
          <w:p w14:paraId="32406CFD"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992.087</w:t>
            </w:r>
          </w:p>
        </w:tc>
        <w:tc>
          <w:tcPr>
            <w:tcW w:w="383" w:type="pct"/>
            <w:tcBorders>
              <w:top w:val="nil"/>
              <w:left w:val="nil"/>
              <w:bottom w:val="nil"/>
              <w:right w:val="nil"/>
            </w:tcBorders>
            <w:vAlign w:val="center"/>
          </w:tcPr>
          <w:p w14:paraId="6CA202F8"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454.262</w:t>
            </w:r>
          </w:p>
        </w:tc>
        <w:tc>
          <w:tcPr>
            <w:tcW w:w="428" w:type="pct"/>
            <w:tcBorders>
              <w:top w:val="nil"/>
              <w:left w:val="nil"/>
              <w:bottom w:val="nil"/>
              <w:right w:val="nil"/>
            </w:tcBorders>
            <w:vAlign w:val="center"/>
          </w:tcPr>
          <w:p w14:paraId="1E58D4DD"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45.150</w:t>
            </w:r>
          </w:p>
        </w:tc>
        <w:tc>
          <w:tcPr>
            <w:tcW w:w="432" w:type="pct"/>
            <w:tcBorders>
              <w:top w:val="nil"/>
              <w:left w:val="nil"/>
              <w:bottom w:val="nil"/>
              <w:right w:val="nil"/>
            </w:tcBorders>
            <w:vAlign w:val="center"/>
          </w:tcPr>
          <w:p w14:paraId="50EAE3FF"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2.109.048</w:t>
            </w:r>
          </w:p>
        </w:tc>
        <w:tc>
          <w:tcPr>
            <w:tcW w:w="383" w:type="pct"/>
            <w:tcBorders>
              <w:top w:val="nil"/>
              <w:left w:val="nil"/>
              <w:bottom w:val="nil"/>
              <w:right w:val="nil"/>
            </w:tcBorders>
            <w:vAlign w:val="center"/>
          </w:tcPr>
          <w:p w14:paraId="5E3992F0"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615.768</w:t>
            </w:r>
          </w:p>
        </w:tc>
        <w:tc>
          <w:tcPr>
            <w:tcW w:w="472" w:type="pct"/>
            <w:tcBorders>
              <w:top w:val="nil"/>
              <w:left w:val="nil"/>
              <w:bottom w:val="nil"/>
              <w:right w:val="nil"/>
            </w:tcBorders>
            <w:vAlign w:val="center"/>
          </w:tcPr>
          <w:p w14:paraId="61C6F134"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206.076</w:t>
            </w:r>
          </w:p>
        </w:tc>
        <w:tc>
          <w:tcPr>
            <w:tcW w:w="405" w:type="pct"/>
            <w:tcBorders>
              <w:top w:val="nil"/>
              <w:left w:val="nil"/>
              <w:bottom w:val="nil"/>
              <w:right w:val="nil"/>
            </w:tcBorders>
            <w:vAlign w:val="center"/>
          </w:tcPr>
          <w:p w14:paraId="282046F0"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227.304</w:t>
            </w:r>
          </w:p>
        </w:tc>
        <w:tc>
          <w:tcPr>
            <w:tcW w:w="340" w:type="pct"/>
            <w:tcBorders>
              <w:top w:val="nil"/>
              <w:left w:val="nil"/>
              <w:bottom w:val="nil"/>
              <w:right w:val="nil"/>
            </w:tcBorders>
            <w:vAlign w:val="center"/>
          </w:tcPr>
          <w:p w14:paraId="794E2001"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30.982</w:t>
            </w:r>
          </w:p>
        </w:tc>
        <w:tc>
          <w:tcPr>
            <w:tcW w:w="281" w:type="pct"/>
            <w:tcBorders>
              <w:top w:val="nil"/>
              <w:left w:val="nil"/>
              <w:bottom w:val="nil"/>
              <w:right w:val="nil"/>
            </w:tcBorders>
            <w:vAlign w:val="center"/>
          </w:tcPr>
          <w:p w14:paraId="452EB6C1"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4.680.677</w:t>
            </w:r>
          </w:p>
        </w:tc>
      </w:tr>
      <w:tr w:rsidR="00E43D0E" w14:paraId="14D3E242" w14:textId="77777777" w:rsidTr="005720F8">
        <w:trPr>
          <w:trHeight w:hRule="exact" w:val="227"/>
        </w:trPr>
        <w:tc>
          <w:tcPr>
            <w:tcW w:w="1493" w:type="pct"/>
            <w:tcBorders>
              <w:top w:val="nil"/>
              <w:left w:val="nil"/>
              <w:bottom w:val="nil"/>
              <w:right w:val="nil"/>
            </w:tcBorders>
            <w:vAlign w:val="center"/>
            <w:hideMark/>
          </w:tcPr>
          <w:p w14:paraId="474D3ACB" w14:textId="77777777" w:rsidR="00E43D0E" w:rsidRDefault="00E43D0E" w:rsidP="00644734">
            <w:pPr>
              <w:spacing w:after="0" w:line="240" w:lineRule="auto"/>
              <w:rPr>
                <w:rFonts w:ascii="Calibri Light" w:hAnsi="Calibri Light" w:cs="Calibri Light"/>
                <w:color w:val="005CA9"/>
                <w:sz w:val="18"/>
                <w:szCs w:val="18"/>
              </w:rPr>
            </w:pPr>
            <w:r>
              <w:rPr>
                <w:rFonts w:ascii="Calibri Light" w:hAnsi="Calibri Light" w:cs="Calibri Light"/>
                <w:color w:val="005CA9"/>
                <w:sz w:val="18"/>
                <w:szCs w:val="18"/>
              </w:rPr>
              <w:t>Atribuível a Acionistas do Grupo</w:t>
            </w:r>
          </w:p>
        </w:tc>
        <w:tc>
          <w:tcPr>
            <w:tcW w:w="383" w:type="pct"/>
            <w:tcBorders>
              <w:top w:val="nil"/>
              <w:left w:val="nil"/>
              <w:bottom w:val="nil"/>
              <w:right w:val="nil"/>
            </w:tcBorders>
            <w:vAlign w:val="center"/>
          </w:tcPr>
          <w:p w14:paraId="78D549A5"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989.261</w:t>
            </w:r>
          </w:p>
        </w:tc>
        <w:tc>
          <w:tcPr>
            <w:tcW w:w="383" w:type="pct"/>
            <w:tcBorders>
              <w:top w:val="nil"/>
              <w:left w:val="nil"/>
              <w:bottom w:val="nil"/>
              <w:right w:val="nil"/>
            </w:tcBorders>
            <w:vAlign w:val="center"/>
          </w:tcPr>
          <w:p w14:paraId="29773F38"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454.262</w:t>
            </w:r>
          </w:p>
        </w:tc>
        <w:tc>
          <w:tcPr>
            <w:tcW w:w="428" w:type="pct"/>
            <w:tcBorders>
              <w:top w:val="nil"/>
              <w:left w:val="nil"/>
              <w:bottom w:val="nil"/>
              <w:right w:val="nil"/>
            </w:tcBorders>
            <w:vAlign w:val="center"/>
          </w:tcPr>
          <w:p w14:paraId="5EC11FFB"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45.150</w:t>
            </w:r>
          </w:p>
        </w:tc>
        <w:tc>
          <w:tcPr>
            <w:tcW w:w="432" w:type="pct"/>
            <w:tcBorders>
              <w:top w:val="nil"/>
              <w:left w:val="nil"/>
              <w:bottom w:val="nil"/>
              <w:right w:val="nil"/>
            </w:tcBorders>
            <w:vAlign w:val="center"/>
          </w:tcPr>
          <w:p w14:paraId="31F4DBD1"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2.109.048</w:t>
            </w:r>
          </w:p>
        </w:tc>
        <w:tc>
          <w:tcPr>
            <w:tcW w:w="383" w:type="pct"/>
            <w:tcBorders>
              <w:top w:val="nil"/>
              <w:left w:val="nil"/>
              <w:bottom w:val="nil"/>
              <w:right w:val="nil"/>
            </w:tcBorders>
            <w:vAlign w:val="center"/>
          </w:tcPr>
          <w:p w14:paraId="19A1AF87"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615.768</w:t>
            </w:r>
          </w:p>
        </w:tc>
        <w:tc>
          <w:tcPr>
            <w:tcW w:w="472" w:type="pct"/>
            <w:tcBorders>
              <w:top w:val="nil"/>
              <w:left w:val="nil"/>
              <w:bottom w:val="nil"/>
              <w:right w:val="nil"/>
            </w:tcBorders>
            <w:vAlign w:val="center"/>
          </w:tcPr>
          <w:p w14:paraId="6AD79646"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206.076</w:t>
            </w:r>
          </w:p>
        </w:tc>
        <w:tc>
          <w:tcPr>
            <w:tcW w:w="405" w:type="pct"/>
            <w:tcBorders>
              <w:top w:val="nil"/>
              <w:left w:val="nil"/>
              <w:bottom w:val="nil"/>
              <w:right w:val="nil"/>
            </w:tcBorders>
            <w:vAlign w:val="center"/>
          </w:tcPr>
          <w:p w14:paraId="6BACD92A"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227.304</w:t>
            </w:r>
          </w:p>
        </w:tc>
        <w:tc>
          <w:tcPr>
            <w:tcW w:w="340" w:type="pct"/>
            <w:tcBorders>
              <w:top w:val="nil"/>
              <w:left w:val="nil"/>
              <w:bottom w:val="nil"/>
              <w:right w:val="nil"/>
            </w:tcBorders>
            <w:vAlign w:val="center"/>
          </w:tcPr>
          <w:p w14:paraId="61140316"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30.982</w:t>
            </w:r>
          </w:p>
        </w:tc>
        <w:tc>
          <w:tcPr>
            <w:tcW w:w="281" w:type="pct"/>
            <w:tcBorders>
              <w:top w:val="nil"/>
              <w:left w:val="nil"/>
              <w:bottom w:val="nil"/>
              <w:right w:val="nil"/>
            </w:tcBorders>
            <w:vAlign w:val="center"/>
          </w:tcPr>
          <w:p w14:paraId="57C7534F"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4.677.851</w:t>
            </w:r>
          </w:p>
        </w:tc>
      </w:tr>
      <w:tr w:rsidR="00E43D0E" w14:paraId="3757C4AB" w14:textId="77777777" w:rsidTr="005720F8">
        <w:trPr>
          <w:trHeight w:hRule="exact" w:val="227"/>
        </w:trPr>
        <w:tc>
          <w:tcPr>
            <w:tcW w:w="1493" w:type="pct"/>
            <w:tcBorders>
              <w:top w:val="nil"/>
              <w:left w:val="nil"/>
              <w:bottom w:val="nil"/>
              <w:right w:val="nil"/>
            </w:tcBorders>
            <w:tcMar>
              <w:top w:w="0" w:type="dxa"/>
              <w:left w:w="135" w:type="dxa"/>
              <w:bottom w:w="0" w:type="dxa"/>
              <w:right w:w="0" w:type="dxa"/>
            </w:tcMar>
            <w:vAlign w:val="center"/>
            <w:hideMark/>
          </w:tcPr>
          <w:p w14:paraId="1F9BA850" w14:textId="77777777" w:rsidR="00E43D0E" w:rsidRDefault="00E43D0E" w:rsidP="00644734">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 Reversão Ajuste de Consolidação</w:t>
            </w:r>
          </w:p>
        </w:tc>
        <w:tc>
          <w:tcPr>
            <w:tcW w:w="383" w:type="pct"/>
            <w:tcBorders>
              <w:top w:val="nil"/>
              <w:left w:val="nil"/>
              <w:bottom w:val="nil"/>
              <w:right w:val="nil"/>
            </w:tcBorders>
            <w:vAlign w:val="center"/>
          </w:tcPr>
          <w:p w14:paraId="3194D097"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4.211</w:t>
            </w:r>
          </w:p>
        </w:tc>
        <w:tc>
          <w:tcPr>
            <w:tcW w:w="383" w:type="pct"/>
            <w:tcBorders>
              <w:top w:val="nil"/>
              <w:left w:val="nil"/>
              <w:bottom w:val="nil"/>
              <w:right w:val="nil"/>
            </w:tcBorders>
            <w:vAlign w:val="center"/>
          </w:tcPr>
          <w:p w14:paraId="35130E4B"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28" w:type="pct"/>
            <w:tcBorders>
              <w:top w:val="nil"/>
              <w:left w:val="nil"/>
              <w:bottom w:val="nil"/>
              <w:right w:val="nil"/>
            </w:tcBorders>
            <w:vAlign w:val="center"/>
          </w:tcPr>
          <w:p w14:paraId="37181A21"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32" w:type="pct"/>
            <w:tcBorders>
              <w:top w:val="nil"/>
              <w:left w:val="nil"/>
              <w:bottom w:val="nil"/>
              <w:right w:val="nil"/>
            </w:tcBorders>
            <w:vAlign w:val="center"/>
          </w:tcPr>
          <w:p w14:paraId="32AF3762"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83" w:type="pct"/>
            <w:tcBorders>
              <w:top w:val="nil"/>
              <w:left w:val="nil"/>
              <w:bottom w:val="nil"/>
              <w:right w:val="nil"/>
            </w:tcBorders>
            <w:vAlign w:val="center"/>
          </w:tcPr>
          <w:p w14:paraId="06EC8AD0"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72" w:type="pct"/>
            <w:tcBorders>
              <w:top w:val="nil"/>
              <w:left w:val="nil"/>
              <w:bottom w:val="nil"/>
              <w:right w:val="nil"/>
            </w:tcBorders>
            <w:vAlign w:val="center"/>
          </w:tcPr>
          <w:p w14:paraId="3B9609BB"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05" w:type="pct"/>
            <w:tcBorders>
              <w:top w:val="nil"/>
              <w:left w:val="nil"/>
              <w:bottom w:val="nil"/>
              <w:right w:val="nil"/>
            </w:tcBorders>
            <w:vAlign w:val="center"/>
          </w:tcPr>
          <w:p w14:paraId="06001F4F"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40" w:type="pct"/>
            <w:tcBorders>
              <w:top w:val="nil"/>
              <w:left w:val="nil"/>
              <w:bottom w:val="nil"/>
              <w:right w:val="nil"/>
            </w:tcBorders>
            <w:vAlign w:val="center"/>
          </w:tcPr>
          <w:p w14:paraId="4DBDBB0B"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281" w:type="pct"/>
            <w:tcBorders>
              <w:top w:val="nil"/>
              <w:left w:val="nil"/>
              <w:bottom w:val="nil"/>
              <w:right w:val="nil"/>
            </w:tcBorders>
            <w:vAlign w:val="center"/>
          </w:tcPr>
          <w:p w14:paraId="02BD6852"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4.211</w:t>
            </w:r>
          </w:p>
        </w:tc>
      </w:tr>
      <w:tr w:rsidR="00E43D0E" w14:paraId="3DFB813E" w14:textId="77777777" w:rsidTr="005720F8">
        <w:trPr>
          <w:trHeight w:hRule="exact" w:val="227"/>
        </w:trPr>
        <w:tc>
          <w:tcPr>
            <w:tcW w:w="1493" w:type="pct"/>
            <w:tcBorders>
              <w:top w:val="nil"/>
              <w:left w:val="nil"/>
              <w:bottom w:val="nil"/>
              <w:right w:val="nil"/>
            </w:tcBorders>
            <w:vAlign w:val="center"/>
            <w:hideMark/>
          </w:tcPr>
          <w:p w14:paraId="3D20946A" w14:textId="77777777" w:rsidR="00E43D0E" w:rsidRDefault="00E43D0E" w:rsidP="00644734">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 Atribuível a Acionistas do Grupo Ajustado</w:t>
            </w:r>
          </w:p>
        </w:tc>
        <w:tc>
          <w:tcPr>
            <w:tcW w:w="383" w:type="pct"/>
            <w:tcBorders>
              <w:top w:val="nil"/>
              <w:left w:val="nil"/>
              <w:bottom w:val="nil"/>
              <w:right w:val="nil"/>
            </w:tcBorders>
            <w:vAlign w:val="center"/>
          </w:tcPr>
          <w:p w14:paraId="25EA6B25"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993.472</w:t>
            </w:r>
          </w:p>
        </w:tc>
        <w:tc>
          <w:tcPr>
            <w:tcW w:w="383" w:type="pct"/>
            <w:tcBorders>
              <w:top w:val="nil"/>
              <w:left w:val="nil"/>
              <w:bottom w:val="nil"/>
              <w:right w:val="nil"/>
            </w:tcBorders>
            <w:vAlign w:val="center"/>
          </w:tcPr>
          <w:p w14:paraId="2D1D2C9B"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454.262</w:t>
            </w:r>
          </w:p>
        </w:tc>
        <w:tc>
          <w:tcPr>
            <w:tcW w:w="428" w:type="pct"/>
            <w:tcBorders>
              <w:top w:val="nil"/>
              <w:left w:val="nil"/>
              <w:bottom w:val="nil"/>
              <w:right w:val="nil"/>
            </w:tcBorders>
            <w:vAlign w:val="center"/>
          </w:tcPr>
          <w:p w14:paraId="5344F8B2"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45.150</w:t>
            </w:r>
          </w:p>
        </w:tc>
        <w:tc>
          <w:tcPr>
            <w:tcW w:w="432" w:type="pct"/>
            <w:tcBorders>
              <w:top w:val="nil"/>
              <w:left w:val="nil"/>
              <w:bottom w:val="nil"/>
              <w:right w:val="nil"/>
            </w:tcBorders>
            <w:vAlign w:val="center"/>
          </w:tcPr>
          <w:p w14:paraId="18059BF5"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2.109.048</w:t>
            </w:r>
          </w:p>
        </w:tc>
        <w:tc>
          <w:tcPr>
            <w:tcW w:w="383" w:type="pct"/>
            <w:tcBorders>
              <w:top w:val="nil"/>
              <w:left w:val="nil"/>
              <w:bottom w:val="nil"/>
              <w:right w:val="nil"/>
            </w:tcBorders>
            <w:vAlign w:val="center"/>
          </w:tcPr>
          <w:p w14:paraId="2A3CD0EF"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615.768</w:t>
            </w:r>
          </w:p>
        </w:tc>
        <w:tc>
          <w:tcPr>
            <w:tcW w:w="472" w:type="pct"/>
            <w:tcBorders>
              <w:top w:val="nil"/>
              <w:left w:val="nil"/>
              <w:bottom w:val="nil"/>
              <w:right w:val="nil"/>
            </w:tcBorders>
            <w:vAlign w:val="center"/>
          </w:tcPr>
          <w:p w14:paraId="7A282CE0"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206.076</w:t>
            </w:r>
          </w:p>
        </w:tc>
        <w:tc>
          <w:tcPr>
            <w:tcW w:w="405" w:type="pct"/>
            <w:tcBorders>
              <w:top w:val="nil"/>
              <w:left w:val="nil"/>
              <w:bottom w:val="nil"/>
              <w:right w:val="nil"/>
            </w:tcBorders>
            <w:vAlign w:val="center"/>
          </w:tcPr>
          <w:p w14:paraId="724E7539"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227.304</w:t>
            </w:r>
          </w:p>
        </w:tc>
        <w:tc>
          <w:tcPr>
            <w:tcW w:w="340" w:type="pct"/>
            <w:tcBorders>
              <w:top w:val="nil"/>
              <w:left w:val="nil"/>
              <w:bottom w:val="nil"/>
              <w:right w:val="nil"/>
            </w:tcBorders>
            <w:vAlign w:val="center"/>
          </w:tcPr>
          <w:p w14:paraId="46F4029E"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30.982</w:t>
            </w:r>
          </w:p>
        </w:tc>
        <w:tc>
          <w:tcPr>
            <w:tcW w:w="281" w:type="pct"/>
            <w:tcBorders>
              <w:top w:val="nil"/>
              <w:left w:val="nil"/>
              <w:bottom w:val="nil"/>
              <w:right w:val="nil"/>
            </w:tcBorders>
            <w:vAlign w:val="center"/>
          </w:tcPr>
          <w:p w14:paraId="1A154B6E"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4.682.062</w:t>
            </w:r>
          </w:p>
        </w:tc>
      </w:tr>
      <w:tr w:rsidR="00E43D0E" w14:paraId="5466F46D" w14:textId="77777777" w:rsidTr="005720F8">
        <w:trPr>
          <w:trHeight w:hRule="exact" w:val="227"/>
        </w:trPr>
        <w:tc>
          <w:tcPr>
            <w:tcW w:w="1493" w:type="pct"/>
            <w:tcBorders>
              <w:top w:val="nil"/>
              <w:left w:val="nil"/>
              <w:bottom w:val="nil"/>
              <w:right w:val="nil"/>
            </w:tcBorders>
            <w:vAlign w:val="center"/>
            <w:hideMark/>
          </w:tcPr>
          <w:p w14:paraId="749A0FE5" w14:textId="77777777" w:rsidR="00E43D0E" w:rsidRDefault="00E43D0E" w:rsidP="00644734">
            <w:pPr>
              <w:spacing w:after="0" w:line="240" w:lineRule="auto"/>
              <w:rPr>
                <w:rFonts w:ascii="Calibri Light" w:hAnsi="Calibri Light" w:cs="Calibri Light"/>
                <w:color w:val="005CA9"/>
                <w:sz w:val="18"/>
                <w:szCs w:val="18"/>
              </w:rPr>
            </w:pPr>
            <w:r>
              <w:rPr>
                <w:rFonts w:ascii="Calibri Light" w:hAnsi="Calibri Light" w:cs="Calibri Light"/>
                <w:color w:val="005CA9"/>
                <w:sz w:val="18"/>
                <w:szCs w:val="18"/>
              </w:rPr>
              <w:t>Atribuível a Acionistas não controladores em controladas</w:t>
            </w:r>
          </w:p>
        </w:tc>
        <w:tc>
          <w:tcPr>
            <w:tcW w:w="383" w:type="pct"/>
            <w:tcBorders>
              <w:top w:val="nil"/>
              <w:left w:val="nil"/>
              <w:bottom w:val="nil"/>
              <w:right w:val="nil"/>
            </w:tcBorders>
            <w:vAlign w:val="center"/>
          </w:tcPr>
          <w:p w14:paraId="5560C55E"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2.826</w:t>
            </w:r>
          </w:p>
        </w:tc>
        <w:tc>
          <w:tcPr>
            <w:tcW w:w="383" w:type="pct"/>
            <w:tcBorders>
              <w:top w:val="nil"/>
              <w:left w:val="nil"/>
              <w:bottom w:val="nil"/>
              <w:right w:val="nil"/>
            </w:tcBorders>
            <w:vAlign w:val="center"/>
          </w:tcPr>
          <w:p w14:paraId="7C8086AE"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28" w:type="pct"/>
            <w:tcBorders>
              <w:top w:val="nil"/>
              <w:left w:val="nil"/>
              <w:bottom w:val="nil"/>
              <w:right w:val="nil"/>
            </w:tcBorders>
            <w:vAlign w:val="center"/>
          </w:tcPr>
          <w:p w14:paraId="69BBB1C0"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32" w:type="pct"/>
            <w:tcBorders>
              <w:top w:val="nil"/>
              <w:left w:val="nil"/>
              <w:bottom w:val="nil"/>
              <w:right w:val="nil"/>
            </w:tcBorders>
            <w:vAlign w:val="center"/>
          </w:tcPr>
          <w:p w14:paraId="609F0C5B"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83" w:type="pct"/>
            <w:tcBorders>
              <w:top w:val="nil"/>
              <w:left w:val="nil"/>
              <w:bottom w:val="nil"/>
              <w:right w:val="nil"/>
            </w:tcBorders>
            <w:vAlign w:val="center"/>
          </w:tcPr>
          <w:p w14:paraId="50A9F7B1"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72" w:type="pct"/>
            <w:tcBorders>
              <w:top w:val="nil"/>
              <w:left w:val="nil"/>
              <w:bottom w:val="nil"/>
              <w:right w:val="nil"/>
            </w:tcBorders>
            <w:vAlign w:val="center"/>
          </w:tcPr>
          <w:p w14:paraId="23902C13"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05" w:type="pct"/>
            <w:tcBorders>
              <w:top w:val="nil"/>
              <w:left w:val="nil"/>
              <w:bottom w:val="nil"/>
              <w:right w:val="nil"/>
            </w:tcBorders>
            <w:vAlign w:val="center"/>
          </w:tcPr>
          <w:p w14:paraId="6CF7A885"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40" w:type="pct"/>
            <w:tcBorders>
              <w:top w:val="nil"/>
              <w:left w:val="nil"/>
              <w:bottom w:val="nil"/>
              <w:right w:val="nil"/>
            </w:tcBorders>
            <w:vAlign w:val="center"/>
          </w:tcPr>
          <w:p w14:paraId="7408EB6D" w14:textId="77777777" w:rsidR="00E43D0E" w:rsidRDefault="00E43D0E" w:rsidP="00644734">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281" w:type="pct"/>
            <w:tcBorders>
              <w:top w:val="nil"/>
              <w:left w:val="nil"/>
              <w:bottom w:val="nil"/>
              <w:right w:val="nil"/>
            </w:tcBorders>
            <w:vAlign w:val="center"/>
          </w:tcPr>
          <w:p w14:paraId="153CB135"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2.826</w:t>
            </w:r>
          </w:p>
        </w:tc>
      </w:tr>
      <w:tr w:rsidR="00E43D0E" w14:paraId="23C48A05" w14:textId="77777777" w:rsidTr="005720F8">
        <w:trPr>
          <w:trHeight w:hRule="exact" w:val="227"/>
        </w:trPr>
        <w:tc>
          <w:tcPr>
            <w:tcW w:w="1493" w:type="pct"/>
            <w:tcBorders>
              <w:top w:val="nil"/>
              <w:left w:val="nil"/>
              <w:bottom w:val="nil"/>
              <w:right w:val="nil"/>
            </w:tcBorders>
            <w:vAlign w:val="center"/>
            <w:hideMark/>
          </w:tcPr>
          <w:p w14:paraId="0CBBDFF4" w14:textId="77777777" w:rsidR="00E43D0E" w:rsidRDefault="00E43D0E" w:rsidP="00644734">
            <w:pPr>
              <w:spacing w:after="0" w:line="240" w:lineRule="auto"/>
              <w:rPr>
                <w:rFonts w:ascii="Calibri Light" w:hAnsi="Calibri Light" w:cs="Calibri Light"/>
                <w:color w:val="005CA9"/>
                <w:sz w:val="18"/>
                <w:szCs w:val="18"/>
              </w:rPr>
            </w:pPr>
            <w:r>
              <w:rPr>
                <w:rFonts w:ascii="Calibri Light" w:hAnsi="Calibri Light" w:cs="Calibri Light"/>
                <w:color w:val="005CA9"/>
                <w:sz w:val="18"/>
                <w:szCs w:val="18"/>
              </w:rPr>
              <w:t>% de Participação do Grupo CAIXA Seguridade</w:t>
            </w:r>
          </w:p>
        </w:tc>
        <w:tc>
          <w:tcPr>
            <w:tcW w:w="383" w:type="pct"/>
            <w:tcBorders>
              <w:top w:val="nil"/>
              <w:left w:val="nil"/>
              <w:bottom w:val="nil"/>
              <w:right w:val="nil"/>
            </w:tcBorders>
            <w:vAlign w:val="center"/>
          </w:tcPr>
          <w:p w14:paraId="1E8B4BC4"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48,25</w:t>
            </w:r>
          </w:p>
        </w:tc>
        <w:tc>
          <w:tcPr>
            <w:tcW w:w="383" w:type="pct"/>
            <w:tcBorders>
              <w:top w:val="nil"/>
              <w:left w:val="nil"/>
              <w:bottom w:val="single" w:sz="4" w:space="0" w:color="57BBAB"/>
              <w:right w:val="nil"/>
            </w:tcBorders>
            <w:vAlign w:val="center"/>
          </w:tcPr>
          <w:p w14:paraId="60E6538D"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49,00</w:t>
            </w:r>
          </w:p>
        </w:tc>
        <w:tc>
          <w:tcPr>
            <w:tcW w:w="428" w:type="pct"/>
            <w:tcBorders>
              <w:top w:val="nil"/>
              <w:left w:val="nil"/>
              <w:bottom w:val="single" w:sz="4" w:space="0" w:color="57BBAB"/>
              <w:right w:val="nil"/>
            </w:tcBorders>
            <w:vAlign w:val="center"/>
          </w:tcPr>
          <w:p w14:paraId="7F202EA5"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49,00</w:t>
            </w:r>
          </w:p>
        </w:tc>
        <w:tc>
          <w:tcPr>
            <w:tcW w:w="432" w:type="pct"/>
            <w:tcBorders>
              <w:top w:val="nil"/>
              <w:left w:val="nil"/>
              <w:bottom w:val="single" w:sz="4" w:space="0" w:color="57BBAB"/>
              <w:right w:val="nil"/>
            </w:tcBorders>
            <w:vAlign w:val="center"/>
          </w:tcPr>
          <w:p w14:paraId="10AA7BC3"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60,00</w:t>
            </w:r>
          </w:p>
        </w:tc>
        <w:tc>
          <w:tcPr>
            <w:tcW w:w="383" w:type="pct"/>
            <w:tcBorders>
              <w:top w:val="nil"/>
              <w:left w:val="nil"/>
              <w:bottom w:val="single" w:sz="4" w:space="0" w:color="57BBAB"/>
              <w:right w:val="nil"/>
            </w:tcBorders>
            <w:vAlign w:val="center"/>
          </w:tcPr>
          <w:p w14:paraId="775A9937"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75,00</w:t>
            </w:r>
          </w:p>
        </w:tc>
        <w:tc>
          <w:tcPr>
            <w:tcW w:w="472" w:type="pct"/>
            <w:tcBorders>
              <w:top w:val="nil"/>
              <w:left w:val="nil"/>
              <w:bottom w:val="single" w:sz="4" w:space="0" w:color="57BBAB"/>
              <w:right w:val="nil"/>
            </w:tcBorders>
            <w:vAlign w:val="center"/>
          </w:tcPr>
          <w:p w14:paraId="69B4C7B7"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75,00</w:t>
            </w:r>
          </w:p>
        </w:tc>
        <w:tc>
          <w:tcPr>
            <w:tcW w:w="405" w:type="pct"/>
            <w:tcBorders>
              <w:top w:val="nil"/>
              <w:left w:val="nil"/>
              <w:bottom w:val="single" w:sz="4" w:space="0" w:color="57BBAB"/>
              <w:right w:val="nil"/>
            </w:tcBorders>
            <w:vAlign w:val="center"/>
          </w:tcPr>
          <w:p w14:paraId="575EB7AF"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75,00</w:t>
            </w:r>
          </w:p>
        </w:tc>
        <w:tc>
          <w:tcPr>
            <w:tcW w:w="340" w:type="pct"/>
            <w:tcBorders>
              <w:top w:val="nil"/>
              <w:left w:val="nil"/>
              <w:bottom w:val="single" w:sz="4" w:space="0" w:color="57BBAB"/>
              <w:right w:val="nil"/>
            </w:tcBorders>
            <w:vAlign w:val="center"/>
          </w:tcPr>
          <w:p w14:paraId="67B9863E" w14:textId="77777777" w:rsidR="00E43D0E" w:rsidRDefault="00E43D0E" w:rsidP="00644734">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75,00</w:t>
            </w:r>
          </w:p>
        </w:tc>
        <w:tc>
          <w:tcPr>
            <w:tcW w:w="281" w:type="pct"/>
            <w:tcBorders>
              <w:top w:val="nil"/>
              <w:left w:val="nil"/>
              <w:bottom w:val="single" w:sz="4" w:space="0" w:color="57BBAB"/>
              <w:right w:val="nil"/>
            </w:tcBorders>
            <w:noWrap/>
            <w:vAlign w:val="center"/>
          </w:tcPr>
          <w:p w14:paraId="535FF846" w14:textId="77777777" w:rsidR="00E43D0E" w:rsidRDefault="00E43D0E" w:rsidP="00644734">
            <w:pPr>
              <w:spacing w:after="0" w:line="240" w:lineRule="auto"/>
              <w:jc w:val="right"/>
              <w:rPr>
                <w:rFonts w:ascii="Calibri Light" w:hAnsi="Calibri Light" w:cs="Calibri Light"/>
                <w:color w:val="005CA9"/>
                <w:sz w:val="18"/>
                <w:szCs w:val="18"/>
              </w:rPr>
            </w:pPr>
          </w:p>
        </w:tc>
      </w:tr>
      <w:tr w:rsidR="00E43D0E" w14:paraId="55225D96" w14:textId="77777777" w:rsidTr="005720F8">
        <w:trPr>
          <w:trHeight w:hRule="exact" w:val="227"/>
        </w:trPr>
        <w:tc>
          <w:tcPr>
            <w:tcW w:w="1493" w:type="pct"/>
            <w:tcBorders>
              <w:top w:val="single" w:sz="4" w:space="0" w:color="57BBAB"/>
              <w:left w:val="nil"/>
              <w:bottom w:val="nil"/>
              <w:right w:val="nil"/>
            </w:tcBorders>
            <w:vAlign w:val="center"/>
            <w:hideMark/>
          </w:tcPr>
          <w:p w14:paraId="45EFAD92" w14:textId="77777777" w:rsidR="00E43D0E" w:rsidRDefault="00E43D0E" w:rsidP="00644734">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 Lucro líquido atribuível ao Grupo CAIXA Seguridade</w:t>
            </w:r>
          </w:p>
        </w:tc>
        <w:tc>
          <w:tcPr>
            <w:tcW w:w="383" w:type="pct"/>
            <w:tcBorders>
              <w:top w:val="single" w:sz="4" w:space="0" w:color="57BBAB"/>
              <w:left w:val="nil"/>
              <w:bottom w:val="nil"/>
              <w:right w:val="nil"/>
            </w:tcBorders>
            <w:vAlign w:val="center"/>
          </w:tcPr>
          <w:p w14:paraId="16E28605"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479.350</w:t>
            </w:r>
          </w:p>
        </w:tc>
        <w:tc>
          <w:tcPr>
            <w:tcW w:w="383" w:type="pct"/>
            <w:tcBorders>
              <w:top w:val="nil"/>
              <w:left w:val="nil"/>
              <w:bottom w:val="nil"/>
              <w:right w:val="nil"/>
            </w:tcBorders>
            <w:vAlign w:val="center"/>
          </w:tcPr>
          <w:p w14:paraId="0B3C2857"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222.588</w:t>
            </w:r>
          </w:p>
        </w:tc>
        <w:tc>
          <w:tcPr>
            <w:tcW w:w="428" w:type="pct"/>
            <w:tcBorders>
              <w:top w:val="nil"/>
              <w:left w:val="nil"/>
              <w:bottom w:val="nil"/>
              <w:right w:val="nil"/>
            </w:tcBorders>
            <w:vAlign w:val="center"/>
          </w:tcPr>
          <w:p w14:paraId="1DE43FC4"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22.124</w:t>
            </w:r>
          </w:p>
        </w:tc>
        <w:tc>
          <w:tcPr>
            <w:tcW w:w="432" w:type="pct"/>
            <w:tcBorders>
              <w:top w:val="nil"/>
              <w:left w:val="nil"/>
              <w:bottom w:val="nil"/>
              <w:right w:val="nil"/>
            </w:tcBorders>
            <w:vAlign w:val="center"/>
          </w:tcPr>
          <w:p w14:paraId="586EF17B"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1.265.429</w:t>
            </w:r>
          </w:p>
        </w:tc>
        <w:tc>
          <w:tcPr>
            <w:tcW w:w="383" w:type="pct"/>
            <w:tcBorders>
              <w:top w:val="nil"/>
              <w:left w:val="nil"/>
              <w:bottom w:val="nil"/>
              <w:right w:val="nil"/>
            </w:tcBorders>
            <w:vAlign w:val="center"/>
          </w:tcPr>
          <w:p w14:paraId="3332ED20"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461.804</w:t>
            </w:r>
          </w:p>
        </w:tc>
        <w:tc>
          <w:tcPr>
            <w:tcW w:w="472" w:type="pct"/>
            <w:tcBorders>
              <w:top w:val="nil"/>
              <w:left w:val="nil"/>
              <w:bottom w:val="nil"/>
              <w:right w:val="nil"/>
            </w:tcBorders>
            <w:vAlign w:val="center"/>
          </w:tcPr>
          <w:p w14:paraId="43BFBE9D"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154.549</w:t>
            </w:r>
          </w:p>
        </w:tc>
        <w:tc>
          <w:tcPr>
            <w:tcW w:w="405" w:type="pct"/>
            <w:tcBorders>
              <w:top w:val="nil"/>
              <w:left w:val="nil"/>
              <w:bottom w:val="nil"/>
              <w:right w:val="nil"/>
            </w:tcBorders>
            <w:vAlign w:val="center"/>
          </w:tcPr>
          <w:p w14:paraId="2E006CA5"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170.471</w:t>
            </w:r>
          </w:p>
        </w:tc>
        <w:tc>
          <w:tcPr>
            <w:tcW w:w="340" w:type="pct"/>
            <w:tcBorders>
              <w:top w:val="nil"/>
              <w:left w:val="nil"/>
              <w:bottom w:val="nil"/>
              <w:right w:val="nil"/>
            </w:tcBorders>
            <w:vAlign w:val="center"/>
          </w:tcPr>
          <w:p w14:paraId="6154C716"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23.236</w:t>
            </w:r>
          </w:p>
        </w:tc>
        <w:tc>
          <w:tcPr>
            <w:tcW w:w="281" w:type="pct"/>
            <w:tcBorders>
              <w:top w:val="nil"/>
              <w:left w:val="nil"/>
              <w:bottom w:val="nil"/>
              <w:right w:val="nil"/>
            </w:tcBorders>
            <w:vAlign w:val="center"/>
          </w:tcPr>
          <w:p w14:paraId="0C668C55"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2.799.551</w:t>
            </w:r>
          </w:p>
        </w:tc>
      </w:tr>
      <w:tr w:rsidR="00E43D0E" w14:paraId="77C03CA0" w14:textId="77777777" w:rsidTr="005720F8">
        <w:trPr>
          <w:trHeight w:hRule="exact" w:val="227"/>
        </w:trPr>
        <w:tc>
          <w:tcPr>
            <w:tcW w:w="1493" w:type="pct"/>
            <w:tcBorders>
              <w:top w:val="nil"/>
              <w:left w:val="nil"/>
              <w:bottom w:val="single" w:sz="4" w:space="0" w:color="54BBAB"/>
              <w:right w:val="nil"/>
            </w:tcBorders>
            <w:vAlign w:val="center"/>
            <w:hideMark/>
          </w:tcPr>
          <w:p w14:paraId="226D32FD" w14:textId="77777777" w:rsidR="00E43D0E" w:rsidRDefault="00E43D0E" w:rsidP="00644734">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Lucro líquido atribuível aos demais acionistas controladores</w:t>
            </w:r>
          </w:p>
        </w:tc>
        <w:tc>
          <w:tcPr>
            <w:tcW w:w="383" w:type="pct"/>
            <w:tcBorders>
              <w:top w:val="nil"/>
              <w:left w:val="nil"/>
              <w:bottom w:val="single" w:sz="4" w:space="0" w:color="57BBAB"/>
              <w:right w:val="nil"/>
            </w:tcBorders>
            <w:vAlign w:val="center"/>
          </w:tcPr>
          <w:p w14:paraId="5249D22D"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514.122</w:t>
            </w:r>
          </w:p>
        </w:tc>
        <w:tc>
          <w:tcPr>
            <w:tcW w:w="383" w:type="pct"/>
            <w:tcBorders>
              <w:top w:val="nil"/>
              <w:left w:val="nil"/>
              <w:bottom w:val="single" w:sz="4" w:space="0" w:color="57BBAB"/>
              <w:right w:val="nil"/>
            </w:tcBorders>
            <w:vAlign w:val="center"/>
          </w:tcPr>
          <w:p w14:paraId="7510E003"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231.674</w:t>
            </w:r>
          </w:p>
        </w:tc>
        <w:tc>
          <w:tcPr>
            <w:tcW w:w="428" w:type="pct"/>
            <w:tcBorders>
              <w:top w:val="nil"/>
              <w:left w:val="nil"/>
              <w:bottom w:val="single" w:sz="4" w:space="0" w:color="57BBAB"/>
              <w:right w:val="nil"/>
            </w:tcBorders>
            <w:vAlign w:val="center"/>
          </w:tcPr>
          <w:p w14:paraId="236EC0DD"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23.026</w:t>
            </w:r>
          </w:p>
        </w:tc>
        <w:tc>
          <w:tcPr>
            <w:tcW w:w="432" w:type="pct"/>
            <w:tcBorders>
              <w:top w:val="nil"/>
              <w:left w:val="nil"/>
              <w:bottom w:val="single" w:sz="4" w:space="0" w:color="57BBAB"/>
              <w:right w:val="nil"/>
            </w:tcBorders>
            <w:vAlign w:val="center"/>
          </w:tcPr>
          <w:p w14:paraId="6AE995CE"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843.619</w:t>
            </w:r>
          </w:p>
        </w:tc>
        <w:tc>
          <w:tcPr>
            <w:tcW w:w="383" w:type="pct"/>
            <w:tcBorders>
              <w:top w:val="nil"/>
              <w:left w:val="nil"/>
              <w:bottom w:val="single" w:sz="4" w:space="0" w:color="57BBAB"/>
              <w:right w:val="nil"/>
            </w:tcBorders>
            <w:vAlign w:val="center"/>
          </w:tcPr>
          <w:p w14:paraId="1E24F088"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153.964</w:t>
            </w:r>
          </w:p>
        </w:tc>
        <w:tc>
          <w:tcPr>
            <w:tcW w:w="472" w:type="pct"/>
            <w:tcBorders>
              <w:top w:val="nil"/>
              <w:left w:val="nil"/>
              <w:bottom w:val="single" w:sz="4" w:space="0" w:color="57BBAB"/>
              <w:right w:val="nil"/>
            </w:tcBorders>
            <w:vAlign w:val="center"/>
          </w:tcPr>
          <w:p w14:paraId="0A2C4C14"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51.527</w:t>
            </w:r>
          </w:p>
        </w:tc>
        <w:tc>
          <w:tcPr>
            <w:tcW w:w="405" w:type="pct"/>
            <w:tcBorders>
              <w:top w:val="nil"/>
              <w:left w:val="nil"/>
              <w:bottom w:val="single" w:sz="4" w:space="0" w:color="57BBAB"/>
              <w:right w:val="nil"/>
            </w:tcBorders>
            <w:vAlign w:val="center"/>
          </w:tcPr>
          <w:p w14:paraId="606F575B"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56.833</w:t>
            </w:r>
          </w:p>
        </w:tc>
        <w:tc>
          <w:tcPr>
            <w:tcW w:w="340" w:type="pct"/>
            <w:tcBorders>
              <w:top w:val="nil"/>
              <w:left w:val="nil"/>
              <w:bottom w:val="single" w:sz="4" w:space="0" w:color="57BBAB"/>
              <w:right w:val="nil"/>
            </w:tcBorders>
            <w:vAlign w:val="center"/>
          </w:tcPr>
          <w:p w14:paraId="2A7731D3"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7.746</w:t>
            </w:r>
          </w:p>
        </w:tc>
        <w:tc>
          <w:tcPr>
            <w:tcW w:w="281" w:type="pct"/>
            <w:tcBorders>
              <w:top w:val="nil"/>
              <w:left w:val="nil"/>
              <w:bottom w:val="single" w:sz="4" w:space="0" w:color="54BBAB"/>
              <w:right w:val="nil"/>
            </w:tcBorders>
            <w:vAlign w:val="center"/>
          </w:tcPr>
          <w:p w14:paraId="39BF377B" w14:textId="77777777" w:rsidR="00E43D0E" w:rsidRDefault="00E43D0E" w:rsidP="00644734">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1.882.511</w:t>
            </w:r>
          </w:p>
        </w:tc>
      </w:tr>
    </w:tbl>
    <w:p w14:paraId="20F3983C" w14:textId="77777777" w:rsidR="003E4B18" w:rsidRDefault="003E4B18" w:rsidP="003E4B18">
      <w:pPr>
        <w:spacing w:after="0" w:line="240" w:lineRule="auto"/>
        <w:jc w:val="both"/>
        <w:rPr>
          <w:rFonts w:asciiTheme="majorHAnsi" w:hAnsiTheme="majorHAnsi" w:cstheme="majorHAnsi"/>
          <w:color w:val="2F75B5"/>
          <w:sz w:val="16"/>
          <w:szCs w:val="16"/>
        </w:rPr>
      </w:pPr>
      <w:r w:rsidRPr="00BF0033">
        <w:rPr>
          <w:rFonts w:asciiTheme="majorHAnsi" w:hAnsiTheme="majorHAnsi" w:cstheme="majorHAnsi"/>
          <w:color w:val="2F75B5"/>
          <w:sz w:val="16"/>
          <w:szCs w:val="16"/>
        </w:rPr>
        <w:t>(1) O Lucro líquido da CNP Brasil atribuível ao Grupo está a maior em R$ 14.542, considerando o resultado de equivalência registrado, em decorrência da reclassificação de resultado com instrumentos financeiros - Outros resultados abrangentes para resultado.</w:t>
      </w:r>
    </w:p>
    <w:p w14:paraId="3C23F0EA" w14:textId="77777777" w:rsidR="003E4B18" w:rsidRPr="00BF0033" w:rsidRDefault="003E4B18" w:rsidP="003E4B18">
      <w:pPr>
        <w:spacing w:after="0" w:line="240" w:lineRule="auto"/>
        <w:jc w:val="both"/>
        <w:rPr>
          <w:rFonts w:asciiTheme="majorHAnsi" w:hAnsiTheme="majorHAnsi" w:cstheme="majorHAnsi"/>
          <w:color w:val="2F75B5"/>
          <w:sz w:val="16"/>
          <w:szCs w:val="16"/>
        </w:rPr>
      </w:pPr>
      <w:r w:rsidRPr="00BF0033">
        <w:rPr>
          <w:rFonts w:asciiTheme="majorHAnsi" w:hAnsiTheme="majorHAnsi" w:cstheme="majorHAnsi"/>
          <w:color w:val="2F75B5"/>
          <w:sz w:val="16"/>
          <w:szCs w:val="16"/>
        </w:rPr>
        <w:t>(</w:t>
      </w:r>
      <w:r>
        <w:rPr>
          <w:rFonts w:asciiTheme="majorHAnsi" w:hAnsiTheme="majorHAnsi" w:cstheme="majorHAnsi"/>
          <w:color w:val="2F75B5"/>
          <w:sz w:val="16"/>
          <w:szCs w:val="16"/>
        </w:rPr>
        <w:t>2</w:t>
      </w:r>
      <w:r w:rsidRPr="00BF0033">
        <w:rPr>
          <w:rFonts w:asciiTheme="majorHAnsi" w:hAnsiTheme="majorHAnsi" w:cstheme="majorHAnsi"/>
          <w:color w:val="2F75B5"/>
          <w:sz w:val="16"/>
          <w:szCs w:val="16"/>
        </w:rPr>
        <w:t xml:space="preserve">) O Lucro líquido da Holding XS1 atribuível ao Grupo está a maior em R$ 68.309, considerando o resultado de equivalência registrado, em função do ajuste dos efeitos do contrato que prevê a despesa de </w:t>
      </w:r>
      <w:proofErr w:type="spellStart"/>
      <w:r w:rsidRPr="00BF0033">
        <w:rPr>
          <w:rFonts w:asciiTheme="majorHAnsi" w:hAnsiTheme="majorHAnsi" w:cstheme="majorHAnsi"/>
          <w:color w:val="2F75B5"/>
          <w:sz w:val="16"/>
          <w:szCs w:val="16"/>
        </w:rPr>
        <w:t>Launch</w:t>
      </w:r>
      <w:proofErr w:type="spellEnd"/>
      <w:r w:rsidRPr="00BF0033">
        <w:rPr>
          <w:rFonts w:asciiTheme="majorHAnsi" w:hAnsiTheme="majorHAnsi" w:cstheme="majorHAnsi"/>
          <w:color w:val="2F75B5"/>
          <w:sz w:val="16"/>
          <w:szCs w:val="16"/>
        </w:rPr>
        <w:t xml:space="preserve"> Performance Commission (LPC) registrada pela investida paga à Companhia, bem como a despesa de </w:t>
      </w:r>
      <w:proofErr w:type="spellStart"/>
      <w:r w:rsidRPr="00BF0033">
        <w:rPr>
          <w:rFonts w:asciiTheme="majorHAnsi" w:hAnsiTheme="majorHAnsi" w:cstheme="majorHAnsi"/>
          <w:color w:val="2F75B5"/>
          <w:sz w:val="16"/>
          <w:szCs w:val="16"/>
        </w:rPr>
        <w:t>Earn</w:t>
      </w:r>
      <w:proofErr w:type="spellEnd"/>
      <w:r w:rsidRPr="00BF0033">
        <w:rPr>
          <w:rFonts w:asciiTheme="majorHAnsi" w:hAnsiTheme="majorHAnsi" w:cstheme="majorHAnsi"/>
          <w:color w:val="2F75B5"/>
          <w:sz w:val="16"/>
          <w:szCs w:val="16"/>
        </w:rPr>
        <w:t>-out paga à CAIXA.</w:t>
      </w:r>
    </w:p>
    <w:p w14:paraId="1CEB4D42" w14:textId="7EACFAD0" w:rsidR="00D25BC4" w:rsidRPr="003E4B18" w:rsidRDefault="003E4B18" w:rsidP="00310BC0">
      <w:pPr>
        <w:spacing w:after="0" w:line="240" w:lineRule="auto"/>
        <w:jc w:val="both"/>
        <w:rPr>
          <w:rFonts w:asciiTheme="majorHAnsi" w:hAnsiTheme="majorHAnsi" w:cstheme="majorHAnsi"/>
          <w:color w:val="2F75B5"/>
          <w:sz w:val="16"/>
          <w:szCs w:val="16"/>
        </w:rPr>
      </w:pPr>
      <w:r w:rsidRPr="00BF0033">
        <w:rPr>
          <w:rFonts w:asciiTheme="majorHAnsi" w:hAnsiTheme="majorHAnsi" w:cstheme="majorHAnsi"/>
          <w:color w:val="2F75B5"/>
          <w:sz w:val="16"/>
          <w:szCs w:val="16"/>
        </w:rPr>
        <w:t>(</w:t>
      </w:r>
      <w:r>
        <w:rPr>
          <w:rFonts w:asciiTheme="majorHAnsi" w:hAnsiTheme="majorHAnsi" w:cstheme="majorHAnsi"/>
          <w:color w:val="2F75B5"/>
          <w:sz w:val="16"/>
          <w:szCs w:val="16"/>
        </w:rPr>
        <w:t>3</w:t>
      </w:r>
      <w:r w:rsidRPr="00BF0033">
        <w:rPr>
          <w:rFonts w:asciiTheme="majorHAnsi" w:hAnsiTheme="majorHAnsi" w:cstheme="majorHAnsi"/>
          <w:color w:val="2F75B5"/>
          <w:sz w:val="16"/>
          <w:szCs w:val="16"/>
        </w:rPr>
        <w:t>) O Lucro líquido da XS3 Seguros atribuível ao Grupo está a maior em R$ 33.363, considerando o resultado de equivalência registrado, em decorrência de ajuste de exercícios anteriores relativos à adoção da norma IFRS 17 (CPC 50) – Contratos de Seguros</w:t>
      </w:r>
      <w:r>
        <w:rPr>
          <w:rFonts w:asciiTheme="majorHAnsi" w:hAnsiTheme="majorHAnsi" w:cstheme="majorHAnsi"/>
          <w:color w:val="2F75B5"/>
          <w:sz w:val="16"/>
          <w:szCs w:val="16"/>
        </w:rPr>
        <w:t>.</w:t>
      </w:r>
      <w:r w:rsidR="00D25BC4" w:rsidRPr="004E5EFE">
        <w:rPr>
          <w:rFonts w:asciiTheme="majorHAnsi" w:hAnsiTheme="majorHAnsi" w:cstheme="majorHAnsi"/>
          <w:b/>
          <w:color w:val="2F75B5"/>
          <w:sz w:val="24"/>
          <w:szCs w:val="24"/>
          <w:highlight w:val="yellow"/>
        </w:rPr>
        <w:br w:type="page"/>
      </w:r>
    </w:p>
    <w:p w14:paraId="2ADB0592" w14:textId="4D7F591E" w:rsidR="00E65D8C" w:rsidRPr="008A6078" w:rsidRDefault="0011409D" w:rsidP="008A6078">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B80700">
        <w:rPr>
          <w:rFonts w:asciiTheme="majorHAnsi" w:hAnsiTheme="majorHAnsi" w:cstheme="majorHAnsi"/>
          <w:b/>
          <w:color w:val="005CA9"/>
          <w:sz w:val="20"/>
          <w:szCs w:val="20"/>
          <w:lang w:val="pt-BR"/>
        </w:rPr>
        <w:lastRenderedPageBreak/>
        <w:t>b.1)</w:t>
      </w:r>
      <w:r w:rsidR="00B252CF" w:rsidRPr="00B80700">
        <w:rPr>
          <w:rFonts w:asciiTheme="majorHAnsi" w:hAnsiTheme="majorHAnsi" w:cstheme="majorHAnsi"/>
          <w:b/>
          <w:color w:val="005CA9"/>
          <w:sz w:val="20"/>
          <w:szCs w:val="20"/>
          <w:lang w:val="pt-BR"/>
        </w:rPr>
        <w:tab/>
      </w:r>
      <w:r w:rsidR="0036180B" w:rsidRPr="00B80700">
        <w:rPr>
          <w:rFonts w:asciiTheme="majorHAnsi" w:hAnsiTheme="majorHAnsi" w:cstheme="majorHAnsi"/>
          <w:b/>
          <w:color w:val="005CA9"/>
          <w:sz w:val="20"/>
          <w:szCs w:val="20"/>
          <w:lang w:val="pt-BR"/>
        </w:rPr>
        <w:t xml:space="preserve">Composição analítica do resultado da </w:t>
      </w:r>
      <w:r w:rsidR="003F0E6C" w:rsidRPr="00B80700">
        <w:rPr>
          <w:rFonts w:asciiTheme="majorHAnsi" w:hAnsiTheme="majorHAnsi" w:cstheme="majorHAnsi"/>
          <w:b/>
          <w:color w:val="005CA9"/>
          <w:sz w:val="20"/>
          <w:szCs w:val="20"/>
          <w:lang w:val="pt-BR"/>
        </w:rPr>
        <w:t>CNP Brasil</w:t>
      </w:r>
      <w:r w:rsidR="0036180B" w:rsidRPr="00B80700">
        <w:rPr>
          <w:rFonts w:asciiTheme="majorHAnsi" w:hAnsiTheme="majorHAnsi" w:cstheme="majorHAnsi"/>
          <w:b/>
          <w:color w:val="005CA9"/>
          <w:sz w:val="20"/>
          <w:szCs w:val="20"/>
          <w:lang w:val="pt-BR"/>
        </w:rPr>
        <w:t>:</w:t>
      </w:r>
    </w:p>
    <w:tbl>
      <w:tblPr>
        <w:tblW w:w="5000" w:type="pct"/>
        <w:tblCellMar>
          <w:left w:w="0" w:type="dxa"/>
          <w:right w:w="0" w:type="dxa"/>
        </w:tblCellMar>
        <w:tblLook w:val="04A0" w:firstRow="1" w:lastRow="0" w:firstColumn="1" w:lastColumn="0" w:noHBand="0" w:noVBand="1"/>
      </w:tblPr>
      <w:tblGrid>
        <w:gridCol w:w="8097"/>
        <w:gridCol w:w="2078"/>
        <w:gridCol w:w="2078"/>
        <w:gridCol w:w="2316"/>
      </w:tblGrid>
      <w:tr w:rsidR="00353C46" w14:paraId="0CA2139F" w14:textId="77777777" w:rsidTr="00353C46">
        <w:trPr>
          <w:trHeight w:hRule="exact" w:val="227"/>
        </w:trPr>
        <w:tc>
          <w:tcPr>
            <w:tcW w:w="2779" w:type="pct"/>
            <w:vMerge w:val="restart"/>
            <w:tcBorders>
              <w:top w:val="single" w:sz="4" w:space="0" w:color="54BBAB"/>
              <w:left w:val="nil"/>
              <w:bottom w:val="single" w:sz="4" w:space="0" w:color="57BBAB"/>
              <w:right w:val="nil"/>
            </w:tcBorders>
            <w:vAlign w:val="center"/>
            <w:hideMark/>
          </w:tcPr>
          <w:p w14:paraId="46B6147F" w14:textId="77777777" w:rsidR="00353C46" w:rsidRDefault="00353C46" w:rsidP="00B87917">
            <w:pPr>
              <w:spacing w:after="0" w:line="240" w:lineRule="auto"/>
              <w:jc w:val="center"/>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Descrição</w:t>
            </w:r>
          </w:p>
        </w:tc>
        <w:tc>
          <w:tcPr>
            <w:tcW w:w="2221" w:type="pct"/>
            <w:gridSpan w:val="3"/>
            <w:tcBorders>
              <w:top w:val="single" w:sz="4" w:space="0" w:color="54BBAB"/>
              <w:left w:val="nil"/>
              <w:bottom w:val="single" w:sz="4" w:space="0" w:color="54BBAB"/>
              <w:right w:val="nil"/>
            </w:tcBorders>
            <w:vAlign w:val="center"/>
            <w:hideMark/>
          </w:tcPr>
          <w:p w14:paraId="523D16D7" w14:textId="77777777" w:rsidR="00353C46" w:rsidRDefault="00353C46" w:rsidP="00B87917">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01 de janeiro a 31 de dezembro de 2025</w:t>
            </w:r>
          </w:p>
        </w:tc>
      </w:tr>
      <w:tr w:rsidR="00353C46" w14:paraId="37293E76" w14:textId="77777777" w:rsidTr="00DC4C27">
        <w:trPr>
          <w:trHeight w:hRule="exact" w:val="552"/>
        </w:trPr>
        <w:tc>
          <w:tcPr>
            <w:tcW w:w="2779" w:type="pct"/>
            <w:vMerge/>
            <w:tcBorders>
              <w:top w:val="single" w:sz="4" w:space="0" w:color="54BBAB"/>
              <w:left w:val="nil"/>
              <w:bottom w:val="single" w:sz="4" w:space="0" w:color="57BBAB"/>
              <w:right w:val="nil"/>
            </w:tcBorders>
            <w:vAlign w:val="center"/>
            <w:hideMark/>
          </w:tcPr>
          <w:p w14:paraId="40D76240" w14:textId="77777777" w:rsidR="00353C46" w:rsidRDefault="00353C46" w:rsidP="00B87917">
            <w:pPr>
              <w:spacing w:after="0" w:line="240" w:lineRule="auto"/>
              <w:rPr>
                <w:rFonts w:ascii="Calibri Light" w:hAnsi="Calibri Light" w:cs="Calibri Light"/>
                <w:b/>
                <w:bCs/>
                <w:color w:val="005CA9"/>
                <w:sz w:val="18"/>
                <w:szCs w:val="18"/>
              </w:rPr>
            </w:pPr>
          </w:p>
        </w:tc>
        <w:tc>
          <w:tcPr>
            <w:tcW w:w="713" w:type="pct"/>
            <w:tcBorders>
              <w:top w:val="nil"/>
              <w:left w:val="nil"/>
              <w:bottom w:val="single" w:sz="4" w:space="0" w:color="54BBAB"/>
              <w:right w:val="nil"/>
            </w:tcBorders>
            <w:vAlign w:val="center"/>
            <w:hideMark/>
          </w:tcPr>
          <w:p w14:paraId="21E10087" w14:textId="77777777" w:rsidR="00353C46" w:rsidRDefault="00353C46" w:rsidP="00B87917">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Caixa Seguradora</w:t>
            </w:r>
          </w:p>
        </w:tc>
        <w:tc>
          <w:tcPr>
            <w:tcW w:w="713" w:type="pct"/>
            <w:tcBorders>
              <w:top w:val="nil"/>
              <w:left w:val="nil"/>
              <w:bottom w:val="single" w:sz="4" w:space="0" w:color="54BBAB"/>
              <w:right w:val="nil"/>
            </w:tcBorders>
            <w:vAlign w:val="center"/>
            <w:hideMark/>
          </w:tcPr>
          <w:p w14:paraId="4FDDF543" w14:textId="77777777" w:rsidR="00353C46" w:rsidRDefault="00353C46" w:rsidP="00B87917">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Outras / Ajustes de consolidação</w:t>
            </w:r>
          </w:p>
        </w:tc>
        <w:tc>
          <w:tcPr>
            <w:tcW w:w="795" w:type="pct"/>
            <w:tcBorders>
              <w:top w:val="nil"/>
              <w:left w:val="nil"/>
              <w:bottom w:val="single" w:sz="4" w:space="0" w:color="54BBAB"/>
              <w:right w:val="nil"/>
            </w:tcBorders>
            <w:vAlign w:val="center"/>
            <w:hideMark/>
          </w:tcPr>
          <w:p w14:paraId="1116EA5A" w14:textId="77777777" w:rsidR="00353C46" w:rsidRDefault="00353C46" w:rsidP="00B87917">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CNP Brasil</w:t>
            </w:r>
          </w:p>
        </w:tc>
      </w:tr>
      <w:tr w:rsidR="00501A08" w14:paraId="56C29465" w14:textId="77777777" w:rsidTr="00353C46">
        <w:trPr>
          <w:trHeight w:hRule="exact" w:val="227"/>
        </w:trPr>
        <w:tc>
          <w:tcPr>
            <w:tcW w:w="2779" w:type="pct"/>
            <w:tcBorders>
              <w:top w:val="nil"/>
              <w:left w:val="nil"/>
              <w:bottom w:val="nil"/>
              <w:right w:val="nil"/>
            </w:tcBorders>
            <w:vAlign w:val="center"/>
            <w:hideMark/>
          </w:tcPr>
          <w:p w14:paraId="444DFE72" w14:textId="77777777" w:rsidR="00501A08" w:rsidRDefault="00501A08" w:rsidP="00B87917">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Margem operacional</w:t>
            </w:r>
          </w:p>
        </w:tc>
        <w:tc>
          <w:tcPr>
            <w:tcW w:w="713" w:type="pct"/>
            <w:tcBorders>
              <w:top w:val="nil"/>
              <w:left w:val="nil"/>
              <w:bottom w:val="nil"/>
              <w:right w:val="nil"/>
            </w:tcBorders>
            <w:vAlign w:val="center"/>
            <w:hideMark/>
          </w:tcPr>
          <w:p w14:paraId="7F27437C" w14:textId="68120FEA" w:rsidR="00501A08" w:rsidRDefault="00501A08" w:rsidP="00B87917">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1.130.070</w:t>
            </w:r>
          </w:p>
        </w:tc>
        <w:tc>
          <w:tcPr>
            <w:tcW w:w="713" w:type="pct"/>
            <w:tcBorders>
              <w:top w:val="nil"/>
              <w:left w:val="nil"/>
              <w:bottom w:val="nil"/>
              <w:right w:val="nil"/>
            </w:tcBorders>
            <w:vAlign w:val="center"/>
            <w:hideMark/>
          </w:tcPr>
          <w:p w14:paraId="2054F7B7" w14:textId="58A2B0B0" w:rsidR="00501A08" w:rsidRDefault="00501A08" w:rsidP="00B87917">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(9.217)</w:t>
            </w:r>
          </w:p>
        </w:tc>
        <w:tc>
          <w:tcPr>
            <w:tcW w:w="795" w:type="pct"/>
            <w:tcBorders>
              <w:top w:val="nil"/>
              <w:left w:val="nil"/>
              <w:bottom w:val="nil"/>
              <w:right w:val="nil"/>
            </w:tcBorders>
            <w:vAlign w:val="center"/>
            <w:hideMark/>
          </w:tcPr>
          <w:p w14:paraId="76AFF122" w14:textId="4F22023D" w:rsidR="00501A08" w:rsidRDefault="00501A08" w:rsidP="00B87917">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1.120.853</w:t>
            </w:r>
          </w:p>
        </w:tc>
      </w:tr>
      <w:tr w:rsidR="00501A08" w14:paraId="02E1CEEE" w14:textId="77777777" w:rsidTr="00353C46">
        <w:trPr>
          <w:trHeight w:hRule="exact" w:val="227"/>
        </w:trPr>
        <w:tc>
          <w:tcPr>
            <w:tcW w:w="2779" w:type="pct"/>
            <w:tcBorders>
              <w:top w:val="nil"/>
              <w:left w:val="nil"/>
              <w:bottom w:val="nil"/>
              <w:right w:val="nil"/>
            </w:tcBorders>
            <w:tcMar>
              <w:top w:w="0" w:type="dxa"/>
              <w:left w:w="135" w:type="dxa"/>
              <w:bottom w:w="0" w:type="dxa"/>
              <w:right w:w="0" w:type="dxa"/>
            </w:tcMar>
            <w:vAlign w:val="center"/>
            <w:hideMark/>
          </w:tcPr>
          <w:p w14:paraId="01C3C807" w14:textId="77777777" w:rsidR="00501A08" w:rsidRDefault="00501A08" w:rsidP="00B87917">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Resultado financeiro</w:t>
            </w:r>
          </w:p>
        </w:tc>
        <w:tc>
          <w:tcPr>
            <w:tcW w:w="713" w:type="pct"/>
            <w:tcBorders>
              <w:top w:val="nil"/>
              <w:left w:val="nil"/>
              <w:bottom w:val="nil"/>
              <w:right w:val="nil"/>
            </w:tcBorders>
            <w:vAlign w:val="center"/>
            <w:hideMark/>
          </w:tcPr>
          <w:p w14:paraId="4EDD6625" w14:textId="73418EC5" w:rsidR="00501A08" w:rsidRDefault="00501A08" w:rsidP="00B87917">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198.721</w:t>
            </w:r>
          </w:p>
        </w:tc>
        <w:tc>
          <w:tcPr>
            <w:tcW w:w="713" w:type="pct"/>
            <w:tcBorders>
              <w:top w:val="nil"/>
              <w:left w:val="nil"/>
              <w:bottom w:val="nil"/>
              <w:right w:val="nil"/>
            </w:tcBorders>
            <w:vAlign w:val="center"/>
            <w:hideMark/>
          </w:tcPr>
          <w:p w14:paraId="1EA47CBA" w14:textId="1D9DFDDA" w:rsidR="00501A08" w:rsidRDefault="00501A08" w:rsidP="00B87917">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105.551</w:t>
            </w:r>
          </w:p>
        </w:tc>
        <w:tc>
          <w:tcPr>
            <w:tcW w:w="795" w:type="pct"/>
            <w:tcBorders>
              <w:top w:val="nil"/>
              <w:left w:val="nil"/>
              <w:bottom w:val="nil"/>
              <w:right w:val="nil"/>
            </w:tcBorders>
            <w:vAlign w:val="center"/>
            <w:hideMark/>
          </w:tcPr>
          <w:p w14:paraId="2751A98A" w14:textId="628F136F" w:rsidR="00501A08" w:rsidRDefault="00501A08" w:rsidP="00B87917">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304.272</w:t>
            </w:r>
          </w:p>
        </w:tc>
      </w:tr>
      <w:tr w:rsidR="00501A08" w14:paraId="130B627A" w14:textId="77777777" w:rsidTr="00353C46">
        <w:trPr>
          <w:trHeight w:hRule="exact" w:val="227"/>
        </w:trPr>
        <w:tc>
          <w:tcPr>
            <w:tcW w:w="2779" w:type="pct"/>
            <w:tcBorders>
              <w:top w:val="nil"/>
              <w:left w:val="nil"/>
              <w:bottom w:val="nil"/>
              <w:right w:val="nil"/>
            </w:tcBorders>
            <w:tcMar>
              <w:top w:w="0" w:type="dxa"/>
              <w:left w:w="135" w:type="dxa"/>
              <w:bottom w:w="0" w:type="dxa"/>
              <w:right w:w="0" w:type="dxa"/>
            </w:tcMar>
            <w:vAlign w:val="center"/>
            <w:hideMark/>
          </w:tcPr>
          <w:p w14:paraId="2BCC31FD" w14:textId="77777777" w:rsidR="00501A08" w:rsidRDefault="00501A08" w:rsidP="00B87917">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Outras receitas/despesas operacionais</w:t>
            </w:r>
          </w:p>
        </w:tc>
        <w:tc>
          <w:tcPr>
            <w:tcW w:w="713" w:type="pct"/>
            <w:tcBorders>
              <w:top w:val="nil"/>
              <w:left w:val="nil"/>
              <w:bottom w:val="nil"/>
              <w:right w:val="nil"/>
            </w:tcBorders>
            <w:vAlign w:val="center"/>
            <w:hideMark/>
          </w:tcPr>
          <w:p w14:paraId="53A69339" w14:textId="07909CC9" w:rsidR="00501A08" w:rsidRDefault="00501A08" w:rsidP="00B87917">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(54.507)</w:t>
            </w:r>
          </w:p>
        </w:tc>
        <w:tc>
          <w:tcPr>
            <w:tcW w:w="713" w:type="pct"/>
            <w:tcBorders>
              <w:top w:val="nil"/>
              <w:left w:val="nil"/>
              <w:bottom w:val="nil"/>
              <w:right w:val="nil"/>
            </w:tcBorders>
            <w:vAlign w:val="center"/>
            <w:hideMark/>
          </w:tcPr>
          <w:p w14:paraId="386ADA28" w14:textId="6B2F0FB7" w:rsidR="00501A08" w:rsidRDefault="00501A08" w:rsidP="00B87917">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56.458</w:t>
            </w:r>
          </w:p>
        </w:tc>
        <w:tc>
          <w:tcPr>
            <w:tcW w:w="795" w:type="pct"/>
            <w:tcBorders>
              <w:top w:val="nil"/>
              <w:left w:val="nil"/>
              <w:bottom w:val="nil"/>
              <w:right w:val="nil"/>
            </w:tcBorders>
            <w:vAlign w:val="center"/>
            <w:hideMark/>
          </w:tcPr>
          <w:p w14:paraId="7640124F" w14:textId="0B4C634B" w:rsidR="00501A08" w:rsidRDefault="00501A08" w:rsidP="00B87917">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1.951</w:t>
            </w:r>
          </w:p>
        </w:tc>
      </w:tr>
      <w:tr w:rsidR="00501A08" w14:paraId="4E73CBE5" w14:textId="77777777" w:rsidTr="00353C46">
        <w:trPr>
          <w:trHeight w:hRule="exact" w:val="227"/>
        </w:trPr>
        <w:tc>
          <w:tcPr>
            <w:tcW w:w="2779" w:type="pct"/>
            <w:tcBorders>
              <w:top w:val="nil"/>
              <w:left w:val="nil"/>
              <w:bottom w:val="nil"/>
              <w:right w:val="nil"/>
            </w:tcBorders>
            <w:vAlign w:val="center"/>
            <w:hideMark/>
          </w:tcPr>
          <w:p w14:paraId="36CDACE0" w14:textId="77777777" w:rsidR="00501A08" w:rsidRDefault="00501A08" w:rsidP="00B87917">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Resultado operacional</w:t>
            </w:r>
          </w:p>
        </w:tc>
        <w:tc>
          <w:tcPr>
            <w:tcW w:w="713" w:type="pct"/>
            <w:tcBorders>
              <w:top w:val="nil"/>
              <w:left w:val="nil"/>
              <w:bottom w:val="nil"/>
              <w:right w:val="nil"/>
            </w:tcBorders>
            <w:vAlign w:val="center"/>
            <w:hideMark/>
          </w:tcPr>
          <w:p w14:paraId="0B6DDCF4" w14:textId="233202DF" w:rsidR="00501A08" w:rsidRDefault="00501A08" w:rsidP="00B87917">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1.274.284</w:t>
            </w:r>
          </w:p>
        </w:tc>
        <w:tc>
          <w:tcPr>
            <w:tcW w:w="713" w:type="pct"/>
            <w:tcBorders>
              <w:top w:val="nil"/>
              <w:left w:val="nil"/>
              <w:bottom w:val="nil"/>
              <w:right w:val="nil"/>
            </w:tcBorders>
            <w:vAlign w:val="center"/>
            <w:hideMark/>
          </w:tcPr>
          <w:p w14:paraId="10C22C60" w14:textId="60345805" w:rsidR="00501A08" w:rsidRDefault="00501A08" w:rsidP="00B87917">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152.792</w:t>
            </w:r>
          </w:p>
        </w:tc>
        <w:tc>
          <w:tcPr>
            <w:tcW w:w="795" w:type="pct"/>
            <w:tcBorders>
              <w:top w:val="nil"/>
              <w:left w:val="nil"/>
              <w:bottom w:val="nil"/>
              <w:right w:val="nil"/>
            </w:tcBorders>
            <w:vAlign w:val="center"/>
            <w:hideMark/>
          </w:tcPr>
          <w:p w14:paraId="042D070A" w14:textId="4AA9C285" w:rsidR="00501A08" w:rsidRDefault="00501A08" w:rsidP="00B87917">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1.427.076</w:t>
            </w:r>
          </w:p>
        </w:tc>
      </w:tr>
      <w:tr w:rsidR="00501A08" w14:paraId="5AA79BB6" w14:textId="77777777" w:rsidTr="00353C46">
        <w:trPr>
          <w:trHeight w:hRule="exact" w:val="227"/>
        </w:trPr>
        <w:tc>
          <w:tcPr>
            <w:tcW w:w="2779" w:type="pct"/>
            <w:tcBorders>
              <w:top w:val="nil"/>
              <w:left w:val="nil"/>
              <w:bottom w:val="nil"/>
              <w:right w:val="nil"/>
            </w:tcBorders>
            <w:tcMar>
              <w:top w:w="0" w:type="dxa"/>
              <w:left w:w="135" w:type="dxa"/>
              <w:bottom w:w="0" w:type="dxa"/>
              <w:right w:w="0" w:type="dxa"/>
            </w:tcMar>
            <w:vAlign w:val="center"/>
            <w:hideMark/>
          </w:tcPr>
          <w:p w14:paraId="4B61F20C" w14:textId="77777777" w:rsidR="00501A08" w:rsidRDefault="00501A08" w:rsidP="00B87917">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Ganhos ou perdas com ativos não correntes</w:t>
            </w:r>
          </w:p>
        </w:tc>
        <w:tc>
          <w:tcPr>
            <w:tcW w:w="713" w:type="pct"/>
            <w:tcBorders>
              <w:top w:val="nil"/>
              <w:left w:val="nil"/>
              <w:bottom w:val="nil"/>
              <w:right w:val="nil"/>
            </w:tcBorders>
            <w:vAlign w:val="center"/>
            <w:hideMark/>
          </w:tcPr>
          <w:p w14:paraId="078F98BE" w14:textId="07429248" w:rsidR="00501A08" w:rsidRDefault="00501A08" w:rsidP="00B87917">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6.646</w:t>
            </w:r>
          </w:p>
        </w:tc>
        <w:tc>
          <w:tcPr>
            <w:tcW w:w="713" w:type="pct"/>
            <w:tcBorders>
              <w:top w:val="nil"/>
              <w:left w:val="nil"/>
              <w:bottom w:val="nil"/>
              <w:right w:val="nil"/>
            </w:tcBorders>
            <w:vAlign w:val="center"/>
            <w:hideMark/>
          </w:tcPr>
          <w:p w14:paraId="2AE37775" w14:textId="36F69BC4" w:rsidR="00501A08" w:rsidRDefault="00501A08" w:rsidP="00B87917">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95" w:type="pct"/>
            <w:tcBorders>
              <w:top w:val="nil"/>
              <w:left w:val="nil"/>
              <w:bottom w:val="nil"/>
              <w:right w:val="nil"/>
            </w:tcBorders>
            <w:vAlign w:val="center"/>
            <w:hideMark/>
          </w:tcPr>
          <w:p w14:paraId="736A9373" w14:textId="18493DEF" w:rsidR="00501A08" w:rsidRDefault="00501A08" w:rsidP="00B87917">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6.646</w:t>
            </w:r>
          </w:p>
        </w:tc>
      </w:tr>
      <w:tr w:rsidR="00501A08" w14:paraId="62EA33D7" w14:textId="77777777" w:rsidTr="00353C46">
        <w:trPr>
          <w:trHeight w:hRule="exact" w:val="227"/>
        </w:trPr>
        <w:tc>
          <w:tcPr>
            <w:tcW w:w="2779" w:type="pct"/>
            <w:tcBorders>
              <w:top w:val="nil"/>
              <w:left w:val="nil"/>
              <w:bottom w:val="nil"/>
              <w:right w:val="nil"/>
            </w:tcBorders>
            <w:vAlign w:val="center"/>
            <w:hideMark/>
          </w:tcPr>
          <w:p w14:paraId="6B0D758C" w14:textId="77777777" w:rsidR="00501A08" w:rsidRDefault="00501A08" w:rsidP="00B87917">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Resultado antes dos impostos e participações</w:t>
            </w:r>
          </w:p>
        </w:tc>
        <w:tc>
          <w:tcPr>
            <w:tcW w:w="713" w:type="pct"/>
            <w:tcBorders>
              <w:top w:val="nil"/>
              <w:left w:val="nil"/>
              <w:bottom w:val="nil"/>
              <w:right w:val="nil"/>
            </w:tcBorders>
            <w:vAlign w:val="center"/>
            <w:hideMark/>
          </w:tcPr>
          <w:p w14:paraId="7E63734B" w14:textId="56922C5E" w:rsidR="00501A08" w:rsidRDefault="00501A08" w:rsidP="00B87917">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1.280.930</w:t>
            </w:r>
          </w:p>
        </w:tc>
        <w:tc>
          <w:tcPr>
            <w:tcW w:w="713" w:type="pct"/>
            <w:tcBorders>
              <w:top w:val="nil"/>
              <w:left w:val="nil"/>
              <w:bottom w:val="nil"/>
              <w:right w:val="nil"/>
            </w:tcBorders>
            <w:vAlign w:val="center"/>
            <w:hideMark/>
          </w:tcPr>
          <w:p w14:paraId="484AF2C4" w14:textId="2B5CD315" w:rsidR="00501A08" w:rsidRDefault="00501A08" w:rsidP="00B87917">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152.792</w:t>
            </w:r>
          </w:p>
        </w:tc>
        <w:tc>
          <w:tcPr>
            <w:tcW w:w="795" w:type="pct"/>
            <w:tcBorders>
              <w:top w:val="nil"/>
              <w:left w:val="nil"/>
              <w:bottom w:val="nil"/>
              <w:right w:val="nil"/>
            </w:tcBorders>
            <w:vAlign w:val="center"/>
            <w:hideMark/>
          </w:tcPr>
          <w:p w14:paraId="7E50200B" w14:textId="4F0CAB4D" w:rsidR="00501A08" w:rsidRDefault="00501A08" w:rsidP="00B87917">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1.433.722</w:t>
            </w:r>
          </w:p>
        </w:tc>
      </w:tr>
      <w:tr w:rsidR="00501A08" w14:paraId="68DA0CE1" w14:textId="77777777" w:rsidTr="00353C46">
        <w:trPr>
          <w:trHeight w:hRule="exact" w:val="227"/>
        </w:trPr>
        <w:tc>
          <w:tcPr>
            <w:tcW w:w="2779" w:type="pct"/>
            <w:tcBorders>
              <w:top w:val="nil"/>
              <w:left w:val="nil"/>
              <w:bottom w:val="nil"/>
              <w:right w:val="nil"/>
            </w:tcBorders>
            <w:tcMar>
              <w:top w:w="0" w:type="dxa"/>
              <w:left w:w="135" w:type="dxa"/>
              <w:bottom w:w="0" w:type="dxa"/>
              <w:right w:w="0" w:type="dxa"/>
            </w:tcMar>
            <w:vAlign w:val="center"/>
            <w:hideMark/>
          </w:tcPr>
          <w:p w14:paraId="4DD3A409" w14:textId="77777777" w:rsidR="00501A08" w:rsidRDefault="00501A08" w:rsidP="00B87917">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Tributos sobre lucro</w:t>
            </w:r>
          </w:p>
        </w:tc>
        <w:tc>
          <w:tcPr>
            <w:tcW w:w="713" w:type="pct"/>
            <w:tcBorders>
              <w:top w:val="nil"/>
              <w:left w:val="nil"/>
              <w:bottom w:val="nil"/>
              <w:right w:val="nil"/>
            </w:tcBorders>
            <w:vAlign w:val="center"/>
            <w:hideMark/>
          </w:tcPr>
          <w:p w14:paraId="4B48BA72" w14:textId="13B162CE" w:rsidR="00501A08" w:rsidRDefault="00501A08" w:rsidP="00B87917">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(500.346)</w:t>
            </w:r>
          </w:p>
        </w:tc>
        <w:tc>
          <w:tcPr>
            <w:tcW w:w="713" w:type="pct"/>
            <w:tcBorders>
              <w:top w:val="nil"/>
              <w:left w:val="nil"/>
              <w:bottom w:val="nil"/>
              <w:right w:val="nil"/>
            </w:tcBorders>
            <w:vAlign w:val="center"/>
            <w:hideMark/>
          </w:tcPr>
          <w:p w14:paraId="402584B3" w14:textId="7B4FC9B2" w:rsidR="00501A08" w:rsidRDefault="00501A08" w:rsidP="00B87917">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(41.184)</w:t>
            </w:r>
          </w:p>
        </w:tc>
        <w:tc>
          <w:tcPr>
            <w:tcW w:w="795" w:type="pct"/>
            <w:tcBorders>
              <w:top w:val="nil"/>
              <w:left w:val="nil"/>
              <w:bottom w:val="nil"/>
              <w:right w:val="nil"/>
            </w:tcBorders>
            <w:vAlign w:val="center"/>
            <w:hideMark/>
          </w:tcPr>
          <w:p w14:paraId="7A60A655" w14:textId="0CE71ADD" w:rsidR="00501A08" w:rsidRDefault="00501A08" w:rsidP="00B87917">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(541.530)</w:t>
            </w:r>
          </w:p>
        </w:tc>
      </w:tr>
      <w:tr w:rsidR="00501A08" w14:paraId="3CD8C092" w14:textId="77777777" w:rsidTr="00353C46">
        <w:trPr>
          <w:trHeight w:hRule="exact" w:val="227"/>
        </w:trPr>
        <w:tc>
          <w:tcPr>
            <w:tcW w:w="2779" w:type="pct"/>
            <w:tcBorders>
              <w:top w:val="nil"/>
              <w:left w:val="nil"/>
              <w:bottom w:val="nil"/>
              <w:right w:val="nil"/>
            </w:tcBorders>
            <w:vAlign w:val="center"/>
            <w:hideMark/>
          </w:tcPr>
          <w:p w14:paraId="102CF346" w14:textId="77777777" w:rsidR="00501A08" w:rsidRDefault="00501A08" w:rsidP="00B87917">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Lucro líquido do exercício</w:t>
            </w:r>
          </w:p>
        </w:tc>
        <w:tc>
          <w:tcPr>
            <w:tcW w:w="713" w:type="pct"/>
            <w:tcBorders>
              <w:top w:val="nil"/>
              <w:left w:val="nil"/>
              <w:bottom w:val="nil"/>
              <w:right w:val="nil"/>
            </w:tcBorders>
            <w:vAlign w:val="center"/>
            <w:hideMark/>
          </w:tcPr>
          <w:p w14:paraId="277D8E9C" w14:textId="6DF03C35" w:rsidR="00501A08" w:rsidRDefault="00501A08" w:rsidP="00B87917">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780.584</w:t>
            </w:r>
          </w:p>
        </w:tc>
        <w:tc>
          <w:tcPr>
            <w:tcW w:w="713" w:type="pct"/>
            <w:tcBorders>
              <w:top w:val="nil"/>
              <w:left w:val="nil"/>
              <w:bottom w:val="nil"/>
              <w:right w:val="nil"/>
            </w:tcBorders>
            <w:vAlign w:val="center"/>
            <w:hideMark/>
          </w:tcPr>
          <w:p w14:paraId="16D4C9C5" w14:textId="7D06BEDE" w:rsidR="00501A08" w:rsidRDefault="00501A08" w:rsidP="00B87917">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111.608</w:t>
            </w:r>
          </w:p>
        </w:tc>
        <w:tc>
          <w:tcPr>
            <w:tcW w:w="795" w:type="pct"/>
            <w:tcBorders>
              <w:top w:val="nil"/>
              <w:left w:val="nil"/>
              <w:bottom w:val="nil"/>
              <w:right w:val="nil"/>
            </w:tcBorders>
            <w:vAlign w:val="center"/>
            <w:hideMark/>
          </w:tcPr>
          <w:p w14:paraId="7C4D4EE6" w14:textId="40FB6FA1" w:rsidR="00501A08" w:rsidRDefault="00501A08" w:rsidP="00B87917">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892.192</w:t>
            </w:r>
          </w:p>
        </w:tc>
      </w:tr>
      <w:tr w:rsidR="00501A08" w14:paraId="455BC171" w14:textId="77777777" w:rsidTr="00353C46">
        <w:trPr>
          <w:trHeight w:hRule="exact" w:val="227"/>
        </w:trPr>
        <w:tc>
          <w:tcPr>
            <w:tcW w:w="2779" w:type="pct"/>
            <w:tcBorders>
              <w:top w:val="nil"/>
              <w:left w:val="nil"/>
              <w:bottom w:val="nil"/>
              <w:right w:val="nil"/>
            </w:tcBorders>
            <w:tcMar>
              <w:top w:w="0" w:type="dxa"/>
              <w:left w:w="135" w:type="dxa"/>
              <w:bottom w:w="0" w:type="dxa"/>
              <w:right w:w="0" w:type="dxa"/>
            </w:tcMar>
            <w:vAlign w:val="center"/>
            <w:hideMark/>
          </w:tcPr>
          <w:p w14:paraId="626073FC" w14:textId="77777777" w:rsidR="00501A08" w:rsidRDefault="00501A08" w:rsidP="00B87917">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Atribuível a Acionistas do Grupo</w:t>
            </w:r>
          </w:p>
        </w:tc>
        <w:tc>
          <w:tcPr>
            <w:tcW w:w="713" w:type="pct"/>
            <w:tcBorders>
              <w:top w:val="nil"/>
              <w:left w:val="nil"/>
              <w:bottom w:val="nil"/>
              <w:right w:val="nil"/>
            </w:tcBorders>
            <w:vAlign w:val="center"/>
            <w:hideMark/>
          </w:tcPr>
          <w:p w14:paraId="294E674F" w14:textId="69861DC4" w:rsidR="00501A08" w:rsidRDefault="00501A08" w:rsidP="00B87917">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780.584</w:t>
            </w:r>
          </w:p>
        </w:tc>
        <w:tc>
          <w:tcPr>
            <w:tcW w:w="713" w:type="pct"/>
            <w:tcBorders>
              <w:top w:val="nil"/>
              <w:left w:val="nil"/>
              <w:bottom w:val="nil"/>
              <w:right w:val="nil"/>
            </w:tcBorders>
            <w:vAlign w:val="center"/>
            <w:hideMark/>
          </w:tcPr>
          <w:p w14:paraId="3FDE1698" w14:textId="42C1216E" w:rsidR="00501A08" w:rsidRDefault="00501A08" w:rsidP="00B87917">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108.550</w:t>
            </w:r>
          </w:p>
        </w:tc>
        <w:tc>
          <w:tcPr>
            <w:tcW w:w="795" w:type="pct"/>
            <w:tcBorders>
              <w:top w:val="nil"/>
              <w:left w:val="nil"/>
              <w:bottom w:val="nil"/>
              <w:right w:val="nil"/>
            </w:tcBorders>
            <w:vAlign w:val="center"/>
            <w:hideMark/>
          </w:tcPr>
          <w:p w14:paraId="46159757" w14:textId="6CFB7972" w:rsidR="00501A08" w:rsidRDefault="00501A08" w:rsidP="00B87917">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889.134</w:t>
            </w:r>
          </w:p>
        </w:tc>
      </w:tr>
      <w:tr w:rsidR="00501A08" w14:paraId="14E3DAB2" w14:textId="77777777" w:rsidTr="00353C46">
        <w:trPr>
          <w:trHeight w:hRule="exact" w:val="227"/>
        </w:trPr>
        <w:tc>
          <w:tcPr>
            <w:tcW w:w="2779" w:type="pct"/>
            <w:tcBorders>
              <w:top w:val="nil"/>
              <w:left w:val="nil"/>
              <w:bottom w:val="nil"/>
              <w:right w:val="nil"/>
            </w:tcBorders>
            <w:tcMar>
              <w:top w:w="0" w:type="dxa"/>
              <w:left w:w="135" w:type="dxa"/>
              <w:bottom w:w="0" w:type="dxa"/>
              <w:right w:w="0" w:type="dxa"/>
            </w:tcMar>
            <w:vAlign w:val="center"/>
            <w:hideMark/>
          </w:tcPr>
          <w:p w14:paraId="6C18E7E9" w14:textId="77777777" w:rsidR="00501A08" w:rsidRDefault="00501A08" w:rsidP="00B87917">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 Reversão Ajuste de Consolidação</w:t>
            </w:r>
          </w:p>
        </w:tc>
        <w:tc>
          <w:tcPr>
            <w:tcW w:w="713" w:type="pct"/>
            <w:tcBorders>
              <w:top w:val="nil"/>
              <w:left w:val="nil"/>
              <w:bottom w:val="nil"/>
              <w:right w:val="nil"/>
            </w:tcBorders>
            <w:vAlign w:val="center"/>
            <w:hideMark/>
          </w:tcPr>
          <w:p w14:paraId="1285CA03" w14:textId="6979294A" w:rsidR="00501A08" w:rsidRDefault="00501A08" w:rsidP="00B87917">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13" w:type="pct"/>
            <w:tcBorders>
              <w:top w:val="nil"/>
              <w:left w:val="nil"/>
              <w:bottom w:val="nil"/>
              <w:right w:val="nil"/>
            </w:tcBorders>
            <w:vAlign w:val="center"/>
            <w:hideMark/>
          </w:tcPr>
          <w:p w14:paraId="31A38C03" w14:textId="5D2871A0" w:rsidR="00501A08" w:rsidRDefault="00501A08" w:rsidP="00B87917">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(467)</w:t>
            </w:r>
          </w:p>
        </w:tc>
        <w:tc>
          <w:tcPr>
            <w:tcW w:w="795" w:type="pct"/>
            <w:tcBorders>
              <w:top w:val="nil"/>
              <w:left w:val="nil"/>
              <w:bottom w:val="nil"/>
              <w:right w:val="nil"/>
            </w:tcBorders>
            <w:vAlign w:val="center"/>
            <w:hideMark/>
          </w:tcPr>
          <w:p w14:paraId="6A3F2E65" w14:textId="3F1D8960" w:rsidR="00501A08" w:rsidRDefault="00501A08" w:rsidP="00B87917">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(467)</w:t>
            </w:r>
          </w:p>
        </w:tc>
      </w:tr>
      <w:tr w:rsidR="00501A08" w14:paraId="61D032C3" w14:textId="77777777" w:rsidTr="00353C46">
        <w:trPr>
          <w:trHeight w:hRule="exact" w:val="227"/>
        </w:trPr>
        <w:tc>
          <w:tcPr>
            <w:tcW w:w="2779" w:type="pct"/>
            <w:tcBorders>
              <w:top w:val="nil"/>
              <w:left w:val="nil"/>
              <w:bottom w:val="nil"/>
              <w:right w:val="nil"/>
            </w:tcBorders>
            <w:noWrap/>
            <w:vAlign w:val="center"/>
            <w:hideMark/>
          </w:tcPr>
          <w:p w14:paraId="044997C3" w14:textId="77777777" w:rsidR="00501A08" w:rsidRDefault="00501A08" w:rsidP="00B87917">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 Atribuível a Acionistas do Grupo Ajustado</w:t>
            </w:r>
          </w:p>
        </w:tc>
        <w:tc>
          <w:tcPr>
            <w:tcW w:w="713" w:type="pct"/>
            <w:tcBorders>
              <w:top w:val="nil"/>
              <w:left w:val="nil"/>
              <w:bottom w:val="nil"/>
              <w:right w:val="nil"/>
            </w:tcBorders>
            <w:vAlign w:val="center"/>
            <w:hideMark/>
          </w:tcPr>
          <w:p w14:paraId="164FD70E" w14:textId="124A9B28" w:rsidR="00501A08" w:rsidRDefault="00501A08" w:rsidP="00B87917">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780.584</w:t>
            </w:r>
          </w:p>
        </w:tc>
        <w:tc>
          <w:tcPr>
            <w:tcW w:w="713" w:type="pct"/>
            <w:tcBorders>
              <w:top w:val="nil"/>
              <w:left w:val="nil"/>
              <w:bottom w:val="nil"/>
              <w:right w:val="nil"/>
            </w:tcBorders>
            <w:vAlign w:val="center"/>
            <w:hideMark/>
          </w:tcPr>
          <w:p w14:paraId="0FF9E4F1" w14:textId="4D3AFBEA" w:rsidR="00501A08" w:rsidRDefault="00501A08" w:rsidP="00B87917">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108.083</w:t>
            </w:r>
          </w:p>
        </w:tc>
        <w:tc>
          <w:tcPr>
            <w:tcW w:w="795" w:type="pct"/>
            <w:tcBorders>
              <w:top w:val="nil"/>
              <w:left w:val="nil"/>
              <w:bottom w:val="nil"/>
              <w:right w:val="nil"/>
            </w:tcBorders>
            <w:vAlign w:val="center"/>
            <w:hideMark/>
          </w:tcPr>
          <w:p w14:paraId="00D0B584" w14:textId="0E568FD5" w:rsidR="00501A08" w:rsidRDefault="00501A08" w:rsidP="00B87917">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888.667</w:t>
            </w:r>
          </w:p>
        </w:tc>
      </w:tr>
      <w:tr w:rsidR="00501A08" w14:paraId="555CE6EF" w14:textId="77777777" w:rsidTr="00353C46">
        <w:trPr>
          <w:trHeight w:hRule="exact" w:val="227"/>
        </w:trPr>
        <w:tc>
          <w:tcPr>
            <w:tcW w:w="2779" w:type="pct"/>
            <w:tcBorders>
              <w:top w:val="nil"/>
              <w:left w:val="nil"/>
              <w:bottom w:val="nil"/>
              <w:right w:val="nil"/>
            </w:tcBorders>
            <w:tcMar>
              <w:top w:w="0" w:type="dxa"/>
              <w:left w:w="135" w:type="dxa"/>
              <w:bottom w:w="0" w:type="dxa"/>
              <w:right w:w="0" w:type="dxa"/>
            </w:tcMar>
            <w:vAlign w:val="center"/>
            <w:hideMark/>
          </w:tcPr>
          <w:p w14:paraId="0B384A52" w14:textId="77777777" w:rsidR="00501A08" w:rsidRDefault="00501A08" w:rsidP="00B87917">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Atribuível a Acionistas não controladores em controladas</w:t>
            </w:r>
          </w:p>
        </w:tc>
        <w:tc>
          <w:tcPr>
            <w:tcW w:w="713" w:type="pct"/>
            <w:tcBorders>
              <w:top w:val="nil"/>
              <w:left w:val="nil"/>
              <w:bottom w:val="nil"/>
              <w:right w:val="nil"/>
            </w:tcBorders>
            <w:vAlign w:val="center"/>
            <w:hideMark/>
          </w:tcPr>
          <w:p w14:paraId="0987E4D0" w14:textId="7460503A" w:rsidR="00501A08" w:rsidRDefault="00501A08" w:rsidP="00B87917">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13" w:type="pct"/>
            <w:tcBorders>
              <w:top w:val="nil"/>
              <w:left w:val="nil"/>
              <w:bottom w:val="nil"/>
              <w:right w:val="nil"/>
            </w:tcBorders>
            <w:vAlign w:val="center"/>
            <w:hideMark/>
          </w:tcPr>
          <w:p w14:paraId="3D61BBCE" w14:textId="54DC2CF4" w:rsidR="00501A08" w:rsidRDefault="00501A08" w:rsidP="00B87917">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3.058</w:t>
            </w:r>
          </w:p>
        </w:tc>
        <w:tc>
          <w:tcPr>
            <w:tcW w:w="795" w:type="pct"/>
            <w:tcBorders>
              <w:top w:val="nil"/>
              <w:left w:val="nil"/>
              <w:bottom w:val="nil"/>
              <w:right w:val="nil"/>
            </w:tcBorders>
            <w:vAlign w:val="center"/>
            <w:hideMark/>
          </w:tcPr>
          <w:p w14:paraId="696EA92C" w14:textId="52183AA4" w:rsidR="00501A08" w:rsidRDefault="00501A08" w:rsidP="00B87917">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3.058</w:t>
            </w:r>
          </w:p>
        </w:tc>
      </w:tr>
      <w:tr w:rsidR="00501A08" w14:paraId="765DFB3A" w14:textId="77777777" w:rsidTr="00353C46">
        <w:trPr>
          <w:trHeight w:hRule="exact" w:val="227"/>
        </w:trPr>
        <w:tc>
          <w:tcPr>
            <w:tcW w:w="2779" w:type="pct"/>
            <w:tcBorders>
              <w:top w:val="nil"/>
              <w:left w:val="nil"/>
              <w:bottom w:val="single" w:sz="4" w:space="0" w:color="54BBAB"/>
              <w:right w:val="nil"/>
            </w:tcBorders>
            <w:vAlign w:val="center"/>
            <w:hideMark/>
          </w:tcPr>
          <w:p w14:paraId="68143284" w14:textId="77777777" w:rsidR="00501A08" w:rsidRDefault="00501A08" w:rsidP="00B87917">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 de Participação do Grupo CAIXA Seguridade</w:t>
            </w:r>
          </w:p>
        </w:tc>
        <w:tc>
          <w:tcPr>
            <w:tcW w:w="713" w:type="pct"/>
            <w:tcBorders>
              <w:top w:val="nil"/>
              <w:left w:val="nil"/>
              <w:bottom w:val="single" w:sz="4" w:space="0" w:color="54BBAB"/>
              <w:right w:val="nil"/>
            </w:tcBorders>
            <w:noWrap/>
            <w:vAlign w:val="center"/>
            <w:hideMark/>
          </w:tcPr>
          <w:p w14:paraId="69E2EE08" w14:textId="24D790BE" w:rsidR="00501A08" w:rsidRDefault="00501A08" w:rsidP="00B87917">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 </w:t>
            </w:r>
          </w:p>
        </w:tc>
        <w:tc>
          <w:tcPr>
            <w:tcW w:w="713" w:type="pct"/>
            <w:tcBorders>
              <w:top w:val="nil"/>
              <w:left w:val="nil"/>
              <w:bottom w:val="single" w:sz="4" w:space="0" w:color="54BBAB"/>
              <w:right w:val="nil"/>
            </w:tcBorders>
            <w:noWrap/>
            <w:vAlign w:val="center"/>
            <w:hideMark/>
          </w:tcPr>
          <w:p w14:paraId="41D2A151" w14:textId="1A3554C4" w:rsidR="00501A08" w:rsidRDefault="00501A08" w:rsidP="00B87917">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 </w:t>
            </w:r>
          </w:p>
        </w:tc>
        <w:tc>
          <w:tcPr>
            <w:tcW w:w="795" w:type="pct"/>
            <w:tcBorders>
              <w:top w:val="nil"/>
              <w:left w:val="nil"/>
              <w:bottom w:val="single" w:sz="4" w:space="0" w:color="54BBAB"/>
              <w:right w:val="nil"/>
            </w:tcBorders>
            <w:vAlign w:val="center"/>
            <w:hideMark/>
          </w:tcPr>
          <w:p w14:paraId="4883764B" w14:textId="5A233EAC" w:rsidR="00501A08" w:rsidRDefault="00501A08" w:rsidP="00B87917">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 xml:space="preserve">                             48,25 </w:t>
            </w:r>
          </w:p>
        </w:tc>
      </w:tr>
      <w:tr w:rsidR="00501A08" w14:paraId="4E0970B3" w14:textId="77777777" w:rsidTr="00353C46">
        <w:trPr>
          <w:trHeight w:hRule="exact" w:val="227"/>
        </w:trPr>
        <w:tc>
          <w:tcPr>
            <w:tcW w:w="2779" w:type="pct"/>
            <w:tcBorders>
              <w:top w:val="nil"/>
              <w:left w:val="nil"/>
              <w:bottom w:val="nil"/>
              <w:right w:val="nil"/>
            </w:tcBorders>
            <w:vAlign w:val="center"/>
            <w:hideMark/>
          </w:tcPr>
          <w:p w14:paraId="0E7BD410" w14:textId="77777777" w:rsidR="00501A08" w:rsidRDefault="00501A08" w:rsidP="00B87917">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Atribuível ao Grupo CAIXA Seguridade</w:t>
            </w:r>
          </w:p>
        </w:tc>
        <w:tc>
          <w:tcPr>
            <w:tcW w:w="713" w:type="pct"/>
            <w:tcBorders>
              <w:top w:val="nil"/>
              <w:left w:val="nil"/>
              <w:bottom w:val="nil"/>
              <w:right w:val="nil"/>
            </w:tcBorders>
            <w:vAlign w:val="center"/>
            <w:hideMark/>
          </w:tcPr>
          <w:p w14:paraId="3F83242F" w14:textId="77777777" w:rsidR="00501A08" w:rsidRDefault="00501A08" w:rsidP="00B87917">
            <w:pPr>
              <w:spacing w:after="0" w:line="240" w:lineRule="auto"/>
              <w:rPr>
                <w:rFonts w:ascii="Calibri Light" w:hAnsi="Calibri Light" w:cs="Calibri Light"/>
                <w:b/>
                <w:bCs/>
                <w:color w:val="005CA9"/>
                <w:sz w:val="18"/>
                <w:szCs w:val="18"/>
              </w:rPr>
            </w:pPr>
          </w:p>
        </w:tc>
        <w:tc>
          <w:tcPr>
            <w:tcW w:w="713" w:type="pct"/>
            <w:tcBorders>
              <w:top w:val="nil"/>
              <w:left w:val="nil"/>
              <w:bottom w:val="nil"/>
              <w:right w:val="nil"/>
            </w:tcBorders>
            <w:vAlign w:val="center"/>
            <w:hideMark/>
          </w:tcPr>
          <w:p w14:paraId="250FE5A9" w14:textId="77777777" w:rsidR="00501A08" w:rsidRDefault="00501A08" w:rsidP="00B87917">
            <w:pPr>
              <w:spacing w:after="0" w:line="240" w:lineRule="auto"/>
              <w:jc w:val="right"/>
              <w:rPr>
                <w:sz w:val="20"/>
                <w:szCs w:val="20"/>
              </w:rPr>
            </w:pPr>
          </w:p>
        </w:tc>
        <w:tc>
          <w:tcPr>
            <w:tcW w:w="795" w:type="pct"/>
            <w:tcBorders>
              <w:top w:val="nil"/>
              <w:left w:val="nil"/>
              <w:bottom w:val="nil"/>
              <w:right w:val="nil"/>
            </w:tcBorders>
            <w:vAlign w:val="center"/>
            <w:hideMark/>
          </w:tcPr>
          <w:p w14:paraId="6DEA3BEA" w14:textId="3FCED5C6" w:rsidR="00501A08" w:rsidRDefault="00501A08" w:rsidP="00B87917">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428.782</w:t>
            </w:r>
          </w:p>
        </w:tc>
      </w:tr>
      <w:tr w:rsidR="00501A08" w14:paraId="6653355D" w14:textId="77777777" w:rsidTr="00353C46">
        <w:trPr>
          <w:trHeight w:hRule="exact" w:val="227"/>
        </w:trPr>
        <w:tc>
          <w:tcPr>
            <w:tcW w:w="2779" w:type="pct"/>
            <w:tcBorders>
              <w:top w:val="nil"/>
              <w:left w:val="nil"/>
              <w:bottom w:val="single" w:sz="4" w:space="0" w:color="54BBAB"/>
              <w:right w:val="nil"/>
            </w:tcBorders>
            <w:vAlign w:val="center"/>
            <w:hideMark/>
          </w:tcPr>
          <w:p w14:paraId="5B35640F" w14:textId="77777777" w:rsidR="00501A08" w:rsidRDefault="00501A08" w:rsidP="00B87917">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Atribuível aos demais acionistas</w:t>
            </w:r>
          </w:p>
        </w:tc>
        <w:tc>
          <w:tcPr>
            <w:tcW w:w="713" w:type="pct"/>
            <w:tcBorders>
              <w:top w:val="nil"/>
              <w:left w:val="nil"/>
              <w:bottom w:val="single" w:sz="4" w:space="0" w:color="54BBAB"/>
              <w:right w:val="nil"/>
            </w:tcBorders>
            <w:vAlign w:val="center"/>
            <w:hideMark/>
          </w:tcPr>
          <w:p w14:paraId="2A4C75E8" w14:textId="009969E6" w:rsidR="00501A08" w:rsidRDefault="00501A08" w:rsidP="00B87917">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 </w:t>
            </w:r>
          </w:p>
        </w:tc>
        <w:tc>
          <w:tcPr>
            <w:tcW w:w="713" w:type="pct"/>
            <w:tcBorders>
              <w:top w:val="nil"/>
              <w:left w:val="nil"/>
              <w:bottom w:val="single" w:sz="4" w:space="0" w:color="54BBAB"/>
              <w:right w:val="nil"/>
            </w:tcBorders>
            <w:vAlign w:val="center"/>
            <w:hideMark/>
          </w:tcPr>
          <w:p w14:paraId="525412AE" w14:textId="0CBC1DE5" w:rsidR="00501A08" w:rsidRDefault="00501A08" w:rsidP="00B87917">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 </w:t>
            </w:r>
          </w:p>
        </w:tc>
        <w:tc>
          <w:tcPr>
            <w:tcW w:w="795" w:type="pct"/>
            <w:tcBorders>
              <w:top w:val="nil"/>
              <w:left w:val="nil"/>
              <w:bottom w:val="single" w:sz="4" w:space="0" w:color="54BBAB"/>
              <w:right w:val="nil"/>
            </w:tcBorders>
            <w:vAlign w:val="center"/>
            <w:hideMark/>
          </w:tcPr>
          <w:p w14:paraId="7E5D8F66" w14:textId="7A0FB94D" w:rsidR="00501A08" w:rsidRDefault="00501A08" w:rsidP="00B87917">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459.885</w:t>
            </w:r>
          </w:p>
        </w:tc>
      </w:tr>
    </w:tbl>
    <w:p w14:paraId="52BB6C1B" w14:textId="77777777" w:rsidR="00AD00A4" w:rsidRDefault="00AD00A4" w:rsidP="00876311">
      <w:pPr>
        <w:tabs>
          <w:tab w:val="center" w:pos="426"/>
        </w:tabs>
        <w:spacing w:after="0" w:line="240" w:lineRule="auto"/>
        <w:jc w:val="both"/>
        <w:rPr>
          <w:rFonts w:asciiTheme="majorHAnsi" w:hAnsiTheme="majorHAnsi" w:cstheme="majorHAnsi"/>
          <w:color w:val="2F75B5"/>
          <w:sz w:val="16"/>
          <w:szCs w:val="16"/>
        </w:rPr>
      </w:pPr>
    </w:p>
    <w:p w14:paraId="41FFF125" w14:textId="77777777" w:rsidR="00353C46" w:rsidRPr="00D951D2" w:rsidRDefault="00353C46" w:rsidP="00876311">
      <w:pPr>
        <w:tabs>
          <w:tab w:val="center" w:pos="426"/>
        </w:tabs>
        <w:spacing w:after="0" w:line="240" w:lineRule="auto"/>
        <w:jc w:val="both"/>
        <w:rPr>
          <w:rFonts w:asciiTheme="majorHAnsi" w:hAnsiTheme="majorHAnsi" w:cstheme="majorHAnsi"/>
          <w:color w:val="2F75B5"/>
          <w:sz w:val="16"/>
          <w:szCs w:val="16"/>
        </w:rPr>
      </w:pPr>
    </w:p>
    <w:tbl>
      <w:tblPr>
        <w:tblW w:w="5000" w:type="pct"/>
        <w:tblCellMar>
          <w:left w:w="70" w:type="dxa"/>
          <w:right w:w="70" w:type="dxa"/>
        </w:tblCellMar>
        <w:tblLook w:val="04A0" w:firstRow="1" w:lastRow="0" w:firstColumn="1" w:lastColumn="0" w:noHBand="0" w:noVBand="1"/>
      </w:tblPr>
      <w:tblGrid>
        <w:gridCol w:w="8097"/>
        <w:gridCol w:w="2078"/>
        <w:gridCol w:w="2078"/>
        <w:gridCol w:w="2316"/>
      </w:tblGrid>
      <w:tr w:rsidR="007A1A37" w:rsidRPr="00601BDF" w14:paraId="1AD331C8" w14:textId="77777777">
        <w:trPr>
          <w:trHeight w:val="227"/>
        </w:trPr>
        <w:tc>
          <w:tcPr>
            <w:tcW w:w="2779" w:type="pct"/>
            <w:vMerge w:val="restart"/>
            <w:tcBorders>
              <w:top w:val="single" w:sz="4" w:space="0" w:color="54BBAB"/>
              <w:left w:val="nil"/>
              <w:bottom w:val="single" w:sz="4" w:space="0" w:color="57BBAB"/>
              <w:right w:val="nil"/>
            </w:tcBorders>
            <w:vAlign w:val="center"/>
            <w:hideMark/>
          </w:tcPr>
          <w:p w14:paraId="7D6FA6DE" w14:textId="77777777" w:rsidR="007A1A37" w:rsidRPr="00601BDF" w:rsidRDefault="007A1A37">
            <w:pPr>
              <w:spacing w:after="0" w:line="240" w:lineRule="auto"/>
              <w:jc w:val="center"/>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Descrição</w:t>
            </w:r>
          </w:p>
        </w:tc>
        <w:tc>
          <w:tcPr>
            <w:tcW w:w="2221" w:type="pct"/>
            <w:gridSpan w:val="3"/>
            <w:tcBorders>
              <w:top w:val="single" w:sz="4" w:space="0" w:color="54BBAB"/>
              <w:left w:val="nil"/>
              <w:bottom w:val="single" w:sz="4" w:space="0" w:color="54BBAB"/>
              <w:right w:val="nil"/>
            </w:tcBorders>
            <w:vAlign w:val="center"/>
            <w:hideMark/>
          </w:tcPr>
          <w:p w14:paraId="3F61825E" w14:textId="77777777" w:rsidR="007A1A37" w:rsidRPr="00601BDF" w:rsidRDefault="007A1A37">
            <w:pPr>
              <w:spacing w:after="0" w:line="240" w:lineRule="auto"/>
              <w:jc w:val="center"/>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01 de janeiro a 31 de dezembro de 2024</w:t>
            </w:r>
          </w:p>
        </w:tc>
      </w:tr>
      <w:tr w:rsidR="007A1A37" w:rsidRPr="00601BDF" w14:paraId="7630CE7F" w14:textId="77777777">
        <w:trPr>
          <w:trHeight w:val="227"/>
        </w:trPr>
        <w:tc>
          <w:tcPr>
            <w:tcW w:w="2779" w:type="pct"/>
            <w:vMerge/>
            <w:tcBorders>
              <w:top w:val="single" w:sz="4" w:space="0" w:color="54BBAB"/>
              <w:left w:val="nil"/>
              <w:bottom w:val="single" w:sz="4" w:space="0" w:color="57BBAB"/>
              <w:right w:val="nil"/>
            </w:tcBorders>
            <w:vAlign w:val="center"/>
            <w:hideMark/>
          </w:tcPr>
          <w:p w14:paraId="33299322" w14:textId="77777777" w:rsidR="007A1A37" w:rsidRPr="00601BDF" w:rsidRDefault="007A1A37">
            <w:pPr>
              <w:spacing w:after="0" w:line="240" w:lineRule="auto"/>
              <w:rPr>
                <w:rFonts w:ascii="Calibri Light" w:eastAsia="Times New Roman" w:hAnsi="Calibri Light" w:cs="Calibri Light"/>
                <w:b/>
                <w:bCs/>
                <w:color w:val="005CA9"/>
                <w:sz w:val="18"/>
                <w:szCs w:val="18"/>
                <w:lang w:eastAsia="pt-BR"/>
              </w:rPr>
            </w:pPr>
          </w:p>
        </w:tc>
        <w:tc>
          <w:tcPr>
            <w:tcW w:w="713" w:type="pct"/>
            <w:tcBorders>
              <w:top w:val="nil"/>
              <w:left w:val="nil"/>
              <w:bottom w:val="single" w:sz="4" w:space="0" w:color="54BBAB"/>
              <w:right w:val="nil"/>
            </w:tcBorders>
            <w:vAlign w:val="center"/>
            <w:hideMark/>
          </w:tcPr>
          <w:p w14:paraId="5CFE5225" w14:textId="77777777" w:rsidR="007A1A37" w:rsidRPr="00601BDF" w:rsidRDefault="007A1A37">
            <w:pPr>
              <w:spacing w:after="0" w:line="240" w:lineRule="auto"/>
              <w:jc w:val="center"/>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Caixa Seguradora</w:t>
            </w:r>
          </w:p>
        </w:tc>
        <w:tc>
          <w:tcPr>
            <w:tcW w:w="713" w:type="pct"/>
            <w:tcBorders>
              <w:top w:val="nil"/>
              <w:left w:val="nil"/>
              <w:bottom w:val="single" w:sz="4" w:space="0" w:color="54BBAB"/>
              <w:right w:val="nil"/>
            </w:tcBorders>
            <w:vAlign w:val="center"/>
            <w:hideMark/>
          </w:tcPr>
          <w:p w14:paraId="23A24AA2" w14:textId="77777777" w:rsidR="007A1A37" w:rsidRPr="00601BDF" w:rsidRDefault="007A1A37">
            <w:pPr>
              <w:spacing w:after="0" w:line="240" w:lineRule="auto"/>
              <w:jc w:val="center"/>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Outras / Ajustes de consolidação</w:t>
            </w:r>
          </w:p>
        </w:tc>
        <w:tc>
          <w:tcPr>
            <w:tcW w:w="795" w:type="pct"/>
            <w:tcBorders>
              <w:top w:val="nil"/>
              <w:left w:val="nil"/>
              <w:bottom w:val="single" w:sz="4" w:space="0" w:color="54BBAB"/>
              <w:right w:val="nil"/>
            </w:tcBorders>
            <w:vAlign w:val="center"/>
            <w:hideMark/>
          </w:tcPr>
          <w:p w14:paraId="2415DFA0" w14:textId="77777777" w:rsidR="007A1A37" w:rsidRPr="00601BDF" w:rsidRDefault="007A1A37">
            <w:pPr>
              <w:spacing w:after="0" w:line="240" w:lineRule="auto"/>
              <w:jc w:val="center"/>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CNP Brasil</w:t>
            </w:r>
          </w:p>
        </w:tc>
      </w:tr>
      <w:tr w:rsidR="007A1A37" w:rsidRPr="00601BDF" w14:paraId="077B2374" w14:textId="77777777">
        <w:trPr>
          <w:trHeight w:val="227"/>
        </w:trPr>
        <w:tc>
          <w:tcPr>
            <w:tcW w:w="2779" w:type="pct"/>
            <w:tcBorders>
              <w:top w:val="nil"/>
              <w:left w:val="nil"/>
              <w:bottom w:val="nil"/>
              <w:right w:val="nil"/>
            </w:tcBorders>
            <w:vAlign w:val="center"/>
            <w:hideMark/>
          </w:tcPr>
          <w:p w14:paraId="496EC204" w14:textId="77777777" w:rsidR="007A1A37" w:rsidRPr="00601BDF" w:rsidRDefault="007A1A37">
            <w:pPr>
              <w:spacing w:after="0" w:line="240" w:lineRule="auto"/>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Margem operacional</w:t>
            </w:r>
          </w:p>
        </w:tc>
        <w:tc>
          <w:tcPr>
            <w:tcW w:w="713" w:type="pct"/>
            <w:tcBorders>
              <w:top w:val="nil"/>
              <w:left w:val="nil"/>
              <w:bottom w:val="nil"/>
              <w:right w:val="nil"/>
            </w:tcBorders>
            <w:vAlign w:val="center"/>
            <w:hideMark/>
          </w:tcPr>
          <w:p w14:paraId="3915F23D" w14:textId="77777777" w:rsidR="007A1A37" w:rsidRPr="00601BDF" w:rsidRDefault="007A1A37">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1.455.277</w:t>
            </w:r>
          </w:p>
        </w:tc>
        <w:tc>
          <w:tcPr>
            <w:tcW w:w="713" w:type="pct"/>
            <w:tcBorders>
              <w:top w:val="nil"/>
              <w:left w:val="nil"/>
              <w:bottom w:val="nil"/>
              <w:right w:val="nil"/>
            </w:tcBorders>
            <w:vAlign w:val="center"/>
            <w:hideMark/>
          </w:tcPr>
          <w:p w14:paraId="19FADF63" w14:textId="77777777" w:rsidR="007A1A37" w:rsidRPr="00601BDF" w:rsidRDefault="007A1A37">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(6.199)</w:t>
            </w:r>
          </w:p>
        </w:tc>
        <w:tc>
          <w:tcPr>
            <w:tcW w:w="795" w:type="pct"/>
            <w:tcBorders>
              <w:top w:val="nil"/>
              <w:left w:val="nil"/>
              <w:bottom w:val="nil"/>
              <w:right w:val="nil"/>
            </w:tcBorders>
            <w:vAlign w:val="center"/>
            <w:hideMark/>
          </w:tcPr>
          <w:p w14:paraId="4858888B" w14:textId="77777777" w:rsidR="007A1A37" w:rsidRPr="00601BDF" w:rsidRDefault="007A1A37">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1.449.078</w:t>
            </w:r>
          </w:p>
        </w:tc>
      </w:tr>
      <w:tr w:rsidR="007A1A37" w:rsidRPr="00601BDF" w14:paraId="31128740" w14:textId="77777777">
        <w:trPr>
          <w:trHeight w:val="227"/>
        </w:trPr>
        <w:tc>
          <w:tcPr>
            <w:tcW w:w="2779" w:type="pct"/>
            <w:tcBorders>
              <w:top w:val="nil"/>
              <w:left w:val="nil"/>
              <w:bottom w:val="nil"/>
              <w:right w:val="nil"/>
            </w:tcBorders>
            <w:vAlign w:val="center"/>
            <w:hideMark/>
          </w:tcPr>
          <w:p w14:paraId="1A0BBC49" w14:textId="77777777" w:rsidR="007A1A37" w:rsidRPr="00601BDF" w:rsidRDefault="007A1A37">
            <w:pPr>
              <w:spacing w:after="0" w:line="240" w:lineRule="auto"/>
              <w:ind w:firstLineChars="100" w:firstLine="180"/>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Resultado financeiro</w:t>
            </w:r>
          </w:p>
        </w:tc>
        <w:tc>
          <w:tcPr>
            <w:tcW w:w="713" w:type="pct"/>
            <w:tcBorders>
              <w:top w:val="nil"/>
              <w:left w:val="nil"/>
              <w:bottom w:val="nil"/>
              <w:right w:val="nil"/>
            </w:tcBorders>
            <w:vAlign w:val="center"/>
            <w:hideMark/>
          </w:tcPr>
          <w:p w14:paraId="4F42F743" w14:textId="77777777" w:rsidR="007A1A37" w:rsidRPr="00601BDF" w:rsidRDefault="007A1A37">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127.865</w:t>
            </w:r>
          </w:p>
        </w:tc>
        <w:tc>
          <w:tcPr>
            <w:tcW w:w="713" w:type="pct"/>
            <w:tcBorders>
              <w:top w:val="nil"/>
              <w:left w:val="nil"/>
              <w:bottom w:val="nil"/>
              <w:right w:val="nil"/>
            </w:tcBorders>
            <w:vAlign w:val="center"/>
            <w:hideMark/>
          </w:tcPr>
          <w:p w14:paraId="5714AEC3" w14:textId="77777777" w:rsidR="007A1A37" w:rsidRPr="00601BDF" w:rsidRDefault="007A1A37">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57.112</w:t>
            </w:r>
          </w:p>
        </w:tc>
        <w:tc>
          <w:tcPr>
            <w:tcW w:w="795" w:type="pct"/>
            <w:tcBorders>
              <w:top w:val="nil"/>
              <w:left w:val="nil"/>
              <w:bottom w:val="nil"/>
              <w:right w:val="nil"/>
            </w:tcBorders>
            <w:vAlign w:val="center"/>
            <w:hideMark/>
          </w:tcPr>
          <w:p w14:paraId="4F815E7B" w14:textId="77777777" w:rsidR="007A1A37" w:rsidRPr="00601BDF" w:rsidRDefault="007A1A37">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184.977</w:t>
            </w:r>
          </w:p>
        </w:tc>
      </w:tr>
      <w:tr w:rsidR="007A1A37" w:rsidRPr="00601BDF" w14:paraId="4D7CEE2F" w14:textId="77777777">
        <w:trPr>
          <w:trHeight w:val="227"/>
        </w:trPr>
        <w:tc>
          <w:tcPr>
            <w:tcW w:w="2779" w:type="pct"/>
            <w:tcBorders>
              <w:top w:val="nil"/>
              <w:left w:val="nil"/>
              <w:bottom w:val="nil"/>
              <w:right w:val="nil"/>
            </w:tcBorders>
            <w:vAlign w:val="center"/>
            <w:hideMark/>
          </w:tcPr>
          <w:p w14:paraId="2EDB71AD" w14:textId="77777777" w:rsidR="007A1A37" w:rsidRPr="00601BDF" w:rsidRDefault="007A1A37">
            <w:pPr>
              <w:spacing w:after="0" w:line="240" w:lineRule="auto"/>
              <w:ind w:firstLineChars="100" w:firstLine="180"/>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Outras receitas/despesas operacionais</w:t>
            </w:r>
          </w:p>
        </w:tc>
        <w:tc>
          <w:tcPr>
            <w:tcW w:w="713" w:type="pct"/>
            <w:tcBorders>
              <w:top w:val="nil"/>
              <w:left w:val="nil"/>
              <w:bottom w:val="nil"/>
              <w:right w:val="nil"/>
            </w:tcBorders>
            <w:vAlign w:val="center"/>
            <w:hideMark/>
          </w:tcPr>
          <w:p w14:paraId="33A4C201" w14:textId="77777777" w:rsidR="007A1A37" w:rsidRPr="00601BDF" w:rsidRDefault="007A1A37">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(187.321)</w:t>
            </w:r>
          </w:p>
        </w:tc>
        <w:tc>
          <w:tcPr>
            <w:tcW w:w="713" w:type="pct"/>
            <w:tcBorders>
              <w:top w:val="nil"/>
              <w:left w:val="nil"/>
              <w:bottom w:val="nil"/>
              <w:right w:val="nil"/>
            </w:tcBorders>
            <w:vAlign w:val="center"/>
            <w:hideMark/>
          </w:tcPr>
          <w:p w14:paraId="52B37721" w14:textId="77777777" w:rsidR="007A1A37" w:rsidRPr="00601BDF" w:rsidRDefault="007A1A37">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86.291</w:t>
            </w:r>
          </w:p>
        </w:tc>
        <w:tc>
          <w:tcPr>
            <w:tcW w:w="795" w:type="pct"/>
            <w:tcBorders>
              <w:top w:val="nil"/>
              <w:left w:val="nil"/>
              <w:bottom w:val="nil"/>
              <w:right w:val="nil"/>
            </w:tcBorders>
            <w:vAlign w:val="center"/>
            <w:hideMark/>
          </w:tcPr>
          <w:p w14:paraId="49EE13DD" w14:textId="77777777" w:rsidR="007A1A37" w:rsidRPr="00601BDF" w:rsidRDefault="007A1A37">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(101.030)</w:t>
            </w:r>
          </w:p>
        </w:tc>
      </w:tr>
      <w:tr w:rsidR="007A1A37" w:rsidRPr="00601BDF" w14:paraId="6DDC8DD2" w14:textId="77777777">
        <w:trPr>
          <w:trHeight w:val="227"/>
        </w:trPr>
        <w:tc>
          <w:tcPr>
            <w:tcW w:w="2779" w:type="pct"/>
            <w:tcBorders>
              <w:top w:val="nil"/>
              <w:left w:val="nil"/>
              <w:bottom w:val="nil"/>
              <w:right w:val="nil"/>
            </w:tcBorders>
            <w:vAlign w:val="center"/>
            <w:hideMark/>
          </w:tcPr>
          <w:p w14:paraId="4CCA664D" w14:textId="77777777" w:rsidR="007A1A37" w:rsidRPr="00601BDF" w:rsidRDefault="007A1A37">
            <w:pPr>
              <w:spacing w:after="0" w:line="240" w:lineRule="auto"/>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Resultado operacional</w:t>
            </w:r>
          </w:p>
        </w:tc>
        <w:tc>
          <w:tcPr>
            <w:tcW w:w="713" w:type="pct"/>
            <w:tcBorders>
              <w:top w:val="nil"/>
              <w:left w:val="nil"/>
              <w:bottom w:val="nil"/>
              <w:right w:val="nil"/>
            </w:tcBorders>
            <w:vAlign w:val="center"/>
            <w:hideMark/>
          </w:tcPr>
          <w:p w14:paraId="0BC38107" w14:textId="77777777" w:rsidR="007A1A37" w:rsidRPr="00601BDF" w:rsidRDefault="007A1A37">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1.395.821</w:t>
            </w:r>
          </w:p>
        </w:tc>
        <w:tc>
          <w:tcPr>
            <w:tcW w:w="713" w:type="pct"/>
            <w:tcBorders>
              <w:top w:val="nil"/>
              <w:left w:val="nil"/>
              <w:bottom w:val="nil"/>
              <w:right w:val="nil"/>
            </w:tcBorders>
            <w:vAlign w:val="center"/>
            <w:hideMark/>
          </w:tcPr>
          <w:p w14:paraId="66398FFB" w14:textId="77777777" w:rsidR="007A1A37" w:rsidRPr="00601BDF" w:rsidRDefault="007A1A37">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137.204</w:t>
            </w:r>
          </w:p>
        </w:tc>
        <w:tc>
          <w:tcPr>
            <w:tcW w:w="795" w:type="pct"/>
            <w:tcBorders>
              <w:top w:val="nil"/>
              <w:left w:val="nil"/>
              <w:bottom w:val="nil"/>
              <w:right w:val="nil"/>
            </w:tcBorders>
            <w:vAlign w:val="center"/>
            <w:hideMark/>
          </w:tcPr>
          <w:p w14:paraId="495570FE" w14:textId="77777777" w:rsidR="007A1A37" w:rsidRPr="00601BDF" w:rsidRDefault="007A1A37">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1.533.025</w:t>
            </w:r>
          </w:p>
        </w:tc>
      </w:tr>
      <w:tr w:rsidR="007A1A37" w:rsidRPr="00601BDF" w14:paraId="558FB19A" w14:textId="77777777">
        <w:trPr>
          <w:trHeight w:val="227"/>
        </w:trPr>
        <w:tc>
          <w:tcPr>
            <w:tcW w:w="2779" w:type="pct"/>
            <w:tcBorders>
              <w:top w:val="nil"/>
              <w:left w:val="nil"/>
              <w:bottom w:val="nil"/>
              <w:right w:val="nil"/>
            </w:tcBorders>
            <w:vAlign w:val="center"/>
            <w:hideMark/>
          </w:tcPr>
          <w:p w14:paraId="4139B16B" w14:textId="77777777" w:rsidR="007A1A37" w:rsidRPr="00601BDF" w:rsidRDefault="007A1A37">
            <w:pPr>
              <w:spacing w:after="0" w:line="240" w:lineRule="auto"/>
              <w:ind w:firstLineChars="100" w:firstLine="180"/>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Ganhos ou perdas com ativos não correntes</w:t>
            </w:r>
          </w:p>
        </w:tc>
        <w:tc>
          <w:tcPr>
            <w:tcW w:w="713" w:type="pct"/>
            <w:tcBorders>
              <w:top w:val="nil"/>
              <w:left w:val="nil"/>
              <w:bottom w:val="nil"/>
              <w:right w:val="nil"/>
            </w:tcBorders>
            <w:vAlign w:val="center"/>
            <w:hideMark/>
          </w:tcPr>
          <w:p w14:paraId="5D5820B9" w14:textId="77777777" w:rsidR="007A1A37" w:rsidRPr="00601BDF" w:rsidRDefault="007A1A37">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788</w:t>
            </w:r>
          </w:p>
        </w:tc>
        <w:tc>
          <w:tcPr>
            <w:tcW w:w="713" w:type="pct"/>
            <w:tcBorders>
              <w:top w:val="nil"/>
              <w:left w:val="nil"/>
              <w:bottom w:val="nil"/>
              <w:right w:val="nil"/>
            </w:tcBorders>
            <w:vAlign w:val="center"/>
            <w:hideMark/>
          </w:tcPr>
          <w:p w14:paraId="18EC44A8" w14:textId="77777777" w:rsidR="007A1A37" w:rsidRPr="00601BDF" w:rsidRDefault="007A1A37">
            <w:pPr>
              <w:spacing w:after="0" w:line="240" w:lineRule="auto"/>
              <w:jc w:val="center"/>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w:t>
            </w:r>
          </w:p>
        </w:tc>
        <w:tc>
          <w:tcPr>
            <w:tcW w:w="795" w:type="pct"/>
            <w:tcBorders>
              <w:top w:val="nil"/>
              <w:left w:val="nil"/>
              <w:bottom w:val="nil"/>
              <w:right w:val="nil"/>
            </w:tcBorders>
            <w:vAlign w:val="center"/>
            <w:hideMark/>
          </w:tcPr>
          <w:p w14:paraId="3B12A6A4" w14:textId="77777777" w:rsidR="007A1A37" w:rsidRPr="00601BDF" w:rsidRDefault="007A1A37">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788</w:t>
            </w:r>
          </w:p>
        </w:tc>
      </w:tr>
      <w:tr w:rsidR="007A1A37" w:rsidRPr="00601BDF" w14:paraId="2274CE52" w14:textId="77777777">
        <w:trPr>
          <w:trHeight w:val="227"/>
        </w:trPr>
        <w:tc>
          <w:tcPr>
            <w:tcW w:w="2779" w:type="pct"/>
            <w:tcBorders>
              <w:top w:val="nil"/>
              <w:left w:val="nil"/>
              <w:bottom w:val="nil"/>
              <w:right w:val="nil"/>
            </w:tcBorders>
            <w:vAlign w:val="center"/>
            <w:hideMark/>
          </w:tcPr>
          <w:p w14:paraId="049D3A7D" w14:textId="77777777" w:rsidR="007A1A37" w:rsidRPr="00601BDF" w:rsidRDefault="007A1A37">
            <w:pPr>
              <w:spacing w:after="0" w:line="240" w:lineRule="auto"/>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Resultado antes dos impostos e participações</w:t>
            </w:r>
          </w:p>
        </w:tc>
        <w:tc>
          <w:tcPr>
            <w:tcW w:w="713" w:type="pct"/>
            <w:tcBorders>
              <w:top w:val="nil"/>
              <w:left w:val="nil"/>
              <w:bottom w:val="nil"/>
              <w:right w:val="nil"/>
            </w:tcBorders>
            <w:vAlign w:val="center"/>
            <w:hideMark/>
          </w:tcPr>
          <w:p w14:paraId="1ED98336" w14:textId="77777777" w:rsidR="007A1A37" w:rsidRPr="00601BDF" w:rsidRDefault="007A1A37">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1.396.609</w:t>
            </w:r>
          </w:p>
        </w:tc>
        <w:tc>
          <w:tcPr>
            <w:tcW w:w="713" w:type="pct"/>
            <w:tcBorders>
              <w:top w:val="nil"/>
              <w:left w:val="nil"/>
              <w:bottom w:val="nil"/>
              <w:right w:val="nil"/>
            </w:tcBorders>
            <w:vAlign w:val="center"/>
            <w:hideMark/>
          </w:tcPr>
          <w:p w14:paraId="198B7221" w14:textId="77777777" w:rsidR="007A1A37" w:rsidRPr="00601BDF" w:rsidRDefault="007A1A37">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137.204</w:t>
            </w:r>
          </w:p>
        </w:tc>
        <w:tc>
          <w:tcPr>
            <w:tcW w:w="795" w:type="pct"/>
            <w:tcBorders>
              <w:top w:val="nil"/>
              <w:left w:val="nil"/>
              <w:bottom w:val="nil"/>
              <w:right w:val="nil"/>
            </w:tcBorders>
            <w:vAlign w:val="center"/>
            <w:hideMark/>
          </w:tcPr>
          <w:p w14:paraId="15A628B8" w14:textId="77777777" w:rsidR="007A1A37" w:rsidRPr="00601BDF" w:rsidRDefault="007A1A37">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1.533.813</w:t>
            </w:r>
          </w:p>
        </w:tc>
      </w:tr>
      <w:tr w:rsidR="007A1A37" w:rsidRPr="00601BDF" w14:paraId="070598D0" w14:textId="77777777">
        <w:trPr>
          <w:trHeight w:val="227"/>
        </w:trPr>
        <w:tc>
          <w:tcPr>
            <w:tcW w:w="2779" w:type="pct"/>
            <w:tcBorders>
              <w:top w:val="nil"/>
              <w:left w:val="nil"/>
              <w:bottom w:val="nil"/>
              <w:right w:val="nil"/>
            </w:tcBorders>
            <w:vAlign w:val="center"/>
            <w:hideMark/>
          </w:tcPr>
          <w:p w14:paraId="761BF175" w14:textId="77777777" w:rsidR="007A1A37" w:rsidRPr="00601BDF" w:rsidRDefault="007A1A37">
            <w:pPr>
              <w:spacing w:after="0" w:line="240" w:lineRule="auto"/>
              <w:ind w:firstLineChars="100" w:firstLine="180"/>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Tributos sobre lucro</w:t>
            </w:r>
          </w:p>
        </w:tc>
        <w:tc>
          <w:tcPr>
            <w:tcW w:w="713" w:type="pct"/>
            <w:tcBorders>
              <w:top w:val="nil"/>
              <w:left w:val="nil"/>
              <w:bottom w:val="nil"/>
              <w:right w:val="nil"/>
            </w:tcBorders>
            <w:vAlign w:val="center"/>
            <w:hideMark/>
          </w:tcPr>
          <w:p w14:paraId="290B1542" w14:textId="77777777" w:rsidR="007A1A37" w:rsidRPr="00601BDF" w:rsidRDefault="007A1A37">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(540.327)</w:t>
            </w:r>
          </w:p>
        </w:tc>
        <w:tc>
          <w:tcPr>
            <w:tcW w:w="713" w:type="pct"/>
            <w:tcBorders>
              <w:top w:val="nil"/>
              <w:left w:val="nil"/>
              <w:bottom w:val="nil"/>
              <w:right w:val="nil"/>
            </w:tcBorders>
            <w:vAlign w:val="center"/>
            <w:hideMark/>
          </w:tcPr>
          <w:p w14:paraId="293B5347" w14:textId="77777777" w:rsidR="007A1A37" w:rsidRPr="00601BDF" w:rsidRDefault="007A1A37">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(1.399)</w:t>
            </w:r>
          </w:p>
        </w:tc>
        <w:tc>
          <w:tcPr>
            <w:tcW w:w="795" w:type="pct"/>
            <w:tcBorders>
              <w:top w:val="nil"/>
              <w:left w:val="nil"/>
              <w:bottom w:val="nil"/>
              <w:right w:val="nil"/>
            </w:tcBorders>
            <w:vAlign w:val="center"/>
            <w:hideMark/>
          </w:tcPr>
          <w:p w14:paraId="63F69D83" w14:textId="77777777" w:rsidR="007A1A37" w:rsidRPr="00601BDF" w:rsidRDefault="007A1A37">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(541.726)</w:t>
            </w:r>
          </w:p>
        </w:tc>
      </w:tr>
      <w:tr w:rsidR="007A1A37" w:rsidRPr="00601BDF" w14:paraId="3669D749" w14:textId="77777777">
        <w:trPr>
          <w:trHeight w:val="227"/>
        </w:trPr>
        <w:tc>
          <w:tcPr>
            <w:tcW w:w="2779" w:type="pct"/>
            <w:tcBorders>
              <w:top w:val="nil"/>
              <w:left w:val="nil"/>
              <w:bottom w:val="nil"/>
              <w:right w:val="nil"/>
            </w:tcBorders>
            <w:vAlign w:val="center"/>
            <w:hideMark/>
          </w:tcPr>
          <w:p w14:paraId="7CC41E74" w14:textId="77777777" w:rsidR="007A1A37" w:rsidRPr="00601BDF" w:rsidRDefault="007A1A37">
            <w:pPr>
              <w:spacing w:after="0" w:line="240" w:lineRule="auto"/>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Lucro líquido do exercício</w:t>
            </w:r>
          </w:p>
        </w:tc>
        <w:tc>
          <w:tcPr>
            <w:tcW w:w="713" w:type="pct"/>
            <w:tcBorders>
              <w:top w:val="nil"/>
              <w:left w:val="nil"/>
              <w:bottom w:val="nil"/>
              <w:right w:val="nil"/>
            </w:tcBorders>
            <w:vAlign w:val="center"/>
            <w:hideMark/>
          </w:tcPr>
          <w:p w14:paraId="0AD13F81" w14:textId="77777777" w:rsidR="007A1A37" w:rsidRPr="00601BDF" w:rsidRDefault="007A1A37">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856.282</w:t>
            </w:r>
          </w:p>
        </w:tc>
        <w:tc>
          <w:tcPr>
            <w:tcW w:w="713" w:type="pct"/>
            <w:tcBorders>
              <w:top w:val="nil"/>
              <w:left w:val="nil"/>
              <w:bottom w:val="nil"/>
              <w:right w:val="nil"/>
            </w:tcBorders>
            <w:vAlign w:val="center"/>
            <w:hideMark/>
          </w:tcPr>
          <w:p w14:paraId="187DF8FB" w14:textId="77777777" w:rsidR="007A1A37" w:rsidRPr="00601BDF" w:rsidRDefault="007A1A37">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135.805</w:t>
            </w:r>
          </w:p>
        </w:tc>
        <w:tc>
          <w:tcPr>
            <w:tcW w:w="795" w:type="pct"/>
            <w:tcBorders>
              <w:top w:val="nil"/>
              <w:left w:val="nil"/>
              <w:bottom w:val="nil"/>
              <w:right w:val="nil"/>
            </w:tcBorders>
            <w:vAlign w:val="center"/>
            <w:hideMark/>
          </w:tcPr>
          <w:p w14:paraId="33C562BE" w14:textId="77777777" w:rsidR="007A1A37" w:rsidRPr="00601BDF" w:rsidRDefault="007A1A37">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992.087</w:t>
            </w:r>
          </w:p>
        </w:tc>
      </w:tr>
      <w:tr w:rsidR="007A1A37" w:rsidRPr="00601BDF" w14:paraId="2F89448C" w14:textId="77777777">
        <w:trPr>
          <w:trHeight w:val="227"/>
        </w:trPr>
        <w:tc>
          <w:tcPr>
            <w:tcW w:w="2779" w:type="pct"/>
            <w:tcBorders>
              <w:top w:val="nil"/>
              <w:left w:val="nil"/>
              <w:bottom w:val="nil"/>
              <w:right w:val="nil"/>
            </w:tcBorders>
            <w:vAlign w:val="center"/>
            <w:hideMark/>
          </w:tcPr>
          <w:p w14:paraId="1574D135" w14:textId="77777777" w:rsidR="007A1A37" w:rsidRPr="00601BDF" w:rsidRDefault="007A1A37">
            <w:pPr>
              <w:spacing w:after="0" w:line="240" w:lineRule="auto"/>
              <w:ind w:firstLineChars="100" w:firstLine="180"/>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Atribuível a Acionistas do Grupo</w:t>
            </w:r>
          </w:p>
        </w:tc>
        <w:tc>
          <w:tcPr>
            <w:tcW w:w="713" w:type="pct"/>
            <w:tcBorders>
              <w:top w:val="nil"/>
              <w:left w:val="nil"/>
              <w:bottom w:val="nil"/>
              <w:right w:val="nil"/>
            </w:tcBorders>
            <w:vAlign w:val="center"/>
            <w:hideMark/>
          </w:tcPr>
          <w:p w14:paraId="3D8A8EE2" w14:textId="77777777" w:rsidR="007A1A37" w:rsidRPr="00601BDF" w:rsidRDefault="007A1A37">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856.282</w:t>
            </w:r>
          </w:p>
        </w:tc>
        <w:tc>
          <w:tcPr>
            <w:tcW w:w="713" w:type="pct"/>
            <w:tcBorders>
              <w:top w:val="nil"/>
              <w:left w:val="nil"/>
              <w:bottom w:val="nil"/>
              <w:right w:val="nil"/>
            </w:tcBorders>
            <w:vAlign w:val="center"/>
            <w:hideMark/>
          </w:tcPr>
          <w:p w14:paraId="07984986" w14:textId="77777777" w:rsidR="007A1A37" w:rsidRPr="00601BDF" w:rsidRDefault="007A1A37">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132.979</w:t>
            </w:r>
          </w:p>
        </w:tc>
        <w:tc>
          <w:tcPr>
            <w:tcW w:w="795" w:type="pct"/>
            <w:tcBorders>
              <w:top w:val="nil"/>
              <w:left w:val="nil"/>
              <w:bottom w:val="nil"/>
              <w:right w:val="nil"/>
            </w:tcBorders>
            <w:vAlign w:val="center"/>
            <w:hideMark/>
          </w:tcPr>
          <w:p w14:paraId="78494FDA" w14:textId="77777777" w:rsidR="007A1A37" w:rsidRPr="00601BDF" w:rsidRDefault="007A1A37">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989.261</w:t>
            </w:r>
          </w:p>
        </w:tc>
      </w:tr>
      <w:tr w:rsidR="007A1A37" w:rsidRPr="00601BDF" w14:paraId="4BA0C573" w14:textId="77777777">
        <w:trPr>
          <w:trHeight w:val="227"/>
        </w:trPr>
        <w:tc>
          <w:tcPr>
            <w:tcW w:w="2779" w:type="pct"/>
            <w:tcBorders>
              <w:top w:val="nil"/>
              <w:left w:val="nil"/>
              <w:bottom w:val="nil"/>
              <w:right w:val="nil"/>
            </w:tcBorders>
            <w:vAlign w:val="center"/>
            <w:hideMark/>
          </w:tcPr>
          <w:p w14:paraId="40178D7E" w14:textId="77777777" w:rsidR="007A1A37" w:rsidRPr="00601BDF" w:rsidRDefault="007A1A37">
            <w:pPr>
              <w:spacing w:after="0" w:line="240" w:lineRule="auto"/>
              <w:ind w:firstLineChars="100" w:firstLine="180"/>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 Reversão Ajuste de Consolidação</w:t>
            </w:r>
          </w:p>
        </w:tc>
        <w:tc>
          <w:tcPr>
            <w:tcW w:w="713" w:type="pct"/>
            <w:tcBorders>
              <w:top w:val="nil"/>
              <w:left w:val="nil"/>
              <w:bottom w:val="nil"/>
              <w:right w:val="nil"/>
            </w:tcBorders>
            <w:vAlign w:val="center"/>
            <w:hideMark/>
          </w:tcPr>
          <w:p w14:paraId="629C046C" w14:textId="77777777" w:rsidR="007A1A37" w:rsidRPr="00601BDF" w:rsidRDefault="007A1A37">
            <w:pPr>
              <w:spacing w:after="0" w:line="240" w:lineRule="auto"/>
              <w:jc w:val="center"/>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w:t>
            </w:r>
          </w:p>
        </w:tc>
        <w:tc>
          <w:tcPr>
            <w:tcW w:w="713" w:type="pct"/>
            <w:tcBorders>
              <w:top w:val="nil"/>
              <w:left w:val="nil"/>
              <w:bottom w:val="nil"/>
              <w:right w:val="nil"/>
            </w:tcBorders>
            <w:vAlign w:val="center"/>
            <w:hideMark/>
          </w:tcPr>
          <w:p w14:paraId="1662816C" w14:textId="77777777" w:rsidR="007A1A37" w:rsidRPr="00601BDF" w:rsidRDefault="007A1A37">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4.211</w:t>
            </w:r>
          </w:p>
        </w:tc>
        <w:tc>
          <w:tcPr>
            <w:tcW w:w="795" w:type="pct"/>
            <w:tcBorders>
              <w:top w:val="nil"/>
              <w:left w:val="nil"/>
              <w:bottom w:val="nil"/>
              <w:right w:val="nil"/>
            </w:tcBorders>
            <w:vAlign w:val="center"/>
            <w:hideMark/>
          </w:tcPr>
          <w:p w14:paraId="5C0BCC12" w14:textId="77777777" w:rsidR="007A1A37" w:rsidRPr="00601BDF" w:rsidRDefault="007A1A37">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4.211</w:t>
            </w:r>
          </w:p>
        </w:tc>
      </w:tr>
      <w:tr w:rsidR="007A1A37" w:rsidRPr="00601BDF" w14:paraId="18F3C445" w14:textId="77777777">
        <w:trPr>
          <w:trHeight w:val="227"/>
        </w:trPr>
        <w:tc>
          <w:tcPr>
            <w:tcW w:w="2779" w:type="pct"/>
            <w:tcBorders>
              <w:top w:val="nil"/>
              <w:left w:val="nil"/>
              <w:bottom w:val="nil"/>
              <w:right w:val="nil"/>
            </w:tcBorders>
            <w:noWrap/>
            <w:vAlign w:val="center"/>
            <w:hideMark/>
          </w:tcPr>
          <w:p w14:paraId="71C3B0BB" w14:textId="77777777" w:rsidR="007A1A37" w:rsidRPr="00601BDF" w:rsidRDefault="007A1A37">
            <w:pPr>
              <w:spacing w:after="0" w:line="240" w:lineRule="auto"/>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 Atribuível a Acionistas do Grupo Ajustado</w:t>
            </w:r>
          </w:p>
        </w:tc>
        <w:tc>
          <w:tcPr>
            <w:tcW w:w="713" w:type="pct"/>
            <w:tcBorders>
              <w:top w:val="nil"/>
              <w:left w:val="nil"/>
              <w:bottom w:val="nil"/>
              <w:right w:val="nil"/>
            </w:tcBorders>
            <w:vAlign w:val="center"/>
            <w:hideMark/>
          </w:tcPr>
          <w:p w14:paraId="7B5FDB9C" w14:textId="77777777" w:rsidR="007A1A37" w:rsidRPr="00601BDF" w:rsidRDefault="007A1A37">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856.282</w:t>
            </w:r>
          </w:p>
        </w:tc>
        <w:tc>
          <w:tcPr>
            <w:tcW w:w="713" w:type="pct"/>
            <w:tcBorders>
              <w:top w:val="nil"/>
              <w:left w:val="nil"/>
              <w:bottom w:val="nil"/>
              <w:right w:val="nil"/>
            </w:tcBorders>
            <w:vAlign w:val="center"/>
            <w:hideMark/>
          </w:tcPr>
          <w:p w14:paraId="2778DC3F" w14:textId="77777777" w:rsidR="007A1A37" w:rsidRPr="00601BDF" w:rsidRDefault="007A1A37">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137.190</w:t>
            </w:r>
          </w:p>
        </w:tc>
        <w:tc>
          <w:tcPr>
            <w:tcW w:w="795" w:type="pct"/>
            <w:tcBorders>
              <w:top w:val="nil"/>
              <w:left w:val="nil"/>
              <w:bottom w:val="nil"/>
              <w:right w:val="nil"/>
            </w:tcBorders>
            <w:vAlign w:val="center"/>
            <w:hideMark/>
          </w:tcPr>
          <w:p w14:paraId="62A61801" w14:textId="77777777" w:rsidR="007A1A37" w:rsidRPr="00601BDF" w:rsidRDefault="007A1A37">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993.472</w:t>
            </w:r>
          </w:p>
        </w:tc>
      </w:tr>
      <w:tr w:rsidR="007A1A37" w:rsidRPr="00601BDF" w14:paraId="61EBC115" w14:textId="77777777">
        <w:trPr>
          <w:trHeight w:val="227"/>
        </w:trPr>
        <w:tc>
          <w:tcPr>
            <w:tcW w:w="2779" w:type="pct"/>
            <w:tcBorders>
              <w:top w:val="nil"/>
              <w:left w:val="nil"/>
              <w:bottom w:val="nil"/>
              <w:right w:val="nil"/>
            </w:tcBorders>
            <w:vAlign w:val="center"/>
            <w:hideMark/>
          </w:tcPr>
          <w:p w14:paraId="5ABD3FBD" w14:textId="77777777" w:rsidR="007A1A37" w:rsidRPr="00601BDF" w:rsidRDefault="007A1A37">
            <w:pPr>
              <w:spacing w:after="0" w:line="240" w:lineRule="auto"/>
              <w:ind w:firstLineChars="100" w:firstLine="180"/>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Atribuível a Acionistas não controladores em controladas</w:t>
            </w:r>
          </w:p>
        </w:tc>
        <w:tc>
          <w:tcPr>
            <w:tcW w:w="713" w:type="pct"/>
            <w:tcBorders>
              <w:top w:val="nil"/>
              <w:left w:val="nil"/>
              <w:bottom w:val="nil"/>
              <w:right w:val="nil"/>
            </w:tcBorders>
            <w:vAlign w:val="center"/>
            <w:hideMark/>
          </w:tcPr>
          <w:p w14:paraId="29432A1A" w14:textId="77777777" w:rsidR="007A1A37" w:rsidRPr="00601BDF" w:rsidRDefault="007A1A37">
            <w:pPr>
              <w:spacing w:after="0" w:line="240" w:lineRule="auto"/>
              <w:jc w:val="center"/>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w:t>
            </w:r>
          </w:p>
        </w:tc>
        <w:tc>
          <w:tcPr>
            <w:tcW w:w="713" w:type="pct"/>
            <w:tcBorders>
              <w:top w:val="nil"/>
              <w:left w:val="nil"/>
              <w:bottom w:val="nil"/>
              <w:right w:val="nil"/>
            </w:tcBorders>
            <w:vAlign w:val="center"/>
            <w:hideMark/>
          </w:tcPr>
          <w:p w14:paraId="10B2E544" w14:textId="77777777" w:rsidR="007A1A37" w:rsidRPr="00601BDF" w:rsidRDefault="007A1A37">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2.826</w:t>
            </w:r>
          </w:p>
        </w:tc>
        <w:tc>
          <w:tcPr>
            <w:tcW w:w="795" w:type="pct"/>
            <w:tcBorders>
              <w:top w:val="nil"/>
              <w:left w:val="nil"/>
              <w:bottom w:val="nil"/>
              <w:right w:val="nil"/>
            </w:tcBorders>
            <w:vAlign w:val="center"/>
            <w:hideMark/>
          </w:tcPr>
          <w:p w14:paraId="3A120F8F" w14:textId="77777777" w:rsidR="007A1A37" w:rsidRPr="00601BDF" w:rsidRDefault="007A1A37">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2.826</w:t>
            </w:r>
          </w:p>
        </w:tc>
      </w:tr>
      <w:tr w:rsidR="007A1A37" w:rsidRPr="00601BDF" w14:paraId="229E2E3B" w14:textId="77777777">
        <w:trPr>
          <w:trHeight w:val="227"/>
        </w:trPr>
        <w:tc>
          <w:tcPr>
            <w:tcW w:w="2779" w:type="pct"/>
            <w:tcBorders>
              <w:top w:val="nil"/>
              <w:left w:val="nil"/>
              <w:bottom w:val="single" w:sz="4" w:space="0" w:color="54BBAB"/>
              <w:right w:val="nil"/>
            </w:tcBorders>
            <w:vAlign w:val="center"/>
            <w:hideMark/>
          </w:tcPr>
          <w:p w14:paraId="2C5B1E31" w14:textId="77777777" w:rsidR="007A1A37" w:rsidRPr="00601BDF" w:rsidRDefault="007A1A37">
            <w:pPr>
              <w:spacing w:after="0" w:line="240" w:lineRule="auto"/>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 de Participação do Grupo CAIXA Seguridade</w:t>
            </w:r>
          </w:p>
        </w:tc>
        <w:tc>
          <w:tcPr>
            <w:tcW w:w="713" w:type="pct"/>
            <w:tcBorders>
              <w:top w:val="nil"/>
              <w:left w:val="nil"/>
              <w:bottom w:val="single" w:sz="4" w:space="0" w:color="54BBAB"/>
              <w:right w:val="nil"/>
            </w:tcBorders>
            <w:noWrap/>
            <w:vAlign w:val="center"/>
            <w:hideMark/>
          </w:tcPr>
          <w:p w14:paraId="3EA2164B" w14:textId="77777777" w:rsidR="007A1A37" w:rsidRPr="00601BDF" w:rsidRDefault="007A1A37">
            <w:pPr>
              <w:spacing w:after="0" w:line="240" w:lineRule="auto"/>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 </w:t>
            </w:r>
          </w:p>
        </w:tc>
        <w:tc>
          <w:tcPr>
            <w:tcW w:w="713" w:type="pct"/>
            <w:tcBorders>
              <w:top w:val="nil"/>
              <w:left w:val="nil"/>
              <w:bottom w:val="single" w:sz="4" w:space="0" w:color="54BBAB"/>
              <w:right w:val="nil"/>
            </w:tcBorders>
            <w:noWrap/>
            <w:vAlign w:val="center"/>
            <w:hideMark/>
          </w:tcPr>
          <w:p w14:paraId="6B3E0293" w14:textId="77777777" w:rsidR="007A1A37" w:rsidRPr="00601BDF" w:rsidRDefault="007A1A37">
            <w:pPr>
              <w:spacing w:after="0" w:line="240" w:lineRule="auto"/>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 </w:t>
            </w:r>
          </w:p>
        </w:tc>
        <w:tc>
          <w:tcPr>
            <w:tcW w:w="795" w:type="pct"/>
            <w:tcBorders>
              <w:top w:val="nil"/>
              <w:left w:val="nil"/>
              <w:bottom w:val="single" w:sz="4" w:space="0" w:color="54BBAB"/>
              <w:right w:val="nil"/>
            </w:tcBorders>
            <w:vAlign w:val="center"/>
            <w:hideMark/>
          </w:tcPr>
          <w:p w14:paraId="44F5BE9C" w14:textId="77777777" w:rsidR="007A1A37" w:rsidRPr="00601BDF" w:rsidRDefault="007A1A37">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 xml:space="preserve">                      48,25 </w:t>
            </w:r>
          </w:p>
        </w:tc>
      </w:tr>
      <w:tr w:rsidR="007A1A37" w:rsidRPr="00601BDF" w14:paraId="3BD01D1C" w14:textId="77777777">
        <w:trPr>
          <w:trHeight w:val="227"/>
        </w:trPr>
        <w:tc>
          <w:tcPr>
            <w:tcW w:w="2779" w:type="pct"/>
            <w:tcBorders>
              <w:top w:val="nil"/>
              <w:left w:val="nil"/>
              <w:bottom w:val="nil"/>
              <w:right w:val="nil"/>
            </w:tcBorders>
            <w:vAlign w:val="center"/>
            <w:hideMark/>
          </w:tcPr>
          <w:p w14:paraId="296052D2" w14:textId="77777777" w:rsidR="007A1A37" w:rsidRPr="00601BDF" w:rsidRDefault="007A1A37">
            <w:pPr>
              <w:spacing w:after="0" w:line="240" w:lineRule="auto"/>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Atribuível ao Grupo CAIXA Seguridade (1)</w:t>
            </w:r>
          </w:p>
        </w:tc>
        <w:tc>
          <w:tcPr>
            <w:tcW w:w="713" w:type="pct"/>
            <w:tcBorders>
              <w:top w:val="nil"/>
              <w:left w:val="nil"/>
              <w:bottom w:val="nil"/>
              <w:right w:val="nil"/>
            </w:tcBorders>
            <w:vAlign w:val="center"/>
            <w:hideMark/>
          </w:tcPr>
          <w:p w14:paraId="6F55FD68" w14:textId="77777777" w:rsidR="007A1A37" w:rsidRPr="00601BDF" w:rsidRDefault="007A1A37">
            <w:pPr>
              <w:spacing w:after="0" w:line="240" w:lineRule="auto"/>
              <w:rPr>
                <w:rFonts w:ascii="Calibri Light" w:eastAsia="Times New Roman" w:hAnsi="Calibri Light" w:cs="Calibri Light"/>
                <w:b/>
                <w:bCs/>
                <w:color w:val="005CA9"/>
                <w:sz w:val="18"/>
                <w:szCs w:val="18"/>
                <w:lang w:eastAsia="pt-BR"/>
              </w:rPr>
            </w:pPr>
          </w:p>
        </w:tc>
        <w:tc>
          <w:tcPr>
            <w:tcW w:w="713" w:type="pct"/>
            <w:tcBorders>
              <w:top w:val="nil"/>
              <w:left w:val="nil"/>
              <w:bottom w:val="nil"/>
              <w:right w:val="nil"/>
            </w:tcBorders>
            <w:vAlign w:val="center"/>
            <w:hideMark/>
          </w:tcPr>
          <w:p w14:paraId="50E764AF" w14:textId="77777777" w:rsidR="007A1A37" w:rsidRPr="00601BDF" w:rsidRDefault="007A1A37">
            <w:pPr>
              <w:spacing w:after="0" w:line="240" w:lineRule="auto"/>
              <w:rPr>
                <w:rFonts w:ascii="Times New Roman" w:eastAsia="Times New Roman" w:hAnsi="Times New Roman"/>
                <w:sz w:val="20"/>
                <w:szCs w:val="20"/>
                <w:lang w:eastAsia="pt-BR"/>
              </w:rPr>
            </w:pPr>
          </w:p>
        </w:tc>
        <w:tc>
          <w:tcPr>
            <w:tcW w:w="795" w:type="pct"/>
            <w:tcBorders>
              <w:top w:val="nil"/>
              <w:left w:val="nil"/>
              <w:bottom w:val="nil"/>
              <w:right w:val="nil"/>
            </w:tcBorders>
            <w:vAlign w:val="center"/>
            <w:hideMark/>
          </w:tcPr>
          <w:p w14:paraId="580E689C" w14:textId="77777777" w:rsidR="007A1A37" w:rsidRPr="00601BDF" w:rsidRDefault="007A1A37">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479.350</w:t>
            </w:r>
          </w:p>
        </w:tc>
      </w:tr>
      <w:tr w:rsidR="007A1A37" w:rsidRPr="00601BDF" w14:paraId="5C9F4411" w14:textId="77777777">
        <w:trPr>
          <w:trHeight w:val="227"/>
        </w:trPr>
        <w:tc>
          <w:tcPr>
            <w:tcW w:w="2779" w:type="pct"/>
            <w:tcBorders>
              <w:top w:val="nil"/>
              <w:left w:val="nil"/>
              <w:bottom w:val="single" w:sz="4" w:space="0" w:color="54BBAB"/>
              <w:right w:val="nil"/>
            </w:tcBorders>
            <w:vAlign w:val="center"/>
            <w:hideMark/>
          </w:tcPr>
          <w:p w14:paraId="39F99F5A" w14:textId="77777777" w:rsidR="007A1A37" w:rsidRPr="00601BDF" w:rsidRDefault="007A1A37">
            <w:pPr>
              <w:spacing w:after="0" w:line="240" w:lineRule="auto"/>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Atribuível aos demais acionistas</w:t>
            </w:r>
          </w:p>
        </w:tc>
        <w:tc>
          <w:tcPr>
            <w:tcW w:w="713" w:type="pct"/>
            <w:tcBorders>
              <w:top w:val="nil"/>
              <w:left w:val="nil"/>
              <w:bottom w:val="single" w:sz="4" w:space="0" w:color="54BBAB"/>
              <w:right w:val="nil"/>
            </w:tcBorders>
            <w:vAlign w:val="center"/>
            <w:hideMark/>
          </w:tcPr>
          <w:p w14:paraId="386313EA" w14:textId="77777777" w:rsidR="007A1A37" w:rsidRPr="00601BDF" w:rsidRDefault="007A1A37">
            <w:pPr>
              <w:spacing w:after="0" w:line="240" w:lineRule="auto"/>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 </w:t>
            </w:r>
          </w:p>
        </w:tc>
        <w:tc>
          <w:tcPr>
            <w:tcW w:w="713" w:type="pct"/>
            <w:tcBorders>
              <w:top w:val="nil"/>
              <w:left w:val="nil"/>
              <w:bottom w:val="single" w:sz="4" w:space="0" w:color="54BBAB"/>
              <w:right w:val="nil"/>
            </w:tcBorders>
            <w:vAlign w:val="center"/>
            <w:hideMark/>
          </w:tcPr>
          <w:p w14:paraId="4BFFD824" w14:textId="77777777" w:rsidR="007A1A37" w:rsidRPr="00601BDF" w:rsidRDefault="007A1A37">
            <w:pPr>
              <w:spacing w:after="0" w:line="240" w:lineRule="auto"/>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 </w:t>
            </w:r>
          </w:p>
        </w:tc>
        <w:tc>
          <w:tcPr>
            <w:tcW w:w="795" w:type="pct"/>
            <w:tcBorders>
              <w:top w:val="nil"/>
              <w:left w:val="nil"/>
              <w:bottom w:val="single" w:sz="4" w:space="0" w:color="54BBAB"/>
              <w:right w:val="nil"/>
            </w:tcBorders>
            <w:vAlign w:val="center"/>
            <w:hideMark/>
          </w:tcPr>
          <w:p w14:paraId="3113B8A4" w14:textId="77777777" w:rsidR="007A1A37" w:rsidRPr="00601BDF" w:rsidRDefault="007A1A37">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514.122</w:t>
            </w:r>
          </w:p>
        </w:tc>
      </w:tr>
    </w:tbl>
    <w:p w14:paraId="05201F28" w14:textId="673E9353" w:rsidR="00896EC1" w:rsidRPr="00D951D2" w:rsidRDefault="0025193C" w:rsidP="0025193C">
      <w:pPr>
        <w:tabs>
          <w:tab w:val="center" w:pos="426"/>
        </w:tabs>
        <w:spacing w:after="120"/>
        <w:jc w:val="both"/>
        <w:rPr>
          <w:rFonts w:asciiTheme="majorHAnsi" w:hAnsiTheme="majorHAnsi" w:cstheme="majorHAnsi"/>
          <w:color w:val="2F75B5"/>
          <w:sz w:val="16"/>
          <w:szCs w:val="16"/>
        </w:rPr>
      </w:pPr>
      <w:r w:rsidRPr="00601BDF">
        <w:rPr>
          <w:rFonts w:asciiTheme="majorHAnsi" w:hAnsiTheme="majorHAnsi" w:cstheme="majorHAnsi"/>
          <w:color w:val="2F75B5"/>
          <w:sz w:val="16"/>
          <w:szCs w:val="16"/>
        </w:rPr>
        <w:t>(1) O Lucro líquido da CNP Brasil atribuível ao Grupo está a maior em R$ 14.542, considerando o resultado de equivalência registrado, em decorrência da reclassificação de resultado com instrumentos financeiros - Outros resultados abrangentes para resultado.</w:t>
      </w:r>
      <w:r w:rsidR="00896EC1" w:rsidRPr="004E5EFE">
        <w:rPr>
          <w:rFonts w:asciiTheme="majorHAnsi" w:hAnsiTheme="majorHAnsi" w:cstheme="majorHAnsi"/>
          <w:color w:val="2F75B5"/>
          <w:sz w:val="16"/>
          <w:szCs w:val="16"/>
          <w:highlight w:val="yellow"/>
        </w:rPr>
        <w:br w:type="page"/>
      </w:r>
    </w:p>
    <w:p w14:paraId="25D2D02A" w14:textId="7213ECB0" w:rsidR="00B700B4" w:rsidRPr="00B252CF" w:rsidRDefault="004E560D" w:rsidP="00B252CF">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622E7F">
        <w:rPr>
          <w:rFonts w:asciiTheme="majorHAnsi" w:hAnsiTheme="majorHAnsi" w:cstheme="majorHAnsi"/>
          <w:b/>
          <w:color w:val="005CA9"/>
          <w:sz w:val="20"/>
          <w:szCs w:val="20"/>
          <w:lang w:val="pt-BR"/>
        </w:rPr>
        <w:lastRenderedPageBreak/>
        <w:t>b.</w:t>
      </w:r>
      <w:r w:rsidR="00D26F42" w:rsidRPr="00622E7F">
        <w:rPr>
          <w:rFonts w:asciiTheme="majorHAnsi" w:hAnsiTheme="majorHAnsi" w:cstheme="majorHAnsi"/>
          <w:b/>
          <w:color w:val="005CA9"/>
          <w:sz w:val="20"/>
          <w:szCs w:val="20"/>
          <w:lang w:val="pt-BR"/>
        </w:rPr>
        <w:t>2)</w:t>
      </w:r>
      <w:r w:rsidR="001321D6" w:rsidRPr="00622E7F">
        <w:rPr>
          <w:rFonts w:asciiTheme="majorHAnsi" w:hAnsiTheme="majorHAnsi" w:cstheme="majorHAnsi"/>
          <w:b/>
          <w:color w:val="005CA9"/>
          <w:sz w:val="20"/>
          <w:szCs w:val="20"/>
          <w:lang w:val="pt-BR"/>
        </w:rPr>
        <w:tab/>
      </w:r>
      <w:r w:rsidR="00D26F42" w:rsidRPr="00622E7F">
        <w:rPr>
          <w:rFonts w:asciiTheme="majorHAnsi" w:hAnsiTheme="majorHAnsi" w:cstheme="majorHAnsi"/>
          <w:b/>
          <w:color w:val="005CA9"/>
          <w:sz w:val="20"/>
          <w:szCs w:val="20"/>
          <w:lang w:val="pt-BR"/>
        </w:rPr>
        <w:t>Composição analítica do resultado da Holding XS1:</w:t>
      </w:r>
    </w:p>
    <w:tbl>
      <w:tblPr>
        <w:tblW w:w="5000" w:type="pct"/>
        <w:tblCellMar>
          <w:left w:w="70" w:type="dxa"/>
          <w:right w:w="70" w:type="dxa"/>
        </w:tblCellMar>
        <w:tblLook w:val="04A0" w:firstRow="1" w:lastRow="0" w:firstColumn="1" w:lastColumn="0" w:noHBand="0" w:noVBand="1"/>
      </w:tblPr>
      <w:tblGrid>
        <w:gridCol w:w="8097"/>
        <w:gridCol w:w="2078"/>
        <w:gridCol w:w="2078"/>
        <w:gridCol w:w="2316"/>
      </w:tblGrid>
      <w:tr w:rsidR="00E125D1" w:rsidRPr="00E125D1" w14:paraId="4B3A25AA" w14:textId="77777777" w:rsidTr="00E125D1">
        <w:trPr>
          <w:trHeight w:hRule="exact" w:val="227"/>
        </w:trPr>
        <w:tc>
          <w:tcPr>
            <w:tcW w:w="2779" w:type="pct"/>
            <w:vMerge w:val="restart"/>
            <w:tcBorders>
              <w:top w:val="single" w:sz="4" w:space="0" w:color="54BBAB"/>
              <w:left w:val="nil"/>
              <w:bottom w:val="single" w:sz="4" w:space="0" w:color="54BBAB"/>
              <w:right w:val="nil"/>
            </w:tcBorders>
            <w:vAlign w:val="center"/>
            <w:hideMark/>
          </w:tcPr>
          <w:p w14:paraId="62FF3016" w14:textId="77777777" w:rsidR="00E125D1" w:rsidRPr="00E125D1" w:rsidRDefault="00E125D1" w:rsidP="00E125D1">
            <w:pPr>
              <w:spacing w:after="0" w:line="240" w:lineRule="auto"/>
              <w:jc w:val="center"/>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Descrição</w:t>
            </w:r>
          </w:p>
        </w:tc>
        <w:tc>
          <w:tcPr>
            <w:tcW w:w="2221" w:type="pct"/>
            <w:gridSpan w:val="3"/>
            <w:tcBorders>
              <w:top w:val="single" w:sz="4" w:space="0" w:color="57BBAB"/>
              <w:left w:val="nil"/>
              <w:bottom w:val="single" w:sz="4" w:space="0" w:color="54BBAB"/>
              <w:right w:val="nil"/>
            </w:tcBorders>
            <w:vAlign w:val="center"/>
            <w:hideMark/>
          </w:tcPr>
          <w:p w14:paraId="72E4B67F" w14:textId="77777777" w:rsidR="00E125D1" w:rsidRPr="00E125D1" w:rsidRDefault="00E125D1" w:rsidP="00E125D1">
            <w:pPr>
              <w:spacing w:after="0" w:line="240" w:lineRule="auto"/>
              <w:jc w:val="center"/>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01 de janeiro a 31 de dezembro de 2025</w:t>
            </w:r>
          </w:p>
        </w:tc>
      </w:tr>
      <w:tr w:rsidR="00E125D1" w:rsidRPr="00E125D1" w14:paraId="5E24AC20" w14:textId="77777777" w:rsidTr="00DC4C27">
        <w:trPr>
          <w:trHeight w:hRule="exact" w:val="552"/>
        </w:trPr>
        <w:tc>
          <w:tcPr>
            <w:tcW w:w="2779" w:type="pct"/>
            <w:vMerge/>
            <w:tcBorders>
              <w:top w:val="single" w:sz="4" w:space="0" w:color="54BBAB"/>
              <w:left w:val="nil"/>
              <w:bottom w:val="single" w:sz="4" w:space="0" w:color="54BBAB"/>
              <w:right w:val="nil"/>
            </w:tcBorders>
            <w:vAlign w:val="center"/>
            <w:hideMark/>
          </w:tcPr>
          <w:p w14:paraId="10C3CA98" w14:textId="77777777" w:rsidR="00E125D1" w:rsidRPr="00E125D1" w:rsidRDefault="00E125D1" w:rsidP="00E125D1">
            <w:pPr>
              <w:spacing w:after="0" w:line="240" w:lineRule="auto"/>
              <w:rPr>
                <w:rFonts w:ascii="Calibri Light" w:eastAsia="Times New Roman" w:hAnsi="Calibri Light" w:cs="Calibri Light"/>
                <w:b/>
                <w:bCs/>
                <w:color w:val="005CA9"/>
                <w:sz w:val="18"/>
                <w:szCs w:val="18"/>
                <w:lang w:eastAsia="pt-BR"/>
              </w:rPr>
            </w:pPr>
          </w:p>
        </w:tc>
        <w:tc>
          <w:tcPr>
            <w:tcW w:w="713" w:type="pct"/>
            <w:tcBorders>
              <w:top w:val="nil"/>
              <w:left w:val="nil"/>
              <w:bottom w:val="single" w:sz="4" w:space="0" w:color="54BBAB"/>
              <w:right w:val="nil"/>
            </w:tcBorders>
            <w:vAlign w:val="center"/>
            <w:hideMark/>
          </w:tcPr>
          <w:p w14:paraId="423FE8E8" w14:textId="77777777" w:rsidR="00E125D1" w:rsidRPr="00E125D1" w:rsidRDefault="00E125D1" w:rsidP="00E125D1">
            <w:pPr>
              <w:spacing w:after="0" w:line="240" w:lineRule="auto"/>
              <w:jc w:val="center"/>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 xml:space="preserve"> Caixa Vida e Previdência (1)</w:t>
            </w:r>
          </w:p>
        </w:tc>
        <w:tc>
          <w:tcPr>
            <w:tcW w:w="713" w:type="pct"/>
            <w:tcBorders>
              <w:top w:val="nil"/>
              <w:left w:val="nil"/>
              <w:bottom w:val="single" w:sz="4" w:space="0" w:color="54BBAB"/>
              <w:right w:val="nil"/>
            </w:tcBorders>
            <w:vAlign w:val="center"/>
            <w:hideMark/>
          </w:tcPr>
          <w:p w14:paraId="28D6F542" w14:textId="77777777" w:rsidR="00E125D1" w:rsidRPr="00E125D1" w:rsidRDefault="00E125D1" w:rsidP="00E125D1">
            <w:pPr>
              <w:spacing w:after="0" w:line="240" w:lineRule="auto"/>
              <w:jc w:val="center"/>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Outras / Ajustes de Consolidação</w:t>
            </w:r>
          </w:p>
        </w:tc>
        <w:tc>
          <w:tcPr>
            <w:tcW w:w="795" w:type="pct"/>
            <w:tcBorders>
              <w:top w:val="nil"/>
              <w:left w:val="nil"/>
              <w:bottom w:val="single" w:sz="4" w:space="0" w:color="54BBAB"/>
              <w:right w:val="nil"/>
            </w:tcBorders>
            <w:vAlign w:val="center"/>
            <w:hideMark/>
          </w:tcPr>
          <w:p w14:paraId="598BAACF" w14:textId="77777777" w:rsidR="00E125D1" w:rsidRPr="00E125D1" w:rsidRDefault="00E125D1" w:rsidP="00E125D1">
            <w:pPr>
              <w:spacing w:after="0" w:line="240" w:lineRule="auto"/>
              <w:jc w:val="center"/>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Holding XS1</w:t>
            </w:r>
          </w:p>
        </w:tc>
      </w:tr>
      <w:tr w:rsidR="00E125D1" w:rsidRPr="00E125D1" w14:paraId="4573116A" w14:textId="77777777" w:rsidTr="00E125D1">
        <w:trPr>
          <w:trHeight w:hRule="exact" w:val="227"/>
        </w:trPr>
        <w:tc>
          <w:tcPr>
            <w:tcW w:w="2779" w:type="pct"/>
            <w:tcBorders>
              <w:top w:val="nil"/>
              <w:left w:val="nil"/>
              <w:bottom w:val="nil"/>
              <w:right w:val="nil"/>
            </w:tcBorders>
            <w:vAlign w:val="center"/>
            <w:hideMark/>
          </w:tcPr>
          <w:p w14:paraId="3FEC3B2A" w14:textId="77777777" w:rsidR="00E125D1" w:rsidRPr="00E125D1" w:rsidRDefault="00E125D1" w:rsidP="00E125D1">
            <w:pPr>
              <w:spacing w:after="0" w:line="240" w:lineRule="auto"/>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Margem operacional</w:t>
            </w:r>
          </w:p>
        </w:tc>
        <w:tc>
          <w:tcPr>
            <w:tcW w:w="713" w:type="pct"/>
            <w:tcBorders>
              <w:top w:val="nil"/>
              <w:left w:val="nil"/>
              <w:bottom w:val="nil"/>
              <w:right w:val="nil"/>
            </w:tcBorders>
            <w:vAlign w:val="center"/>
            <w:hideMark/>
          </w:tcPr>
          <w:p w14:paraId="64A6978B" w14:textId="77777777" w:rsidR="00E125D1" w:rsidRPr="00E125D1" w:rsidRDefault="00E125D1" w:rsidP="00E125D1">
            <w:pPr>
              <w:spacing w:after="0" w:line="240" w:lineRule="auto"/>
              <w:jc w:val="right"/>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4.082.389</w:t>
            </w:r>
          </w:p>
        </w:tc>
        <w:tc>
          <w:tcPr>
            <w:tcW w:w="713" w:type="pct"/>
            <w:tcBorders>
              <w:top w:val="nil"/>
              <w:left w:val="nil"/>
              <w:bottom w:val="nil"/>
              <w:right w:val="nil"/>
            </w:tcBorders>
            <w:vAlign w:val="center"/>
            <w:hideMark/>
          </w:tcPr>
          <w:p w14:paraId="66108ECE" w14:textId="77777777" w:rsidR="00E125D1" w:rsidRPr="00E125D1" w:rsidRDefault="00E125D1" w:rsidP="00E125D1">
            <w:pPr>
              <w:spacing w:after="0" w:line="240" w:lineRule="auto"/>
              <w:jc w:val="center"/>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w:t>
            </w:r>
          </w:p>
        </w:tc>
        <w:tc>
          <w:tcPr>
            <w:tcW w:w="795" w:type="pct"/>
            <w:tcBorders>
              <w:top w:val="nil"/>
              <w:left w:val="nil"/>
              <w:bottom w:val="nil"/>
              <w:right w:val="nil"/>
            </w:tcBorders>
            <w:vAlign w:val="center"/>
            <w:hideMark/>
          </w:tcPr>
          <w:p w14:paraId="2443507A" w14:textId="77777777" w:rsidR="00E125D1" w:rsidRPr="00E125D1" w:rsidRDefault="00E125D1" w:rsidP="00E125D1">
            <w:pPr>
              <w:spacing w:after="0" w:line="240" w:lineRule="auto"/>
              <w:jc w:val="right"/>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4.082.389</w:t>
            </w:r>
          </w:p>
        </w:tc>
      </w:tr>
      <w:tr w:rsidR="00E125D1" w:rsidRPr="00E125D1" w14:paraId="2C254AD9" w14:textId="77777777" w:rsidTr="00E125D1">
        <w:trPr>
          <w:trHeight w:hRule="exact" w:val="227"/>
        </w:trPr>
        <w:tc>
          <w:tcPr>
            <w:tcW w:w="2779" w:type="pct"/>
            <w:tcBorders>
              <w:top w:val="nil"/>
              <w:left w:val="nil"/>
              <w:bottom w:val="nil"/>
              <w:right w:val="nil"/>
            </w:tcBorders>
            <w:vAlign w:val="center"/>
            <w:hideMark/>
          </w:tcPr>
          <w:p w14:paraId="6A6FF914" w14:textId="77777777" w:rsidR="00E125D1" w:rsidRPr="00E125D1" w:rsidRDefault="00E125D1" w:rsidP="00E125D1">
            <w:pPr>
              <w:spacing w:after="0" w:line="240" w:lineRule="auto"/>
              <w:ind w:firstLineChars="100" w:firstLine="180"/>
              <w:rPr>
                <w:rFonts w:ascii="Calibri Light" w:eastAsia="Times New Roman" w:hAnsi="Calibri Light" w:cs="Calibri Light"/>
                <w:color w:val="005CA9"/>
                <w:sz w:val="18"/>
                <w:szCs w:val="18"/>
                <w:lang w:eastAsia="pt-BR"/>
              </w:rPr>
            </w:pPr>
            <w:r w:rsidRPr="00E125D1">
              <w:rPr>
                <w:rFonts w:ascii="Calibri Light" w:eastAsia="Times New Roman" w:hAnsi="Calibri Light" w:cs="Calibri Light"/>
                <w:color w:val="005CA9"/>
                <w:sz w:val="18"/>
                <w:szCs w:val="18"/>
                <w:lang w:eastAsia="pt-BR"/>
              </w:rPr>
              <w:t>Resultado financeiro</w:t>
            </w:r>
          </w:p>
        </w:tc>
        <w:tc>
          <w:tcPr>
            <w:tcW w:w="713" w:type="pct"/>
            <w:tcBorders>
              <w:top w:val="nil"/>
              <w:left w:val="nil"/>
              <w:bottom w:val="nil"/>
              <w:right w:val="nil"/>
            </w:tcBorders>
            <w:vAlign w:val="center"/>
            <w:hideMark/>
          </w:tcPr>
          <w:p w14:paraId="64B371D8" w14:textId="77777777" w:rsidR="00E125D1" w:rsidRPr="00E125D1" w:rsidRDefault="00E125D1" w:rsidP="00E125D1">
            <w:pPr>
              <w:spacing w:after="0" w:line="240" w:lineRule="auto"/>
              <w:jc w:val="right"/>
              <w:rPr>
                <w:rFonts w:ascii="Calibri Light" w:eastAsia="Times New Roman" w:hAnsi="Calibri Light" w:cs="Calibri Light"/>
                <w:color w:val="005CA9"/>
                <w:sz w:val="18"/>
                <w:szCs w:val="18"/>
                <w:lang w:eastAsia="pt-BR"/>
              </w:rPr>
            </w:pPr>
            <w:r w:rsidRPr="00E125D1">
              <w:rPr>
                <w:rFonts w:ascii="Calibri Light" w:eastAsia="Times New Roman" w:hAnsi="Calibri Light" w:cs="Calibri Light"/>
                <w:color w:val="005CA9"/>
                <w:sz w:val="18"/>
                <w:szCs w:val="18"/>
                <w:lang w:eastAsia="pt-BR"/>
              </w:rPr>
              <w:t>555.544</w:t>
            </w:r>
          </w:p>
        </w:tc>
        <w:tc>
          <w:tcPr>
            <w:tcW w:w="713" w:type="pct"/>
            <w:tcBorders>
              <w:top w:val="nil"/>
              <w:left w:val="nil"/>
              <w:bottom w:val="nil"/>
              <w:right w:val="nil"/>
            </w:tcBorders>
            <w:vAlign w:val="center"/>
            <w:hideMark/>
          </w:tcPr>
          <w:p w14:paraId="532355CB" w14:textId="77777777" w:rsidR="00E125D1" w:rsidRPr="00E125D1" w:rsidRDefault="00E125D1" w:rsidP="00E125D1">
            <w:pPr>
              <w:spacing w:after="0" w:line="240" w:lineRule="auto"/>
              <w:jc w:val="right"/>
              <w:rPr>
                <w:rFonts w:ascii="Calibri Light" w:eastAsia="Times New Roman" w:hAnsi="Calibri Light" w:cs="Calibri Light"/>
                <w:color w:val="005CA9"/>
                <w:sz w:val="18"/>
                <w:szCs w:val="18"/>
                <w:lang w:eastAsia="pt-BR"/>
              </w:rPr>
            </w:pPr>
            <w:r w:rsidRPr="00E125D1">
              <w:rPr>
                <w:rFonts w:ascii="Calibri Light" w:eastAsia="Times New Roman" w:hAnsi="Calibri Light" w:cs="Calibri Light"/>
                <w:color w:val="005CA9"/>
                <w:sz w:val="18"/>
                <w:szCs w:val="18"/>
                <w:lang w:eastAsia="pt-BR"/>
              </w:rPr>
              <w:t>53.379</w:t>
            </w:r>
          </w:p>
        </w:tc>
        <w:tc>
          <w:tcPr>
            <w:tcW w:w="795" w:type="pct"/>
            <w:tcBorders>
              <w:top w:val="nil"/>
              <w:left w:val="nil"/>
              <w:bottom w:val="nil"/>
              <w:right w:val="nil"/>
            </w:tcBorders>
            <w:vAlign w:val="center"/>
            <w:hideMark/>
          </w:tcPr>
          <w:p w14:paraId="0D9F1CEC" w14:textId="77777777" w:rsidR="00E125D1" w:rsidRPr="00E125D1" w:rsidRDefault="00E125D1" w:rsidP="00E125D1">
            <w:pPr>
              <w:spacing w:after="0" w:line="240" w:lineRule="auto"/>
              <w:jc w:val="right"/>
              <w:rPr>
                <w:rFonts w:ascii="Calibri Light" w:eastAsia="Times New Roman" w:hAnsi="Calibri Light" w:cs="Calibri Light"/>
                <w:color w:val="005CA9"/>
                <w:sz w:val="18"/>
                <w:szCs w:val="18"/>
                <w:lang w:eastAsia="pt-BR"/>
              </w:rPr>
            </w:pPr>
            <w:r w:rsidRPr="00E125D1">
              <w:rPr>
                <w:rFonts w:ascii="Calibri Light" w:eastAsia="Times New Roman" w:hAnsi="Calibri Light" w:cs="Calibri Light"/>
                <w:color w:val="005CA9"/>
                <w:sz w:val="18"/>
                <w:szCs w:val="18"/>
                <w:lang w:eastAsia="pt-BR"/>
              </w:rPr>
              <w:t>608.923</w:t>
            </w:r>
          </w:p>
        </w:tc>
      </w:tr>
      <w:tr w:rsidR="00E125D1" w:rsidRPr="00E125D1" w14:paraId="5E30D8F8" w14:textId="77777777" w:rsidTr="00E125D1">
        <w:trPr>
          <w:trHeight w:hRule="exact" w:val="227"/>
        </w:trPr>
        <w:tc>
          <w:tcPr>
            <w:tcW w:w="2779" w:type="pct"/>
            <w:tcBorders>
              <w:top w:val="nil"/>
              <w:left w:val="nil"/>
              <w:bottom w:val="nil"/>
              <w:right w:val="nil"/>
            </w:tcBorders>
            <w:vAlign w:val="center"/>
            <w:hideMark/>
          </w:tcPr>
          <w:p w14:paraId="2DB53AC1" w14:textId="77777777" w:rsidR="00E125D1" w:rsidRPr="00E125D1" w:rsidRDefault="00E125D1" w:rsidP="00E125D1">
            <w:pPr>
              <w:spacing w:after="0" w:line="240" w:lineRule="auto"/>
              <w:ind w:firstLineChars="100" w:firstLine="180"/>
              <w:rPr>
                <w:rFonts w:ascii="Calibri Light" w:eastAsia="Times New Roman" w:hAnsi="Calibri Light" w:cs="Calibri Light"/>
                <w:color w:val="005CA9"/>
                <w:sz w:val="18"/>
                <w:szCs w:val="18"/>
                <w:lang w:eastAsia="pt-BR"/>
              </w:rPr>
            </w:pPr>
            <w:r w:rsidRPr="00E125D1">
              <w:rPr>
                <w:rFonts w:ascii="Calibri Light" w:eastAsia="Times New Roman" w:hAnsi="Calibri Light" w:cs="Calibri Light"/>
                <w:color w:val="005CA9"/>
                <w:sz w:val="18"/>
                <w:szCs w:val="18"/>
                <w:lang w:eastAsia="pt-BR"/>
              </w:rPr>
              <w:t>Outras receitas/despesas operacionais</w:t>
            </w:r>
          </w:p>
        </w:tc>
        <w:tc>
          <w:tcPr>
            <w:tcW w:w="713" w:type="pct"/>
            <w:tcBorders>
              <w:top w:val="nil"/>
              <w:left w:val="nil"/>
              <w:bottom w:val="nil"/>
              <w:right w:val="nil"/>
            </w:tcBorders>
            <w:vAlign w:val="center"/>
            <w:hideMark/>
          </w:tcPr>
          <w:p w14:paraId="1C9BC260" w14:textId="77777777" w:rsidR="00E125D1" w:rsidRPr="00E125D1" w:rsidRDefault="00E125D1" w:rsidP="00E125D1">
            <w:pPr>
              <w:spacing w:after="0" w:line="240" w:lineRule="auto"/>
              <w:jc w:val="right"/>
              <w:rPr>
                <w:rFonts w:ascii="Calibri Light" w:eastAsia="Times New Roman" w:hAnsi="Calibri Light" w:cs="Calibri Light"/>
                <w:color w:val="005CA9"/>
                <w:sz w:val="18"/>
                <w:szCs w:val="18"/>
                <w:lang w:eastAsia="pt-BR"/>
              </w:rPr>
            </w:pPr>
            <w:r w:rsidRPr="00E125D1">
              <w:rPr>
                <w:rFonts w:ascii="Calibri Light" w:eastAsia="Times New Roman" w:hAnsi="Calibri Light" w:cs="Calibri Light"/>
                <w:color w:val="005CA9"/>
                <w:sz w:val="18"/>
                <w:szCs w:val="18"/>
                <w:lang w:eastAsia="pt-BR"/>
              </w:rPr>
              <w:t>(537.295)</w:t>
            </w:r>
          </w:p>
        </w:tc>
        <w:tc>
          <w:tcPr>
            <w:tcW w:w="713" w:type="pct"/>
            <w:tcBorders>
              <w:top w:val="nil"/>
              <w:left w:val="nil"/>
              <w:bottom w:val="nil"/>
              <w:right w:val="nil"/>
            </w:tcBorders>
            <w:vAlign w:val="center"/>
            <w:hideMark/>
          </w:tcPr>
          <w:p w14:paraId="1E7CA290" w14:textId="77777777" w:rsidR="00E125D1" w:rsidRPr="00E125D1" w:rsidRDefault="00E125D1" w:rsidP="00E125D1">
            <w:pPr>
              <w:spacing w:after="0" w:line="240" w:lineRule="auto"/>
              <w:jc w:val="right"/>
              <w:rPr>
                <w:rFonts w:ascii="Calibri Light" w:eastAsia="Times New Roman" w:hAnsi="Calibri Light" w:cs="Calibri Light"/>
                <w:color w:val="005CA9"/>
                <w:sz w:val="18"/>
                <w:szCs w:val="18"/>
                <w:lang w:eastAsia="pt-BR"/>
              </w:rPr>
            </w:pPr>
            <w:r w:rsidRPr="00E125D1">
              <w:rPr>
                <w:rFonts w:ascii="Calibri Light" w:eastAsia="Times New Roman" w:hAnsi="Calibri Light" w:cs="Calibri Light"/>
                <w:color w:val="005CA9"/>
                <w:sz w:val="18"/>
                <w:szCs w:val="18"/>
                <w:lang w:eastAsia="pt-BR"/>
              </w:rPr>
              <w:t>(54.952)</w:t>
            </w:r>
          </w:p>
        </w:tc>
        <w:tc>
          <w:tcPr>
            <w:tcW w:w="795" w:type="pct"/>
            <w:tcBorders>
              <w:top w:val="nil"/>
              <w:left w:val="nil"/>
              <w:bottom w:val="nil"/>
              <w:right w:val="nil"/>
            </w:tcBorders>
            <w:vAlign w:val="center"/>
            <w:hideMark/>
          </w:tcPr>
          <w:p w14:paraId="2E751EF1" w14:textId="77777777" w:rsidR="00E125D1" w:rsidRPr="00E125D1" w:rsidRDefault="00E125D1" w:rsidP="00E125D1">
            <w:pPr>
              <w:spacing w:after="0" w:line="240" w:lineRule="auto"/>
              <w:jc w:val="right"/>
              <w:rPr>
                <w:rFonts w:ascii="Calibri Light" w:eastAsia="Times New Roman" w:hAnsi="Calibri Light" w:cs="Calibri Light"/>
                <w:color w:val="005CA9"/>
                <w:sz w:val="18"/>
                <w:szCs w:val="18"/>
                <w:lang w:eastAsia="pt-BR"/>
              </w:rPr>
            </w:pPr>
            <w:r w:rsidRPr="00E125D1">
              <w:rPr>
                <w:rFonts w:ascii="Calibri Light" w:eastAsia="Times New Roman" w:hAnsi="Calibri Light" w:cs="Calibri Light"/>
                <w:color w:val="005CA9"/>
                <w:sz w:val="18"/>
                <w:szCs w:val="18"/>
                <w:lang w:eastAsia="pt-BR"/>
              </w:rPr>
              <w:t>(592.247)</w:t>
            </w:r>
          </w:p>
        </w:tc>
      </w:tr>
      <w:tr w:rsidR="00E125D1" w:rsidRPr="00E125D1" w14:paraId="2194EF1B" w14:textId="77777777" w:rsidTr="00E125D1">
        <w:trPr>
          <w:trHeight w:hRule="exact" w:val="227"/>
        </w:trPr>
        <w:tc>
          <w:tcPr>
            <w:tcW w:w="2779" w:type="pct"/>
            <w:tcBorders>
              <w:top w:val="nil"/>
              <w:left w:val="nil"/>
              <w:bottom w:val="nil"/>
              <w:right w:val="nil"/>
            </w:tcBorders>
            <w:vAlign w:val="center"/>
            <w:hideMark/>
          </w:tcPr>
          <w:p w14:paraId="13007EA2" w14:textId="77777777" w:rsidR="00E125D1" w:rsidRPr="00E125D1" w:rsidRDefault="00E125D1" w:rsidP="00E125D1">
            <w:pPr>
              <w:spacing w:after="0" w:line="240" w:lineRule="auto"/>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Resultado operacional</w:t>
            </w:r>
          </w:p>
        </w:tc>
        <w:tc>
          <w:tcPr>
            <w:tcW w:w="713" w:type="pct"/>
            <w:tcBorders>
              <w:top w:val="nil"/>
              <w:left w:val="nil"/>
              <w:bottom w:val="nil"/>
              <w:right w:val="nil"/>
            </w:tcBorders>
            <w:vAlign w:val="center"/>
            <w:hideMark/>
          </w:tcPr>
          <w:p w14:paraId="1506CCD8" w14:textId="77777777" w:rsidR="00E125D1" w:rsidRPr="00E125D1" w:rsidRDefault="00E125D1" w:rsidP="00E125D1">
            <w:pPr>
              <w:spacing w:after="0" w:line="240" w:lineRule="auto"/>
              <w:jc w:val="right"/>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4.100.638</w:t>
            </w:r>
          </w:p>
        </w:tc>
        <w:tc>
          <w:tcPr>
            <w:tcW w:w="713" w:type="pct"/>
            <w:tcBorders>
              <w:top w:val="nil"/>
              <w:left w:val="nil"/>
              <w:bottom w:val="nil"/>
              <w:right w:val="nil"/>
            </w:tcBorders>
            <w:vAlign w:val="center"/>
            <w:hideMark/>
          </w:tcPr>
          <w:p w14:paraId="40ED3297" w14:textId="77777777" w:rsidR="00E125D1" w:rsidRPr="00E125D1" w:rsidRDefault="00E125D1" w:rsidP="00E125D1">
            <w:pPr>
              <w:spacing w:after="0" w:line="240" w:lineRule="auto"/>
              <w:jc w:val="right"/>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(1.573)</w:t>
            </w:r>
          </w:p>
        </w:tc>
        <w:tc>
          <w:tcPr>
            <w:tcW w:w="795" w:type="pct"/>
            <w:tcBorders>
              <w:top w:val="nil"/>
              <w:left w:val="nil"/>
              <w:bottom w:val="nil"/>
              <w:right w:val="nil"/>
            </w:tcBorders>
            <w:vAlign w:val="center"/>
            <w:hideMark/>
          </w:tcPr>
          <w:p w14:paraId="66BAA691" w14:textId="77777777" w:rsidR="00E125D1" w:rsidRPr="00E125D1" w:rsidRDefault="00E125D1" w:rsidP="00E125D1">
            <w:pPr>
              <w:spacing w:after="0" w:line="240" w:lineRule="auto"/>
              <w:jc w:val="right"/>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4.099.065</w:t>
            </w:r>
          </w:p>
        </w:tc>
      </w:tr>
      <w:tr w:rsidR="00E125D1" w:rsidRPr="00E125D1" w14:paraId="475E817D" w14:textId="77777777" w:rsidTr="00E125D1">
        <w:trPr>
          <w:trHeight w:hRule="exact" w:val="227"/>
        </w:trPr>
        <w:tc>
          <w:tcPr>
            <w:tcW w:w="2779" w:type="pct"/>
            <w:tcBorders>
              <w:top w:val="nil"/>
              <w:left w:val="nil"/>
              <w:bottom w:val="nil"/>
              <w:right w:val="nil"/>
            </w:tcBorders>
            <w:vAlign w:val="center"/>
            <w:hideMark/>
          </w:tcPr>
          <w:p w14:paraId="69A59DE5" w14:textId="77777777" w:rsidR="00E125D1" w:rsidRPr="00E125D1" w:rsidRDefault="00E125D1" w:rsidP="00E125D1">
            <w:pPr>
              <w:spacing w:after="0" w:line="240" w:lineRule="auto"/>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Resultado antes dos impostos e participações</w:t>
            </w:r>
          </w:p>
        </w:tc>
        <w:tc>
          <w:tcPr>
            <w:tcW w:w="713" w:type="pct"/>
            <w:tcBorders>
              <w:top w:val="nil"/>
              <w:left w:val="nil"/>
              <w:bottom w:val="nil"/>
              <w:right w:val="nil"/>
            </w:tcBorders>
            <w:vAlign w:val="center"/>
            <w:hideMark/>
          </w:tcPr>
          <w:p w14:paraId="11A75826" w14:textId="77777777" w:rsidR="00E125D1" w:rsidRPr="00E125D1" w:rsidRDefault="00E125D1" w:rsidP="00E125D1">
            <w:pPr>
              <w:spacing w:after="0" w:line="240" w:lineRule="auto"/>
              <w:jc w:val="right"/>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4.100.638</w:t>
            </w:r>
          </w:p>
        </w:tc>
        <w:tc>
          <w:tcPr>
            <w:tcW w:w="713" w:type="pct"/>
            <w:tcBorders>
              <w:top w:val="nil"/>
              <w:left w:val="nil"/>
              <w:bottom w:val="nil"/>
              <w:right w:val="nil"/>
            </w:tcBorders>
            <w:vAlign w:val="center"/>
            <w:hideMark/>
          </w:tcPr>
          <w:p w14:paraId="5BED6A3E" w14:textId="77777777" w:rsidR="00E125D1" w:rsidRPr="00E125D1" w:rsidRDefault="00E125D1" w:rsidP="00E125D1">
            <w:pPr>
              <w:spacing w:after="0" w:line="240" w:lineRule="auto"/>
              <w:jc w:val="right"/>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(1.573)</w:t>
            </w:r>
          </w:p>
        </w:tc>
        <w:tc>
          <w:tcPr>
            <w:tcW w:w="795" w:type="pct"/>
            <w:tcBorders>
              <w:top w:val="nil"/>
              <w:left w:val="nil"/>
              <w:bottom w:val="nil"/>
              <w:right w:val="nil"/>
            </w:tcBorders>
            <w:vAlign w:val="center"/>
            <w:hideMark/>
          </w:tcPr>
          <w:p w14:paraId="3E11AE75" w14:textId="77777777" w:rsidR="00E125D1" w:rsidRPr="00E125D1" w:rsidRDefault="00E125D1" w:rsidP="00E125D1">
            <w:pPr>
              <w:spacing w:after="0" w:line="240" w:lineRule="auto"/>
              <w:jc w:val="right"/>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4.099.065</w:t>
            </w:r>
          </w:p>
        </w:tc>
      </w:tr>
      <w:tr w:rsidR="00E125D1" w:rsidRPr="00E125D1" w14:paraId="09C9E803" w14:textId="77777777" w:rsidTr="00E125D1">
        <w:trPr>
          <w:trHeight w:hRule="exact" w:val="227"/>
        </w:trPr>
        <w:tc>
          <w:tcPr>
            <w:tcW w:w="2779" w:type="pct"/>
            <w:tcBorders>
              <w:top w:val="nil"/>
              <w:left w:val="nil"/>
              <w:bottom w:val="nil"/>
              <w:right w:val="nil"/>
            </w:tcBorders>
            <w:vAlign w:val="center"/>
            <w:hideMark/>
          </w:tcPr>
          <w:p w14:paraId="0F9A8117" w14:textId="77777777" w:rsidR="00E125D1" w:rsidRPr="00E125D1" w:rsidRDefault="00E125D1" w:rsidP="00E125D1">
            <w:pPr>
              <w:spacing w:after="0" w:line="240" w:lineRule="auto"/>
              <w:ind w:firstLineChars="100" w:firstLine="180"/>
              <w:rPr>
                <w:rFonts w:ascii="Calibri Light" w:eastAsia="Times New Roman" w:hAnsi="Calibri Light" w:cs="Calibri Light"/>
                <w:color w:val="005CA9"/>
                <w:sz w:val="18"/>
                <w:szCs w:val="18"/>
                <w:lang w:eastAsia="pt-BR"/>
              </w:rPr>
            </w:pPr>
            <w:r w:rsidRPr="00E125D1">
              <w:rPr>
                <w:rFonts w:ascii="Calibri Light" w:eastAsia="Times New Roman" w:hAnsi="Calibri Light" w:cs="Calibri Light"/>
                <w:color w:val="005CA9"/>
                <w:sz w:val="18"/>
                <w:szCs w:val="18"/>
                <w:lang w:eastAsia="pt-BR"/>
              </w:rPr>
              <w:t>Tributos sobre lucro</w:t>
            </w:r>
          </w:p>
        </w:tc>
        <w:tc>
          <w:tcPr>
            <w:tcW w:w="713" w:type="pct"/>
            <w:tcBorders>
              <w:top w:val="nil"/>
              <w:left w:val="nil"/>
              <w:bottom w:val="nil"/>
              <w:right w:val="nil"/>
            </w:tcBorders>
            <w:vAlign w:val="center"/>
            <w:hideMark/>
          </w:tcPr>
          <w:p w14:paraId="3556F951" w14:textId="77777777" w:rsidR="00E125D1" w:rsidRPr="00E125D1" w:rsidRDefault="00E125D1" w:rsidP="00E125D1">
            <w:pPr>
              <w:spacing w:after="0" w:line="240" w:lineRule="auto"/>
              <w:jc w:val="right"/>
              <w:rPr>
                <w:rFonts w:ascii="Calibri Light" w:eastAsia="Times New Roman" w:hAnsi="Calibri Light" w:cs="Calibri Light"/>
                <w:color w:val="005CA9"/>
                <w:sz w:val="18"/>
                <w:szCs w:val="18"/>
                <w:lang w:eastAsia="pt-BR"/>
              </w:rPr>
            </w:pPr>
            <w:r w:rsidRPr="00E125D1">
              <w:rPr>
                <w:rFonts w:ascii="Calibri Light" w:eastAsia="Times New Roman" w:hAnsi="Calibri Light" w:cs="Calibri Light"/>
                <w:color w:val="005CA9"/>
                <w:sz w:val="18"/>
                <w:szCs w:val="18"/>
                <w:lang w:eastAsia="pt-BR"/>
              </w:rPr>
              <w:t>(1.603.179)</w:t>
            </w:r>
          </w:p>
        </w:tc>
        <w:tc>
          <w:tcPr>
            <w:tcW w:w="713" w:type="pct"/>
            <w:tcBorders>
              <w:top w:val="nil"/>
              <w:left w:val="nil"/>
              <w:bottom w:val="nil"/>
              <w:right w:val="nil"/>
            </w:tcBorders>
            <w:vAlign w:val="center"/>
            <w:hideMark/>
          </w:tcPr>
          <w:p w14:paraId="64A76779" w14:textId="77777777" w:rsidR="00E125D1" w:rsidRPr="00E125D1" w:rsidRDefault="00E125D1" w:rsidP="00E125D1">
            <w:pPr>
              <w:spacing w:after="0" w:line="240" w:lineRule="auto"/>
              <w:jc w:val="center"/>
              <w:rPr>
                <w:rFonts w:ascii="Calibri Light" w:eastAsia="Times New Roman" w:hAnsi="Calibri Light" w:cs="Calibri Light"/>
                <w:color w:val="005CA9"/>
                <w:sz w:val="18"/>
                <w:szCs w:val="18"/>
                <w:lang w:eastAsia="pt-BR"/>
              </w:rPr>
            </w:pPr>
            <w:r w:rsidRPr="00E125D1">
              <w:rPr>
                <w:rFonts w:ascii="Calibri Light" w:eastAsia="Times New Roman" w:hAnsi="Calibri Light" w:cs="Calibri Light"/>
                <w:color w:val="005CA9"/>
                <w:sz w:val="18"/>
                <w:szCs w:val="18"/>
                <w:lang w:eastAsia="pt-BR"/>
              </w:rPr>
              <w:t>-</w:t>
            </w:r>
          </w:p>
        </w:tc>
        <w:tc>
          <w:tcPr>
            <w:tcW w:w="795" w:type="pct"/>
            <w:tcBorders>
              <w:top w:val="nil"/>
              <w:left w:val="nil"/>
              <w:bottom w:val="nil"/>
              <w:right w:val="nil"/>
            </w:tcBorders>
            <w:vAlign w:val="center"/>
            <w:hideMark/>
          </w:tcPr>
          <w:p w14:paraId="05397F00" w14:textId="77777777" w:rsidR="00E125D1" w:rsidRPr="00E125D1" w:rsidRDefault="00E125D1" w:rsidP="00E125D1">
            <w:pPr>
              <w:spacing w:after="0" w:line="240" w:lineRule="auto"/>
              <w:jc w:val="right"/>
              <w:rPr>
                <w:rFonts w:ascii="Calibri Light" w:eastAsia="Times New Roman" w:hAnsi="Calibri Light" w:cs="Calibri Light"/>
                <w:color w:val="005CA9"/>
                <w:sz w:val="18"/>
                <w:szCs w:val="18"/>
                <w:lang w:eastAsia="pt-BR"/>
              </w:rPr>
            </w:pPr>
            <w:r w:rsidRPr="00E125D1">
              <w:rPr>
                <w:rFonts w:ascii="Calibri Light" w:eastAsia="Times New Roman" w:hAnsi="Calibri Light" w:cs="Calibri Light"/>
                <w:color w:val="005CA9"/>
                <w:sz w:val="18"/>
                <w:szCs w:val="18"/>
                <w:lang w:eastAsia="pt-BR"/>
              </w:rPr>
              <w:t>(1.603.179)</w:t>
            </w:r>
          </w:p>
        </w:tc>
      </w:tr>
      <w:tr w:rsidR="00E125D1" w:rsidRPr="00E125D1" w14:paraId="151E440F" w14:textId="77777777" w:rsidTr="00E125D1">
        <w:trPr>
          <w:trHeight w:hRule="exact" w:val="227"/>
        </w:trPr>
        <w:tc>
          <w:tcPr>
            <w:tcW w:w="2779" w:type="pct"/>
            <w:tcBorders>
              <w:top w:val="nil"/>
              <w:left w:val="nil"/>
              <w:bottom w:val="nil"/>
              <w:right w:val="nil"/>
            </w:tcBorders>
            <w:vAlign w:val="center"/>
            <w:hideMark/>
          </w:tcPr>
          <w:p w14:paraId="21D679BB" w14:textId="77777777" w:rsidR="00E125D1" w:rsidRPr="00E125D1" w:rsidRDefault="00E125D1" w:rsidP="00E125D1">
            <w:pPr>
              <w:spacing w:after="0" w:line="240" w:lineRule="auto"/>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Lucro líquido do exercício</w:t>
            </w:r>
          </w:p>
        </w:tc>
        <w:tc>
          <w:tcPr>
            <w:tcW w:w="713" w:type="pct"/>
            <w:tcBorders>
              <w:top w:val="nil"/>
              <w:left w:val="nil"/>
              <w:bottom w:val="nil"/>
              <w:right w:val="nil"/>
            </w:tcBorders>
            <w:vAlign w:val="center"/>
            <w:hideMark/>
          </w:tcPr>
          <w:p w14:paraId="3C08CF14" w14:textId="77777777" w:rsidR="00E125D1" w:rsidRPr="00E125D1" w:rsidRDefault="00E125D1" w:rsidP="00E125D1">
            <w:pPr>
              <w:spacing w:after="0" w:line="240" w:lineRule="auto"/>
              <w:jc w:val="right"/>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2.497.459</w:t>
            </w:r>
          </w:p>
        </w:tc>
        <w:tc>
          <w:tcPr>
            <w:tcW w:w="713" w:type="pct"/>
            <w:tcBorders>
              <w:top w:val="nil"/>
              <w:left w:val="nil"/>
              <w:bottom w:val="nil"/>
              <w:right w:val="nil"/>
            </w:tcBorders>
            <w:vAlign w:val="center"/>
            <w:hideMark/>
          </w:tcPr>
          <w:p w14:paraId="38FD0B6E" w14:textId="77777777" w:rsidR="00E125D1" w:rsidRPr="00E125D1" w:rsidRDefault="00E125D1" w:rsidP="00E125D1">
            <w:pPr>
              <w:spacing w:after="0" w:line="240" w:lineRule="auto"/>
              <w:jc w:val="right"/>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(1.573)</w:t>
            </w:r>
          </w:p>
        </w:tc>
        <w:tc>
          <w:tcPr>
            <w:tcW w:w="795" w:type="pct"/>
            <w:tcBorders>
              <w:top w:val="nil"/>
              <w:left w:val="nil"/>
              <w:bottom w:val="nil"/>
              <w:right w:val="nil"/>
            </w:tcBorders>
            <w:vAlign w:val="center"/>
            <w:hideMark/>
          </w:tcPr>
          <w:p w14:paraId="5EAC5AA5" w14:textId="77777777" w:rsidR="00E125D1" w:rsidRPr="00E125D1" w:rsidRDefault="00E125D1" w:rsidP="00E125D1">
            <w:pPr>
              <w:spacing w:after="0" w:line="240" w:lineRule="auto"/>
              <w:jc w:val="right"/>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2.495.886</w:t>
            </w:r>
          </w:p>
        </w:tc>
      </w:tr>
      <w:tr w:rsidR="00E125D1" w:rsidRPr="00E125D1" w14:paraId="5A616C50" w14:textId="77777777" w:rsidTr="00E125D1">
        <w:trPr>
          <w:trHeight w:hRule="exact" w:val="227"/>
        </w:trPr>
        <w:tc>
          <w:tcPr>
            <w:tcW w:w="2779" w:type="pct"/>
            <w:tcBorders>
              <w:top w:val="nil"/>
              <w:left w:val="nil"/>
              <w:bottom w:val="nil"/>
              <w:right w:val="nil"/>
            </w:tcBorders>
            <w:vAlign w:val="center"/>
            <w:hideMark/>
          </w:tcPr>
          <w:p w14:paraId="4525BE4D" w14:textId="77777777" w:rsidR="00E125D1" w:rsidRPr="00E125D1" w:rsidRDefault="00E125D1" w:rsidP="00E125D1">
            <w:pPr>
              <w:spacing w:after="0" w:line="240" w:lineRule="auto"/>
              <w:ind w:firstLineChars="100" w:firstLine="180"/>
              <w:rPr>
                <w:rFonts w:ascii="Calibri Light" w:eastAsia="Times New Roman" w:hAnsi="Calibri Light" w:cs="Calibri Light"/>
                <w:color w:val="005CA9"/>
                <w:sz w:val="18"/>
                <w:szCs w:val="18"/>
                <w:lang w:eastAsia="pt-BR"/>
              </w:rPr>
            </w:pPr>
            <w:r w:rsidRPr="00E125D1">
              <w:rPr>
                <w:rFonts w:ascii="Calibri Light" w:eastAsia="Times New Roman" w:hAnsi="Calibri Light" w:cs="Calibri Light"/>
                <w:color w:val="005CA9"/>
                <w:sz w:val="18"/>
                <w:szCs w:val="18"/>
                <w:lang w:eastAsia="pt-BR"/>
              </w:rPr>
              <w:t>Atribuível a Acionistas do Grupo</w:t>
            </w:r>
          </w:p>
        </w:tc>
        <w:tc>
          <w:tcPr>
            <w:tcW w:w="713" w:type="pct"/>
            <w:tcBorders>
              <w:top w:val="nil"/>
              <w:left w:val="nil"/>
              <w:bottom w:val="nil"/>
              <w:right w:val="nil"/>
            </w:tcBorders>
            <w:vAlign w:val="center"/>
            <w:hideMark/>
          </w:tcPr>
          <w:p w14:paraId="54027B6B" w14:textId="77777777" w:rsidR="00E125D1" w:rsidRPr="00E125D1" w:rsidRDefault="00E125D1" w:rsidP="00E125D1">
            <w:pPr>
              <w:spacing w:after="0" w:line="240" w:lineRule="auto"/>
              <w:jc w:val="right"/>
              <w:rPr>
                <w:rFonts w:ascii="Calibri Light" w:eastAsia="Times New Roman" w:hAnsi="Calibri Light" w:cs="Calibri Light"/>
                <w:color w:val="005CA9"/>
                <w:sz w:val="18"/>
                <w:szCs w:val="18"/>
                <w:lang w:eastAsia="pt-BR"/>
              </w:rPr>
            </w:pPr>
            <w:r w:rsidRPr="00E125D1">
              <w:rPr>
                <w:rFonts w:ascii="Calibri Light" w:eastAsia="Times New Roman" w:hAnsi="Calibri Light" w:cs="Calibri Light"/>
                <w:color w:val="005CA9"/>
                <w:sz w:val="18"/>
                <w:szCs w:val="18"/>
                <w:lang w:eastAsia="pt-BR"/>
              </w:rPr>
              <w:t>2.497.459</w:t>
            </w:r>
          </w:p>
        </w:tc>
        <w:tc>
          <w:tcPr>
            <w:tcW w:w="713" w:type="pct"/>
            <w:tcBorders>
              <w:top w:val="nil"/>
              <w:left w:val="nil"/>
              <w:bottom w:val="nil"/>
              <w:right w:val="nil"/>
            </w:tcBorders>
            <w:vAlign w:val="center"/>
            <w:hideMark/>
          </w:tcPr>
          <w:p w14:paraId="7E45A3D7" w14:textId="77777777" w:rsidR="00E125D1" w:rsidRPr="00E125D1" w:rsidRDefault="00E125D1" w:rsidP="00E125D1">
            <w:pPr>
              <w:spacing w:after="0" w:line="240" w:lineRule="auto"/>
              <w:jc w:val="right"/>
              <w:rPr>
                <w:rFonts w:ascii="Calibri Light" w:eastAsia="Times New Roman" w:hAnsi="Calibri Light" w:cs="Calibri Light"/>
                <w:color w:val="005CA9"/>
                <w:sz w:val="18"/>
                <w:szCs w:val="18"/>
                <w:lang w:eastAsia="pt-BR"/>
              </w:rPr>
            </w:pPr>
            <w:r w:rsidRPr="00E125D1">
              <w:rPr>
                <w:rFonts w:ascii="Calibri Light" w:eastAsia="Times New Roman" w:hAnsi="Calibri Light" w:cs="Calibri Light"/>
                <w:color w:val="005CA9"/>
                <w:sz w:val="18"/>
                <w:szCs w:val="18"/>
                <w:lang w:eastAsia="pt-BR"/>
              </w:rPr>
              <w:t>(1.573)</w:t>
            </w:r>
          </w:p>
        </w:tc>
        <w:tc>
          <w:tcPr>
            <w:tcW w:w="795" w:type="pct"/>
            <w:tcBorders>
              <w:top w:val="nil"/>
              <w:left w:val="nil"/>
              <w:bottom w:val="nil"/>
              <w:right w:val="nil"/>
            </w:tcBorders>
            <w:vAlign w:val="center"/>
            <w:hideMark/>
          </w:tcPr>
          <w:p w14:paraId="50AB657E" w14:textId="77777777" w:rsidR="00E125D1" w:rsidRPr="00E125D1" w:rsidRDefault="00E125D1" w:rsidP="00E125D1">
            <w:pPr>
              <w:spacing w:after="0" w:line="240" w:lineRule="auto"/>
              <w:jc w:val="right"/>
              <w:rPr>
                <w:rFonts w:ascii="Calibri Light" w:eastAsia="Times New Roman" w:hAnsi="Calibri Light" w:cs="Calibri Light"/>
                <w:color w:val="005CA9"/>
                <w:sz w:val="18"/>
                <w:szCs w:val="18"/>
                <w:lang w:eastAsia="pt-BR"/>
              </w:rPr>
            </w:pPr>
            <w:r w:rsidRPr="00E125D1">
              <w:rPr>
                <w:rFonts w:ascii="Calibri Light" w:eastAsia="Times New Roman" w:hAnsi="Calibri Light" w:cs="Calibri Light"/>
                <w:color w:val="005CA9"/>
                <w:sz w:val="18"/>
                <w:szCs w:val="18"/>
                <w:lang w:eastAsia="pt-BR"/>
              </w:rPr>
              <w:t>2.495.886</w:t>
            </w:r>
          </w:p>
        </w:tc>
      </w:tr>
      <w:tr w:rsidR="00E125D1" w:rsidRPr="00E125D1" w14:paraId="236DC2BB" w14:textId="77777777" w:rsidTr="00E125D1">
        <w:trPr>
          <w:trHeight w:hRule="exact" w:val="227"/>
        </w:trPr>
        <w:tc>
          <w:tcPr>
            <w:tcW w:w="2779" w:type="pct"/>
            <w:tcBorders>
              <w:top w:val="nil"/>
              <w:left w:val="nil"/>
              <w:bottom w:val="single" w:sz="4" w:space="0" w:color="54BBAB"/>
              <w:right w:val="nil"/>
            </w:tcBorders>
            <w:vAlign w:val="center"/>
            <w:hideMark/>
          </w:tcPr>
          <w:p w14:paraId="66851539" w14:textId="77777777" w:rsidR="00E125D1" w:rsidRPr="00E125D1" w:rsidRDefault="00E125D1" w:rsidP="00E125D1">
            <w:pPr>
              <w:spacing w:after="0" w:line="240" w:lineRule="auto"/>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 de Participação da Companhia CAIXA Seguridade</w:t>
            </w:r>
          </w:p>
        </w:tc>
        <w:tc>
          <w:tcPr>
            <w:tcW w:w="713" w:type="pct"/>
            <w:tcBorders>
              <w:top w:val="nil"/>
              <w:left w:val="nil"/>
              <w:bottom w:val="single" w:sz="4" w:space="0" w:color="54BBAB"/>
              <w:right w:val="nil"/>
            </w:tcBorders>
            <w:noWrap/>
            <w:vAlign w:val="center"/>
            <w:hideMark/>
          </w:tcPr>
          <w:p w14:paraId="1A8C1595" w14:textId="77777777" w:rsidR="00E125D1" w:rsidRPr="00E125D1" w:rsidRDefault="00E125D1" w:rsidP="00E125D1">
            <w:pPr>
              <w:spacing w:after="0" w:line="240" w:lineRule="auto"/>
              <w:jc w:val="right"/>
              <w:rPr>
                <w:rFonts w:ascii="Calibri Light" w:eastAsia="Times New Roman" w:hAnsi="Calibri Light" w:cs="Calibri Light"/>
                <w:color w:val="005CA9"/>
                <w:sz w:val="18"/>
                <w:szCs w:val="18"/>
                <w:lang w:eastAsia="pt-BR"/>
              </w:rPr>
            </w:pPr>
            <w:r w:rsidRPr="00E125D1">
              <w:rPr>
                <w:rFonts w:ascii="Calibri Light" w:eastAsia="Times New Roman" w:hAnsi="Calibri Light" w:cs="Calibri Light"/>
                <w:color w:val="005CA9"/>
                <w:sz w:val="18"/>
                <w:szCs w:val="18"/>
                <w:lang w:eastAsia="pt-BR"/>
              </w:rPr>
              <w:t> </w:t>
            </w:r>
          </w:p>
        </w:tc>
        <w:tc>
          <w:tcPr>
            <w:tcW w:w="713" w:type="pct"/>
            <w:tcBorders>
              <w:top w:val="nil"/>
              <w:left w:val="nil"/>
              <w:bottom w:val="single" w:sz="4" w:space="0" w:color="54BBAB"/>
              <w:right w:val="nil"/>
            </w:tcBorders>
            <w:noWrap/>
            <w:vAlign w:val="center"/>
            <w:hideMark/>
          </w:tcPr>
          <w:p w14:paraId="0B24C1DC" w14:textId="77777777" w:rsidR="00E125D1" w:rsidRPr="00E125D1" w:rsidRDefault="00E125D1" w:rsidP="00E125D1">
            <w:pPr>
              <w:spacing w:after="0" w:line="240" w:lineRule="auto"/>
              <w:jc w:val="right"/>
              <w:rPr>
                <w:rFonts w:ascii="Calibri Light" w:eastAsia="Times New Roman" w:hAnsi="Calibri Light" w:cs="Calibri Light"/>
                <w:color w:val="005CA9"/>
                <w:sz w:val="18"/>
                <w:szCs w:val="18"/>
                <w:lang w:eastAsia="pt-BR"/>
              </w:rPr>
            </w:pPr>
            <w:r w:rsidRPr="00E125D1">
              <w:rPr>
                <w:rFonts w:ascii="Calibri Light" w:eastAsia="Times New Roman" w:hAnsi="Calibri Light" w:cs="Calibri Light"/>
                <w:color w:val="005CA9"/>
                <w:sz w:val="18"/>
                <w:szCs w:val="18"/>
                <w:lang w:eastAsia="pt-BR"/>
              </w:rPr>
              <w:t> </w:t>
            </w:r>
          </w:p>
        </w:tc>
        <w:tc>
          <w:tcPr>
            <w:tcW w:w="795" w:type="pct"/>
            <w:tcBorders>
              <w:top w:val="nil"/>
              <w:left w:val="nil"/>
              <w:bottom w:val="single" w:sz="4" w:space="0" w:color="54BBAB"/>
              <w:right w:val="nil"/>
            </w:tcBorders>
            <w:vAlign w:val="center"/>
            <w:hideMark/>
          </w:tcPr>
          <w:p w14:paraId="1C2DC866" w14:textId="77777777" w:rsidR="00E125D1" w:rsidRPr="00E125D1" w:rsidRDefault="00E125D1" w:rsidP="00E125D1">
            <w:pPr>
              <w:spacing w:after="0" w:line="240" w:lineRule="auto"/>
              <w:jc w:val="right"/>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60,00</w:t>
            </w:r>
          </w:p>
        </w:tc>
      </w:tr>
      <w:tr w:rsidR="00E125D1" w:rsidRPr="00E125D1" w14:paraId="041C7A36" w14:textId="77777777" w:rsidTr="00E125D1">
        <w:trPr>
          <w:trHeight w:hRule="exact" w:val="227"/>
        </w:trPr>
        <w:tc>
          <w:tcPr>
            <w:tcW w:w="2779" w:type="pct"/>
            <w:tcBorders>
              <w:top w:val="nil"/>
              <w:left w:val="nil"/>
              <w:bottom w:val="nil"/>
              <w:right w:val="nil"/>
            </w:tcBorders>
            <w:vAlign w:val="center"/>
            <w:hideMark/>
          </w:tcPr>
          <w:p w14:paraId="44D432F6" w14:textId="77777777" w:rsidR="00E125D1" w:rsidRPr="00E125D1" w:rsidRDefault="00E125D1" w:rsidP="00E125D1">
            <w:pPr>
              <w:spacing w:after="0" w:line="240" w:lineRule="auto"/>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Atribuível a Companhia CAIXA Seguridade</w:t>
            </w:r>
          </w:p>
        </w:tc>
        <w:tc>
          <w:tcPr>
            <w:tcW w:w="713" w:type="pct"/>
            <w:tcBorders>
              <w:top w:val="nil"/>
              <w:left w:val="nil"/>
              <w:bottom w:val="nil"/>
              <w:right w:val="nil"/>
            </w:tcBorders>
            <w:vAlign w:val="center"/>
            <w:hideMark/>
          </w:tcPr>
          <w:p w14:paraId="1BB3D598" w14:textId="77777777" w:rsidR="00E125D1" w:rsidRPr="00E125D1" w:rsidRDefault="00E125D1" w:rsidP="00E125D1">
            <w:pPr>
              <w:spacing w:after="0" w:line="240" w:lineRule="auto"/>
              <w:rPr>
                <w:rFonts w:ascii="Calibri Light" w:eastAsia="Times New Roman" w:hAnsi="Calibri Light" w:cs="Calibri Light"/>
                <w:b/>
                <w:bCs/>
                <w:color w:val="005CA9"/>
                <w:sz w:val="18"/>
                <w:szCs w:val="18"/>
                <w:lang w:eastAsia="pt-BR"/>
              </w:rPr>
            </w:pPr>
          </w:p>
        </w:tc>
        <w:tc>
          <w:tcPr>
            <w:tcW w:w="713" w:type="pct"/>
            <w:tcBorders>
              <w:top w:val="nil"/>
              <w:left w:val="nil"/>
              <w:bottom w:val="nil"/>
              <w:right w:val="nil"/>
            </w:tcBorders>
            <w:vAlign w:val="center"/>
            <w:hideMark/>
          </w:tcPr>
          <w:p w14:paraId="5D15F3F8" w14:textId="77777777" w:rsidR="00E125D1" w:rsidRPr="00E125D1" w:rsidRDefault="00E125D1" w:rsidP="00E125D1">
            <w:pPr>
              <w:spacing w:after="0" w:line="240" w:lineRule="auto"/>
              <w:jc w:val="right"/>
              <w:rPr>
                <w:rFonts w:ascii="Times New Roman" w:eastAsia="Times New Roman" w:hAnsi="Times New Roman"/>
                <w:sz w:val="20"/>
                <w:szCs w:val="20"/>
                <w:lang w:eastAsia="pt-BR"/>
              </w:rPr>
            </w:pPr>
          </w:p>
        </w:tc>
        <w:tc>
          <w:tcPr>
            <w:tcW w:w="795" w:type="pct"/>
            <w:tcBorders>
              <w:top w:val="nil"/>
              <w:left w:val="nil"/>
              <w:bottom w:val="nil"/>
              <w:right w:val="nil"/>
            </w:tcBorders>
            <w:vAlign w:val="center"/>
            <w:hideMark/>
          </w:tcPr>
          <w:p w14:paraId="2E3D6370" w14:textId="77777777" w:rsidR="00E125D1" w:rsidRPr="00E125D1" w:rsidRDefault="00E125D1" w:rsidP="00E125D1">
            <w:pPr>
              <w:spacing w:after="0" w:line="240" w:lineRule="auto"/>
              <w:jc w:val="right"/>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1.497.531</w:t>
            </w:r>
          </w:p>
        </w:tc>
      </w:tr>
      <w:tr w:rsidR="00E125D1" w:rsidRPr="00E125D1" w14:paraId="165DFC19" w14:textId="77777777" w:rsidTr="00E125D1">
        <w:trPr>
          <w:trHeight w:hRule="exact" w:val="227"/>
        </w:trPr>
        <w:tc>
          <w:tcPr>
            <w:tcW w:w="2779" w:type="pct"/>
            <w:tcBorders>
              <w:top w:val="nil"/>
              <w:left w:val="nil"/>
              <w:bottom w:val="single" w:sz="4" w:space="0" w:color="54BBAB"/>
              <w:right w:val="nil"/>
            </w:tcBorders>
            <w:vAlign w:val="center"/>
            <w:hideMark/>
          </w:tcPr>
          <w:p w14:paraId="538917C6" w14:textId="77777777" w:rsidR="00E125D1" w:rsidRPr="00E125D1" w:rsidRDefault="00E125D1" w:rsidP="00E125D1">
            <w:pPr>
              <w:spacing w:after="0" w:line="240" w:lineRule="auto"/>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Atribuível aos Demais Acionistas</w:t>
            </w:r>
          </w:p>
        </w:tc>
        <w:tc>
          <w:tcPr>
            <w:tcW w:w="713" w:type="pct"/>
            <w:tcBorders>
              <w:top w:val="nil"/>
              <w:left w:val="nil"/>
              <w:bottom w:val="single" w:sz="4" w:space="0" w:color="54BBAB"/>
              <w:right w:val="nil"/>
            </w:tcBorders>
            <w:vAlign w:val="center"/>
            <w:hideMark/>
          </w:tcPr>
          <w:p w14:paraId="4D61DC92" w14:textId="77777777" w:rsidR="00E125D1" w:rsidRPr="00E125D1" w:rsidRDefault="00E125D1" w:rsidP="00E125D1">
            <w:pPr>
              <w:spacing w:after="0" w:line="240" w:lineRule="auto"/>
              <w:jc w:val="right"/>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 </w:t>
            </w:r>
          </w:p>
        </w:tc>
        <w:tc>
          <w:tcPr>
            <w:tcW w:w="713" w:type="pct"/>
            <w:tcBorders>
              <w:top w:val="nil"/>
              <w:left w:val="nil"/>
              <w:bottom w:val="single" w:sz="4" w:space="0" w:color="54BBAB"/>
              <w:right w:val="nil"/>
            </w:tcBorders>
            <w:vAlign w:val="center"/>
            <w:hideMark/>
          </w:tcPr>
          <w:p w14:paraId="3E57BE7B" w14:textId="77777777" w:rsidR="00E125D1" w:rsidRPr="00E125D1" w:rsidRDefault="00E125D1" w:rsidP="00E125D1">
            <w:pPr>
              <w:spacing w:after="0" w:line="240" w:lineRule="auto"/>
              <w:jc w:val="right"/>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 </w:t>
            </w:r>
          </w:p>
        </w:tc>
        <w:tc>
          <w:tcPr>
            <w:tcW w:w="795" w:type="pct"/>
            <w:tcBorders>
              <w:top w:val="nil"/>
              <w:left w:val="nil"/>
              <w:bottom w:val="single" w:sz="4" w:space="0" w:color="54BBAB"/>
              <w:right w:val="nil"/>
            </w:tcBorders>
            <w:vAlign w:val="center"/>
            <w:hideMark/>
          </w:tcPr>
          <w:p w14:paraId="47334EAC" w14:textId="77777777" w:rsidR="00E125D1" w:rsidRPr="00E125D1" w:rsidRDefault="00E125D1" w:rsidP="00E125D1">
            <w:pPr>
              <w:spacing w:after="0" w:line="240" w:lineRule="auto"/>
              <w:jc w:val="right"/>
              <w:rPr>
                <w:rFonts w:ascii="Calibri Light" w:eastAsia="Times New Roman" w:hAnsi="Calibri Light" w:cs="Calibri Light"/>
                <w:b/>
                <w:bCs/>
                <w:color w:val="005CA9"/>
                <w:sz w:val="18"/>
                <w:szCs w:val="18"/>
                <w:lang w:eastAsia="pt-BR"/>
              </w:rPr>
            </w:pPr>
            <w:r w:rsidRPr="00E125D1">
              <w:rPr>
                <w:rFonts w:ascii="Calibri Light" w:eastAsia="Times New Roman" w:hAnsi="Calibri Light" w:cs="Calibri Light"/>
                <w:b/>
                <w:bCs/>
                <w:color w:val="005CA9"/>
                <w:sz w:val="18"/>
                <w:szCs w:val="18"/>
                <w:lang w:eastAsia="pt-BR"/>
              </w:rPr>
              <w:t>998.355</w:t>
            </w:r>
          </w:p>
        </w:tc>
      </w:tr>
    </w:tbl>
    <w:p w14:paraId="4774370E" w14:textId="77777777" w:rsidR="00315581" w:rsidRPr="004F0598" w:rsidRDefault="00315581" w:rsidP="00315581">
      <w:pPr>
        <w:tabs>
          <w:tab w:val="center" w:pos="426"/>
        </w:tabs>
        <w:spacing w:after="0"/>
        <w:jc w:val="both"/>
        <w:rPr>
          <w:rFonts w:asciiTheme="majorHAnsi" w:hAnsiTheme="majorHAnsi" w:cstheme="majorHAnsi"/>
          <w:color w:val="2F75B5"/>
          <w:sz w:val="16"/>
          <w:szCs w:val="16"/>
          <w:highlight w:val="yellow"/>
        </w:rPr>
      </w:pPr>
      <w:r w:rsidRPr="00601BDF">
        <w:rPr>
          <w:rFonts w:asciiTheme="majorHAnsi" w:hAnsiTheme="majorHAnsi" w:cstheme="majorHAnsi"/>
          <w:color w:val="2F75B5"/>
          <w:sz w:val="16"/>
          <w:szCs w:val="16"/>
        </w:rPr>
        <w:t>(1)  Em 30 de agosto de 2024, a Assembleia Geral Extraordinária da Holding XS1, no papel de Controladora, aprovou a proposta de incorporação da totalidade das ações da XS2 Vida e Previdência "Incorporada" pela Caixa Vida e Previdência "Incorporadora". Em virtude de o movimento societário envolver entidades sob controle comum, foi utilizada a premissa de incorporação pelo valor de custo contábil dada a posição patrimonial da incorporada na data da operação. Dessa forma, os ativos, passivos e resultados da Incorporada passaram a ser reconhecidos integralmente na Caixa Vida e Previdência, ficando a XS2 Vida e Previdência extinta de pleno direito, sucedida pela Incorporadora a título universal</w:t>
      </w:r>
      <w:r>
        <w:rPr>
          <w:rFonts w:asciiTheme="majorHAnsi" w:hAnsiTheme="majorHAnsi" w:cstheme="majorHAnsi"/>
          <w:color w:val="2F75B5"/>
          <w:sz w:val="16"/>
          <w:szCs w:val="16"/>
        </w:rPr>
        <w:t>.</w:t>
      </w:r>
    </w:p>
    <w:p w14:paraId="5364A35A" w14:textId="77777777" w:rsidR="00E125D1" w:rsidRPr="00403132" w:rsidRDefault="00E125D1" w:rsidP="00AD00A4">
      <w:pPr>
        <w:pStyle w:val="PargrafodaLista"/>
        <w:ind w:left="720"/>
        <w:rPr>
          <w:rFonts w:asciiTheme="majorHAnsi" w:hAnsiTheme="majorHAnsi" w:cstheme="majorHAnsi"/>
          <w:color w:val="2F75B5"/>
          <w:sz w:val="16"/>
          <w:szCs w:val="16"/>
          <w:lang w:val="pt-BR"/>
        </w:rPr>
      </w:pPr>
    </w:p>
    <w:tbl>
      <w:tblPr>
        <w:tblW w:w="5000" w:type="pct"/>
        <w:tblCellMar>
          <w:left w:w="70" w:type="dxa"/>
          <w:right w:w="70" w:type="dxa"/>
        </w:tblCellMar>
        <w:tblLook w:val="04A0" w:firstRow="1" w:lastRow="0" w:firstColumn="1" w:lastColumn="0" w:noHBand="0" w:noVBand="1"/>
      </w:tblPr>
      <w:tblGrid>
        <w:gridCol w:w="6976"/>
        <w:gridCol w:w="1789"/>
        <w:gridCol w:w="1789"/>
        <w:gridCol w:w="1996"/>
        <w:gridCol w:w="2019"/>
      </w:tblGrid>
      <w:tr w:rsidR="00CD652E" w:rsidRPr="00601BDF" w14:paraId="0CAD7C19" w14:textId="77777777">
        <w:trPr>
          <w:trHeight w:val="227"/>
        </w:trPr>
        <w:tc>
          <w:tcPr>
            <w:tcW w:w="2394" w:type="pct"/>
            <w:vMerge w:val="restart"/>
            <w:tcBorders>
              <w:top w:val="single" w:sz="4" w:space="0" w:color="54BBAB"/>
              <w:left w:val="nil"/>
              <w:bottom w:val="single" w:sz="4" w:space="0" w:color="54BBAB"/>
              <w:right w:val="nil"/>
            </w:tcBorders>
            <w:vAlign w:val="center"/>
            <w:hideMark/>
          </w:tcPr>
          <w:p w14:paraId="2BC0364A" w14:textId="77777777" w:rsidR="00CD652E" w:rsidRPr="00601BDF" w:rsidRDefault="00CD652E">
            <w:pPr>
              <w:spacing w:after="0" w:line="240" w:lineRule="auto"/>
              <w:jc w:val="center"/>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Descrição</w:t>
            </w:r>
          </w:p>
        </w:tc>
        <w:tc>
          <w:tcPr>
            <w:tcW w:w="2606" w:type="pct"/>
            <w:gridSpan w:val="4"/>
            <w:tcBorders>
              <w:top w:val="single" w:sz="4" w:space="0" w:color="57BBAB"/>
              <w:left w:val="nil"/>
              <w:bottom w:val="single" w:sz="4" w:space="0" w:color="54BBAB"/>
              <w:right w:val="nil"/>
            </w:tcBorders>
            <w:vAlign w:val="center"/>
            <w:hideMark/>
          </w:tcPr>
          <w:p w14:paraId="07EF917F" w14:textId="77777777" w:rsidR="00CD652E" w:rsidRPr="00601BDF" w:rsidRDefault="00CD652E">
            <w:pPr>
              <w:spacing w:after="0" w:line="240" w:lineRule="auto"/>
              <w:jc w:val="center"/>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01 de janeiro a 31 de dezembro de 2024</w:t>
            </w:r>
          </w:p>
        </w:tc>
      </w:tr>
      <w:tr w:rsidR="00CD652E" w:rsidRPr="00601BDF" w14:paraId="35FB91B4" w14:textId="77777777">
        <w:trPr>
          <w:trHeight w:val="227"/>
        </w:trPr>
        <w:tc>
          <w:tcPr>
            <w:tcW w:w="2394" w:type="pct"/>
            <w:vMerge/>
            <w:tcBorders>
              <w:top w:val="single" w:sz="4" w:space="0" w:color="54BBAB"/>
              <w:left w:val="nil"/>
              <w:bottom w:val="single" w:sz="4" w:space="0" w:color="54BBAB"/>
              <w:right w:val="nil"/>
            </w:tcBorders>
            <w:vAlign w:val="center"/>
            <w:hideMark/>
          </w:tcPr>
          <w:p w14:paraId="767E7F14" w14:textId="77777777" w:rsidR="00CD652E" w:rsidRPr="00601BDF" w:rsidRDefault="00CD652E">
            <w:pPr>
              <w:spacing w:after="0" w:line="240" w:lineRule="auto"/>
              <w:rPr>
                <w:rFonts w:ascii="Calibri Light" w:eastAsia="Times New Roman" w:hAnsi="Calibri Light" w:cs="Calibri Light"/>
                <w:b/>
                <w:bCs/>
                <w:color w:val="005CA9"/>
                <w:sz w:val="18"/>
                <w:szCs w:val="18"/>
                <w:lang w:eastAsia="pt-BR"/>
              </w:rPr>
            </w:pPr>
          </w:p>
        </w:tc>
        <w:tc>
          <w:tcPr>
            <w:tcW w:w="614" w:type="pct"/>
            <w:tcBorders>
              <w:top w:val="nil"/>
              <w:left w:val="nil"/>
              <w:bottom w:val="single" w:sz="4" w:space="0" w:color="54BBAB"/>
              <w:right w:val="nil"/>
            </w:tcBorders>
            <w:vAlign w:val="center"/>
            <w:hideMark/>
          </w:tcPr>
          <w:p w14:paraId="6DDE24B7" w14:textId="77777777" w:rsidR="00CD652E" w:rsidRPr="00601BDF" w:rsidRDefault="00CD652E">
            <w:pPr>
              <w:spacing w:after="0" w:line="240" w:lineRule="auto"/>
              <w:jc w:val="center"/>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XS2 Vida e Previdência (1)</w:t>
            </w:r>
          </w:p>
        </w:tc>
        <w:tc>
          <w:tcPr>
            <w:tcW w:w="614" w:type="pct"/>
            <w:tcBorders>
              <w:top w:val="nil"/>
              <w:left w:val="nil"/>
              <w:bottom w:val="single" w:sz="4" w:space="0" w:color="54BBAB"/>
              <w:right w:val="nil"/>
            </w:tcBorders>
            <w:vAlign w:val="center"/>
            <w:hideMark/>
          </w:tcPr>
          <w:p w14:paraId="7E336375" w14:textId="77777777" w:rsidR="00CD652E" w:rsidRPr="00601BDF" w:rsidRDefault="00CD652E">
            <w:pPr>
              <w:spacing w:after="0" w:line="240" w:lineRule="auto"/>
              <w:jc w:val="center"/>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 xml:space="preserve"> Caixa Vida &amp; Previdência</w:t>
            </w:r>
          </w:p>
        </w:tc>
        <w:tc>
          <w:tcPr>
            <w:tcW w:w="685" w:type="pct"/>
            <w:tcBorders>
              <w:top w:val="nil"/>
              <w:left w:val="nil"/>
              <w:bottom w:val="single" w:sz="4" w:space="0" w:color="54BBAB"/>
              <w:right w:val="nil"/>
            </w:tcBorders>
            <w:vAlign w:val="center"/>
            <w:hideMark/>
          </w:tcPr>
          <w:p w14:paraId="147B7DC3" w14:textId="77777777" w:rsidR="00CD652E" w:rsidRPr="00601BDF" w:rsidRDefault="00CD652E">
            <w:pPr>
              <w:spacing w:after="0" w:line="240" w:lineRule="auto"/>
              <w:jc w:val="center"/>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Outras / Ajustes de Consolidação</w:t>
            </w:r>
          </w:p>
        </w:tc>
        <w:tc>
          <w:tcPr>
            <w:tcW w:w="693" w:type="pct"/>
            <w:tcBorders>
              <w:top w:val="nil"/>
              <w:left w:val="nil"/>
              <w:bottom w:val="single" w:sz="4" w:space="0" w:color="54BBAB"/>
              <w:right w:val="nil"/>
            </w:tcBorders>
            <w:vAlign w:val="center"/>
            <w:hideMark/>
          </w:tcPr>
          <w:p w14:paraId="609457DD" w14:textId="77777777" w:rsidR="00CD652E" w:rsidRPr="00601BDF" w:rsidRDefault="00CD652E">
            <w:pPr>
              <w:spacing w:after="0" w:line="240" w:lineRule="auto"/>
              <w:jc w:val="center"/>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Holding XS1</w:t>
            </w:r>
          </w:p>
        </w:tc>
      </w:tr>
      <w:tr w:rsidR="00CD652E" w:rsidRPr="00601BDF" w14:paraId="26042370" w14:textId="77777777">
        <w:trPr>
          <w:trHeight w:val="227"/>
        </w:trPr>
        <w:tc>
          <w:tcPr>
            <w:tcW w:w="2394" w:type="pct"/>
            <w:tcBorders>
              <w:top w:val="nil"/>
              <w:left w:val="nil"/>
              <w:bottom w:val="nil"/>
              <w:right w:val="nil"/>
            </w:tcBorders>
            <w:vAlign w:val="center"/>
            <w:hideMark/>
          </w:tcPr>
          <w:p w14:paraId="0F1166C2" w14:textId="77777777" w:rsidR="00CD652E" w:rsidRPr="00601BDF" w:rsidRDefault="00CD652E">
            <w:pPr>
              <w:spacing w:after="0" w:line="240" w:lineRule="auto"/>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Margem operacional</w:t>
            </w:r>
          </w:p>
        </w:tc>
        <w:tc>
          <w:tcPr>
            <w:tcW w:w="614" w:type="pct"/>
            <w:tcBorders>
              <w:top w:val="nil"/>
              <w:left w:val="nil"/>
              <w:bottom w:val="nil"/>
              <w:right w:val="nil"/>
            </w:tcBorders>
            <w:vAlign w:val="center"/>
            <w:hideMark/>
          </w:tcPr>
          <w:p w14:paraId="299FD514" w14:textId="77777777" w:rsidR="00CD652E" w:rsidRPr="00601BDF" w:rsidRDefault="00CD652E">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765.707</w:t>
            </w:r>
          </w:p>
        </w:tc>
        <w:tc>
          <w:tcPr>
            <w:tcW w:w="614" w:type="pct"/>
            <w:tcBorders>
              <w:top w:val="nil"/>
              <w:left w:val="nil"/>
              <w:bottom w:val="nil"/>
              <w:right w:val="nil"/>
            </w:tcBorders>
            <w:vAlign w:val="center"/>
            <w:hideMark/>
          </w:tcPr>
          <w:p w14:paraId="73BE275F" w14:textId="77777777" w:rsidR="00CD652E" w:rsidRPr="00601BDF" w:rsidRDefault="00CD652E">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2.710.602</w:t>
            </w:r>
          </w:p>
        </w:tc>
        <w:tc>
          <w:tcPr>
            <w:tcW w:w="685" w:type="pct"/>
            <w:tcBorders>
              <w:top w:val="nil"/>
              <w:left w:val="nil"/>
              <w:bottom w:val="nil"/>
              <w:right w:val="nil"/>
            </w:tcBorders>
            <w:vAlign w:val="center"/>
            <w:hideMark/>
          </w:tcPr>
          <w:p w14:paraId="60F94FCF" w14:textId="77777777" w:rsidR="00CD652E" w:rsidRPr="00601BDF" w:rsidRDefault="00CD652E">
            <w:pPr>
              <w:spacing w:after="0" w:line="240" w:lineRule="auto"/>
              <w:jc w:val="center"/>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w:t>
            </w:r>
          </w:p>
        </w:tc>
        <w:tc>
          <w:tcPr>
            <w:tcW w:w="693" w:type="pct"/>
            <w:tcBorders>
              <w:top w:val="nil"/>
              <w:left w:val="nil"/>
              <w:bottom w:val="nil"/>
              <w:right w:val="nil"/>
            </w:tcBorders>
            <w:vAlign w:val="center"/>
            <w:hideMark/>
          </w:tcPr>
          <w:p w14:paraId="5777B268" w14:textId="77777777" w:rsidR="00CD652E" w:rsidRPr="00601BDF" w:rsidRDefault="00CD652E">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3.476.309</w:t>
            </w:r>
          </w:p>
        </w:tc>
      </w:tr>
      <w:tr w:rsidR="00CD652E" w:rsidRPr="00601BDF" w14:paraId="36440D02" w14:textId="77777777">
        <w:trPr>
          <w:trHeight w:val="227"/>
        </w:trPr>
        <w:tc>
          <w:tcPr>
            <w:tcW w:w="2394" w:type="pct"/>
            <w:tcBorders>
              <w:top w:val="nil"/>
              <w:left w:val="nil"/>
              <w:bottom w:val="nil"/>
              <w:right w:val="nil"/>
            </w:tcBorders>
            <w:vAlign w:val="center"/>
            <w:hideMark/>
          </w:tcPr>
          <w:p w14:paraId="07D0497F" w14:textId="77777777" w:rsidR="00CD652E" w:rsidRPr="00601BDF" w:rsidRDefault="00CD652E">
            <w:pPr>
              <w:spacing w:after="0" w:line="240" w:lineRule="auto"/>
              <w:ind w:firstLineChars="100" w:firstLine="180"/>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Resultado financeiro</w:t>
            </w:r>
          </w:p>
        </w:tc>
        <w:tc>
          <w:tcPr>
            <w:tcW w:w="614" w:type="pct"/>
            <w:tcBorders>
              <w:top w:val="nil"/>
              <w:left w:val="nil"/>
              <w:bottom w:val="nil"/>
              <w:right w:val="nil"/>
            </w:tcBorders>
            <w:vAlign w:val="center"/>
            <w:hideMark/>
          </w:tcPr>
          <w:p w14:paraId="5CA03D64" w14:textId="77777777" w:rsidR="00CD652E" w:rsidRPr="00601BDF" w:rsidRDefault="00CD652E">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149.800</w:t>
            </w:r>
          </w:p>
        </w:tc>
        <w:tc>
          <w:tcPr>
            <w:tcW w:w="614" w:type="pct"/>
            <w:tcBorders>
              <w:top w:val="nil"/>
              <w:left w:val="nil"/>
              <w:bottom w:val="nil"/>
              <w:right w:val="nil"/>
            </w:tcBorders>
            <w:vAlign w:val="center"/>
            <w:hideMark/>
          </w:tcPr>
          <w:p w14:paraId="0A5FFE46" w14:textId="77777777" w:rsidR="00CD652E" w:rsidRPr="00601BDF" w:rsidRDefault="00CD652E">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288.753</w:t>
            </w:r>
          </w:p>
        </w:tc>
        <w:tc>
          <w:tcPr>
            <w:tcW w:w="685" w:type="pct"/>
            <w:tcBorders>
              <w:top w:val="nil"/>
              <w:left w:val="nil"/>
              <w:bottom w:val="nil"/>
              <w:right w:val="nil"/>
            </w:tcBorders>
            <w:vAlign w:val="center"/>
            <w:hideMark/>
          </w:tcPr>
          <w:p w14:paraId="1FAA67D9" w14:textId="77777777" w:rsidR="00CD652E" w:rsidRPr="00601BDF" w:rsidRDefault="00CD652E">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61.408</w:t>
            </w:r>
          </w:p>
        </w:tc>
        <w:tc>
          <w:tcPr>
            <w:tcW w:w="693" w:type="pct"/>
            <w:tcBorders>
              <w:top w:val="nil"/>
              <w:left w:val="nil"/>
              <w:bottom w:val="nil"/>
              <w:right w:val="nil"/>
            </w:tcBorders>
            <w:vAlign w:val="center"/>
            <w:hideMark/>
          </w:tcPr>
          <w:p w14:paraId="675EADF2" w14:textId="77777777" w:rsidR="00CD652E" w:rsidRPr="00601BDF" w:rsidRDefault="00CD652E">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499.961</w:t>
            </w:r>
          </w:p>
        </w:tc>
      </w:tr>
      <w:tr w:rsidR="00CD652E" w:rsidRPr="00601BDF" w14:paraId="6F29E943" w14:textId="77777777">
        <w:trPr>
          <w:trHeight w:val="227"/>
        </w:trPr>
        <w:tc>
          <w:tcPr>
            <w:tcW w:w="2394" w:type="pct"/>
            <w:tcBorders>
              <w:top w:val="nil"/>
              <w:left w:val="nil"/>
              <w:bottom w:val="nil"/>
              <w:right w:val="nil"/>
            </w:tcBorders>
            <w:vAlign w:val="center"/>
            <w:hideMark/>
          </w:tcPr>
          <w:p w14:paraId="6BB3D55F" w14:textId="77777777" w:rsidR="00CD652E" w:rsidRPr="00601BDF" w:rsidRDefault="00CD652E">
            <w:pPr>
              <w:spacing w:after="0" w:line="240" w:lineRule="auto"/>
              <w:ind w:firstLineChars="100" w:firstLine="180"/>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Outras receitas/despesas operacionais</w:t>
            </w:r>
          </w:p>
        </w:tc>
        <w:tc>
          <w:tcPr>
            <w:tcW w:w="614" w:type="pct"/>
            <w:tcBorders>
              <w:top w:val="nil"/>
              <w:left w:val="nil"/>
              <w:bottom w:val="nil"/>
              <w:right w:val="nil"/>
            </w:tcBorders>
            <w:vAlign w:val="center"/>
            <w:hideMark/>
          </w:tcPr>
          <w:p w14:paraId="6D0DA0EF" w14:textId="77777777" w:rsidR="00CD652E" w:rsidRPr="00601BDF" w:rsidRDefault="00CD652E">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(247.444)</w:t>
            </w:r>
          </w:p>
        </w:tc>
        <w:tc>
          <w:tcPr>
            <w:tcW w:w="614" w:type="pct"/>
            <w:tcBorders>
              <w:top w:val="nil"/>
              <w:left w:val="nil"/>
              <w:bottom w:val="nil"/>
              <w:right w:val="nil"/>
            </w:tcBorders>
            <w:vAlign w:val="center"/>
            <w:hideMark/>
          </w:tcPr>
          <w:p w14:paraId="3EE3E1BE" w14:textId="77777777" w:rsidR="00CD652E" w:rsidRPr="00601BDF" w:rsidRDefault="00CD652E">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(189.873)</w:t>
            </w:r>
          </w:p>
        </w:tc>
        <w:tc>
          <w:tcPr>
            <w:tcW w:w="685" w:type="pct"/>
            <w:tcBorders>
              <w:top w:val="nil"/>
              <w:left w:val="nil"/>
              <w:bottom w:val="nil"/>
              <w:right w:val="nil"/>
            </w:tcBorders>
            <w:vAlign w:val="center"/>
            <w:hideMark/>
          </w:tcPr>
          <w:p w14:paraId="475805AC" w14:textId="77777777" w:rsidR="00CD652E" w:rsidRPr="00601BDF" w:rsidRDefault="00CD652E">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(67.531)</w:t>
            </w:r>
          </w:p>
        </w:tc>
        <w:tc>
          <w:tcPr>
            <w:tcW w:w="693" w:type="pct"/>
            <w:tcBorders>
              <w:top w:val="nil"/>
              <w:left w:val="nil"/>
              <w:bottom w:val="nil"/>
              <w:right w:val="nil"/>
            </w:tcBorders>
            <w:vAlign w:val="center"/>
            <w:hideMark/>
          </w:tcPr>
          <w:p w14:paraId="16DE748C" w14:textId="77777777" w:rsidR="00CD652E" w:rsidRPr="00601BDF" w:rsidRDefault="00CD652E">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(504.848)</w:t>
            </w:r>
          </w:p>
        </w:tc>
      </w:tr>
      <w:tr w:rsidR="00CD652E" w:rsidRPr="00601BDF" w14:paraId="6F4A21E8" w14:textId="77777777">
        <w:trPr>
          <w:trHeight w:val="227"/>
        </w:trPr>
        <w:tc>
          <w:tcPr>
            <w:tcW w:w="2394" w:type="pct"/>
            <w:tcBorders>
              <w:top w:val="nil"/>
              <w:left w:val="nil"/>
              <w:bottom w:val="nil"/>
              <w:right w:val="nil"/>
            </w:tcBorders>
            <w:vAlign w:val="center"/>
            <w:hideMark/>
          </w:tcPr>
          <w:p w14:paraId="35E69757" w14:textId="77777777" w:rsidR="00CD652E" w:rsidRPr="00601BDF" w:rsidRDefault="00CD652E">
            <w:pPr>
              <w:spacing w:after="0" w:line="240" w:lineRule="auto"/>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Resultado operacional</w:t>
            </w:r>
          </w:p>
        </w:tc>
        <w:tc>
          <w:tcPr>
            <w:tcW w:w="614" w:type="pct"/>
            <w:tcBorders>
              <w:top w:val="nil"/>
              <w:left w:val="nil"/>
              <w:bottom w:val="nil"/>
              <w:right w:val="nil"/>
            </w:tcBorders>
            <w:vAlign w:val="center"/>
            <w:hideMark/>
          </w:tcPr>
          <w:p w14:paraId="6A48C2F0" w14:textId="77777777" w:rsidR="00CD652E" w:rsidRPr="00601BDF" w:rsidRDefault="00CD652E">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668.063</w:t>
            </w:r>
          </w:p>
        </w:tc>
        <w:tc>
          <w:tcPr>
            <w:tcW w:w="614" w:type="pct"/>
            <w:tcBorders>
              <w:top w:val="nil"/>
              <w:left w:val="nil"/>
              <w:bottom w:val="nil"/>
              <w:right w:val="nil"/>
            </w:tcBorders>
            <w:vAlign w:val="center"/>
            <w:hideMark/>
          </w:tcPr>
          <w:p w14:paraId="046B6555" w14:textId="77777777" w:rsidR="00CD652E" w:rsidRPr="00601BDF" w:rsidRDefault="00CD652E">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2.809.482</w:t>
            </w:r>
          </w:p>
        </w:tc>
        <w:tc>
          <w:tcPr>
            <w:tcW w:w="685" w:type="pct"/>
            <w:tcBorders>
              <w:top w:val="nil"/>
              <w:left w:val="nil"/>
              <w:bottom w:val="nil"/>
              <w:right w:val="nil"/>
            </w:tcBorders>
            <w:vAlign w:val="center"/>
            <w:hideMark/>
          </w:tcPr>
          <w:p w14:paraId="271B0FD3" w14:textId="77777777" w:rsidR="00CD652E" w:rsidRPr="00601BDF" w:rsidRDefault="00CD652E">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(6.123)</w:t>
            </w:r>
          </w:p>
        </w:tc>
        <w:tc>
          <w:tcPr>
            <w:tcW w:w="693" w:type="pct"/>
            <w:tcBorders>
              <w:top w:val="nil"/>
              <w:left w:val="nil"/>
              <w:bottom w:val="nil"/>
              <w:right w:val="nil"/>
            </w:tcBorders>
            <w:vAlign w:val="center"/>
            <w:hideMark/>
          </w:tcPr>
          <w:p w14:paraId="543ACFFE" w14:textId="77777777" w:rsidR="00CD652E" w:rsidRPr="00601BDF" w:rsidRDefault="00CD652E">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3.471.422</w:t>
            </w:r>
          </w:p>
        </w:tc>
      </w:tr>
      <w:tr w:rsidR="00CD652E" w:rsidRPr="00601BDF" w14:paraId="503A28B3" w14:textId="77777777">
        <w:trPr>
          <w:trHeight w:val="227"/>
        </w:trPr>
        <w:tc>
          <w:tcPr>
            <w:tcW w:w="2394" w:type="pct"/>
            <w:tcBorders>
              <w:top w:val="nil"/>
              <w:left w:val="nil"/>
              <w:bottom w:val="nil"/>
              <w:right w:val="nil"/>
            </w:tcBorders>
            <w:vAlign w:val="center"/>
            <w:hideMark/>
          </w:tcPr>
          <w:p w14:paraId="0A03AAEF" w14:textId="77777777" w:rsidR="00CD652E" w:rsidRPr="00601BDF" w:rsidRDefault="00CD652E">
            <w:pPr>
              <w:spacing w:after="0" w:line="240" w:lineRule="auto"/>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Resultado antes dos impostos e participações</w:t>
            </w:r>
          </w:p>
        </w:tc>
        <w:tc>
          <w:tcPr>
            <w:tcW w:w="614" w:type="pct"/>
            <w:tcBorders>
              <w:top w:val="nil"/>
              <w:left w:val="nil"/>
              <w:bottom w:val="nil"/>
              <w:right w:val="nil"/>
            </w:tcBorders>
            <w:vAlign w:val="center"/>
            <w:hideMark/>
          </w:tcPr>
          <w:p w14:paraId="49C14ACC" w14:textId="77777777" w:rsidR="00CD652E" w:rsidRPr="00601BDF" w:rsidRDefault="00CD652E">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668.063</w:t>
            </w:r>
          </w:p>
        </w:tc>
        <w:tc>
          <w:tcPr>
            <w:tcW w:w="614" w:type="pct"/>
            <w:tcBorders>
              <w:top w:val="nil"/>
              <w:left w:val="nil"/>
              <w:bottom w:val="nil"/>
              <w:right w:val="nil"/>
            </w:tcBorders>
            <w:vAlign w:val="center"/>
            <w:hideMark/>
          </w:tcPr>
          <w:p w14:paraId="175F41E3" w14:textId="77777777" w:rsidR="00CD652E" w:rsidRPr="00601BDF" w:rsidRDefault="00CD652E">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2.809.482</w:t>
            </w:r>
          </w:p>
        </w:tc>
        <w:tc>
          <w:tcPr>
            <w:tcW w:w="685" w:type="pct"/>
            <w:tcBorders>
              <w:top w:val="nil"/>
              <w:left w:val="nil"/>
              <w:bottom w:val="nil"/>
              <w:right w:val="nil"/>
            </w:tcBorders>
            <w:vAlign w:val="center"/>
            <w:hideMark/>
          </w:tcPr>
          <w:p w14:paraId="3C6F69C5" w14:textId="77777777" w:rsidR="00CD652E" w:rsidRPr="00601BDF" w:rsidRDefault="00CD652E">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(6.123)</w:t>
            </w:r>
          </w:p>
        </w:tc>
        <w:tc>
          <w:tcPr>
            <w:tcW w:w="693" w:type="pct"/>
            <w:tcBorders>
              <w:top w:val="nil"/>
              <w:left w:val="nil"/>
              <w:bottom w:val="nil"/>
              <w:right w:val="nil"/>
            </w:tcBorders>
            <w:vAlign w:val="center"/>
            <w:hideMark/>
          </w:tcPr>
          <w:p w14:paraId="19398F46" w14:textId="77777777" w:rsidR="00CD652E" w:rsidRPr="00601BDF" w:rsidRDefault="00CD652E">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3.471.422</w:t>
            </w:r>
          </w:p>
        </w:tc>
      </w:tr>
      <w:tr w:rsidR="00CD652E" w:rsidRPr="00601BDF" w14:paraId="0B6513CA" w14:textId="77777777">
        <w:trPr>
          <w:trHeight w:val="227"/>
        </w:trPr>
        <w:tc>
          <w:tcPr>
            <w:tcW w:w="2394" w:type="pct"/>
            <w:tcBorders>
              <w:top w:val="nil"/>
              <w:left w:val="nil"/>
              <w:bottom w:val="nil"/>
              <w:right w:val="nil"/>
            </w:tcBorders>
            <w:vAlign w:val="center"/>
            <w:hideMark/>
          </w:tcPr>
          <w:p w14:paraId="623844AD" w14:textId="77777777" w:rsidR="00CD652E" w:rsidRPr="00601BDF" w:rsidRDefault="00CD652E">
            <w:pPr>
              <w:spacing w:after="0" w:line="240" w:lineRule="auto"/>
              <w:ind w:firstLineChars="100" w:firstLine="180"/>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Tributos sobre lucro</w:t>
            </w:r>
          </w:p>
        </w:tc>
        <w:tc>
          <w:tcPr>
            <w:tcW w:w="614" w:type="pct"/>
            <w:tcBorders>
              <w:top w:val="nil"/>
              <w:left w:val="nil"/>
              <w:bottom w:val="nil"/>
              <w:right w:val="nil"/>
            </w:tcBorders>
            <w:vAlign w:val="center"/>
            <w:hideMark/>
          </w:tcPr>
          <w:p w14:paraId="23AF7F09" w14:textId="77777777" w:rsidR="00CD652E" w:rsidRPr="00601BDF" w:rsidRDefault="00CD652E">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(263.986)</w:t>
            </w:r>
          </w:p>
        </w:tc>
        <w:tc>
          <w:tcPr>
            <w:tcW w:w="614" w:type="pct"/>
            <w:tcBorders>
              <w:top w:val="nil"/>
              <w:left w:val="nil"/>
              <w:bottom w:val="nil"/>
              <w:right w:val="nil"/>
            </w:tcBorders>
            <w:vAlign w:val="center"/>
            <w:hideMark/>
          </w:tcPr>
          <w:p w14:paraId="1EA93C1C" w14:textId="77777777" w:rsidR="00CD652E" w:rsidRPr="00601BDF" w:rsidRDefault="00CD652E">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(1.098.388)</w:t>
            </w:r>
          </w:p>
        </w:tc>
        <w:tc>
          <w:tcPr>
            <w:tcW w:w="685" w:type="pct"/>
            <w:tcBorders>
              <w:top w:val="nil"/>
              <w:left w:val="nil"/>
              <w:bottom w:val="nil"/>
              <w:right w:val="nil"/>
            </w:tcBorders>
            <w:vAlign w:val="center"/>
            <w:hideMark/>
          </w:tcPr>
          <w:p w14:paraId="5D73CEB8" w14:textId="77777777" w:rsidR="00CD652E" w:rsidRPr="00601BDF" w:rsidRDefault="00CD652E">
            <w:pPr>
              <w:spacing w:after="0" w:line="240" w:lineRule="auto"/>
              <w:jc w:val="center"/>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w:t>
            </w:r>
          </w:p>
        </w:tc>
        <w:tc>
          <w:tcPr>
            <w:tcW w:w="693" w:type="pct"/>
            <w:tcBorders>
              <w:top w:val="nil"/>
              <w:left w:val="nil"/>
              <w:bottom w:val="nil"/>
              <w:right w:val="nil"/>
            </w:tcBorders>
            <w:vAlign w:val="center"/>
            <w:hideMark/>
          </w:tcPr>
          <w:p w14:paraId="3ECE4CCC" w14:textId="77777777" w:rsidR="00CD652E" w:rsidRPr="00601BDF" w:rsidRDefault="00CD652E">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(1.362.374)</w:t>
            </w:r>
          </w:p>
        </w:tc>
      </w:tr>
      <w:tr w:rsidR="00CD652E" w:rsidRPr="00601BDF" w14:paraId="1B36B754" w14:textId="77777777">
        <w:trPr>
          <w:trHeight w:val="227"/>
        </w:trPr>
        <w:tc>
          <w:tcPr>
            <w:tcW w:w="2394" w:type="pct"/>
            <w:tcBorders>
              <w:top w:val="nil"/>
              <w:left w:val="nil"/>
              <w:bottom w:val="nil"/>
              <w:right w:val="nil"/>
            </w:tcBorders>
            <w:vAlign w:val="center"/>
            <w:hideMark/>
          </w:tcPr>
          <w:p w14:paraId="3FB4F284" w14:textId="77777777" w:rsidR="00CD652E" w:rsidRPr="00601BDF" w:rsidRDefault="00CD652E">
            <w:pPr>
              <w:spacing w:after="0" w:line="240" w:lineRule="auto"/>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Lucro líquido do exercício</w:t>
            </w:r>
          </w:p>
        </w:tc>
        <w:tc>
          <w:tcPr>
            <w:tcW w:w="614" w:type="pct"/>
            <w:tcBorders>
              <w:top w:val="nil"/>
              <w:left w:val="nil"/>
              <w:bottom w:val="nil"/>
              <w:right w:val="nil"/>
            </w:tcBorders>
            <w:vAlign w:val="center"/>
            <w:hideMark/>
          </w:tcPr>
          <w:p w14:paraId="1BC88C65" w14:textId="77777777" w:rsidR="00CD652E" w:rsidRPr="00601BDF" w:rsidRDefault="00CD652E">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404.077</w:t>
            </w:r>
          </w:p>
        </w:tc>
        <w:tc>
          <w:tcPr>
            <w:tcW w:w="614" w:type="pct"/>
            <w:tcBorders>
              <w:top w:val="nil"/>
              <w:left w:val="nil"/>
              <w:bottom w:val="nil"/>
              <w:right w:val="nil"/>
            </w:tcBorders>
            <w:vAlign w:val="center"/>
            <w:hideMark/>
          </w:tcPr>
          <w:p w14:paraId="77BEBB61" w14:textId="77777777" w:rsidR="00CD652E" w:rsidRPr="00601BDF" w:rsidRDefault="00CD652E">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1.711.094</w:t>
            </w:r>
          </w:p>
        </w:tc>
        <w:tc>
          <w:tcPr>
            <w:tcW w:w="685" w:type="pct"/>
            <w:tcBorders>
              <w:top w:val="nil"/>
              <w:left w:val="nil"/>
              <w:bottom w:val="nil"/>
              <w:right w:val="nil"/>
            </w:tcBorders>
            <w:vAlign w:val="center"/>
            <w:hideMark/>
          </w:tcPr>
          <w:p w14:paraId="6B277D62" w14:textId="77777777" w:rsidR="00CD652E" w:rsidRPr="00601BDF" w:rsidRDefault="00CD652E">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(6.123)</w:t>
            </w:r>
          </w:p>
        </w:tc>
        <w:tc>
          <w:tcPr>
            <w:tcW w:w="693" w:type="pct"/>
            <w:tcBorders>
              <w:top w:val="nil"/>
              <w:left w:val="nil"/>
              <w:bottom w:val="nil"/>
              <w:right w:val="nil"/>
            </w:tcBorders>
            <w:vAlign w:val="center"/>
            <w:hideMark/>
          </w:tcPr>
          <w:p w14:paraId="65021043" w14:textId="77777777" w:rsidR="00CD652E" w:rsidRPr="00601BDF" w:rsidRDefault="00CD652E">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2.109.048</w:t>
            </w:r>
          </w:p>
        </w:tc>
      </w:tr>
      <w:tr w:rsidR="00CD652E" w:rsidRPr="00601BDF" w14:paraId="3F4FFF86" w14:textId="77777777">
        <w:trPr>
          <w:trHeight w:val="227"/>
        </w:trPr>
        <w:tc>
          <w:tcPr>
            <w:tcW w:w="2394" w:type="pct"/>
            <w:tcBorders>
              <w:top w:val="nil"/>
              <w:left w:val="nil"/>
              <w:bottom w:val="nil"/>
              <w:right w:val="nil"/>
            </w:tcBorders>
            <w:vAlign w:val="center"/>
            <w:hideMark/>
          </w:tcPr>
          <w:p w14:paraId="1D23D4F4" w14:textId="77777777" w:rsidR="00CD652E" w:rsidRPr="00601BDF" w:rsidRDefault="00CD652E">
            <w:pPr>
              <w:spacing w:after="0" w:line="240" w:lineRule="auto"/>
              <w:ind w:firstLineChars="100" w:firstLine="180"/>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Atribuível a Acionistas do Grupo</w:t>
            </w:r>
          </w:p>
        </w:tc>
        <w:tc>
          <w:tcPr>
            <w:tcW w:w="614" w:type="pct"/>
            <w:tcBorders>
              <w:top w:val="nil"/>
              <w:left w:val="nil"/>
              <w:bottom w:val="nil"/>
              <w:right w:val="nil"/>
            </w:tcBorders>
            <w:vAlign w:val="center"/>
            <w:hideMark/>
          </w:tcPr>
          <w:p w14:paraId="02AD5A67" w14:textId="77777777" w:rsidR="00CD652E" w:rsidRPr="00601BDF" w:rsidRDefault="00CD652E">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404.077</w:t>
            </w:r>
          </w:p>
        </w:tc>
        <w:tc>
          <w:tcPr>
            <w:tcW w:w="614" w:type="pct"/>
            <w:tcBorders>
              <w:top w:val="nil"/>
              <w:left w:val="nil"/>
              <w:bottom w:val="nil"/>
              <w:right w:val="nil"/>
            </w:tcBorders>
            <w:vAlign w:val="center"/>
            <w:hideMark/>
          </w:tcPr>
          <w:p w14:paraId="4F71D904" w14:textId="77777777" w:rsidR="00CD652E" w:rsidRPr="00601BDF" w:rsidRDefault="00CD652E">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1.711.094</w:t>
            </w:r>
          </w:p>
        </w:tc>
        <w:tc>
          <w:tcPr>
            <w:tcW w:w="685" w:type="pct"/>
            <w:tcBorders>
              <w:top w:val="nil"/>
              <w:left w:val="nil"/>
              <w:bottom w:val="nil"/>
              <w:right w:val="nil"/>
            </w:tcBorders>
            <w:vAlign w:val="center"/>
            <w:hideMark/>
          </w:tcPr>
          <w:p w14:paraId="5D9F3FC0" w14:textId="77777777" w:rsidR="00CD652E" w:rsidRPr="00601BDF" w:rsidRDefault="00CD652E">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(6.123)</w:t>
            </w:r>
          </w:p>
        </w:tc>
        <w:tc>
          <w:tcPr>
            <w:tcW w:w="693" w:type="pct"/>
            <w:tcBorders>
              <w:top w:val="nil"/>
              <w:left w:val="nil"/>
              <w:bottom w:val="nil"/>
              <w:right w:val="nil"/>
            </w:tcBorders>
            <w:vAlign w:val="center"/>
            <w:hideMark/>
          </w:tcPr>
          <w:p w14:paraId="415D9CAA" w14:textId="77777777" w:rsidR="00CD652E" w:rsidRPr="00601BDF" w:rsidRDefault="00CD652E">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2.109.048</w:t>
            </w:r>
          </w:p>
        </w:tc>
      </w:tr>
      <w:tr w:rsidR="00CD652E" w:rsidRPr="00601BDF" w14:paraId="15B78E09" w14:textId="77777777">
        <w:trPr>
          <w:trHeight w:val="227"/>
        </w:trPr>
        <w:tc>
          <w:tcPr>
            <w:tcW w:w="2394" w:type="pct"/>
            <w:tcBorders>
              <w:top w:val="nil"/>
              <w:left w:val="nil"/>
              <w:bottom w:val="single" w:sz="4" w:space="0" w:color="54BBAB"/>
              <w:right w:val="nil"/>
            </w:tcBorders>
            <w:vAlign w:val="center"/>
            <w:hideMark/>
          </w:tcPr>
          <w:p w14:paraId="7B0A8261" w14:textId="77777777" w:rsidR="00CD652E" w:rsidRPr="00601BDF" w:rsidRDefault="00CD652E">
            <w:pPr>
              <w:spacing w:after="0" w:line="240" w:lineRule="auto"/>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 de Participação da Companhia CAIXA Seguridade</w:t>
            </w:r>
          </w:p>
        </w:tc>
        <w:tc>
          <w:tcPr>
            <w:tcW w:w="614" w:type="pct"/>
            <w:tcBorders>
              <w:top w:val="nil"/>
              <w:left w:val="nil"/>
              <w:bottom w:val="single" w:sz="4" w:space="0" w:color="54BBAB"/>
              <w:right w:val="nil"/>
            </w:tcBorders>
            <w:vAlign w:val="center"/>
            <w:hideMark/>
          </w:tcPr>
          <w:p w14:paraId="5D38C71C" w14:textId="77777777" w:rsidR="00CD652E" w:rsidRPr="00601BDF" w:rsidRDefault="00CD652E">
            <w:pPr>
              <w:spacing w:after="0" w:line="240" w:lineRule="auto"/>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 </w:t>
            </w:r>
          </w:p>
        </w:tc>
        <w:tc>
          <w:tcPr>
            <w:tcW w:w="614" w:type="pct"/>
            <w:tcBorders>
              <w:top w:val="nil"/>
              <w:left w:val="nil"/>
              <w:bottom w:val="single" w:sz="4" w:space="0" w:color="54BBAB"/>
              <w:right w:val="nil"/>
            </w:tcBorders>
            <w:noWrap/>
            <w:vAlign w:val="center"/>
            <w:hideMark/>
          </w:tcPr>
          <w:p w14:paraId="663B7162" w14:textId="77777777" w:rsidR="00CD652E" w:rsidRPr="00601BDF" w:rsidRDefault="00CD652E">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 </w:t>
            </w:r>
          </w:p>
        </w:tc>
        <w:tc>
          <w:tcPr>
            <w:tcW w:w="685" w:type="pct"/>
            <w:tcBorders>
              <w:top w:val="nil"/>
              <w:left w:val="nil"/>
              <w:bottom w:val="single" w:sz="4" w:space="0" w:color="54BBAB"/>
              <w:right w:val="nil"/>
            </w:tcBorders>
            <w:noWrap/>
            <w:vAlign w:val="center"/>
            <w:hideMark/>
          </w:tcPr>
          <w:p w14:paraId="1179B23E" w14:textId="77777777" w:rsidR="00CD652E" w:rsidRPr="00601BDF" w:rsidRDefault="00CD652E">
            <w:pPr>
              <w:spacing w:after="0" w:line="240" w:lineRule="auto"/>
              <w:jc w:val="right"/>
              <w:rPr>
                <w:rFonts w:ascii="Calibri Light" w:eastAsia="Times New Roman" w:hAnsi="Calibri Light" w:cs="Calibri Light"/>
                <w:color w:val="005CA9"/>
                <w:sz w:val="18"/>
                <w:szCs w:val="18"/>
                <w:lang w:eastAsia="pt-BR"/>
              </w:rPr>
            </w:pPr>
            <w:r w:rsidRPr="00601BDF">
              <w:rPr>
                <w:rFonts w:ascii="Calibri Light" w:eastAsia="Times New Roman" w:hAnsi="Calibri Light" w:cs="Calibri Light"/>
                <w:color w:val="005CA9"/>
                <w:sz w:val="18"/>
                <w:szCs w:val="18"/>
                <w:lang w:eastAsia="pt-BR"/>
              </w:rPr>
              <w:t> </w:t>
            </w:r>
          </w:p>
        </w:tc>
        <w:tc>
          <w:tcPr>
            <w:tcW w:w="693" w:type="pct"/>
            <w:tcBorders>
              <w:top w:val="nil"/>
              <w:left w:val="nil"/>
              <w:bottom w:val="single" w:sz="4" w:space="0" w:color="54BBAB"/>
              <w:right w:val="nil"/>
            </w:tcBorders>
            <w:vAlign w:val="center"/>
            <w:hideMark/>
          </w:tcPr>
          <w:p w14:paraId="04B7AEBF" w14:textId="77777777" w:rsidR="00CD652E" w:rsidRPr="00601BDF" w:rsidRDefault="00CD652E">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60,00</w:t>
            </w:r>
          </w:p>
        </w:tc>
      </w:tr>
      <w:tr w:rsidR="00CD652E" w:rsidRPr="00601BDF" w14:paraId="4D5BC07C" w14:textId="77777777">
        <w:trPr>
          <w:trHeight w:val="227"/>
        </w:trPr>
        <w:tc>
          <w:tcPr>
            <w:tcW w:w="2394" w:type="pct"/>
            <w:tcBorders>
              <w:top w:val="nil"/>
              <w:left w:val="nil"/>
              <w:bottom w:val="nil"/>
              <w:right w:val="nil"/>
            </w:tcBorders>
            <w:vAlign w:val="center"/>
            <w:hideMark/>
          </w:tcPr>
          <w:p w14:paraId="3DD0AF09" w14:textId="77777777" w:rsidR="00CD652E" w:rsidRPr="00601BDF" w:rsidRDefault="00CD652E">
            <w:pPr>
              <w:spacing w:after="0" w:line="240" w:lineRule="auto"/>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Atribuível a Companhia CAIXA Seguridade (2)</w:t>
            </w:r>
          </w:p>
        </w:tc>
        <w:tc>
          <w:tcPr>
            <w:tcW w:w="614" w:type="pct"/>
            <w:tcBorders>
              <w:top w:val="nil"/>
              <w:left w:val="nil"/>
              <w:bottom w:val="nil"/>
              <w:right w:val="nil"/>
            </w:tcBorders>
            <w:vAlign w:val="center"/>
            <w:hideMark/>
          </w:tcPr>
          <w:p w14:paraId="09D7B5DA" w14:textId="77777777" w:rsidR="00CD652E" w:rsidRPr="00601BDF" w:rsidRDefault="00CD652E">
            <w:pPr>
              <w:spacing w:after="0" w:line="240" w:lineRule="auto"/>
              <w:rPr>
                <w:rFonts w:ascii="Calibri Light" w:eastAsia="Times New Roman" w:hAnsi="Calibri Light" w:cs="Calibri Light"/>
                <w:b/>
                <w:bCs/>
                <w:color w:val="005CA9"/>
                <w:sz w:val="18"/>
                <w:szCs w:val="18"/>
                <w:lang w:eastAsia="pt-BR"/>
              </w:rPr>
            </w:pPr>
          </w:p>
        </w:tc>
        <w:tc>
          <w:tcPr>
            <w:tcW w:w="614" w:type="pct"/>
            <w:tcBorders>
              <w:top w:val="nil"/>
              <w:left w:val="nil"/>
              <w:bottom w:val="nil"/>
              <w:right w:val="nil"/>
            </w:tcBorders>
            <w:vAlign w:val="center"/>
            <w:hideMark/>
          </w:tcPr>
          <w:p w14:paraId="33682DE9" w14:textId="77777777" w:rsidR="00CD652E" w:rsidRPr="00601BDF" w:rsidRDefault="00CD652E">
            <w:pPr>
              <w:spacing w:after="0" w:line="240" w:lineRule="auto"/>
              <w:rPr>
                <w:rFonts w:ascii="Times New Roman" w:eastAsia="Times New Roman" w:hAnsi="Times New Roman"/>
                <w:sz w:val="20"/>
                <w:szCs w:val="20"/>
                <w:lang w:eastAsia="pt-BR"/>
              </w:rPr>
            </w:pPr>
          </w:p>
        </w:tc>
        <w:tc>
          <w:tcPr>
            <w:tcW w:w="685" w:type="pct"/>
            <w:tcBorders>
              <w:top w:val="nil"/>
              <w:left w:val="nil"/>
              <w:bottom w:val="nil"/>
              <w:right w:val="nil"/>
            </w:tcBorders>
            <w:vAlign w:val="center"/>
            <w:hideMark/>
          </w:tcPr>
          <w:p w14:paraId="3EB60296" w14:textId="77777777" w:rsidR="00CD652E" w:rsidRPr="00601BDF" w:rsidRDefault="00CD652E">
            <w:pPr>
              <w:spacing w:after="0" w:line="240" w:lineRule="auto"/>
              <w:jc w:val="right"/>
              <w:rPr>
                <w:rFonts w:ascii="Times New Roman" w:eastAsia="Times New Roman" w:hAnsi="Times New Roman"/>
                <w:sz w:val="20"/>
                <w:szCs w:val="20"/>
                <w:lang w:eastAsia="pt-BR"/>
              </w:rPr>
            </w:pPr>
          </w:p>
        </w:tc>
        <w:tc>
          <w:tcPr>
            <w:tcW w:w="693" w:type="pct"/>
            <w:tcBorders>
              <w:top w:val="nil"/>
              <w:left w:val="nil"/>
              <w:bottom w:val="nil"/>
              <w:right w:val="nil"/>
            </w:tcBorders>
            <w:vAlign w:val="center"/>
            <w:hideMark/>
          </w:tcPr>
          <w:p w14:paraId="678DFE25" w14:textId="77777777" w:rsidR="00CD652E" w:rsidRPr="00601BDF" w:rsidRDefault="00CD652E">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1.265.429</w:t>
            </w:r>
          </w:p>
        </w:tc>
      </w:tr>
      <w:tr w:rsidR="00CD652E" w:rsidRPr="00601BDF" w14:paraId="2149ADFE" w14:textId="77777777">
        <w:trPr>
          <w:trHeight w:val="227"/>
        </w:trPr>
        <w:tc>
          <w:tcPr>
            <w:tcW w:w="2394" w:type="pct"/>
            <w:tcBorders>
              <w:top w:val="nil"/>
              <w:left w:val="nil"/>
              <w:bottom w:val="single" w:sz="4" w:space="0" w:color="54BBAB"/>
              <w:right w:val="nil"/>
            </w:tcBorders>
            <w:vAlign w:val="center"/>
            <w:hideMark/>
          </w:tcPr>
          <w:p w14:paraId="53F4363A" w14:textId="77777777" w:rsidR="00CD652E" w:rsidRPr="00601BDF" w:rsidRDefault="00CD652E">
            <w:pPr>
              <w:spacing w:after="0" w:line="240" w:lineRule="auto"/>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Atribuível aos Demais Acionistas</w:t>
            </w:r>
          </w:p>
        </w:tc>
        <w:tc>
          <w:tcPr>
            <w:tcW w:w="614" w:type="pct"/>
            <w:tcBorders>
              <w:top w:val="nil"/>
              <w:left w:val="nil"/>
              <w:bottom w:val="single" w:sz="4" w:space="0" w:color="54BBAB"/>
              <w:right w:val="nil"/>
            </w:tcBorders>
            <w:vAlign w:val="center"/>
            <w:hideMark/>
          </w:tcPr>
          <w:p w14:paraId="5AD13F76" w14:textId="77777777" w:rsidR="00CD652E" w:rsidRPr="00601BDF" w:rsidRDefault="00CD652E">
            <w:pPr>
              <w:spacing w:after="0" w:line="240" w:lineRule="auto"/>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 </w:t>
            </w:r>
          </w:p>
        </w:tc>
        <w:tc>
          <w:tcPr>
            <w:tcW w:w="614" w:type="pct"/>
            <w:tcBorders>
              <w:top w:val="nil"/>
              <w:left w:val="nil"/>
              <w:bottom w:val="single" w:sz="4" w:space="0" w:color="54BBAB"/>
              <w:right w:val="nil"/>
            </w:tcBorders>
            <w:vAlign w:val="center"/>
            <w:hideMark/>
          </w:tcPr>
          <w:p w14:paraId="287C7D64" w14:textId="77777777" w:rsidR="00CD652E" w:rsidRPr="00601BDF" w:rsidRDefault="00CD652E">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 </w:t>
            </w:r>
          </w:p>
        </w:tc>
        <w:tc>
          <w:tcPr>
            <w:tcW w:w="685" w:type="pct"/>
            <w:tcBorders>
              <w:top w:val="nil"/>
              <w:left w:val="nil"/>
              <w:bottom w:val="single" w:sz="4" w:space="0" w:color="54BBAB"/>
              <w:right w:val="nil"/>
            </w:tcBorders>
            <w:vAlign w:val="center"/>
            <w:hideMark/>
          </w:tcPr>
          <w:p w14:paraId="4AE331E8" w14:textId="77777777" w:rsidR="00CD652E" w:rsidRPr="00601BDF" w:rsidRDefault="00CD652E">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 </w:t>
            </w:r>
          </w:p>
        </w:tc>
        <w:tc>
          <w:tcPr>
            <w:tcW w:w="693" w:type="pct"/>
            <w:tcBorders>
              <w:top w:val="nil"/>
              <w:left w:val="nil"/>
              <w:bottom w:val="single" w:sz="4" w:space="0" w:color="54BBAB"/>
              <w:right w:val="nil"/>
            </w:tcBorders>
            <w:vAlign w:val="center"/>
            <w:hideMark/>
          </w:tcPr>
          <w:p w14:paraId="08FE5D30" w14:textId="77777777" w:rsidR="00CD652E" w:rsidRPr="00601BDF" w:rsidRDefault="00CD652E">
            <w:pPr>
              <w:spacing w:after="0" w:line="240" w:lineRule="auto"/>
              <w:jc w:val="right"/>
              <w:rPr>
                <w:rFonts w:ascii="Calibri Light" w:eastAsia="Times New Roman" w:hAnsi="Calibri Light" w:cs="Calibri Light"/>
                <w:b/>
                <w:bCs/>
                <w:color w:val="005CA9"/>
                <w:sz w:val="18"/>
                <w:szCs w:val="18"/>
                <w:lang w:eastAsia="pt-BR"/>
              </w:rPr>
            </w:pPr>
            <w:r w:rsidRPr="00601BDF">
              <w:rPr>
                <w:rFonts w:ascii="Calibri Light" w:eastAsia="Times New Roman" w:hAnsi="Calibri Light" w:cs="Calibri Light"/>
                <w:b/>
                <w:bCs/>
                <w:color w:val="005CA9"/>
                <w:sz w:val="18"/>
                <w:szCs w:val="18"/>
                <w:lang w:eastAsia="pt-BR"/>
              </w:rPr>
              <w:t>843.619</w:t>
            </w:r>
          </w:p>
        </w:tc>
      </w:tr>
    </w:tbl>
    <w:p w14:paraId="048005C9" w14:textId="293BD985" w:rsidR="00E04F57" w:rsidRPr="004F0598" w:rsidRDefault="00E04F57" w:rsidP="00E04F57">
      <w:pPr>
        <w:tabs>
          <w:tab w:val="center" w:pos="426"/>
        </w:tabs>
        <w:spacing w:after="0"/>
        <w:jc w:val="both"/>
        <w:rPr>
          <w:rFonts w:asciiTheme="majorHAnsi" w:hAnsiTheme="majorHAnsi" w:cstheme="majorHAnsi"/>
          <w:color w:val="2F75B5"/>
          <w:sz w:val="16"/>
          <w:szCs w:val="16"/>
          <w:highlight w:val="yellow"/>
        </w:rPr>
      </w:pPr>
      <w:r w:rsidRPr="00601BDF">
        <w:rPr>
          <w:rFonts w:asciiTheme="majorHAnsi" w:hAnsiTheme="majorHAnsi" w:cstheme="majorHAnsi"/>
          <w:color w:val="2F75B5"/>
          <w:sz w:val="16"/>
          <w:szCs w:val="16"/>
        </w:rPr>
        <w:t>(1)  Em 30 de agosto de 2024, a Assembleia Geral Extraordinária da Holding XS1, no papel de Controladora, aprovou a proposta de incorporação da totalidade das ações da XS2 Vida e Previdência "Incorporada" pela Caixa Vida e Previdência "Incorporadora". Em virtude de o movimento societário envolver entidades sob controle comum, foi utilizada a premissa de incorporação pelo valor de custo contábil dada a posição patrimonial da incorporada na data da operação. Dessa forma, os ativos, passivos e resultados da Incorporada passaram a ser reconhecidos integralmente na Caixa Vida e Previdência, ficando a XS2 Vida e Previdência extinta de pleno direito, sucedida pela Incorporadora a título universal</w:t>
      </w:r>
      <w:r w:rsidR="00315581">
        <w:rPr>
          <w:rFonts w:asciiTheme="majorHAnsi" w:hAnsiTheme="majorHAnsi" w:cstheme="majorHAnsi"/>
          <w:color w:val="2F75B5"/>
          <w:sz w:val="16"/>
          <w:szCs w:val="16"/>
        </w:rPr>
        <w:t>.</w:t>
      </w:r>
    </w:p>
    <w:p w14:paraId="5298F3E1" w14:textId="57F2013B" w:rsidR="000C0E66" w:rsidRPr="004E5EFE" w:rsidRDefault="00E04F57" w:rsidP="00E04F57">
      <w:pPr>
        <w:spacing w:after="0" w:line="240" w:lineRule="auto"/>
        <w:jc w:val="both"/>
        <w:rPr>
          <w:rFonts w:asciiTheme="majorHAnsi" w:hAnsiTheme="majorHAnsi" w:cstheme="majorHAnsi"/>
          <w:color w:val="2F75B5"/>
          <w:sz w:val="16"/>
          <w:szCs w:val="16"/>
        </w:rPr>
      </w:pPr>
      <w:r w:rsidRPr="00601BDF">
        <w:rPr>
          <w:rFonts w:asciiTheme="majorHAnsi" w:hAnsiTheme="majorHAnsi" w:cstheme="majorHAnsi"/>
          <w:color w:val="2F75B5"/>
          <w:sz w:val="16"/>
          <w:szCs w:val="16"/>
        </w:rPr>
        <w:t xml:space="preserve">(2) O Lucro líquido da Holding XS1 atribuível ao Grupo está a maior em R$ 68.309, considerando o resultado de equivalência registrado, em função do ajuste dos efeitos do contrato que prevê a despesa de </w:t>
      </w:r>
      <w:proofErr w:type="spellStart"/>
      <w:r w:rsidRPr="0021392F">
        <w:rPr>
          <w:rFonts w:asciiTheme="majorHAnsi" w:hAnsiTheme="majorHAnsi" w:cstheme="majorHAnsi"/>
          <w:i/>
          <w:iCs/>
          <w:color w:val="2F75B5"/>
          <w:sz w:val="16"/>
          <w:szCs w:val="16"/>
        </w:rPr>
        <w:t>Launch</w:t>
      </w:r>
      <w:proofErr w:type="spellEnd"/>
      <w:r w:rsidRPr="0021392F">
        <w:rPr>
          <w:rFonts w:asciiTheme="majorHAnsi" w:hAnsiTheme="majorHAnsi" w:cstheme="majorHAnsi"/>
          <w:i/>
          <w:iCs/>
          <w:color w:val="2F75B5"/>
          <w:sz w:val="16"/>
          <w:szCs w:val="16"/>
        </w:rPr>
        <w:t xml:space="preserve"> Performance Commission</w:t>
      </w:r>
      <w:r w:rsidRPr="00601BDF">
        <w:rPr>
          <w:rFonts w:asciiTheme="majorHAnsi" w:hAnsiTheme="majorHAnsi" w:cstheme="majorHAnsi"/>
          <w:color w:val="2F75B5"/>
          <w:sz w:val="16"/>
          <w:szCs w:val="16"/>
        </w:rPr>
        <w:t xml:space="preserve"> (LPC) registrada pela investida paga à Companhia, bem como a despesa de </w:t>
      </w:r>
      <w:proofErr w:type="spellStart"/>
      <w:r w:rsidRPr="0021392F">
        <w:rPr>
          <w:rFonts w:asciiTheme="majorHAnsi" w:hAnsiTheme="majorHAnsi" w:cstheme="majorHAnsi"/>
          <w:i/>
          <w:iCs/>
          <w:color w:val="2F75B5"/>
          <w:sz w:val="16"/>
          <w:szCs w:val="16"/>
        </w:rPr>
        <w:t>Earn</w:t>
      </w:r>
      <w:proofErr w:type="spellEnd"/>
      <w:r w:rsidRPr="0021392F">
        <w:rPr>
          <w:rFonts w:asciiTheme="majorHAnsi" w:hAnsiTheme="majorHAnsi" w:cstheme="majorHAnsi"/>
          <w:i/>
          <w:iCs/>
          <w:color w:val="2F75B5"/>
          <w:sz w:val="16"/>
          <w:szCs w:val="16"/>
        </w:rPr>
        <w:t>-out</w:t>
      </w:r>
      <w:r w:rsidRPr="00601BDF">
        <w:rPr>
          <w:rFonts w:asciiTheme="majorHAnsi" w:hAnsiTheme="majorHAnsi" w:cstheme="majorHAnsi"/>
          <w:color w:val="2F75B5"/>
          <w:sz w:val="16"/>
          <w:szCs w:val="16"/>
        </w:rPr>
        <w:t xml:space="preserve"> paga à CAIXA</w:t>
      </w:r>
      <w:r>
        <w:rPr>
          <w:rFonts w:asciiTheme="majorHAnsi" w:hAnsiTheme="majorHAnsi" w:cstheme="majorHAnsi"/>
          <w:color w:val="2F75B5"/>
          <w:sz w:val="16"/>
          <w:szCs w:val="16"/>
        </w:rPr>
        <w:t>.</w:t>
      </w:r>
      <w:r w:rsidR="000C0E66" w:rsidRPr="004E5EFE">
        <w:rPr>
          <w:rFonts w:asciiTheme="majorHAnsi" w:hAnsiTheme="majorHAnsi" w:cstheme="majorHAnsi"/>
          <w:color w:val="2F75B5"/>
          <w:sz w:val="16"/>
          <w:szCs w:val="16"/>
        </w:rPr>
        <w:br w:type="page"/>
      </w:r>
    </w:p>
    <w:p w14:paraId="4A71217A" w14:textId="03EC6279" w:rsidR="007044FE" w:rsidRPr="00F932F8" w:rsidRDefault="007044FE" w:rsidP="00C847BE">
      <w:pPr>
        <w:pStyle w:val="PargrafodaLista"/>
        <w:numPr>
          <w:ilvl w:val="0"/>
          <w:numId w:val="33"/>
        </w:numPr>
        <w:spacing w:before="240" w:after="240"/>
        <w:ind w:left="709" w:hanging="709"/>
        <w:jc w:val="both"/>
        <w:outlineLvl w:val="1"/>
        <w:rPr>
          <w:rFonts w:asciiTheme="majorHAnsi" w:hAnsiTheme="majorHAnsi" w:cstheme="majorHAnsi"/>
          <w:b/>
          <w:color w:val="005CA9"/>
          <w:sz w:val="24"/>
          <w:szCs w:val="24"/>
          <w:lang w:val="pt-BR"/>
        </w:rPr>
      </w:pPr>
      <w:r w:rsidRPr="00F932F8">
        <w:rPr>
          <w:rFonts w:asciiTheme="majorHAnsi" w:hAnsiTheme="majorHAnsi" w:cstheme="majorHAnsi"/>
          <w:b/>
          <w:color w:val="005CA9"/>
          <w:sz w:val="24"/>
          <w:szCs w:val="24"/>
          <w:lang w:val="pt-BR"/>
        </w:rPr>
        <w:lastRenderedPageBreak/>
        <w:t>Composição sintética dos elementos patrimoniais dos investimentos em participações societárias:</w:t>
      </w:r>
    </w:p>
    <w:tbl>
      <w:tblPr>
        <w:tblW w:w="5000" w:type="pct"/>
        <w:tblCellMar>
          <w:left w:w="0" w:type="dxa"/>
          <w:right w:w="0" w:type="dxa"/>
        </w:tblCellMar>
        <w:tblLook w:val="04A0" w:firstRow="1" w:lastRow="0" w:firstColumn="1" w:lastColumn="0" w:noHBand="0" w:noVBand="1"/>
      </w:tblPr>
      <w:tblGrid>
        <w:gridCol w:w="5102"/>
        <w:gridCol w:w="1308"/>
        <w:gridCol w:w="1527"/>
        <w:gridCol w:w="1419"/>
        <w:gridCol w:w="1297"/>
        <w:gridCol w:w="1311"/>
        <w:gridCol w:w="1308"/>
        <w:gridCol w:w="1297"/>
      </w:tblGrid>
      <w:tr w:rsidR="001E072D" w14:paraId="75D1D401" w14:textId="77777777" w:rsidTr="001E072D">
        <w:trPr>
          <w:trHeight w:hRule="exact" w:val="227"/>
        </w:trPr>
        <w:tc>
          <w:tcPr>
            <w:tcW w:w="5000" w:type="pct"/>
            <w:gridSpan w:val="8"/>
            <w:tcBorders>
              <w:top w:val="single" w:sz="4" w:space="0" w:color="54BBAB"/>
              <w:left w:val="nil"/>
              <w:bottom w:val="single" w:sz="4" w:space="0" w:color="54BBAB"/>
              <w:right w:val="nil"/>
            </w:tcBorders>
            <w:vAlign w:val="center"/>
            <w:hideMark/>
          </w:tcPr>
          <w:p w14:paraId="35937A91" w14:textId="77777777" w:rsidR="001E072D" w:rsidRDefault="001E072D">
            <w:pPr>
              <w:spacing w:after="0" w:line="240" w:lineRule="auto"/>
              <w:jc w:val="center"/>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Controladora</w:t>
            </w:r>
          </w:p>
        </w:tc>
      </w:tr>
      <w:tr w:rsidR="001E072D" w14:paraId="795DD398" w14:textId="77777777" w:rsidTr="001E072D">
        <w:trPr>
          <w:trHeight w:hRule="exact" w:val="227"/>
        </w:trPr>
        <w:tc>
          <w:tcPr>
            <w:tcW w:w="5000" w:type="pct"/>
            <w:gridSpan w:val="8"/>
            <w:tcBorders>
              <w:top w:val="single" w:sz="4" w:space="0" w:color="54BBAB"/>
              <w:left w:val="nil"/>
              <w:bottom w:val="single" w:sz="4" w:space="0" w:color="54BBAB"/>
              <w:right w:val="nil"/>
            </w:tcBorders>
            <w:vAlign w:val="center"/>
            <w:hideMark/>
          </w:tcPr>
          <w:p w14:paraId="0DBF2792" w14:textId="77777777" w:rsidR="001E072D" w:rsidRDefault="001E07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31/12/2025</w:t>
            </w:r>
          </w:p>
        </w:tc>
      </w:tr>
      <w:tr w:rsidR="001E072D" w14:paraId="4827B424" w14:textId="77777777" w:rsidTr="0075438A">
        <w:trPr>
          <w:trHeight w:hRule="exact" w:val="444"/>
        </w:trPr>
        <w:tc>
          <w:tcPr>
            <w:tcW w:w="1751" w:type="pct"/>
            <w:tcBorders>
              <w:top w:val="nil"/>
              <w:left w:val="nil"/>
              <w:bottom w:val="single" w:sz="4" w:space="0" w:color="54BBAB"/>
              <w:right w:val="nil"/>
            </w:tcBorders>
            <w:vAlign w:val="center"/>
            <w:hideMark/>
          </w:tcPr>
          <w:p w14:paraId="1F8B59F8" w14:textId="77777777" w:rsidR="001E072D" w:rsidRDefault="001E07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Segmento</w:t>
            </w:r>
          </w:p>
        </w:tc>
        <w:tc>
          <w:tcPr>
            <w:tcW w:w="449" w:type="pct"/>
            <w:tcBorders>
              <w:top w:val="nil"/>
              <w:left w:val="nil"/>
              <w:bottom w:val="single" w:sz="4" w:space="0" w:color="54BBAB"/>
              <w:right w:val="nil"/>
            </w:tcBorders>
            <w:vAlign w:val="center"/>
            <w:hideMark/>
          </w:tcPr>
          <w:p w14:paraId="40073A5D" w14:textId="77777777" w:rsidR="001E072D" w:rsidRDefault="001E072D">
            <w:pPr>
              <w:jc w:val="center"/>
              <w:rPr>
                <w:rFonts w:ascii="Calibri Light" w:hAnsi="Calibri Light" w:cs="Calibri Light"/>
                <w:b/>
                <w:bCs/>
                <w:color w:val="005CA9"/>
                <w:sz w:val="18"/>
                <w:szCs w:val="18"/>
              </w:rPr>
            </w:pPr>
            <w:proofErr w:type="spellStart"/>
            <w:r>
              <w:rPr>
                <w:rFonts w:ascii="Calibri Light" w:hAnsi="Calibri Light" w:cs="Calibri Light"/>
                <w:b/>
                <w:bCs/>
                <w:color w:val="005CA9"/>
                <w:sz w:val="18"/>
                <w:szCs w:val="18"/>
              </w:rPr>
              <w:t>Run</w:t>
            </w:r>
            <w:proofErr w:type="spellEnd"/>
            <w:r>
              <w:rPr>
                <w:rFonts w:ascii="Calibri Light" w:hAnsi="Calibri Light" w:cs="Calibri Light"/>
                <w:b/>
                <w:bCs/>
                <w:color w:val="005CA9"/>
                <w:sz w:val="18"/>
                <w:szCs w:val="18"/>
              </w:rPr>
              <w:t>-off / Mar Aberto</w:t>
            </w:r>
          </w:p>
        </w:tc>
        <w:tc>
          <w:tcPr>
            <w:tcW w:w="1906" w:type="pct"/>
            <w:gridSpan w:val="4"/>
            <w:tcBorders>
              <w:top w:val="single" w:sz="4" w:space="0" w:color="54BBAB"/>
              <w:left w:val="nil"/>
              <w:bottom w:val="single" w:sz="4" w:space="0" w:color="54BBAB"/>
              <w:right w:val="nil"/>
            </w:tcBorders>
            <w:vAlign w:val="center"/>
            <w:hideMark/>
          </w:tcPr>
          <w:p w14:paraId="7056CF42" w14:textId="77777777" w:rsidR="001E072D" w:rsidRDefault="001E07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Seguridade</w:t>
            </w:r>
          </w:p>
        </w:tc>
        <w:tc>
          <w:tcPr>
            <w:tcW w:w="449" w:type="pct"/>
            <w:tcBorders>
              <w:top w:val="nil"/>
              <w:left w:val="nil"/>
              <w:bottom w:val="single" w:sz="4" w:space="0" w:color="54BBAB"/>
              <w:right w:val="nil"/>
            </w:tcBorders>
            <w:noWrap/>
            <w:vAlign w:val="center"/>
            <w:hideMark/>
          </w:tcPr>
          <w:p w14:paraId="4D5A1023" w14:textId="77777777" w:rsidR="001E072D" w:rsidRDefault="001E07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Distribuição</w:t>
            </w:r>
          </w:p>
        </w:tc>
        <w:tc>
          <w:tcPr>
            <w:tcW w:w="445" w:type="pct"/>
            <w:vMerge w:val="restart"/>
            <w:tcBorders>
              <w:top w:val="nil"/>
              <w:left w:val="nil"/>
              <w:bottom w:val="single" w:sz="4" w:space="0" w:color="54BBAB"/>
              <w:right w:val="nil"/>
            </w:tcBorders>
            <w:vAlign w:val="center"/>
            <w:hideMark/>
          </w:tcPr>
          <w:p w14:paraId="1329DD9E" w14:textId="77777777" w:rsidR="001E072D" w:rsidRDefault="001E07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Total</w:t>
            </w:r>
          </w:p>
        </w:tc>
      </w:tr>
      <w:tr w:rsidR="001E072D" w14:paraId="301DE26F" w14:textId="77777777" w:rsidTr="0075438A">
        <w:trPr>
          <w:trHeight w:hRule="exact" w:val="563"/>
        </w:trPr>
        <w:tc>
          <w:tcPr>
            <w:tcW w:w="1751" w:type="pct"/>
            <w:tcBorders>
              <w:top w:val="nil"/>
              <w:left w:val="nil"/>
              <w:bottom w:val="single" w:sz="4" w:space="0" w:color="54BBAB"/>
              <w:right w:val="nil"/>
            </w:tcBorders>
            <w:vAlign w:val="center"/>
            <w:hideMark/>
          </w:tcPr>
          <w:p w14:paraId="36369655" w14:textId="77777777" w:rsidR="001E072D" w:rsidRDefault="001E07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de atuação</w:t>
            </w:r>
          </w:p>
        </w:tc>
        <w:tc>
          <w:tcPr>
            <w:tcW w:w="449" w:type="pct"/>
            <w:tcBorders>
              <w:top w:val="nil"/>
              <w:left w:val="nil"/>
              <w:bottom w:val="single" w:sz="4" w:space="0" w:color="54BBAB"/>
              <w:right w:val="nil"/>
            </w:tcBorders>
            <w:vAlign w:val="center"/>
            <w:hideMark/>
          </w:tcPr>
          <w:p w14:paraId="6731F8C5" w14:textId="77777777" w:rsidR="001E072D" w:rsidRDefault="001E07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diversos e Corretagem</w:t>
            </w:r>
          </w:p>
        </w:tc>
        <w:tc>
          <w:tcPr>
            <w:tcW w:w="524" w:type="pct"/>
            <w:tcBorders>
              <w:top w:val="nil"/>
              <w:left w:val="nil"/>
              <w:bottom w:val="single" w:sz="4" w:space="0" w:color="54BBAB"/>
              <w:right w:val="nil"/>
            </w:tcBorders>
            <w:vAlign w:val="center"/>
            <w:hideMark/>
          </w:tcPr>
          <w:p w14:paraId="032178C2" w14:textId="77777777" w:rsidR="001E072D" w:rsidRDefault="001E07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diversos e Corretagem</w:t>
            </w:r>
          </w:p>
        </w:tc>
        <w:tc>
          <w:tcPr>
            <w:tcW w:w="487" w:type="pct"/>
            <w:tcBorders>
              <w:top w:val="nil"/>
              <w:left w:val="nil"/>
              <w:bottom w:val="single" w:sz="4" w:space="0" w:color="54BBAB"/>
              <w:right w:val="nil"/>
            </w:tcBorders>
            <w:vAlign w:val="center"/>
            <w:hideMark/>
          </w:tcPr>
          <w:p w14:paraId="36226020" w14:textId="77777777" w:rsidR="001E072D" w:rsidRDefault="001E07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Vida, Prestamista e Previdência</w:t>
            </w:r>
          </w:p>
        </w:tc>
        <w:tc>
          <w:tcPr>
            <w:tcW w:w="445" w:type="pct"/>
            <w:tcBorders>
              <w:top w:val="nil"/>
              <w:left w:val="nil"/>
              <w:bottom w:val="single" w:sz="4" w:space="0" w:color="54BBAB"/>
              <w:right w:val="nil"/>
            </w:tcBorders>
            <w:vAlign w:val="center"/>
            <w:hideMark/>
          </w:tcPr>
          <w:p w14:paraId="5FCE8790" w14:textId="77777777" w:rsidR="001E072D" w:rsidRDefault="001E07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Consórcios</w:t>
            </w:r>
          </w:p>
        </w:tc>
        <w:tc>
          <w:tcPr>
            <w:tcW w:w="450" w:type="pct"/>
            <w:tcBorders>
              <w:top w:val="nil"/>
              <w:left w:val="nil"/>
              <w:bottom w:val="single" w:sz="4" w:space="0" w:color="54BBAB"/>
              <w:right w:val="nil"/>
            </w:tcBorders>
            <w:vAlign w:val="center"/>
            <w:hideMark/>
          </w:tcPr>
          <w:p w14:paraId="11338B4A" w14:textId="77777777" w:rsidR="001E072D" w:rsidRDefault="001E07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 xml:space="preserve">Serviços Assistenciais </w:t>
            </w:r>
          </w:p>
        </w:tc>
        <w:tc>
          <w:tcPr>
            <w:tcW w:w="449" w:type="pct"/>
            <w:tcBorders>
              <w:top w:val="nil"/>
              <w:left w:val="nil"/>
              <w:bottom w:val="single" w:sz="4" w:space="0" w:color="54BBAB"/>
              <w:right w:val="nil"/>
            </w:tcBorders>
            <w:vAlign w:val="center"/>
            <w:hideMark/>
          </w:tcPr>
          <w:p w14:paraId="01733F8C" w14:textId="77777777" w:rsidR="001E072D" w:rsidRDefault="001E07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Corretagem e intermediação de seguros</w:t>
            </w:r>
          </w:p>
        </w:tc>
        <w:tc>
          <w:tcPr>
            <w:tcW w:w="445" w:type="pct"/>
            <w:vMerge/>
            <w:tcBorders>
              <w:top w:val="nil"/>
              <w:left w:val="nil"/>
              <w:bottom w:val="single" w:sz="4" w:space="0" w:color="54BBAB"/>
              <w:right w:val="nil"/>
            </w:tcBorders>
            <w:vAlign w:val="center"/>
            <w:hideMark/>
          </w:tcPr>
          <w:p w14:paraId="3D599109" w14:textId="77777777" w:rsidR="001E072D" w:rsidRDefault="001E072D">
            <w:pPr>
              <w:rPr>
                <w:rFonts w:ascii="Calibri Light" w:hAnsi="Calibri Light" w:cs="Calibri Light"/>
                <w:b/>
                <w:bCs/>
                <w:color w:val="005CA9"/>
                <w:sz w:val="18"/>
                <w:szCs w:val="18"/>
              </w:rPr>
            </w:pPr>
          </w:p>
        </w:tc>
      </w:tr>
      <w:tr w:rsidR="001E072D" w14:paraId="4D2FCBD2" w14:textId="77777777" w:rsidTr="0075438A">
        <w:trPr>
          <w:trHeight w:hRule="exact" w:val="227"/>
        </w:trPr>
        <w:tc>
          <w:tcPr>
            <w:tcW w:w="1751" w:type="pct"/>
            <w:tcBorders>
              <w:top w:val="nil"/>
              <w:left w:val="nil"/>
              <w:bottom w:val="single" w:sz="4" w:space="0" w:color="54BBAB"/>
              <w:right w:val="nil"/>
            </w:tcBorders>
            <w:vAlign w:val="center"/>
            <w:hideMark/>
          </w:tcPr>
          <w:p w14:paraId="05848B4D" w14:textId="77777777" w:rsidR="001E072D" w:rsidRDefault="001E07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Companhia</w:t>
            </w:r>
          </w:p>
        </w:tc>
        <w:tc>
          <w:tcPr>
            <w:tcW w:w="449" w:type="pct"/>
            <w:tcBorders>
              <w:top w:val="nil"/>
              <w:left w:val="nil"/>
              <w:bottom w:val="single" w:sz="4" w:space="0" w:color="54BBAB"/>
              <w:right w:val="nil"/>
            </w:tcBorders>
            <w:vAlign w:val="center"/>
            <w:hideMark/>
          </w:tcPr>
          <w:p w14:paraId="48E0CDAF" w14:textId="77777777" w:rsidR="001E072D" w:rsidRDefault="001E07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CNP Brasil</w:t>
            </w:r>
          </w:p>
        </w:tc>
        <w:tc>
          <w:tcPr>
            <w:tcW w:w="524" w:type="pct"/>
            <w:tcBorders>
              <w:top w:val="nil"/>
              <w:left w:val="nil"/>
              <w:bottom w:val="single" w:sz="4" w:space="0" w:color="54BBAB"/>
              <w:right w:val="nil"/>
            </w:tcBorders>
            <w:vAlign w:val="center"/>
            <w:hideMark/>
          </w:tcPr>
          <w:p w14:paraId="733F7BB4" w14:textId="77777777" w:rsidR="001E072D" w:rsidRDefault="001E07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CAIXA Holding</w:t>
            </w:r>
          </w:p>
        </w:tc>
        <w:tc>
          <w:tcPr>
            <w:tcW w:w="487" w:type="pct"/>
            <w:tcBorders>
              <w:top w:val="nil"/>
              <w:left w:val="nil"/>
              <w:bottom w:val="single" w:sz="4" w:space="0" w:color="54BBAB"/>
              <w:right w:val="nil"/>
            </w:tcBorders>
            <w:vAlign w:val="center"/>
            <w:hideMark/>
          </w:tcPr>
          <w:p w14:paraId="65798D04" w14:textId="77777777" w:rsidR="001E072D" w:rsidRDefault="001E07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Holding XS1</w:t>
            </w:r>
          </w:p>
        </w:tc>
        <w:tc>
          <w:tcPr>
            <w:tcW w:w="445" w:type="pct"/>
            <w:tcBorders>
              <w:top w:val="nil"/>
              <w:left w:val="nil"/>
              <w:bottom w:val="single" w:sz="4" w:space="0" w:color="54BBAB"/>
              <w:right w:val="nil"/>
            </w:tcBorders>
            <w:vAlign w:val="center"/>
            <w:hideMark/>
          </w:tcPr>
          <w:p w14:paraId="0323D090" w14:textId="77777777" w:rsidR="001E072D" w:rsidRDefault="001E07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XS5 Consórcios</w:t>
            </w:r>
          </w:p>
        </w:tc>
        <w:tc>
          <w:tcPr>
            <w:tcW w:w="450" w:type="pct"/>
            <w:tcBorders>
              <w:top w:val="nil"/>
              <w:left w:val="nil"/>
              <w:bottom w:val="single" w:sz="4" w:space="0" w:color="54BBAB"/>
              <w:right w:val="nil"/>
            </w:tcBorders>
            <w:vAlign w:val="center"/>
            <w:hideMark/>
          </w:tcPr>
          <w:p w14:paraId="1004CC54" w14:textId="77777777" w:rsidR="001E072D" w:rsidRDefault="001E07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XS6 Assistência</w:t>
            </w:r>
          </w:p>
        </w:tc>
        <w:tc>
          <w:tcPr>
            <w:tcW w:w="449" w:type="pct"/>
            <w:tcBorders>
              <w:top w:val="nil"/>
              <w:left w:val="nil"/>
              <w:bottom w:val="single" w:sz="4" w:space="0" w:color="54BBAB"/>
              <w:right w:val="nil"/>
            </w:tcBorders>
            <w:vAlign w:val="center"/>
            <w:hideMark/>
          </w:tcPr>
          <w:p w14:paraId="231F65D9" w14:textId="77777777" w:rsidR="001E072D" w:rsidRDefault="001E07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CAIXA Corretora</w:t>
            </w:r>
          </w:p>
        </w:tc>
        <w:tc>
          <w:tcPr>
            <w:tcW w:w="445" w:type="pct"/>
            <w:vMerge/>
            <w:tcBorders>
              <w:top w:val="nil"/>
              <w:left w:val="nil"/>
              <w:bottom w:val="single" w:sz="4" w:space="0" w:color="54BBAB"/>
              <w:right w:val="nil"/>
            </w:tcBorders>
            <w:vAlign w:val="center"/>
            <w:hideMark/>
          </w:tcPr>
          <w:p w14:paraId="0692EA36" w14:textId="77777777" w:rsidR="001E072D" w:rsidRDefault="001E072D">
            <w:pPr>
              <w:rPr>
                <w:rFonts w:ascii="Calibri Light" w:hAnsi="Calibri Light" w:cs="Calibri Light"/>
                <w:b/>
                <w:bCs/>
                <w:color w:val="005CA9"/>
                <w:sz w:val="18"/>
                <w:szCs w:val="18"/>
              </w:rPr>
            </w:pPr>
          </w:p>
        </w:tc>
      </w:tr>
      <w:tr w:rsidR="001942F0" w14:paraId="58AB2550" w14:textId="77777777" w:rsidTr="00311B73">
        <w:trPr>
          <w:trHeight w:hRule="exact" w:val="227"/>
        </w:trPr>
        <w:tc>
          <w:tcPr>
            <w:tcW w:w="1751" w:type="pct"/>
            <w:tcBorders>
              <w:top w:val="nil"/>
              <w:left w:val="nil"/>
              <w:bottom w:val="nil"/>
              <w:right w:val="nil"/>
            </w:tcBorders>
            <w:vAlign w:val="center"/>
            <w:hideMark/>
          </w:tcPr>
          <w:p w14:paraId="3DAB0597" w14:textId="77777777" w:rsidR="001942F0" w:rsidRDefault="001942F0" w:rsidP="001942F0">
            <w:pPr>
              <w:rPr>
                <w:rFonts w:ascii="Calibri Light" w:hAnsi="Calibri Light" w:cs="Calibri Light"/>
                <w:b/>
                <w:bCs/>
                <w:color w:val="005CA9"/>
                <w:sz w:val="18"/>
                <w:szCs w:val="18"/>
              </w:rPr>
            </w:pPr>
            <w:r>
              <w:rPr>
                <w:rFonts w:ascii="Calibri Light" w:hAnsi="Calibri Light" w:cs="Calibri Light"/>
                <w:b/>
                <w:bCs/>
                <w:color w:val="005CA9"/>
                <w:sz w:val="18"/>
                <w:szCs w:val="18"/>
              </w:rPr>
              <w:t>Ativo</w:t>
            </w:r>
          </w:p>
        </w:tc>
        <w:tc>
          <w:tcPr>
            <w:tcW w:w="449" w:type="pct"/>
            <w:tcBorders>
              <w:top w:val="nil"/>
              <w:left w:val="nil"/>
              <w:bottom w:val="nil"/>
              <w:right w:val="nil"/>
            </w:tcBorders>
            <w:vAlign w:val="center"/>
            <w:hideMark/>
          </w:tcPr>
          <w:p w14:paraId="65024493" w14:textId="391BA18C"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10.955.554</w:t>
            </w:r>
          </w:p>
        </w:tc>
        <w:tc>
          <w:tcPr>
            <w:tcW w:w="524" w:type="pct"/>
            <w:tcBorders>
              <w:top w:val="nil"/>
              <w:left w:val="nil"/>
              <w:bottom w:val="nil"/>
              <w:right w:val="nil"/>
            </w:tcBorders>
            <w:vAlign w:val="center"/>
            <w:hideMark/>
          </w:tcPr>
          <w:p w14:paraId="230DA9A0" w14:textId="77777777"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2.338.842</w:t>
            </w:r>
          </w:p>
        </w:tc>
        <w:tc>
          <w:tcPr>
            <w:tcW w:w="487" w:type="pct"/>
            <w:tcBorders>
              <w:top w:val="nil"/>
              <w:left w:val="nil"/>
              <w:bottom w:val="nil"/>
              <w:right w:val="nil"/>
            </w:tcBorders>
            <w:vAlign w:val="center"/>
            <w:hideMark/>
          </w:tcPr>
          <w:p w14:paraId="5E311A04" w14:textId="77777777"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216.870.746</w:t>
            </w:r>
          </w:p>
        </w:tc>
        <w:tc>
          <w:tcPr>
            <w:tcW w:w="445" w:type="pct"/>
            <w:tcBorders>
              <w:top w:val="nil"/>
              <w:left w:val="nil"/>
              <w:bottom w:val="nil"/>
              <w:right w:val="nil"/>
            </w:tcBorders>
            <w:vAlign w:val="center"/>
            <w:hideMark/>
          </w:tcPr>
          <w:p w14:paraId="1CC002D1" w14:textId="77777777"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1.480.273</w:t>
            </w:r>
          </w:p>
        </w:tc>
        <w:tc>
          <w:tcPr>
            <w:tcW w:w="450" w:type="pct"/>
            <w:tcBorders>
              <w:top w:val="nil"/>
              <w:left w:val="nil"/>
              <w:bottom w:val="nil"/>
              <w:right w:val="nil"/>
            </w:tcBorders>
            <w:vAlign w:val="center"/>
            <w:hideMark/>
          </w:tcPr>
          <w:p w14:paraId="0D38CCF8" w14:textId="77777777"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263.459</w:t>
            </w:r>
          </w:p>
        </w:tc>
        <w:tc>
          <w:tcPr>
            <w:tcW w:w="449" w:type="pct"/>
            <w:tcBorders>
              <w:top w:val="nil"/>
              <w:left w:val="nil"/>
              <w:bottom w:val="nil"/>
              <w:right w:val="nil"/>
            </w:tcBorders>
            <w:vAlign w:val="center"/>
            <w:hideMark/>
          </w:tcPr>
          <w:p w14:paraId="571BECAE" w14:textId="77777777"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586.563</w:t>
            </w:r>
          </w:p>
        </w:tc>
        <w:tc>
          <w:tcPr>
            <w:tcW w:w="445" w:type="pct"/>
            <w:tcBorders>
              <w:top w:val="single" w:sz="4" w:space="0" w:color="54BBAB"/>
              <w:left w:val="nil"/>
              <w:bottom w:val="nil"/>
              <w:right w:val="nil"/>
            </w:tcBorders>
            <w:vAlign w:val="center"/>
            <w:hideMark/>
          </w:tcPr>
          <w:p w14:paraId="6553BDF4" w14:textId="13E0907E"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232.495.437</w:t>
            </w:r>
          </w:p>
        </w:tc>
      </w:tr>
      <w:tr w:rsidR="001942F0" w14:paraId="3918F8E2" w14:textId="77777777" w:rsidTr="0075438A">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38C34894" w14:textId="77777777" w:rsidR="001942F0" w:rsidRDefault="001942F0" w:rsidP="001942F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 e equivalentes de caixa</w:t>
            </w:r>
          </w:p>
        </w:tc>
        <w:tc>
          <w:tcPr>
            <w:tcW w:w="449" w:type="pct"/>
            <w:tcBorders>
              <w:top w:val="nil"/>
              <w:left w:val="nil"/>
              <w:bottom w:val="nil"/>
              <w:right w:val="nil"/>
            </w:tcBorders>
            <w:vAlign w:val="center"/>
            <w:hideMark/>
          </w:tcPr>
          <w:p w14:paraId="36C4196D" w14:textId="54E2EF71"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660.629</w:t>
            </w:r>
          </w:p>
        </w:tc>
        <w:tc>
          <w:tcPr>
            <w:tcW w:w="524" w:type="pct"/>
            <w:tcBorders>
              <w:top w:val="nil"/>
              <w:left w:val="nil"/>
              <w:bottom w:val="nil"/>
              <w:right w:val="nil"/>
            </w:tcBorders>
            <w:vAlign w:val="center"/>
            <w:hideMark/>
          </w:tcPr>
          <w:p w14:paraId="1C104543"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87" w:type="pct"/>
            <w:tcBorders>
              <w:top w:val="nil"/>
              <w:left w:val="nil"/>
              <w:bottom w:val="nil"/>
              <w:right w:val="nil"/>
            </w:tcBorders>
            <w:vAlign w:val="center"/>
            <w:hideMark/>
          </w:tcPr>
          <w:p w14:paraId="373DECF0"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117.772</w:t>
            </w:r>
          </w:p>
        </w:tc>
        <w:tc>
          <w:tcPr>
            <w:tcW w:w="445" w:type="pct"/>
            <w:tcBorders>
              <w:top w:val="nil"/>
              <w:left w:val="nil"/>
              <w:bottom w:val="nil"/>
              <w:right w:val="nil"/>
            </w:tcBorders>
            <w:vAlign w:val="center"/>
            <w:hideMark/>
          </w:tcPr>
          <w:p w14:paraId="5DB7859B"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1.395</w:t>
            </w:r>
          </w:p>
        </w:tc>
        <w:tc>
          <w:tcPr>
            <w:tcW w:w="450" w:type="pct"/>
            <w:tcBorders>
              <w:top w:val="nil"/>
              <w:left w:val="nil"/>
              <w:bottom w:val="nil"/>
              <w:right w:val="nil"/>
            </w:tcBorders>
            <w:vAlign w:val="center"/>
            <w:hideMark/>
          </w:tcPr>
          <w:p w14:paraId="648D8404"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166.773</w:t>
            </w:r>
          </w:p>
        </w:tc>
        <w:tc>
          <w:tcPr>
            <w:tcW w:w="449" w:type="pct"/>
            <w:tcBorders>
              <w:top w:val="nil"/>
              <w:left w:val="nil"/>
              <w:bottom w:val="nil"/>
              <w:right w:val="nil"/>
            </w:tcBorders>
            <w:noWrap/>
            <w:vAlign w:val="center"/>
            <w:hideMark/>
          </w:tcPr>
          <w:p w14:paraId="240E7F32"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204</w:t>
            </w:r>
          </w:p>
        </w:tc>
        <w:tc>
          <w:tcPr>
            <w:tcW w:w="445" w:type="pct"/>
            <w:tcBorders>
              <w:top w:val="nil"/>
              <w:left w:val="nil"/>
              <w:bottom w:val="nil"/>
              <w:right w:val="nil"/>
            </w:tcBorders>
            <w:vAlign w:val="center"/>
            <w:hideMark/>
          </w:tcPr>
          <w:p w14:paraId="5B3270A9" w14:textId="7CE6C78E"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946.773</w:t>
            </w:r>
          </w:p>
        </w:tc>
      </w:tr>
      <w:tr w:rsidR="001942F0" w14:paraId="29908A2F" w14:textId="77777777" w:rsidTr="0075438A">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0E10C8C0" w14:textId="77777777" w:rsidR="001942F0" w:rsidRDefault="001942F0" w:rsidP="001942F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Aplicações</w:t>
            </w:r>
          </w:p>
        </w:tc>
        <w:tc>
          <w:tcPr>
            <w:tcW w:w="449" w:type="pct"/>
            <w:tcBorders>
              <w:top w:val="nil"/>
              <w:left w:val="nil"/>
              <w:bottom w:val="nil"/>
              <w:right w:val="nil"/>
            </w:tcBorders>
            <w:vAlign w:val="center"/>
            <w:hideMark/>
          </w:tcPr>
          <w:p w14:paraId="34F22EA4" w14:textId="66509D75"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5.979.455</w:t>
            </w:r>
          </w:p>
        </w:tc>
        <w:tc>
          <w:tcPr>
            <w:tcW w:w="524" w:type="pct"/>
            <w:tcBorders>
              <w:top w:val="nil"/>
              <w:left w:val="nil"/>
              <w:bottom w:val="nil"/>
              <w:right w:val="nil"/>
            </w:tcBorders>
            <w:vAlign w:val="center"/>
            <w:hideMark/>
          </w:tcPr>
          <w:p w14:paraId="49F40898"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846</w:t>
            </w:r>
          </w:p>
        </w:tc>
        <w:tc>
          <w:tcPr>
            <w:tcW w:w="487" w:type="pct"/>
            <w:tcBorders>
              <w:top w:val="nil"/>
              <w:left w:val="nil"/>
              <w:bottom w:val="nil"/>
              <w:right w:val="nil"/>
            </w:tcBorders>
            <w:vAlign w:val="center"/>
            <w:hideMark/>
          </w:tcPr>
          <w:p w14:paraId="31FA7FD8"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209.890.214</w:t>
            </w:r>
          </w:p>
        </w:tc>
        <w:tc>
          <w:tcPr>
            <w:tcW w:w="445" w:type="pct"/>
            <w:tcBorders>
              <w:top w:val="nil"/>
              <w:left w:val="nil"/>
              <w:bottom w:val="nil"/>
              <w:right w:val="nil"/>
            </w:tcBorders>
            <w:vAlign w:val="center"/>
            <w:hideMark/>
          </w:tcPr>
          <w:p w14:paraId="72074607"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332.579</w:t>
            </w:r>
          </w:p>
        </w:tc>
        <w:tc>
          <w:tcPr>
            <w:tcW w:w="450" w:type="pct"/>
            <w:tcBorders>
              <w:top w:val="nil"/>
              <w:left w:val="nil"/>
              <w:bottom w:val="nil"/>
              <w:right w:val="nil"/>
            </w:tcBorders>
            <w:vAlign w:val="center"/>
            <w:hideMark/>
          </w:tcPr>
          <w:p w14:paraId="1C165C1A"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noWrap/>
            <w:vAlign w:val="center"/>
            <w:hideMark/>
          </w:tcPr>
          <w:p w14:paraId="20D8181B"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497.216</w:t>
            </w:r>
          </w:p>
        </w:tc>
        <w:tc>
          <w:tcPr>
            <w:tcW w:w="445" w:type="pct"/>
            <w:tcBorders>
              <w:top w:val="nil"/>
              <w:left w:val="nil"/>
              <w:bottom w:val="nil"/>
              <w:right w:val="nil"/>
            </w:tcBorders>
            <w:vAlign w:val="center"/>
            <w:hideMark/>
          </w:tcPr>
          <w:p w14:paraId="1D21824D" w14:textId="76BF32B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216.700.310</w:t>
            </w:r>
          </w:p>
        </w:tc>
      </w:tr>
      <w:tr w:rsidR="001942F0" w14:paraId="186BAA26" w14:textId="77777777" w:rsidTr="0075438A">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2911E81F" w14:textId="77777777" w:rsidR="001942F0" w:rsidRDefault="001942F0" w:rsidP="001942F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Ativos de operação de seguros</w:t>
            </w:r>
          </w:p>
        </w:tc>
        <w:tc>
          <w:tcPr>
            <w:tcW w:w="449" w:type="pct"/>
            <w:tcBorders>
              <w:top w:val="nil"/>
              <w:left w:val="nil"/>
              <w:bottom w:val="nil"/>
              <w:right w:val="nil"/>
            </w:tcBorders>
            <w:vAlign w:val="center"/>
            <w:hideMark/>
          </w:tcPr>
          <w:p w14:paraId="2F02A5D5" w14:textId="782DEF3C"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502.539</w:t>
            </w:r>
          </w:p>
        </w:tc>
        <w:tc>
          <w:tcPr>
            <w:tcW w:w="524" w:type="pct"/>
            <w:tcBorders>
              <w:top w:val="nil"/>
              <w:left w:val="nil"/>
              <w:bottom w:val="nil"/>
              <w:right w:val="nil"/>
            </w:tcBorders>
            <w:vAlign w:val="center"/>
            <w:hideMark/>
          </w:tcPr>
          <w:p w14:paraId="13A0BB8A"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87" w:type="pct"/>
            <w:tcBorders>
              <w:top w:val="nil"/>
              <w:left w:val="nil"/>
              <w:bottom w:val="nil"/>
              <w:right w:val="nil"/>
            </w:tcBorders>
            <w:vAlign w:val="center"/>
            <w:hideMark/>
          </w:tcPr>
          <w:p w14:paraId="18476AD6"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668.496</w:t>
            </w:r>
          </w:p>
        </w:tc>
        <w:tc>
          <w:tcPr>
            <w:tcW w:w="445" w:type="pct"/>
            <w:tcBorders>
              <w:top w:val="nil"/>
              <w:left w:val="nil"/>
              <w:bottom w:val="nil"/>
              <w:right w:val="nil"/>
            </w:tcBorders>
            <w:vAlign w:val="center"/>
            <w:hideMark/>
          </w:tcPr>
          <w:p w14:paraId="06DA5515"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50" w:type="pct"/>
            <w:tcBorders>
              <w:top w:val="nil"/>
              <w:left w:val="nil"/>
              <w:bottom w:val="nil"/>
              <w:right w:val="nil"/>
            </w:tcBorders>
            <w:vAlign w:val="center"/>
            <w:hideMark/>
          </w:tcPr>
          <w:p w14:paraId="00FEC918"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noWrap/>
            <w:vAlign w:val="center"/>
            <w:hideMark/>
          </w:tcPr>
          <w:p w14:paraId="4975559D"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5" w:type="pct"/>
            <w:tcBorders>
              <w:top w:val="nil"/>
              <w:left w:val="nil"/>
              <w:bottom w:val="nil"/>
              <w:right w:val="nil"/>
            </w:tcBorders>
            <w:vAlign w:val="center"/>
            <w:hideMark/>
          </w:tcPr>
          <w:p w14:paraId="35625535" w14:textId="29A1B803"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1.171.035</w:t>
            </w:r>
          </w:p>
        </w:tc>
      </w:tr>
      <w:tr w:rsidR="001942F0" w14:paraId="2EA99831" w14:textId="77777777" w:rsidTr="0075438A">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756B29C0" w14:textId="77777777" w:rsidR="001942F0" w:rsidRDefault="001942F0" w:rsidP="001942F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Ativos de operação de resseguros</w:t>
            </w:r>
          </w:p>
        </w:tc>
        <w:tc>
          <w:tcPr>
            <w:tcW w:w="449" w:type="pct"/>
            <w:tcBorders>
              <w:top w:val="nil"/>
              <w:left w:val="nil"/>
              <w:bottom w:val="nil"/>
              <w:right w:val="nil"/>
            </w:tcBorders>
            <w:vAlign w:val="center"/>
            <w:hideMark/>
          </w:tcPr>
          <w:p w14:paraId="2B2DA290" w14:textId="4BFCC1DA"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61.489</w:t>
            </w:r>
          </w:p>
        </w:tc>
        <w:tc>
          <w:tcPr>
            <w:tcW w:w="524" w:type="pct"/>
            <w:tcBorders>
              <w:top w:val="nil"/>
              <w:left w:val="nil"/>
              <w:bottom w:val="nil"/>
              <w:right w:val="nil"/>
            </w:tcBorders>
            <w:vAlign w:val="center"/>
            <w:hideMark/>
          </w:tcPr>
          <w:p w14:paraId="10C232E0"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87" w:type="pct"/>
            <w:tcBorders>
              <w:top w:val="nil"/>
              <w:left w:val="nil"/>
              <w:bottom w:val="nil"/>
              <w:right w:val="nil"/>
            </w:tcBorders>
            <w:vAlign w:val="center"/>
            <w:hideMark/>
          </w:tcPr>
          <w:p w14:paraId="05267693"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5" w:type="pct"/>
            <w:tcBorders>
              <w:top w:val="nil"/>
              <w:left w:val="nil"/>
              <w:bottom w:val="nil"/>
              <w:right w:val="nil"/>
            </w:tcBorders>
            <w:vAlign w:val="center"/>
            <w:hideMark/>
          </w:tcPr>
          <w:p w14:paraId="2F9F858C"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50" w:type="pct"/>
            <w:tcBorders>
              <w:top w:val="nil"/>
              <w:left w:val="nil"/>
              <w:bottom w:val="nil"/>
              <w:right w:val="nil"/>
            </w:tcBorders>
            <w:vAlign w:val="center"/>
            <w:hideMark/>
          </w:tcPr>
          <w:p w14:paraId="15D322C7"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noWrap/>
            <w:vAlign w:val="center"/>
            <w:hideMark/>
          </w:tcPr>
          <w:p w14:paraId="5FE9FABE"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5" w:type="pct"/>
            <w:tcBorders>
              <w:top w:val="nil"/>
              <w:left w:val="nil"/>
              <w:bottom w:val="nil"/>
              <w:right w:val="nil"/>
            </w:tcBorders>
            <w:vAlign w:val="center"/>
            <w:hideMark/>
          </w:tcPr>
          <w:p w14:paraId="2E452BAF" w14:textId="423051E3"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61.489</w:t>
            </w:r>
          </w:p>
        </w:tc>
      </w:tr>
      <w:tr w:rsidR="001942F0" w14:paraId="467B93C8" w14:textId="77777777" w:rsidTr="0075438A">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3B404B72" w14:textId="77777777" w:rsidR="001942F0" w:rsidRDefault="001942F0" w:rsidP="001942F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Títulos e créditos a receber</w:t>
            </w:r>
          </w:p>
        </w:tc>
        <w:tc>
          <w:tcPr>
            <w:tcW w:w="449" w:type="pct"/>
            <w:tcBorders>
              <w:top w:val="nil"/>
              <w:left w:val="nil"/>
              <w:bottom w:val="nil"/>
              <w:right w:val="nil"/>
            </w:tcBorders>
            <w:vAlign w:val="center"/>
            <w:hideMark/>
          </w:tcPr>
          <w:p w14:paraId="2C9B1E5F" w14:textId="7DD3359F"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43.503</w:t>
            </w:r>
          </w:p>
        </w:tc>
        <w:tc>
          <w:tcPr>
            <w:tcW w:w="524" w:type="pct"/>
            <w:tcBorders>
              <w:top w:val="nil"/>
              <w:left w:val="nil"/>
              <w:bottom w:val="nil"/>
              <w:right w:val="nil"/>
            </w:tcBorders>
            <w:vAlign w:val="center"/>
            <w:hideMark/>
          </w:tcPr>
          <w:p w14:paraId="55E8E0B4"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78.856</w:t>
            </w:r>
          </w:p>
        </w:tc>
        <w:tc>
          <w:tcPr>
            <w:tcW w:w="487" w:type="pct"/>
            <w:tcBorders>
              <w:top w:val="nil"/>
              <w:left w:val="nil"/>
              <w:bottom w:val="nil"/>
              <w:right w:val="nil"/>
            </w:tcBorders>
            <w:vAlign w:val="center"/>
            <w:hideMark/>
          </w:tcPr>
          <w:p w14:paraId="62012A16"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162.711</w:t>
            </w:r>
          </w:p>
        </w:tc>
        <w:tc>
          <w:tcPr>
            <w:tcW w:w="445" w:type="pct"/>
            <w:tcBorders>
              <w:top w:val="nil"/>
              <w:left w:val="nil"/>
              <w:bottom w:val="nil"/>
              <w:right w:val="nil"/>
            </w:tcBorders>
            <w:vAlign w:val="center"/>
            <w:hideMark/>
          </w:tcPr>
          <w:p w14:paraId="61B87FE2"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22.144</w:t>
            </w:r>
          </w:p>
        </w:tc>
        <w:tc>
          <w:tcPr>
            <w:tcW w:w="450" w:type="pct"/>
            <w:tcBorders>
              <w:top w:val="nil"/>
              <w:left w:val="nil"/>
              <w:bottom w:val="nil"/>
              <w:right w:val="nil"/>
            </w:tcBorders>
            <w:vAlign w:val="center"/>
            <w:hideMark/>
          </w:tcPr>
          <w:p w14:paraId="7E0EDE89"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9.448</w:t>
            </w:r>
          </w:p>
        </w:tc>
        <w:tc>
          <w:tcPr>
            <w:tcW w:w="449" w:type="pct"/>
            <w:tcBorders>
              <w:top w:val="nil"/>
              <w:left w:val="nil"/>
              <w:bottom w:val="nil"/>
              <w:right w:val="nil"/>
            </w:tcBorders>
            <w:noWrap/>
            <w:vAlign w:val="center"/>
            <w:hideMark/>
          </w:tcPr>
          <w:p w14:paraId="1B7C1B04"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87.141</w:t>
            </w:r>
          </w:p>
        </w:tc>
        <w:tc>
          <w:tcPr>
            <w:tcW w:w="445" w:type="pct"/>
            <w:tcBorders>
              <w:top w:val="nil"/>
              <w:left w:val="nil"/>
              <w:bottom w:val="nil"/>
              <w:right w:val="nil"/>
            </w:tcBorders>
            <w:vAlign w:val="center"/>
            <w:hideMark/>
          </w:tcPr>
          <w:p w14:paraId="03253C01" w14:textId="02F51F55"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403.803</w:t>
            </w:r>
          </w:p>
        </w:tc>
      </w:tr>
      <w:tr w:rsidR="001942F0" w14:paraId="2BF4AED8" w14:textId="77777777" w:rsidTr="0075438A">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0DE139F3" w14:textId="77777777" w:rsidR="001942F0" w:rsidRDefault="001942F0" w:rsidP="001942F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Ativos fiscais</w:t>
            </w:r>
          </w:p>
        </w:tc>
        <w:tc>
          <w:tcPr>
            <w:tcW w:w="449" w:type="pct"/>
            <w:tcBorders>
              <w:top w:val="nil"/>
              <w:left w:val="nil"/>
              <w:bottom w:val="nil"/>
              <w:right w:val="nil"/>
            </w:tcBorders>
            <w:vAlign w:val="center"/>
            <w:hideMark/>
          </w:tcPr>
          <w:p w14:paraId="1478E50A" w14:textId="31F7039F"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633.401</w:t>
            </w:r>
          </w:p>
        </w:tc>
        <w:tc>
          <w:tcPr>
            <w:tcW w:w="524" w:type="pct"/>
            <w:tcBorders>
              <w:top w:val="nil"/>
              <w:left w:val="nil"/>
              <w:bottom w:val="nil"/>
              <w:right w:val="nil"/>
            </w:tcBorders>
            <w:vAlign w:val="center"/>
            <w:hideMark/>
          </w:tcPr>
          <w:p w14:paraId="7CF7683A"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87" w:type="pct"/>
            <w:tcBorders>
              <w:top w:val="nil"/>
              <w:left w:val="nil"/>
              <w:bottom w:val="nil"/>
              <w:right w:val="nil"/>
            </w:tcBorders>
            <w:vAlign w:val="center"/>
            <w:hideMark/>
          </w:tcPr>
          <w:p w14:paraId="3A6670BB"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72.960</w:t>
            </w:r>
          </w:p>
        </w:tc>
        <w:tc>
          <w:tcPr>
            <w:tcW w:w="445" w:type="pct"/>
            <w:tcBorders>
              <w:top w:val="nil"/>
              <w:left w:val="nil"/>
              <w:bottom w:val="nil"/>
              <w:right w:val="nil"/>
            </w:tcBorders>
            <w:vAlign w:val="center"/>
            <w:hideMark/>
          </w:tcPr>
          <w:p w14:paraId="06FF92EC"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50" w:type="pct"/>
            <w:tcBorders>
              <w:top w:val="nil"/>
              <w:left w:val="nil"/>
              <w:bottom w:val="nil"/>
              <w:right w:val="nil"/>
            </w:tcBorders>
            <w:vAlign w:val="center"/>
            <w:hideMark/>
          </w:tcPr>
          <w:p w14:paraId="15B42B2C"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11.708</w:t>
            </w:r>
          </w:p>
        </w:tc>
        <w:tc>
          <w:tcPr>
            <w:tcW w:w="449" w:type="pct"/>
            <w:tcBorders>
              <w:top w:val="nil"/>
              <w:left w:val="nil"/>
              <w:bottom w:val="nil"/>
              <w:right w:val="nil"/>
            </w:tcBorders>
            <w:noWrap/>
            <w:vAlign w:val="center"/>
            <w:hideMark/>
          </w:tcPr>
          <w:p w14:paraId="3BE8FCBE"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5" w:type="pct"/>
            <w:tcBorders>
              <w:top w:val="nil"/>
              <w:left w:val="nil"/>
              <w:bottom w:val="nil"/>
              <w:right w:val="nil"/>
            </w:tcBorders>
            <w:vAlign w:val="center"/>
            <w:hideMark/>
          </w:tcPr>
          <w:p w14:paraId="7434E2FB" w14:textId="22F7B6C4"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718.069</w:t>
            </w:r>
          </w:p>
        </w:tc>
      </w:tr>
      <w:tr w:rsidR="001942F0" w14:paraId="0BC7CFD3" w14:textId="77777777" w:rsidTr="0075438A">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64E47174" w14:textId="77777777" w:rsidR="001942F0" w:rsidRDefault="001942F0" w:rsidP="001942F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Investimentos</w:t>
            </w:r>
          </w:p>
        </w:tc>
        <w:tc>
          <w:tcPr>
            <w:tcW w:w="449" w:type="pct"/>
            <w:tcBorders>
              <w:top w:val="nil"/>
              <w:left w:val="nil"/>
              <w:bottom w:val="nil"/>
              <w:right w:val="nil"/>
            </w:tcBorders>
            <w:vAlign w:val="center"/>
            <w:hideMark/>
          </w:tcPr>
          <w:p w14:paraId="2AE158F1" w14:textId="3B47DC68"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24" w:type="pct"/>
            <w:tcBorders>
              <w:top w:val="nil"/>
              <w:left w:val="nil"/>
              <w:bottom w:val="nil"/>
              <w:right w:val="nil"/>
            </w:tcBorders>
            <w:vAlign w:val="center"/>
            <w:hideMark/>
          </w:tcPr>
          <w:p w14:paraId="221DDB50"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2.259.140</w:t>
            </w:r>
          </w:p>
        </w:tc>
        <w:tc>
          <w:tcPr>
            <w:tcW w:w="487" w:type="pct"/>
            <w:tcBorders>
              <w:top w:val="nil"/>
              <w:left w:val="nil"/>
              <w:bottom w:val="nil"/>
              <w:right w:val="nil"/>
            </w:tcBorders>
            <w:vAlign w:val="center"/>
            <w:hideMark/>
          </w:tcPr>
          <w:p w14:paraId="6E7343A8"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5" w:type="pct"/>
            <w:tcBorders>
              <w:top w:val="nil"/>
              <w:left w:val="nil"/>
              <w:bottom w:val="nil"/>
              <w:right w:val="nil"/>
            </w:tcBorders>
            <w:vAlign w:val="center"/>
            <w:hideMark/>
          </w:tcPr>
          <w:p w14:paraId="56F77BB1"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50" w:type="pct"/>
            <w:tcBorders>
              <w:top w:val="nil"/>
              <w:left w:val="nil"/>
              <w:bottom w:val="nil"/>
              <w:right w:val="nil"/>
            </w:tcBorders>
            <w:vAlign w:val="center"/>
            <w:hideMark/>
          </w:tcPr>
          <w:p w14:paraId="6F511249"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noWrap/>
            <w:vAlign w:val="center"/>
            <w:hideMark/>
          </w:tcPr>
          <w:p w14:paraId="14376452"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5" w:type="pct"/>
            <w:tcBorders>
              <w:top w:val="nil"/>
              <w:left w:val="nil"/>
              <w:bottom w:val="nil"/>
              <w:right w:val="nil"/>
            </w:tcBorders>
            <w:vAlign w:val="center"/>
            <w:hideMark/>
          </w:tcPr>
          <w:p w14:paraId="2C10638D" w14:textId="5830D24C"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2.259.140</w:t>
            </w:r>
          </w:p>
        </w:tc>
      </w:tr>
      <w:tr w:rsidR="001942F0" w14:paraId="25C9013A" w14:textId="77777777" w:rsidTr="0075438A">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0B7C7C97" w14:textId="77777777" w:rsidR="001942F0" w:rsidRDefault="001942F0" w:rsidP="001942F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Intangível</w:t>
            </w:r>
          </w:p>
        </w:tc>
        <w:tc>
          <w:tcPr>
            <w:tcW w:w="449" w:type="pct"/>
            <w:tcBorders>
              <w:top w:val="nil"/>
              <w:left w:val="nil"/>
              <w:bottom w:val="nil"/>
              <w:right w:val="nil"/>
            </w:tcBorders>
            <w:vAlign w:val="center"/>
            <w:hideMark/>
          </w:tcPr>
          <w:p w14:paraId="41C46367" w14:textId="6923FBEF"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81.310</w:t>
            </w:r>
          </w:p>
        </w:tc>
        <w:tc>
          <w:tcPr>
            <w:tcW w:w="524" w:type="pct"/>
            <w:tcBorders>
              <w:top w:val="nil"/>
              <w:left w:val="nil"/>
              <w:bottom w:val="nil"/>
              <w:right w:val="nil"/>
            </w:tcBorders>
            <w:vAlign w:val="center"/>
            <w:hideMark/>
          </w:tcPr>
          <w:p w14:paraId="26264940"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87" w:type="pct"/>
            <w:tcBorders>
              <w:top w:val="nil"/>
              <w:left w:val="nil"/>
              <w:bottom w:val="nil"/>
              <w:right w:val="nil"/>
            </w:tcBorders>
            <w:vAlign w:val="center"/>
            <w:hideMark/>
          </w:tcPr>
          <w:p w14:paraId="25D4E622"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5.701.246</w:t>
            </w:r>
          </w:p>
        </w:tc>
        <w:tc>
          <w:tcPr>
            <w:tcW w:w="445" w:type="pct"/>
            <w:tcBorders>
              <w:top w:val="nil"/>
              <w:left w:val="nil"/>
              <w:bottom w:val="nil"/>
              <w:right w:val="nil"/>
            </w:tcBorders>
            <w:vAlign w:val="center"/>
            <w:hideMark/>
          </w:tcPr>
          <w:p w14:paraId="738D5D92"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212.087</w:t>
            </w:r>
          </w:p>
        </w:tc>
        <w:tc>
          <w:tcPr>
            <w:tcW w:w="450" w:type="pct"/>
            <w:tcBorders>
              <w:top w:val="nil"/>
              <w:left w:val="nil"/>
              <w:bottom w:val="nil"/>
              <w:right w:val="nil"/>
            </w:tcBorders>
            <w:vAlign w:val="center"/>
            <w:hideMark/>
          </w:tcPr>
          <w:p w14:paraId="114BA539"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27.279</w:t>
            </w:r>
          </w:p>
        </w:tc>
        <w:tc>
          <w:tcPr>
            <w:tcW w:w="449" w:type="pct"/>
            <w:tcBorders>
              <w:top w:val="nil"/>
              <w:left w:val="nil"/>
              <w:bottom w:val="nil"/>
              <w:right w:val="nil"/>
            </w:tcBorders>
            <w:noWrap/>
            <w:vAlign w:val="center"/>
            <w:hideMark/>
          </w:tcPr>
          <w:p w14:paraId="1E0E46DD"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5" w:type="pct"/>
            <w:tcBorders>
              <w:top w:val="nil"/>
              <w:left w:val="nil"/>
              <w:bottom w:val="nil"/>
              <w:right w:val="nil"/>
            </w:tcBorders>
            <w:vAlign w:val="center"/>
            <w:hideMark/>
          </w:tcPr>
          <w:p w14:paraId="24C146E2" w14:textId="026D630F"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6.021.922</w:t>
            </w:r>
          </w:p>
        </w:tc>
      </w:tr>
      <w:tr w:rsidR="001942F0" w14:paraId="203CC35E" w14:textId="77777777" w:rsidTr="0075438A">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2B40DF98" w14:textId="77777777" w:rsidR="001942F0" w:rsidRDefault="001942F0" w:rsidP="001942F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Outros ativos</w:t>
            </w:r>
          </w:p>
        </w:tc>
        <w:tc>
          <w:tcPr>
            <w:tcW w:w="449" w:type="pct"/>
            <w:tcBorders>
              <w:top w:val="nil"/>
              <w:left w:val="nil"/>
              <w:bottom w:val="nil"/>
              <w:right w:val="nil"/>
            </w:tcBorders>
            <w:vAlign w:val="center"/>
            <w:hideMark/>
          </w:tcPr>
          <w:p w14:paraId="72CE95AB" w14:textId="18E111F3"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2.993.228</w:t>
            </w:r>
          </w:p>
        </w:tc>
        <w:tc>
          <w:tcPr>
            <w:tcW w:w="524" w:type="pct"/>
            <w:tcBorders>
              <w:top w:val="nil"/>
              <w:left w:val="nil"/>
              <w:bottom w:val="nil"/>
              <w:right w:val="nil"/>
            </w:tcBorders>
            <w:vAlign w:val="center"/>
            <w:hideMark/>
          </w:tcPr>
          <w:p w14:paraId="7A50BDF3"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87" w:type="pct"/>
            <w:tcBorders>
              <w:top w:val="nil"/>
              <w:left w:val="nil"/>
              <w:bottom w:val="nil"/>
              <w:right w:val="nil"/>
            </w:tcBorders>
            <w:vAlign w:val="center"/>
            <w:hideMark/>
          </w:tcPr>
          <w:p w14:paraId="069404CC"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257.347</w:t>
            </w:r>
          </w:p>
        </w:tc>
        <w:tc>
          <w:tcPr>
            <w:tcW w:w="445" w:type="pct"/>
            <w:tcBorders>
              <w:top w:val="nil"/>
              <w:left w:val="nil"/>
              <w:bottom w:val="nil"/>
              <w:right w:val="nil"/>
            </w:tcBorders>
            <w:vAlign w:val="center"/>
            <w:hideMark/>
          </w:tcPr>
          <w:p w14:paraId="7788C0C6"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912.068</w:t>
            </w:r>
          </w:p>
        </w:tc>
        <w:tc>
          <w:tcPr>
            <w:tcW w:w="450" w:type="pct"/>
            <w:tcBorders>
              <w:top w:val="nil"/>
              <w:left w:val="nil"/>
              <w:bottom w:val="nil"/>
              <w:right w:val="nil"/>
            </w:tcBorders>
            <w:vAlign w:val="center"/>
            <w:hideMark/>
          </w:tcPr>
          <w:p w14:paraId="545874BF"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48.251</w:t>
            </w:r>
          </w:p>
        </w:tc>
        <w:tc>
          <w:tcPr>
            <w:tcW w:w="449" w:type="pct"/>
            <w:tcBorders>
              <w:top w:val="nil"/>
              <w:left w:val="nil"/>
              <w:bottom w:val="nil"/>
              <w:right w:val="nil"/>
            </w:tcBorders>
            <w:noWrap/>
            <w:vAlign w:val="center"/>
            <w:hideMark/>
          </w:tcPr>
          <w:p w14:paraId="6083B74D"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2.002</w:t>
            </w:r>
          </w:p>
        </w:tc>
        <w:tc>
          <w:tcPr>
            <w:tcW w:w="445" w:type="pct"/>
            <w:tcBorders>
              <w:top w:val="nil"/>
              <w:left w:val="nil"/>
              <w:bottom w:val="nil"/>
              <w:right w:val="nil"/>
            </w:tcBorders>
            <w:vAlign w:val="center"/>
            <w:hideMark/>
          </w:tcPr>
          <w:p w14:paraId="381BDEBD" w14:textId="2D590839"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4.212.896</w:t>
            </w:r>
          </w:p>
        </w:tc>
      </w:tr>
      <w:tr w:rsidR="001942F0" w14:paraId="28E384E3" w14:textId="77777777" w:rsidTr="0075438A">
        <w:trPr>
          <w:trHeight w:hRule="exact" w:val="227"/>
        </w:trPr>
        <w:tc>
          <w:tcPr>
            <w:tcW w:w="1751" w:type="pct"/>
            <w:tcBorders>
              <w:top w:val="nil"/>
              <w:left w:val="nil"/>
              <w:bottom w:val="nil"/>
              <w:right w:val="nil"/>
            </w:tcBorders>
            <w:vAlign w:val="center"/>
            <w:hideMark/>
          </w:tcPr>
          <w:p w14:paraId="561FA44B" w14:textId="77777777" w:rsidR="001942F0" w:rsidRDefault="001942F0" w:rsidP="001942F0">
            <w:pPr>
              <w:jc w:val="right"/>
              <w:rPr>
                <w:rFonts w:ascii="Calibri Light" w:hAnsi="Calibri Light" w:cs="Calibri Light"/>
                <w:color w:val="005CA9"/>
                <w:sz w:val="18"/>
                <w:szCs w:val="18"/>
              </w:rPr>
            </w:pPr>
          </w:p>
        </w:tc>
        <w:tc>
          <w:tcPr>
            <w:tcW w:w="449" w:type="pct"/>
            <w:tcBorders>
              <w:top w:val="nil"/>
              <w:left w:val="nil"/>
              <w:bottom w:val="nil"/>
              <w:right w:val="nil"/>
            </w:tcBorders>
            <w:vAlign w:val="center"/>
            <w:hideMark/>
          </w:tcPr>
          <w:p w14:paraId="16EEC576" w14:textId="77777777" w:rsidR="001942F0" w:rsidRDefault="001942F0" w:rsidP="001942F0">
            <w:pPr>
              <w:rPr>
                <w:sz w:val="20"/>
                <w:szCs w:val="20"/>
              </w:rPr>
            </w:pPr>
          </w:p>
        </w:tc>
        <w:tc>
          <w:tcPr>
            <w:tcW w:w="524" w:type="pct"/>
            <w:tcBorders>
              <w:top w:val="nil"/>
              <w:left w:val="nil"/>
              <w:bottom w:val="nil"/>
              <w:right w:val="nil"/>
            </w:tcBorders>
            <w:vAlign w:val="center"/>
            <w:hideMark/>
          </w:tcPr>
          <w:p w14:paraId="611A0F24" w14:textId="77777777" w:rsidR="001942F0" w:rsidRDefault="001942F0" w:rsidP="001942F0">
            <w:pPr>
              <w:jc w:val="right"/>
              <w:rPr>
                <w:sz w:val="20"/>
                <w:szCs w:val="20"/>
              </w:rPr>
            </w:pPr>
          </w:p>
        </w:tc>
        <w:tc>
          <w:tcPr>
            <w:tcW w:w="487" w:type="pct"/>
            <w:tcBorders>
              <w:top w:val="nil"/>
              <w:left w:val="nil"/>
              <w:bottom w:val="nil"/>
              <w:right w:val="nil"/>
            </w:tcBorders>
            <w:vAlign w:val="center"/>
            <w:hideMark/>
          </w:tcPr>
          <w:p w14:paraId="3FC3B8A9" w14:textId="77777777" w:rsidR="001942F0" w:rsidRDefault="001942F0" w:rsidP="001942F0">
            <w:pPr>
              <w:jc w:val="right"/>
              <w:rPr>
                <w:sz w:val="20"/>
                <w:szCs w:val="20"/>
              </w:rPr>
            </w:pPr>
          </w:p>
        </w:tc>
        <w:tc>
          <w:tcPr>
            <w:tcW w:w="445" w:type="pct"/>
            <w:tcBorders>
              <w:top w:val="nil"/>
              <w:left w:val="nil"/>
              <w:bottom w:val="nil"/>
              <w:right w:val="nil"/>
            </w:tcBorders>
            <w:vAlign w:val="center"/>
            <w:hideMark/>
          </w:tcPr>
          <w:p w14:paraId="52900A67" w14:textId="77777777" w:rsidR="001942F0" w:rsidRDefault="001942F0" w:rsidP="001942F0">
            <w:pPr>
              <w:jc w:val="right"/>
              <w:rPr>
                <w:sz w:val="20"/>
                <w:szCs w:val="20"/>
              </w:rPr>
            </w:pPr>
          </w:p>
        </w:tc>
        <w:tc>
          <w:tcPr>
            <w:tcW w:w="450" w:type="pct"/>
            <w:tcBorders>
              <w:top w:val="nil"/>
              <w:left w:val="nil"/>
              <w:bottom w:val="nil"/>
              <w:right w:val="nil"/>
            </w:tcBorders>
            <w:vAlign w:val="center"/>
            <w:hideMark/>
          </w:tcPr>
          <w:p w14:paraId="7AEBF78B" w14:textId="77777777" w:rsidR="001942F0" w:rsidRDefault="001942F0" w:rsidP="001942F0">
            <w:pPr>
              <w:jc w:val="right"/>
              <w:rPr>
                <w:sz w:val="20"/>
                <w:szCs w:val="20"/>
              </w:rPr>
            </w:pPr>
          </w:p>
        </w:tc>
        <w:tc>
          <w:tcPr>
            <w:tcW w:w="449" w:type="pct"/>
            <w:tcBorders>
              <w:top w:val="nil"/>
              <w:left w:val="nil"/>
              <w:bottom w:val="nil"/>
              <w:right w:val="nil"/>
            </w:tcBorders>
            <w:vAlign w:val="center"/>
            <w:hideMark/>
          </w:tcPr>
          <w:p w14:paraId="49847F70" w14:textId="77777777" w:rsidR="001942F0" w:rsidRDefault="001942F0" w:rsidP="001942F0">
            <w:pPr>
              <w:jc w:val="right"/>
              <w:rPr>
                <w:sz w:val="20"/>
                <w:szCs w:val="20"/>
              </w:rPr>
            </w:pPr>
          </w:p>
        </w:tc>
        <w:tc>
          <w:tcPr>
            <w:tcW w:w="445" w:type="pct"/>
            <w:tcBorders>
              <w:top w:val="nil"/>
              <w:left w:val="nil"/>
              <w:bottom w:val="nil"/>
              <w:right w:val="nil"/>
            </w:tcBorders>
            <w:vAlign w:val="center"/>
            <w:hideMark/>
          </w:tcPr>
          <w:p w14:paraId="7B19D3E9" w14:textId="77777777" w:rsidR="001942F0" w:rsidRDefault="001942F0" w:rsidP="001942F0">
            <w:pPr>
              <w:jc w:val="right"/>
              <w:rPr>
                <w:sz w:val="20"/>
                <w:szCs w:val="20"/>
              </w:rPr>
            </w:pPr>
          </w:p>
        </w:tc>
      </w:tr>
      <w:tr w:rsidR="001942F0" w14:paraId="00201B43" w14:textId="77777777" w:rsidTr="0075438A">
        <w:trPr>
          <w:trHeight w:hRule="exact" w:val="227"/>
        </w:trPr>
        <w:tc>
          <w:tcPr>
            <w:tcW w:w="1751" w:type="pct"/>
            <w:tcBorders>
              <w:top w:val="nil"/>
              <w:left w:val="nil"/>
              <w:bottom w:val="nil"/>
              <w:right w:val="nil"/>
            </w:tcBorders>
            <w:vAlign w:val="center"/>
            <w:hideMark/>
          </w:tcPr>
          <w:p w14:paraId="3B6DBA07" w14:textId="77777777" w:rsidR="001942F0" w:rsidRDefault="001942F0" w:rsidP="001942F0">
            <w:pPr>
              <w:rPr>
                <w:rFonts w:ascii="Calibri Light" w:hAnsi="Calibri Light" w:cs="Calibri Light"/>
                <w:b/>
                <w:bCs/>
                <w:color w:val="005CA9"/>
                <w:sz w:val="18"/>
                <w:szCs w:val="18"/>
              </w:rPr>
            </w:pPr>
            <w:r>
              <w:rPr>
                <w:rFonts w:ascii="Calibri Light" w:hAnsi="Calibri Light" w:cs="Calibri Light"/>
                <w:b/>
                <w:bCs/>
                <w:color w:val="005CA9"/>
                <w:sz w:val="18"/>
                <w:szCs w:val="18"/>
              </w:rPr>
              <w:t>Passivo</w:t>
            </w:r>
          </w:p>
        </w:tc>
        <w:tc>
          <w:tcPr>
            <w:tcW w:w="449" w:type="pct"/>
            <w:tcBorders>
              <w:top w:val="nil"/>
              <w:left w:val="nil"/>
              <w:bottom w:val="nil"/>
              <w:right w:val="nil"/>
            </w:tcBorders>
            <w:vAlign w:val="center"/>
            <w:hideMark/>
          </w:tcPr>
          <w:p w14:paraId="7B8675E8" w14:textId="275362A2"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5.549.325</w:t>
            </w:r>
          </w:p>
        </w:tc>
        <w:tc>
          <w:tcPr>
            <w:tcW w:w="524" w:type="pct"/>
            <w:tcBorders>
              <w:top w:val="nil"/>
              <w:left w:val="nil"/>
              <w:bottom w:val="nil"/>
              <w:right w:val="nil"/>
            </w:tcBorders>
            <w:vAlign w:val="center"/>
            <w:hideMark/>
          </w:tcPr>
          <w:p w14:paraId="70663D8A" w14:textId="77777777"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230.956</w:t>
            </w:r>
          </w:p>
        </w:tc>
        <w:tc>
          <w:tcPr>
            <w:tcW w:w="487" w:type="pct"/>
            <w:tcBorders>
              <w:top w:val="nil"/>
              <w:left w:val="nil"/>
              <w:bottom w:val="nil"/>
              <w:right w:val="nil"/>
            </w:tcBorders>
            <w:vAlign w:val="center"/>
            <w:hideMark/>
          </w:tcPr>
          <w:p w14:paraId="1D53C581" w14:textId="77777777"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204.609.642</w:t>
            </w:r>
          </w:p>
        </w:tc>
        <w:tc>
          <w:tcPr>
            <w:tcW w:w="445" w:type="pct"/>
            <w:tcBorders>
              <w:top w:val="nil"/>
              <w:left w:val="nil"/>
              <w:bottom w:val="nil"/>
              <w:right w:val="nil"/>
            </w:tcBorders>
            <w:vAlign w:val="center"/>
            <w:hideMark/>
          </w:tcPr>
          <w:p w14:paraId="31CCAEC5" w14:textId="77777777"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813.401</w:t>
            </w:r>
          </w:p>
        </w:tc>
        <w:tc>
          <w:tcPr>
            <w:tcW w:w="450" w:type="pct"/>
            <w:tcBorders>
              <w:top w:val="nil"/>
              <w:left w:val="nil"/>
              <w:bottom w:val="nil"/>
              <w:right w:val="nil"/>
            </w:tcBorders>
            <w:vAlign w:val="center"/>
            <w:hideMark/>
          </w:tcPr>
          <w:p w14:paraId="14598B4B" w14:textId="77777777"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204.041</w:t>
            </w:r>
          </w:p>
        </w:tc>
        <w:tc>
          <w:tcPr>
            <w:tcW w:w="449" w:type="pct"/>
            <w:tcBorders>
              <w:top w:val="nil"/>
              <w:left w:val="nil"/>
              <w:bottom w:val="nil"/>
              <w:right w:val="nil"/>
            </w:tcBorders>
            <w:vAlign w:val="center"/>
            <w:hideMark/>
          </w:tcPr>
          <w:p w14:paraId="4A4179E9" w14:textId="77777777"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550.563</w:t>
            </w:r>
          </w:p>
        </w:tc>
        <w:tc>
          <w:tcPr>
            <w:tcW w:w="445" w:type="pct"/>
            <w:tcBorders>
              <w:top w:val="nil"/>
              <w:left w:val="nil"/>
              <w:bottom w:val="nil"/>
              <w:right w:val="nil"/>
            </w:tcBorders>
            <w:vAlign w:val="center"/>
            <w:hideMark/>
          </w:tcPr>
          <w:p w14:paraId="4CEECC4A" w14:textId="6B2CD870"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211.957.928</w:t>
            </w:r>
          </w:p>
        </w:tc>
      </w:tr>
      <w:tr w:rsidR="001942F0" w14:paraId="09268344" w14:textId="77777777" w:rsidTr="0075438A">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6AC28DCA" w14:textId="77777777" w:rsidR="001942F0" w:rsidRDefault="001942F0" w:rsidP="001942F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Passivos operacionais</w:t>
            </w:r>
          </w:p>
        </w:tc>
        <w:tc>
          <w:tcPr>
            <w:tcW w:w="449" w:type="pct"/>
            <w:tcBorders>
              <w:top w:val="nil"/>
              <w:left w:val="nil"/>
              <w:bottom w:val="nil"/>
              <w:right w:val="nil"/>
            </w:tcBorders>
            <w:vAlign w:val="center"/>
            <w:hideMark/>
          </w:tcPr>
          <w:p w14:paraId="44C65DEB" w14:textId="047B94EA"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93.166</w:t>
            </w:r>
          </w:p>
        </w:tc>
        <w:tc>
          <w:tcPr>
            <w:tcW w:w="524" w:type="pct"/>
            <w:tcBorders>
              <w:top w:val="nil"/>
              <w:left w:val="nil"/>
              <w:bottom w:val="nil"/>
              <w:right w:val="nil"/>
            </w:tcBorders>
            <w:vAlign w:val="center"/>
            <w:hideMark/>
          </w:tcPr>
          <w:p w14:paraId="090DD8F1"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87" w:type="pct"/>
            <w:tcBorders>
              <w:top w:val="nil"/>
              <w:left w:val="nil"/>
              <w:bottom w:val="nil"/>
              <w:right w:val="nil"/>
            </w:tcBorders>
            <w:vAlign w:val="center"/>
            <w:hideMark/>
          </w:tcPr>
          <w:p w14:paraId="73483D7C"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14.663</w:t>
            </w:r>
          </w:p>
        </w:tc>
        <w:tc>
          <w:tcPr>
            <w:tcW w:w="445" w:type="pct"/>
            <w:tcBorders>
              <w:top w:val="nil"/>
              <w:left w:val="nil"/>
              <w:bottom w:val="nil"/>
              <w:right w:val="nil"/>
            </w:tcBorders>
            <w:vAlign w:val="center"/>
            <w:hideMark/>
          </w:tcPr>
          <w:p w14:paraId="356BB722"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50" w:type="pct"/>
            <w:tcBorders>
              <w:top w:val="nil"/>
              <w:left w:val="nil"/>
              <w:bottom w:val="nil"/>
              <w:right w:val="nil"/>
            </w:tcBorders>
            <w:vAlign w:val="center"/>
            <w:hideMark/>
          </w:tcPr>
          <w:p w14:paraId="005D5B36"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13.454</w:t>
            </w:r>
          </w:p>
        </w:tc>
        <w:tc>
          <w:tcPr>
            <w:tcW w:w="449" w:type="pct"/>
            <w:tcBorders>
              <w:top w:val="nil"/>
              <w:left w:val="nil"/>
              <w:bottom w:val="nil"/>
              <w:right w:val="nil"/>
            </w:tcBorders>
            <w:noWrap/>
            <w:vAlign w:val="center"/>
            <w:hideMark/>
          </w:tcPr>
          <w:p w14:paraId="1880E183"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73.934</w:t>
            </w:r>
          </w:p>
        </w:tc>
        <w:tc>
          <w:tcPr>
            <w:tcW w:w="445" w:type="pct"/>
            <w:tcBorders>
              <w:top w:val="nil"/>
              <w:left w:val="nil"/>
              <w:bottom w:val="nil"/>
              <w:right w:val="nil"/>
            </w:tcBorders>
            <w:vAlign w:val="center"/>
            <w:hideMark/>
          </w:tcPr>
          <w:p w14:paraId="23582F97" w14:textId="45C6918B"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195.217</w:t>
            </w:r>
          </w:p>
        </w:tc>
      </w:tr>
      <w:tr w:rsidR="001942F0" w14:paraId="73A24C34" w14:textId="77777777" w:rsidTr="0075438A">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2586715D" w14:textId="77777777" w:rsidR="001942F0" w:rsidRDefault="001942F0" w:rsidP="001942F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Passivos fiscais</w:t>
            </w:r>
          </w:p>
        </w:tc>
        <w:tc>
          <w:tcPr>
            <w:tcW w:w="449" w:type="pct"/>
            <w:tcBorders>
              <w:top w:val="nil"/>
              <w:left w:val="nil"/>
              <w:bottom w:val="nil"/>
              <w:right w:val="nil"/>
            </w:tcBorders>
            <w:vAlign w:val="center"/>
            <w:hideMark/>
          </w:tcPr>
          <w:p w14:paraId="31B7D653" w14:textId="3DDD25BD"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428.886</w:t>
            </w:r>
          </w:p>
        </w:tc>
        <w:tc>
          <w:tcPr>
            <w:tcW w:w="524" w:type="pct"/>
            <w:tcBorders>
              <w:top w:val="nil"/>
              <w:left w:val="nil"/>
              <w:bottom w:val="nil"/>
              <w:right w:val="nil"/>
            </w:tcBorders>
            <w:vAlign w:val="center"/>
            <w:hideMark/>
          </w:tcPr>
          <w:p w14:paraId="74A60A50"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7.065</w:t>
            </w:r>
          </w:p>
        </w:tc>
        <w:tc>
          <w:tcPr>
            <w:tcW w:w="487" w:type="pct"/>
            <w:tcBorders>
              <w:top w:val="nil"/>
              <w:left w:val="nil"/>
              <w:bottom w:val="nil"/>
              <w:right w:val="nil"/>
            </w:tcBorders>
            <w:vAlign w:val="center"/>
            <w:hideMark/>
          </w:tcPr>
          <w:p w14:paraId="20E688F0"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984.872</w:t>
            </w:r>
          </w:p>
        </w:tc>
        <w:tc>
          <w:tcPr>
            <w:tcW w:w="445" w:type="pct"/>
            <w:tcBorders>
              <w:top w:val="nil"/>
              <w:left w:val="nil"/>
              <w:bottom w:val="nil"/>
              <w:right w:val="nil"/>
            </w:tcBorders>
            <w:vAlign w:val="center"/>
            <w:hideMark/>
          </w:tcPr>
          <w:p w14:paraId="47202BFD"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154.232</w:t>
            </w:r>
          </w:p>
        </w:tc>
        <w:tc>
          <w:tcPr>
            <w:tcW w:w="450" w:type="pct"/>
            <w:tcBorders>
              <w:top w:val="nil"/>
              <w:left w:val="nil"/>
              <w:bottom w:val="nil"/>
              <w:right w:val="nil"/>
            </w:tcBorders>
            <w:vAlign w:val="center"/>
            <w:hideMark/>
          </w:tcPr>
          <w:p w14:paraId="384469B8"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69.753</w:t>
            </w:r>
          </w:p>
        </w:tc>
        <w:tc>
          <w:tcPr>
            <w:tcW w:w="449" w:type="pct"/>
            <w:tcBorders>
              <w:top w:val="nil"/>
              <w:left w:val="nil"/>
              <w:bottom w:val="nil"/>
              <w:right w:val="nil"/>
            </w:tcBorders>
            <w:noWrap/>
            <w:vAlign w:val="center"/>
            <w:hideMark/>
          </w:tcPr>
          <w:p w14:paraId="33988565"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49.208</w:t>
            </w:r>
          </w:p>
        </w:tc>
        <w:tc>
          <w:tcPr>
            <w:tcW w:w="445" w:type="pct"/>
            <w:tcBorders>
              <w:top w:val="nil"/>
              <w:left w:val="nil"/>
              <w:bottom w:val="nil"/>
              <w:right w:val="nil"/>
            </w:tcBorders>
            <w:vAlign w:val="center"/>
            <w:hideMark/>
          </w:tcPr>
          <w:p w14:paraId="7D424D74" w14:textId="08C550E8"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1.694.016</w:t>
            </w:r>
          </w:p>
        </w:tc>
      </w:tr>
      <w:tr w:rsidR="001942F0" w14:paraId="17ACD33A" w14:textId="77777777" w:rsidTr="0075438A">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34526AD7" w14:textId="77777777" w:rsidR="001942F0" w:rsidRDefault="001942F0" w:rsidP="001942F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Passivos com operações de seguros e resseguros</w:t>
            </w:r>
          </w:p>
        </w:tc>
        <w:tc>
          <w:tcPr>
            <w:tcW w:w="449" w:type="pct"/>
            <w:tcBorders>
              <w:top w:val="nil"/>
              <w:left w:val="nil"/>
              <w:bottom w:val="nil"/>
              <w:right w:val="nil"/>
            </w:tcBorders>
            <w:vAlign w:val="center"/>
            <w:hideMark/>
          </w:tcPr>
          <w:p w14:paraId="58D98EFF" w14:textId="083101EF"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505.945</w:t>
            </w:r>
          </w:p>
        </w:tc>
        <w:tc>
          <w:tcPr>
            <w:tcW w:w="524" w:type="pct"/>
            <w:tcBorders>
              <w:top w:val="nil"/>
              <w:left w:val="nil"/>
              <w:bottom w:val="nil"/>
              <w:right w:val="nil"/>
            </w:tcBorders>
            <w:vAlign w:val="center"/>
            <w:hideMark/>
          </w:tcPr>
          <w:p w14:paraId="2D4FC51F"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87" w:type="pct"/>
            <w:tcBorders>
              <w:top w:val="nil"/>
              <w:left w:val="nil"/>
              <w:bottom w:val="nil"/>
              <w:right w:val="nil"/>
            </w:tcBorders>
            <w:vAlign w:val="center"/>
            <w:hideMark/>
          </w:tcPr>
          <w:p w14:paraId="684A1319"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202.975.011</w:t>
            </w:r>
          </w:p>
        </w:tc>
        <w:tc>
          <w:tcPr>
            <w:tcW w:w="445" w:type="pct"/>
            <w:tcBorders>
              <w:top w:val="nil"/>
              <w:left w:val="nil"/>
              <w:bottom w:val="nil"/>
              <w:right w:val="nil"/>
            </w:tcBorders>
            <w:vAlign w:val="center"/>
            <w:hideMark/>
          </w:tcPr>
          <w:p w14:paraId="7CCB81F1"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50" w:type="pct"/>
            <w:tcBorders>
              <w:top w:val="nil"/>
              <w:left w:val="nil"/>
              <w:bottom w:val="nil"/>
              <w:right w:val="nil"/>
            </w:tcBorders>
            <w:vAlign w:val="center"/>
            <w:hideMark/>
          </w:tcPr>
          <w:p w14:paraId="2644EEEB"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noWrap/>
            <w:vAlign w:val="center"/>
            <w:hideMark/>
          </w:tcPr>
          <w:p w14:paraId="3D8E644B"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5" w:type="pct"/>
            <w:tcBorders>
              <w:top w:val="nil"/>
              <w:left w:val="nil"/>
              <w:bottom w:val="nil"/>
              <w:right w:val="nil"/>
            </w:tcBorders>
            <w:vAlign w:val="center"/>
            <w:hideMark/>
          </w:tcPr>
          <w:p w14:paraId="1AAA708F" w14:textId="473321F5"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203.480.956</w:t>
            </w:r>
          </w:p>
        </w:tc>
      </w:tr>
      <w:tr w:rsidR="001942F0" w14:paraId="0E9CB67F" w14:textId="77777777" w:rsidTr="0075438A">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5C30112A" w14:textId="77777777" w:rsidR="001942F0" w:rsidRDefault="001942F0" w:rsidP="001942F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Provisões judiciais</w:t>
            </w:r>
          </w:p>
        </w:tc>
        <w:tc>
          <w:tcPr>
            <w:tcW w:w="449" w:type="pct"/>
            <w:tcBorders>
              <w:top w:val="nil"/>
              <w:left w:val="nil"/>
              <w:bottom w:val="nil"/>
              <w:right w:val="nil"/>
            </w:tcBorders>
            <w:vAlign w:val="center"/>
            <w:hideMark/>
          </w:tcPr>
          <w:p w14:paraId="3B0F61D5" w14:textId="0A5EDA75"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4.428.403</w:t>
            </w:r>
          </w:p>
        </w:tc>
        <w:tc>
          <w:tcPr>
            <w:tcW w:w="524" w:type="pct"/>
            <w:tcBorders>
              <w:top w:val="nil"/>
              <w:left w:val="nil"/>
              <w:bottom w:val="nil"/>
              <w:right w:val="nil"/>
            </w:tcBorders>
            <w:vAlign w:val="center"/>
            <w:hideMark/>
          </w:tcPr>
          <w:p w14:paraId="5828FF98"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87" w:type="pct"/>
            <w:tcBorders>
              <w:top w:val="nil"/>
              <w:left w:val="nil"/>
              <w:bottom w:val="nil"/>
              <w:right w:val="nil"/>
            </w:tcBorders>
            <w:vAlign w:val="center"/>
            <w:hideMark/>
          </w:tcPr>
          <w:p w14:paraId="37E2548B"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211.329</w:t>
            </w:r>
          </w:p>
        </w:tc>
        <w:tc>
          <w:tcPr>
            <w:tcW w:w="445" w:type="pct"/>
            <w:tcBorders>
              <w:top w:val="nil"/>
              <w:left w:val="nil"/>
              <w:bottom w:val="nil"/>
              <w:right w:val="nil"/>
            </w:tcBorders>
            <w:vAlign w:val="center"/>
            <w:hideMark/>
          </w:tcPr>
          <w:p w14:paraId="00D228AC"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50" w:type="pct"/>
            <w:tcBorders>
              <w:top w:val="nil"/>
              <w:left w:val="nil"/>
              <w:bottom w:val="nil"/>
              <w:right w:val="nil"/>
            </w:tcBorders>
            <w:vAlign w:val="center"/>
            <w:hideMark/>
          </w:tcPr>
          <w:p w14:paraId="196F0F9A"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noWrap/>
            <w:vAlign w:val="center"/>
            <w:hideMark/>
          </w:tcPr>
          <w:p w14:paraId="54B63480"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5" w:type="pct"/>
            <w:tcBorders>
              <w:top w:val="nil"/>
              <w:left w:val="nil"/>
              <w:bottom w:val="nil"/>
              <w:right w:val="nil"/>
            </w:tcBorders>
            <w:vAlign w:val="center"/>
            <w:hideMark/>
          </w:tcPr>
          <w:p w14:paraId="6D09089F" w14:textId="1D3E6713"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4.639.732</w:t>
            </w:r>
          </w:p>
        </w:tc>
      </w:tr>
      <w:tr w:rsidR="001942F0" w14:paraId="632A412C" w14:textId="77777777" w:rsidTr="0075438A">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2D11EDFF" w14:textId="77777777" w:rsidR="001942F0" w:rsidRDefault="001942F0" w:rsidP="001942F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Outros passivos</w:t>
            </w:r>
          </w:p>
        </w:tc>
        <w:tc>
          <w:tcPr>
            <w:tcW w:w="449" w:type="pct"/>
            <w:tcBorders>
              <w:top w:val="nil"/>
              <w:left w:val="nil"/>
              <w:bottom w:val="nil"/>
              <w:right w:val="nil"/>
            </w:tcBorders>
            <w:vAlign w:val="center"/>
            <w:hideMark/>
          </w:tcPr>
          <w:p w14:paraId="23E40A88" w14:textId="462F6744"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92.925</w:t>
            </w:r>
          </w:p>
        </w:tc>
        <w:tc>
          <w:tcPr>
            <w:tcW w:w="524" w:type="pct"/>
            <w:tcBorders>
              <w:top w:val="nil"/>
              <w:left w:val="nil"/>
              <w:bottom w:val="nil"/>
              <w:right w:val="nil"/>
            </w:tcBorders>
            <w:vAlign w:val="center"/>
            <w:hideMark/>
          </w:tcPr>
          <w:p w14:paraId="7E74D466"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223.891</w:t>
            </w:r>
          </w:p>
        </w:tc>
        <w:tc>
          <w:tcPr>
            <w:tcW w:w="487" w:type="pct"/>
            <w:tcBorders>
              <w:top w:val="nil"/>
              <w:left w:val="nil"/>
              <w:bottom w:val="nil"/>
              <w:right w:val="nil"/>
            </w:tcBorders>
            <w:vAlign w:val="center"/>
            <w:hideMark/>
          </w:tcPr>
          <w:p w14:paraId="63055AD1"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423.767</w:t>
            </w:r>
          </w:p>
        </w:tc>
        <w:tc>
          <w:tcPr>
            <w:tcW w:w="445" w:type="pct"/>
            <w:tcBorders>
              <w:top w:val="nil"/>
              <w:left w:val="nil"/>
              <w:bottom w:val="nil"/>
              <w:right w:val="nil"/>
            </w:tcBorders>
            <w:vAlign w:val="center"/>
            <w:hideMark/>
          </w:tcPr>
          <w:p w14:paraId="5F79F73D"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659.169</w:t>
            </w:r>
          </w:p>
        </w:tc>
        <w:tc>
          <w:tcPr>
            <w:tcW w:w="450" w:type="pct"/>
            <w:tcBorders>
              <w:top w:val="nil"/>
              <w:left w:val="nil"/>
              <w:bottom w:val="nil"/>
              <w:right w:val="nil"/>
            </w:tcBorders>
            <w:vAlign w:val="center"/>
            <w:hideMark/>
          </w:tcPr>
          <w:p w14:paraId="650ECDE7"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120.834</w:t>
            </w:r>
          </w:p>
        </w:tc>
        <w:tc>
          <w:tcPr>
            <w:tcW w:w="449" w:type="pct"/>
            <w:tcBorders>
              <w:top w:val="nil"/>
              <w:left w:val="nil"/>
              <w:bottom w:val="nil"/>
              <w:right w:val="nil"/>
            </w:tcBorders>
            <w:noWrap/>
            <w:vAlign w:val="center"/>
            <w:hideMark/>
          </w:tcPr>
          <w:p w14:paraId="03FE0298"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427.421</w:t>
            </w:r>
          </w:p>
        </w:tc>
        <w:tc>
          <w:tcPr>
            <w:tcW w:w="445" w:type="pct"/>
            <w:tcBorders>
              <w:top w:val="nil"/>
              <w:left w:val="nil"/>
              <w:bottom w:val="nil"/>
              <w:right w:val="nil"/>
            </w:tcBorders>
            <w:vAlign w:val="center"/>
            <w:hideMark/>
          </w:tcPr>
          <w:p w14:paraId="42B6355E" w14:textId="211FC411"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1.948.007</w:t>
            </w:r>
          </w:p>
        </w:tc>
      </w:tr>
      <w:tr w:rsidR="001942F0" w14:paraId="1C7A9F4F" w14:textId="77777777" w:rsidTr="0075438A">
        <w:trPr>
          <w:trHeight w:hRule="exact" w:val="227"/>
        </w:trPr>
        <w:tc>
          <w:tcPr>
            <w:tcW w:w="1751" w:type="pct"/>
            <w:tcBorders>
              <w:top w:val="nil"/>
              <w:left w:val="nil"/>
              <w:bottom w:val="nil"/>
              <w:right w:val="nil"/>
            </w:tcBorders>
            <w:vAlign w:val="center"/>
            <w:hideMark/>
          </w:tcPr>
          <w:p w14:paraId="67130FA5" w14:textId="77777777" w:rsidR="001942F0" w:rsidRDefault="001942F0" w:rsidP="001942F0">
            <w:pPr>
              <w:jc w:val="right"/>
              <w:rPr>
                <w:rFonts w:ascii="Calibri Light" w:hAnsi="Calibri Light" w:cs="Calibri Light"/>
                <w:color w:val="005CA9"/>
                <w:sz w:val="18"/>
                <w:szCs w:val="18"/>
              </w:rPr>
            </w:pPr>
          </w:p>
        </w:tc>
        <w:tc>
          <w:tcPr>
            <w:tcW w:w="449" w:type="pct"/>
            <w:tcBorders>
              <w:top w:val="nil"/>
              <w:left w:val="nil"/>
              <w:bottom w:val="nil"/>
              <w:right w:val="nil"/>
            </w:tcBorders>
            <w:vAlign w:val="center"/>
            <w:hideMark/>
          </w:tcPr>
          <w:p w14:paraId="614C24E6" w14:textId="77777777" w:rsidR="001942F0" w:rsidRDefault="001942F0" w:rsidP="001942F0">
            <w:pPr>
              <w:rPr>
                <w:sz w:val="20"/>
                <w:szCs w:val="20"/>
              </w:rPr>
            </w:pPr>
          </w:p>
        </w:tc>
        <w:tc>
          <w:tcPr>
            <w:tcW w:w="524" w:type="pct"/>
            <w:tcBorders>
              <w:top w:val="nil"/>
              <w:left w:val="nil"/>
              <w:bottom w:val="nil"/>
              <w:right w:val="nil"/>
            </w:tcBorders>
            <w:vAlign w:val="center"/>
            <w:hideMark/>
          </w:tcPr>
          <w:p w14:paraId="41308457" w14:textId="77777777" w:rsidR="001942F0" w:rsidRDefault="001942F0" w:rsidP="001942F0">
            <w:pPr>
              <w:jc w:val="right"/>
              <w:rPr>
                <w:sz w:val="20"/>
                <w:szCs w:val="20"/>
              </w:rPr>
            </w:pPr>
          </w:p>
        </w:tc>
        <w:tc>
          <w:tcPr>
            <w:tcW w:w="487" w:type="pct"/>
            <w:tcBorders>
              <w:top w:val="nil"/>
              <w:left w:val="nil"/>
              <w:bottom w:val="nil"/>
              <w:right w:val="nil"/>
            </w:tcBorders>
            <w:vAlign w:val="center"/>
            <w:hideMark/>
          </w:tcPr>
          <w:p w14:paraId="7D51CFF3" w14:textId="77777777" w:rsidR="001942F0" w:rsidRDefault="001942F0" w:rsidP="001942F0">
            <w:pPr>
              <w:jc w:val="right"/>
              <w:rPr>
                <w:sz w:val="20"/>
                <w:szCs w:val="20"/>
              </w:rPr>
            </w:pPr>
          </w:p>
        </w:tc>
        <w:tc>
          <w:tcPr>
            <w:tcW w:w="445" w:type="pct"/>
            <w:tcBorders>
              <w:top w:val="nil"/>
              <w:left w:val="nil"/>
              <w:bottom w:val="nil"/>
              <w:right w:val="nil"/>
            </w:tcBorders>
            <w:vAlign w:val="center"/>
            <w:hideMark/>
          </w:tcPr>
          <w:p w14:paraId="46A38F05" w14:textId="77777777" w:rsidR="001942F0" w:rsidRDefault="001942F0" w:rsidP="001942F0">
            <w:pPr>
              <w:jc w:val="right"/>
              <w:rPr>
                <w:sz w:val="20"/>
                <w:szCs w:val="20"/>
              </w:rPr>
            </w:pPr>
          </w:p>
        </w:tc>
        <w:tc>
          <w:tcPr>
            <w:tcW w:w="450" w:type="pct"/>
            <w:tcBorders>
              <w:top w:val="nil"/>
              <w:left w:val="nil"/>
              <w:bottom w:val="nil"/>
              <w:right w:val="nil"/>
            </w:tcBorders>
            <w:vAlign w:val="center"/>
            <w:hideMark/>
          </w:tcPr>
          <w:p w14:paraId="0BB28278" w14:textId="77777777" w:rsidR="001942F0" w:rsidRDefault="001942F0" w:rsidP="001942F0">
            <w:pPr>
              <w:jc w:val="right"/>
              <w:rPr>
                <w:sz w:val="20"/>
                <w:szCs w:val="20"/>
              </w:rPr>
            </w:pPr>
          </w:p>
        </w:tc>
        <w:tc>
          <w:tcPr>
            <w:tcW w:w="449" w:type="pct"/>
            <w:tcBorders>
              <w:top w:val="nil"/>
              <w:left w:val="nil"/>
              <w:bottom w:val="nil"/>
              <w:right w:val="nil"/>
            </w:tcBorders>
            <w:vAlign w:val="center"/>
            <w:hideMark/>
          </w:tcPr>
          <w:p w14:paraId="5A43EC4A" w14:textId="77777777" w:rsidR="001942F0" w:rsidRDefault="001942F0" w:rsidP="001942F0">
            <w:pPr>
              <w:jc w:val="right"/>
              <w:rPr>
                <w:sz w:val="20"/>
                <w:szCs w:val="20"/>
              </w:rPr>
            </w:pPr>
          </w:p>
        </w:tc>
        <w:tc>
          <w:tcPr>
            <w:tcW w:w="445" w:type="pct"/>
            <w:tcBorders>
              <w:top w:val="nil"/>
              <w:left w:val="nil"/>
              <w:bottom w:val="nil"/>
              <w:right w:val="nil"/>
            </w:tcBorders>
            <w:vAlign w:val="center"/>
            <w:hideMark/>
          </w:tcPr>
          <w:p w14:paraId="7ACCC3A6" w14:textId="77777777" w:rsidR="001942F0" w:rsidRDefault="001942F0" w:rsidP="001942F0">
            <w:pPr>
              <w:jc w:val="right"/>
              <w:rPr>
                <w:sz w:val="20"/>
                <w:szCs w:val="20"/>
              </w:rPr>
            </w:pPr>
          </w:p>
        </w:tc>
      </w:tr>
      <w:tr w:rsidR="001942F0" w14:paraId="2AC22199" w14:textId="77777777" w:rsidTr="0075438A">
        <w:trPr>
          <w:trHeight w:hRule="exact" w:val="227"/>
        </w:trPr>
        <w:tc>
          <w:tcPr>
            <w:tcW w:w="1751" w:type="pct"/>
            <w:tcBorders>
              <w:top w:val="nil"/>
              <w:left w:val="nil"/>
              <w:bottom w:val="nil"/>
              <w:right w:val="nil"/>
            </w:tcBorders>
            <w:vAlign w:val="center"/>
            <w:hideMark/>
          </w:tcPr>
          <w:p w14:paraId="273E51AC" w14:textId="77777777" w:rsidR="001942F0" w:rsidRDefault="001942F0" w:rsidP="001942F0">
            <w:pPr>
              <w:rPr>
                <w:rFonts w:ascii="Calibri Light" w:hAnsi="Calibri Light" w:cs="Calibri Light"/>
                <w:b/>
                <w:bCs/>
                <w:color w:val="005CA9"/>
                <w:sz w:val="18"/>
                <w:szCs w:val="18"/>
              </w:rPr>
            </w:pPr>
            <w:r>
              <w:rPr>
                <w:rFonts w:ascii="Calibri Light" w:hAnsi="Calibri Light" w:cs="Calibri Light"/>
                <w:b/>
                <w:bCs/>
                <w:color w:val="005CA9"/>
                <w:sz w:val="18"/>
                <w:szCs w:val="18"/>
              </w:rPr>
              <w:t>Patrimônio líquido</w:t>
            </w:r>
          </w:p>
        </w:tc>
        <w:tc>
          <w:tcPr>
            <w:tcW w:w="449" w:type="pct"/>
            <w:tcBorders>
              <w:top w:val="nil"/>
              <w:left w:val="nil"/>
              <w:bottom w:val="nil"/>
              <w:right w:val="nil"/>
            </w:tcBorders>
            <w:vAlign w:val="center"/>
            <w:hideMark/>
          </w:tcPr>
          <w:p w14:paraId="1CD00143" w14:textId="50CC2C57"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5.406.229</w:t>
            </w:r>
          </w:p>
        </w:tc>
        <w:tc>
          <w:tcPr>
            <w:tcW w:w="524" w:type="pct"/>
            <w:tcBorders>
              <w:top w:val="nil"/>
              <w:left w:val="nil"/>
              <w:bottom w:val="nil"/>
              <w:right w:val="nil"/>
            </w:tcBorders>
            <w:vAlign w:val="center"/>
            <w:hideMark/>
          </w:tcPr>
          <w:p w14:paraId="72CD2FA5" w14:textId="77777777"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2.107.886</w:t>
            </w:r>
          </w:p>
        </w:tc>
        <w:tc>
          <w:tcPr>
            <w:tcW w:w="487" w:type="pct"/>
            <w:tcBorders>
              <w:top w:val="nil"/>
              <w:left w:val="nil"/>
              <w:bottom w:val="nil"/>
              <w:right w:val="nil"/>
            </w:tcBorders>
            <w:vAlign w:val="center"/>
            <w:hideMark/>
          </w:tcPr>
          <w:p w14:paraId="44A9B1A5" w14:textId="77777777"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12.261.104</w:t>
            </w:r>
          </w:p>
        </w:tc>
        <w:tc>
          <w:tcPr>
            <w:tcW w:w="445" w:type="pct"/>
            <w:tcBorders>
              <w:top w:val="nil"/>
              <w:left w:val="nil"/>
              <w:bottom w:val="nil"/>
              <w:right w:val="nil"/>
            </w:tcBorders>
            <w:vAlign w:val="center"/>
            <w:hideMark/>
          </w:tcPr>
          <w:p w14:paraId="3D10E594" w14:textId="77777777"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666.872</w:t>
            </w:r>
          </w:p>
        </w:tc>
        <w:tc>
          <w:tcPr>
            <w:tcW w:w="450" w:type="pct"/>
            <w:tcBorders>
              <w:top w:val="nil"/>
              <w:left w:val="nil"/>
              <w:bottom w:val="nil"/>
              <w:right w:val="nil"/>
            </w:tcBorders>
            <w:vAlign w:val="center"/>
            <w:hideMark/>
          </w:tcPr>
          <w:p w14:paraId="4C44220D" w14:textId="77777777"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59.418</w:t>
            </w:r>
          </w:p>
        </w:tc>
        <w:tc>
          <w:tcPr>
            <w:tcW w:w="449" w:type="pct"/>
            <w:tcBorders>
              <w:top w:val="nil"/>
              <w:left w:val="nil"/>
              <w:bottom w:val="nil"/>
              <w:right w:val="nil"/>
            </w:tcBorders>
            <w:vAlign w:val="center"/>
            <w:hideMark/>
          </w:tcPr>
          <w:p w14:paraId="6CDB2AE8" w14:textId="77777777"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36.000</w:t>
            </w:r>
          </w:p>
        </w:tc>
        <w:tc>
          <w:tcPr>
            <w:tcW w:w="445" w:type="pct"/>
            <w:tcBorders>
              <w:top w:val="nil"/>
              <w:left w:val="nil"/>
              <w:bottom w:val="nil"/>
              <w:right w:val="nil"/>
            </w:tcBorders>
            <w:vAlign w:val="center"/>
            <w:hideMark/>
          </w:tcPr>
          <w:p w14:paraId="2F09EC7C" w14:textId="65A01479"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20.537.509</w:t>
            </w:r>
          </w:p>
        </w:tc>
      </w:tr>
      <w:tr w:rsidR="001942F0" w14:paraId="0202C2B9" w14:textId="77777777" w:rsidTr="0075438A">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748FA82C" w14:textId="77777777" w:rsidR="001942F0" w:rsidRDefault="001942F0" w:rsidP="001942F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Atribuível a CAIXA Seguridade (1)</w:t>
            </w:r>
          </w:p>
        </w:tc>
        <w:tc>
          <w:tcPr>
            <w:tcW w:w="449" w:type="pct"/>
            <w:tcBorders>
              <w:top w:val="nil"/>
              <w:left w:val="nil"/>
              <w:bottom w:val="nil"/>
              <w:right w:val="nil"/>
            </w:tcBorders>
            <w:vAlign w:val="center"/>
            <w:hideMark/>
          </w:tcPr>
          <w:p w14:paraId="463385A9" w14:textId="4DA59734"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2.548.497</w:t>
            </w:r>
          </w:p>
        </w:tc>
        <w:tc>
          <w:tcPr>
            <w:tcW w:w="524" w:type="pct"/>
            <w:tcBorders>
              <w:top w:val="nil"/>
              <w:left w:val="nil"/>
              <w:bottom w:val="nil"/>
              <w:right w:val="nil"/>
            </w:tcBorders>
            <w:vAlign w:val="center"/>
            <w:hideMark/>
          </w:tcPr>
          <w:p w14:paraId="419B90F7"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2.107.886</w:t>
            </w:r>
          </w:p>
        </w:tc>
        <w:tc>
          <w:tcPr>
            <w:tcW w:w="487" w:type="pct"/>
            <w:tcBorders>
              <w:top w:val="nil"/>
              <w:left w:val="nil"/>
              <w:bottom w:val="nil"/>
              <w:right w:val="nil"/>
            </w:tcBorders>
            <w:vAlign w:val="center"/>
            <w:hideMark/>
          </w:tcPr>
          <w:p w14:paraId="08153524"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7.356.662</w:t>
            </w:r>
          </w:p>
        </w:tc>
        <w:tc>
          <w:tcPr>
            <w:tcW w:w="445" w:type="pct"/>
            <w:tcBorders>
              <w:top w:val="nil"/>
              <w:left w:val="nil"/>
              <w:bottom w:val="nil"/>
              <w:right w:val="nil"/>
            </w:tcBorders>
            <w:vAlign w:val="center"/>
            <w:hideMark/>
          </w:tcPr>
          <w:p w14:paraId="30A45EA6"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500.133</w:t>
            </w:r>
          </w:p>
        </w:tc>
        <w:tc>
          <w:tcPr>
            <w:tcW w:w="450" w:type="pct"/>
            <w:tcBorders>
              <w:top w:val="nil"/>
              <w:left w:val="nil"/>
              <w:bottom w:val="nil"/>
              <w:right w:val="nil"/>
            </w:tcBorders>
            <w:vAlign w:val="center"/>
            <w:hideMark/>
          </w:tcPr>
          <w:p w14:paraId="2CCFE577"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44.562</w:t>
            </w:r>
          </w:p>
        </w:tc>
        <w:tc>
          <w:tcPr>
            <w:tcW w:w="449" w:type="pct"/>
            <w:tcBorders>
              <w:top w:val="nil"/>
              <w:left w:val="nil"/>
              <w:bottom w:val="nil"/>
              <w:right w:val="nil"/>
            </w:tcBorders>
            <w:vAlign w:val="center"/>
            <w:hideMark/>
          </w:tcPr>
          <w:p w14:paraId="3EA2D3EE"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36.000</w:t>
            </w:r>
          </w:p>
        </w:tc>
        <w:tc>
          <w:tcPr>
            <w:tcW w:w="445" w:type="pct"/>
            <w:tcBorders>
              <w:top w:val="nil"/>
              <w:left w:val="nil"/>
              <w:bottom w:val="nil"/>
              <w:right w:val="nil"/>
            </w:tcBorders>
            <w:vAlign w:val="center"/>
            <w:hideMark/>
          </w:tcPr>
          <w:p w14:paraId="07A9392A" w14:textId="79AE46E4"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12.593.740</w:t>
            </w:r>
          </w:p>
        </w:tc>
      </w:tr>
      <w:tr w:rsidR="001942F0" w14:paraId="2BEB2F3F" w14:textId="77777777" w:rsidTr="0075438A">
        <w:trPr>
          <w:trHeight w:hRule="exact" w:val="227"/>
        </w:trPr>
        <w:tc>
          <w:tcPr>
            <w:tcW w:w="1751" w:type="pct"/>
            <w:tcBorders>
              <w:top w:val="nil"/>
              <w:left w:val="nil"/>
              <w:bottom w:val="nil"/>
              <w:right w:val="nil"/>
            </w:tcBorders>
            <w:tcMar>
              <w:top w:w="0" w:type="dxa"/>
              <w:left w:w="135" w:type="dxa"/>
              <w:bottom w:w="0" w:type="dxa"/>
              <w:right w:w="0" w:type="dxa"/>
            </w:tcMar>
            <w:vAlign w:val="center"/>
            <w:hideMark/>
          </w:tcPr>
          <w:p w14:paraId="3EF4EB1B" w14:textId="77777777" w:rsidR="001942F0" w:rsidRDefault="001942F0" w:rsidP="001942F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Atribuível aos demais acionistas</w:t>
            </w:r>
          </w:p>
        </w:tc>
        <w:tc>
          <w:tcPr>
            <w:tcW w:w="449" w:type="pct"/>
            <w:tcBorders>
              <w:top w:val="nil"/>
              <w:left w:val="nil"/>
              <w:bottom w:val="nil"/>
              <w:right w:val="nil"/>
            </w:tcBorders>
            <w:vAlign w:val="center"/>
            <w:hideMark/>
          </w:tcPr>
          <w:p w14:paraId="54EC319E" w14:textId="643F666E"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2.797.723</w:t>
            </w:r>
          </w:p>
        </w:tc>
        <w:tc>
          <w:tcPr>
            <w:tcW w:w="524" w:type="pct"/>
            <w:tcBorders>
              <w:top w:val="nil"/>
              <w:left w:val="nil"/>
              <w:bottom w:val="nil"/>
              <w:right w:val="nil"/>
            </w:tcBorders>
            <w:vAlign w:val="center"/>
            <w:hideMark/>
          </w:tcPr>
          <w:p w14:paraId="04385DD5"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87" w:type="pct"/>
            <w:tcBorders>
              <w:top w:val="nil"/>
              <w:left w:val="nil"/>
              <w:bottom w:val="nil"/>
              <w:right w:val="nil"/>
            </w:tcBorders>
            <w:vAlign w:val="center"/>
            <w:hideMark/>
          </w:tcPr>
          <w:p w14:paraId="01746948"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4.904.442</w:t>
            </w:r>
          </w:p>
        </w:tc>
        <w:tc>
          <w:tcPr>
            <w:tcW w:w="445" w:type="pct"/>
            <w:tcBorders>
              <w:top w:val="nil"/>
              <w:left w:val="nil"/>
              <w:bottom w:val="nil"/>
              <w:right w:val="nil"/>
            </w:tcBorders>
            <w:vAlign w:val="center"/>
            <w:hideMark/>
          </w:tcPr>
          <w:p w14:paraId="69F7ABC5"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166.739</w:t>
            </w:r>
          </w:p>
        </w:tc>
        <w:tc>
          <w:tcPr>
            <w:tcW w:w="450" w:type="pct"/>
            <w:tcBorders>
              <w:top w:val="nil"/>
              <w:left w:val="nil"/>
              <w:bottom w:val="nil"/>
              <w:right w:val="nil"/>
            </w:tcBorders>
            <w:vAlign w:val="center"/>
            <w:hideMark/>
          </w:tcPr>
          <w:p w14:paraId="5D85A2BF" w14:textId="77777777"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14.856</w:t>
            </w:r>
          </w:p>
        </w:tc>
        <w:tc>
          <w:tcPr>
            <w:tcW w:w="449" w:type="pct"/>
            <w:tcBorders>
              <w:top w:val="nil"/>
              <w:left w:val="nil"/>
              <w:bottom w:val="nil"/>
              <w:right w:val="nil"/>
            </w:tcBorders>
            <w:noWrap/>
            <w:vAlign w:val="center"/>
            <w:hideMark/>
          </w:tcPr>
          <w:p w14:paraId="6AC15A31" w14:textId="77777777" w:rsidR="001942F0" w:rsidRDefault="001942F0" w:rsidP="001942F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5" w:type="pct"/>
            <w:tcBorders>
              <w:top w:val="nil"/>
              <w:left w:val="nil"/>
              <w:bottom w:val="nil"/>
              <w:right w:val="nil"/>
            </w:tcBorders>
            <w:vAlign w:val="center"/>
            <w:hideMark/>
          </w:tcPr>
          <w:p w14:paraId="16ADFDB8" w14:textId="68A29ED3" w:rsidR="001942F0" w:rsidRDefault="001942F0" w:rsidP="001942F0">
            <w:pPr>
              <w:jc w:val="right"/>
              <w:rPr>
                <w:rFonts w:ascii="Calibri Light" w:hAnsi="Calibri Light" w:cs="Calibri Light"/>
                <w:color w:val="005CA9"/>
                <w:sz w:val="18"/>
                <w:szCs w:val="18"/>
              </w:rPr>
            </w:pPr>
            <w:r>
              <w:rPr>
                <w:rFonts w:ascii="Calibri Light" w:hAnsi="Calibri Light" w:cs="Calibri Light"/>
                <w:color w:val="005CA9"/>
                <w:sz w:val="18"/>
                <w:szCs w:val="18"/>
              </w:rPr>
              <w:t>7.883.760</w:t>
            </w:r>
          </w:p>
        </w:tc>
      </w:tr>
      <w:tr w:rsidR="001942F0" w14:paraId="1EE6DFE9" w14:textId="77777777" w:rsidTr="0075438A">
        <w:trPr>
          <w:trHeight w:hRule="exact" w:val="227"/>
        </w:trPr>
        <w:tc>
          <w:tcPr>
            <w:tcW w:w="1751" w:type="pct"/>
            <w:tcBorders>
              <w:top w:val="nil"/>
              <w:left w:val="nil"/>
              <w:bottom w:val="single" w:sz="4" w:space="0" w:color="54BBAB"/>
              <w:right w:val="nil"/>
            </w:tcBorders>
            <w:vAlign w:val="center"/>
            <w:hideMark/>
          </w:tcPr>
          <w:p w14:paraId="78804E96" w14:textId="77777777" w:rsidR="001942F0" w:rsidRDefault="001942F0" w:rsidP="001942F0">
            <w:pPr>
              <w:rPr>
                <w:rFonts w:ascii="Calibri Light" w:hAnsi="Calibri Light" w:cs="Calibri Light"/>
                <w:b/>
                <w:bCs/>
                <w:color w:val="005CA9"/>
                <w:sz w:val="18"/>
                <w:szCs w:val="18"/>
              </w:rPr>
            </w:pPr>
            <w:r>
              <w:rPr>
                <w:rFonts w:ascii="Calibri Light" w:hAnsi="Calibri Light" w:cs="Calibri Light"/>
                <w:b/>
                <w:bCs/>
                <w:color w:val="005CA9"/>
                <w:sz w:val="18"/>
                <w:szCs w:val="18"/>
              </w:rPr>
              <w:t>Total passivo e patrimônio líquido</w:t>
            </w:r>
          </w:p>
        </w:tc>
        <w:tc>
          <w:tcPr>
            <w:tcW w:w="449" w:type="pct"/>
            <w:tcBorders>
              <w:top w:val="nil"/>
              <w:left w:val="nil"/>
              <w:bottom w:val="single" w:sz="4" w:space="0" w:color="54BBAB"/>
              <w:right w:val="nil"/>
            </w:tcBorders>
            <w:vAlign w:val="center"/>
            <w:hideMark/>
          </w:tcPr>
          <w:p w14:paraId="6D53D45D" w14:textId="6ED9B1E2"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10.955.554</w:t>
            </w:r>
          </w:p>
        </w:tc>
        <w:tc>
          <w:tcPr>
            <w:tcW w:w="524" w:type="pct"/>
            <w:tcBorders>
              <w:top w:val="nil"/>
              <w:left w:val="nil"/>
              <w:bottom w:val="single" w:sz="4" w:space="0" w:color="54BBAB"/>
              <w:right w:val="nil"/>
            </w:tcBorders>
            <w:vAlign w:val="center"/>
            <w:hideMark/>
          </w:tcPr>
          <w:p w14:paraId="4406E800" w14:textId="77777777"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2.338.842</w:t>
            </w:r>
          </w:p>
        </w:tc>
        <w:tc>
          <w:tcPr>
            <w:tcW w:w="487" w:type="pct"/>
            <w:tcBorders>
              <w:top w:val="nil"/>
              <w:left w:val="nil"/>
              <w:bottom w:val="single" w:sz="4" w:space="0" w:color="54BBAB"/>
              <w:right w:val="nil"/>
            </w:tcBorders>
            <w:vAlign w:val="center"/>
            <w:hideMark/>
          </w:tcPr>
          <w:p w14:paraId="57FF1759" w14:textId="77777777"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216.870.746</w:t>
            </w:r>
          </w:p>
        </w:tc>
        <w:tc>
          <w:tcPr>
            <w:tcW w:w="445" w:type="pct"/>
            <w:tcBorders>
              <w:top w:val="nil"/>
              <w:left w:val="nil"/>
              <w:bottom w:val="single" w:sz="4" w:space="0" w:color="54BBAB"/>
              <w:right w:val="nil"/>
            </w:tcBorders>
            <w:vAlign w:val="center"/>
            <w:hideMark/>
          </w:tcPr>
          <w:p w14:paraId="702F98E1" w14:textId="77777777"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1.480.273</w:t>
            </w:r>
          </w:p>
        </w:tc>
        <w:tc>
          <w:tcPr>
            <w:tcW w:w="450" w:type="pct"/>
            <w:tcBorders>
              <w:top w:val="nil"/>
              <w:left w:val="nil"/>
              <w:bottom w:val="single" w:sz="4" w:space="0" w:color="54BBAB"/>
              <w:right w:val="nil"/>
            </w:tcBorders>
            <w:vAlign w:val="center"/>
            <w:hideMark/>
          </w:tcPr>
          <w:p w14:paraId="6D08F0FD" w14:textId="77777777"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263.459</w:t>
            </w:r>
          </w:p>
        </w:tc>
        <w:tc>
          <w:tcPr>
            <w:tcW w:w="449" w:type="pct"/>
            <w:tcBorders>
              <w:top w:val="nil"/>
              <w:left w:val="nil"/>
              <w:bottom w:val="single" w:sz="4" w:space="0" w:color="54BBAB"/>
              <w:right w:val="nil"/>
            </w:tcBorders>
            <w:vAlign w:val="center"/>
            <w:hideMark/>
          </w:tcPr>
          <w:p w14:paraId="0B12007E" w14:textId="77777777"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586.563</w:t>
            </w:r>
          </w:p>
        </w:tc>
        <w:tc>
          <w:tcPr>
            <w:tcW w:w="445" w:type="pct"/>
            <w:tcBorders>
              <w:top w:val="nil"/>
              <w:left w:val="nil"/>
              <w:bottom w:val="single" w:sz="4" w:space="0" w:color="54BBAB"/>
              <w:right w:val="nil"/>
            </w:tcBorders>
            <w:vAlign w:val="center"/>
            <w:hideMark/>
          </w:tcPr>
          <w:p w14:paraId="4CA98883" w14:textId="2F1A5A8A" w:rsidR="001942F0" w:rsidRDefault="001942F0" w:rsidP="001942F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232.495.437</w:t>
            </w:r>
          </w:p>
        </w:tc>
      </w:tr>
    </w:tbl>
    <w:p w14:paraId="2934E893" w14:textId="1A28AAB7" w:rsidR="00DB7512" w:rsidRPr="004E5EFE" w:rsidRDefault="001E072D" w:rsidP="009C5A81">
      <w:pPr>
        <w:tabs>
          <w:tab w:val="center" w:pos="426"/>
        </w:tabs>
        <w:spacing w:after="0" w:line="240" w:lineRule="auto"/>
        <w:jc w:val="both"/>
        <w:rPr>
          <w:rFonts w:asciiTheme="majorHAnsi" w:hAnsiTheme="majorHAnsi" w:cstheme="majorHAnsi"/>
          <w:color w:val="2F75B5"/>
          <w:sz w:val="16"/>
          <w:szCs w:val="16"/>
        </w:rPr>
      </w:pPr>
      <w:r w:rsidRPr="004E5EFE">
        <w:rPr>
          <w:rFonts w:asciiTheme="majorHAnsi" w:hAnsiTheme="majorHAnsi" w:cstheme="majorHAnsi"/>
          <w:color w:val="2F75B5"/>
          <w:sz w:val="16"/>
          <w:szCs w:val="16"/>
        </w:rPr>
        <w:t xml:space="preserve"> </w:t>
      </w:r>
      <w:r w:rsidR="00086817" w:rsidRPr="004E5EFE">
        <w:rPr>
          <w:rFonts w:asciiTheme="majorHAnsi" w:hAnsiTheme="majorHAnsi" w:cstheme="majorHAnsi"/>
          <w:color w:val="2F75B5"/>
          <w:sz w:val="16"/>
          <w:szCs w:val="16"/>
        </w:rPr>
        <w:t xml:space="preserve">(1) </w:t>
      </w:r>
      <w:r w:rsidR="00DB7512" w:rsidRPr="004E5EFE">
        <w:rPr>
          <w:rFonts w:asciiTheme="majorHAnsi" w:hAnsiTheme="majorHAnsi" w:cstheme="majorHAnsi"/>
          <w:color w:val="2F75B5"/>
          <w:sz w:val="16"/>
          <w:szCs w:val="16"/>
        </w:rPr>
        <w:t>CNP Brasil: considera o patrimônio líquido individual.</w:t>
      </w:r>
    </w:p>
    <w:p w14:paraId="367AB1F9" w14:textId="77777777" w:rsidR="007D78DB" w:rsidRPr="004E5EFE" w:rsidRDefault="007D78DB" w:rsidP="00EE32DC">
      <w:pPr>
        <w:tabs>
          <w:tab w:val="center" w:pos="426"/>
        </w:tabs>
        <w:ind w:left="45"/>
        <w:jc w:val="both"/>
        <w:rPr>
          <w:rFonts w:asciiTheme="majorHAnsi" w:hAnsiTheme="majorHAnsi" w:cstheme="majorHAnsi"/>
          <w:color w:val="2F75B5"/>
          <w:sz w:val="16"/>
          <w:szCs w:val="16"/>
        </w:rPr>
      </w:pPr>
      <w:r w:rsidRPr="004E5EFE">
        <w:rPr>
          <w:rFonts w:asciiTheme="majorHAnsi" w:hAnsiTheme="majorHAnsi" w:cstheme="majorHAnsi"/>
          <w:color w:val="2F75B5"/>
          <w:sz w:val="16"/>
          <w:szCs w:val="16"/>
        </w:rPr>
        <w:br w:type="page"/>
      </w:r>
    </w:p>
    <w:p w14:paraId="170C389B" w14:textId="77777777" w:rsidR="0033068D" w:rsidRPr="004E5EFE" w:rsidRDefault="0033068D" w:rsidP="00054AE0">
      <w:pPr>
        <w:spacing w:after="0" w:line="240" w:lineRule="auto"/>
        <w:rPr>
          <w:rFonts w:asciiTheme="majorHAnsi" w:hAnsiTheme="majorHAnsi" w:cstheme="majorHAnsi"/>
          <w:b/>
          <w:color w:val="2F75B5"/>
          <w:sz w:val="14"/>
          <w:szCs w:val="14"/>
        </w:rPr>
      </w:pPr>
    </w:p>
    <w:tbl>
      <w:tblPr>
        <w:tblW w:w="5000" w:type="pct"/>
        <w:tblCellMar>
          <w:left w:w="70" w:type="dxa"/>
          <w:right w:w="70" w:type="dxa"/>
        </w:tblCellMar>
        <w:tblLook w:val="04A0" w:firstRow="1" w:lastRow="0" w:firstColumn="1" w:lastColumn="0" w:noHBand="0" w:noVBand="1"/>
      </w:tblPr>
      <w:tblGrid>
        <w:gridCol w:w="5111"/>
        <w:gridCol w:w="1308"/>
        <w:gridCol w:w="1387"/>
        <w:gridCol w:w="1387"/>
        <w:gridCol w:w="1297"/>
        <w:gridCol w:w="1276"/>
        <w:gridCol w:w="1512"/>
        <w:gridCol w:w="1291"/>
      </w:tblGrid>
      <w:tr w:rsidR="004F1200" w:rsidRPr="004E5EFE" w14:paraId="5654681D" w14:textId="77777777" w:rsidTr="004138FC">
        <w:trPr>
          <w:trHeight w:val="227"/>
        </w:trPr>
        <w:tc>
          <w:tcPr>
            <w:tcW w:w="5000" w:type="pct"/>
            <w:gridSpan w:val="8"/>
            <w:tcBorders>
              <w:top w:val="single" w:sz="4" w:space="0" w:color="57BBAB"/>
              <w:left w:val="nil"/>
              <w:bottom w:val="single" w:sz="4" w:space="0" w:color="54BBAB"/>
              <w:right w:val="nil"/>
            </w:tcBorders>
            <w:vAlign w:val="center"/>
            <w:hideMark/>
          </w:tcPr>
          <w:p w14:paraId="74114A18"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r>
      <w:tr w:rsidR="004F1200" w:rsidRPr="004E5EFE" w14:paraId="2FF3799E" w14:textId="77777777" w:rsidTr="004138FC">
        <w:trPr>
          <w:trHeight w:val="227"/>
        </w:trPr>
        <w:tc>
          <w:tcPr>
            <w:tcW w:w="5000" w:type="pct"/>
            <w:gridSpan w:val="8"/>
            <w:tcBorders>
              <w:top w:val="single" w:sz="4" w:space="0" w:color="54BBAB"/>
              <w:left w:val="nil"/>
              <w:bottom w:val="single" w:sz="4" w:space="0" w:color="54BBAB"/>
              <w:right w:val="nil"/>
            </w:tcBorders>
            <w:vAlign w:val="center"/>
            <w:hideMark/>
          </w:tcPr>
          <w:p w14:paraId="7F2B01DD" w14:textId="0F97A655"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31/12/202</w:t>
            </w:r>
            <w:r w:rsidR="00276B33" w:rsidRPr="004E5EFE">
              <w:rPr>
                <w:rFonts w:asciiTheme="majorHAnsi" w:eastAsia="Times New Roman" w:hAnsiTheme="majorHAnsi" w:cstheme="majorHAnsi"/>
                <w:b/>
                <w:bCs/>
                <w:color w:val="005CA9"/>
                <w:sz w:val="18"/>
                <w:szCs w:val="18"/>
                <w:lang w:eastAsia="pt-BR"/>
              </w:rPr>
              <w:t>4</w:t>
            </w:r>
          </w:p>
        </w:tc>
      </w:tr>
      <w:tr w:rsidR="00BD202E" w:rsidRPr="004E5EFE" w14:paraId="7EA66967" w14:textId="77777777" w:rsidTr="00AE6F9E">
        <w:trPr>
          <w:trHeight w:hRule="exact" w:val="496"/>
        </w:trPr>
        <w:tc>
          <w:tcPr>
            <w:tcW w:w="1754" w:type="pct"/>
            <w:tcBorders>
              <w:top w:val="nil"/>
              <w:left w:val="nil"/>
              <w:bottom w:val="single" w:sz="4" w:space="0" w:color="54BBAB"/>
              <w:right w:val="nil"/>
            </w:tcBorders>
            <w:vAlign w:val="center"/>
            <w:hideMark/>
          </w:tcPr>
          <w:p w14:paraId="2A8D5F77"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Segmento</w:t>
            </w:r>
          </w:p>
        </w:tc>
        <w:tc>
          <w:tcPr>
            <w:tcW w:w="449" w:type="pct"/>
            <w:tcBorders>
              <w:top w:val="nil"/>
              <w:left w:val="nil"/>
              <w:bottom w:val="single" w:sz="4" w:space="0" w:color="54BBAB"/>
              <w:right w:val="nil"/>
            </w:tcBorders>
            <w:vAlign w:val="center"/>
            <w:hideMark/>
          </w:tcPr>
          <w:p w14:paraId="0C94337F"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proofErr w:type="spellStart"/>
            <w:r w:rsidRPr="00AE6F9E">
              <w:rPr>
                <w:rFonts w:asciiTheme="majorHAnsi" w:eastAsia="Times New Roman" w:hAnsiTheme="majorHAnsi" w:cstheme="majorHAnsi"/>
                <w:b/>
                <w:bCs/>
                <w:i/>
                <w:iCs/>
                <w:color w:val="005CA9"/>
                <w:sz w:val="18"/>
                <w:szCs w:val="18"/>
                <w:lang w:eastAsia="pt-BR"/>
              </w:rPr>
              <w:t>Run</w:t>
            </w:r>
            <w:proofErr w:type="spellEnd"/>
            <w:r w:rsidRPr="00AE6F9E">
              <w:rPr>
                <w:rFonts w:asciiTheme="majorHAnsi" w:eastAsia="Times New Roman" w:hAnsiTheme="majorHAnsi" w:cstheme="majorHAnsi"/>
                <w:b/>
                <w:bCs/>
                <w:i/>
                <w:iCs/>
                <w:color w:val="005CA9"/>
                <w:sz w:val="18"/>
                <w:szCs w:val="18"/>
                <w:lang w:eastAsia="pt-BR"/>
              </w:rPr>
              <w:t>-off</w:t>
            </w:r>
            <w:r w:rsidRPr="004E5EFE">
              <w:rPr>
                <w:rFonts w:asciiTheme="majorHAnsi" w:eastAsia="Times New Roman" w:hAnsiTheme="majorHAnsi" w:cstheme="majorHAnsi"/>
                <w:b/>
                <w:bCs/>
                <w:color w:val="005CA9"/>
                <w:sz w:val="18"/>
                <w:szCs w:val="18"/>
                <w:lang w:eastAsia="pt-BR"/>
              </w:rPr>
              <w:t xml:space="preserve"> / Mar Aberto</w:t>
            </w:r>
          </w:p>
        </w:tc>
        <w:tc>
          <w:tcPr>
            <w:tcW w:w="1835" w:type="pct"/>
            <w:gridSpan w:val="4"/>
            <w:tcBorders>
              <w:top w:val="single" w:sz="4" w:space="0" w:color="54BBAB"/>
              <w:left w:val="nil"/>
              <w:bottom w:val="single" w:sz="4" w:space="0" w:color="54BBAB"/>
              <w:right w:val="nil"/>
            </w:tcBorders>
            <w:vAlign w:val="center"/>
            <w:hideMark/>
          </w:tcPr>
          <w:p w14:paraId="2C884BC1"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Seguridade</w:t>
            </w:r>
          </w:p>
        </w:tc>
        <w:tc>
          <w:tcPr>
            <w:tcW w:w="519" w:type="pct"/>
            <w:tcBorders>
              <w:top w:val="nil"/>
              <w:left w:val="nil"/>
              <w:bottom w:val="single" w:sz="4" w:space="0" w:color="54BBAB"/>
              <w:right w:val="nil"/>
            </w:tcBorders>
            <w:vAlign w:val="center"/>
            <w:hideMark/>
          </w:tcPr>
          <w:p w14:paraId="03CF02EF"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Distribuição</w:t>
            </w:r>
          </w:p>
        </w:tc>
        <w:tc>
          <w:tcPr>
            <w:tcW w:w="443" w:type="pct"/>
            <w:vMerge w:val="restart"/>
            <w:tcBorders>
              <w:top w:val="nil"/>
              <w:left w:val="nil"/>
              <w:bottom w:val="single" w:sz="4" w:space="0" w:color="54BBAB"/>
              <w:right w:val="nil"/>
            </w:tcBorders>
            <w:vAlign w:val="center"/>
            <w:hideMark/>
          </w:tcPr>
          <w:p w14:paraId="37B039CE" w14:textId="596D5CA3"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Total</w:t>
            </w:r>
          </w:p>
        </w:tc>
      </w:tr>
      <w:tr w:rsidR="00BD202E" w:rsidRPr="004E5EFE" w14:paraId="22CEBFFA" w14:textId="77777777" w:rsidTr="005E000A">
        <w:trPr>
          <w:trHeight w:val="227"/>
        </w:trPr>
        <w:tc>
          <w:tcPr>
            <w:tcW w:w="1754" w:type="pct"/>
            <w:tcBorders>
              <w:top w:val="nil"/>
              <w:left w:val="nil"/>
              <w:bottom w:val="single" w:sz="4" w:space="0" w:color="54BBAB"/>
              <w:right w:val="nil"/>
            </w:tcBorders>
            <w:vAlign w:val="center"/>
            <w:hideMark/>
          </w:tcPr>
          <w:p w14:paraId="51267EE4"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Ramos de atuação</w:t>
            </w:r>
          </w:p>
        </w:tc>
        <w:tc>
          <w:tcPr>
            <w:tcW w:w="449" w:type="pct"/>
            <w:tcBorders>
              <w:top w:val="nil"/>
              <w:left w:val="nil"/>
              <w:bottom w:val="single" w:sz="4" w:space="0" w:color="54BBAB"/>
              <w:right w:val="nil"/>
            </w:tcBorders>
            <w:vAlign w:val="center"/>
            <w:hideMark/>
          </w:tcPr>
          <w:p w14:paraId="4CDECF03"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Ramos diversos e Corretagem</w:t>
            </w:r>
          </w:p>
        </w:tc>
        <w:tc>
          <w:tcPr>
            <w:tcW w:w="476" w:type="pct"/>
            <w:tcBorders>
              <w:top w:val="nil"/>
              <w:left w:val="nil"/>
              <w:bottom w:val="single" w:sz="4" w:space="0" w:color="54BBAB"/>
              <w:right w:val="nil"/>
            </w:tcBorders>
            <w:vAlign w:val="center"/>
            <w:hideMark/>
          </w:tcPr>
          <w:p w14:paraId="1AB88C4B"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Ramos diversos e Corretagem</w:t>
            </w:r>
          </w:p>
        </w:tc>
        <w:tc>
          <w:tcPr>
            <w:tcW w:w="476" w:type="pct"/>
            <w:tcBorders>
              <w:top w:val="nil"/>
              <w:left w:val="nil"/>
              <w:bottom w:val="single" w:sz="4" w:space="0" w:color="54BBAB"/>
              <w:right w:val="nil"/>
            </w:tcBorders>
            <w:vAlign w:val="center"/>
            <w:hideMark/>
          </w:tcPr>
          <w:p w14:paraId="34EAE9CC"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Vida, Prestamista e Previdência</w:t>
            </w:r>
          </w:p>
        </w:tc>
        <w:tc>
          <w:tcPr>
            <w:tcW w:w="445" w:type="pct"/>
            <w:tcBorders>
              <w:top w:val="nil"/>
              <w:left w:val="nil"/>
              <w:bottom w:val="single" w:sz="4" w:space="0" w:color="54BBAB"/>
              <w:right w:val="nil"/>
            </w:tcBorders>
            <w:vAlign w:val="center"/>
            <w:hideMark/>
          </w:tcPr>
          <w:p w14:paraId="3317F4B4"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Consórcios</w:t>
            </w:r>
          </w:p>
        </w:tc>
        <w:tc>
          <w:tcPr>
            <w:tcW w:w="438" w:type="pct"/>
            <w:tcBorders>
              <w:top w:val="nil"/>
              <w:left w:val="nil"/>
              <w:bottom w:val="single" w:sz="4" w:space="0" w:color="54BBAB"/>
              <w:right w:val="nil"/>
            </w:tcBorders>
            <w:vAlign w:val="center"/>
            <w:hideMark/>
          </w:tcPr>
          <w:p w14:paraId="39135CB5"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 xml:space="preserve">Serviços Assistenciais </w:t>
            </w:r>
          </w:p>
        </w:tc>
        <w:tc>
          <w:tcPr>
            <w:tcW w:w="519" w:type="pct"/>
            <w:tcBorders>
              <w:top w:val="nil"/>
              <w:left w:val="nil"/>
              <w:bottom w:val="single" w:sz="4" w:space="0" w:color="54BBAB"/>
              <w:right w:val="nil"/>
            </w:tcBorders>
            <w:vAlign w:val="center"/>
            <w:hideMark/>
          </w:tcPr>
          <w:p w14:paraId="36D851E3"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Corretagem e intermediação de seguros</w:t>
            </w:r>
          </w:p>
        </w:tc>
        <w:tc>
          <w:tcPr>
            <w:tcW w:w="443" w:type="pct"/>
            <w:vMerge/>
            <w:tcBorders>
              <w:top w:val="nil"/>
              <w:left w:val="nil"/>
              <w:bottom w:val="single" w:sz="4" w:space="0" w:color="54BBAB"/>
              <w:right w:val="nil"/>
            </w:tcBorders>
            <w:vAlign w:val="center"/>
            <w:hideMark/>
          </w:tcPr>
          <w:p w14:paraId="23CA4BE8" w14:textId="77777777" w:rsidR="004F1200" w:rsidRPr="004E5EFE" w:rsidRDefault="004F1200" w:rsidP="004F1200">
            <w:pPr>
              <w:spacing w:after="0" w:line="240" w:lineRule="auto"/>
              <w:rPr>
                <w:rFonts w:asciiTheme="majorHAnsi" w:eastAsia="Times New Roman" w:hAnsiTheme="majorHAnsi" w:cstheme="majorHAnsi"/>
                <w:b/>
                <w:bCs/>
                <w:color w:val="005CA9"/>
                <w:sz w:val="18"/>
                <w:szCs w:val="18"/>
                <w:lang w:eastAsia="pt-BR"/>
              </w:rPr>
            </w:pPr>
          </w:p>
        </w:tc>
      </w:tr>
      <w:tr w:rsidR="00BD202E" w:rsidRPr="004E5EFE" w14:paraId="4201FFE1" w14:textId="77777777" w:rsidTr="005E000A">
        <w:trPr>
          <w:trHeight w:val="227"/>
        </w:trPr>
        <w:tc>
          <w:tcPr>
            <w:tcW w:w="1754" w:type="pct"/>
            <w:tcBorders>
              <w:top w:val="nil"/>
              <w:left w:val="nil"/>
              <w:bottom w:val="single" w:sz="4" w:space="0" w:color="54BBAB"/>
              <w:right w:val="nil"/>
            </w:tcBorders>
            <w:vAlign w:val="center"/>
            <w:hideMark/>
          </w:tcPr>
          <w:p w14:paraId="70A7923D"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Companhia</w:t>
            </w:r>
          </w:p>
        </w:tc>
        <w:tc>
          <w:tcPr>
            <w:tcW w:w="449" w:type="pct"/>
            <w:tcBorders>
              <w:top w:val="nil"/>
              <w:left w:val="nil"/>
              <w:bottom w:val="single" w:sz="4" w:space="0" w:color="54BBAB"/>
              <w:right w:val="nil"/>
            </w:tcBorders>
            <w:vAlign w:val="center"/>
            <w:hideMark/>
          </w:tcPr>
          <w:p w14:paraId="67A225BE"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CNP Brasil</w:t>
            </w:r>
          </w:p>
        </w:tc>
        <w:tc>
          <w:tcPr>
            <w:tcW w:w="476" w:type="pct"/>
            <w:tcBorders>
              <w:top w:val="nil"/>
              <w:left w:val="nil"/>
              <w:bottom w:val="single" w:sz="4" w:space="0" w:color="54BBAB"/>
              <w:right w:val="nil"/>
            </w:tcBorders>
            <w:vAlign w:val="center"/>
            <w:hideMark/>
          </w:tcPr>
          <w:p w14:paraId="528EE654"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CAIXA Holding</w:t>
            </w:r>
          </w:p>
        </w:tc>
        <w:tc>
          <w:tcPr>
            <w:tcW w:w="476" w:type="pct"/>
            <w:tcBorders>
              <w:top w:val="nil"/>
              <w:left w:val="nil"/>
              <w:bottom w:val="single" w:sz="4" w:space="0" w:color="54BBAB"/>
              <w:right w:val="nil"/>
            </w:tcBorders>
            <w:vAlign w:val="center"/>
            <w:hideMark/>
          </w:tcPr>
          <w:p w14:paraId="4F270B77"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Holding XS1</w:t>
            </w:r>
          </w:p>
        </w:tc>
        <w:tc>
          <w:tcPr>
            <w:tcW w:w="445" w:type="pct"/>
            <w:tcBorders>
              <w:top w:val="nil"/>
              <w:left w:val="nil"/>
              <w:bottom w:val="single" w:sz="4" w:space="0" w:color="54BBAB"/>
              <w:right w:val="nil"/>
            </w:tcBorders>
            <w:vAlign w:val="center"/>
            <w:hideMark/>
          </w:tcPr>
          <w:p w14:paraId="27EFC41A"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XS5 Consórcios</w:t>
            </w:r>
          </w:p>
        </w:tc>
        <w:tc>
          <w:tcPr>
            <w:tcW w:w="438" w:type="pct"/>
            <w:tcBorders>
              <w:top w:val="nil"/>
              <w:left w:val="nil"/>
              <w:bottom w:val="single" w:sz="4" w:space="0" w:color="54BBAB"/>
              <w:right w:val="nil"/>
            </w:tcBorders>
            <w:vAlign w:val="center"/>
            <w:hideMark/>
          </w:tcPr>
          <w:p w14:paraId="3442D431"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XS6 Assistência</w:t>
            </w:r>
          </w:p>
        </w:tc>
        <w:tc>
          <w:tcPr>
            <w:tcW w:w="519" w:type="pct"/>
            <w:tcBorders>
              <w:top w:val="nil"/>
              <w:left w:val="nil"/>
              <w:bottom w:val="single" w:sz="4" w:space="0" w:color="54BBAB"/>
              <w:right w:val="nil"/>
            </w:tcBorders>
            <w:vAlign w:val="center"/>
            <w:hideMark/>
          </w:tcPr>
          <w:p w14:paraId="02D31EDE"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CAIXA Corretora</w:t>
            </w:r>
          </w:p>
        </w:tc>
        <w:tc>
          <w:tcPr>
            <w:tcW w:w="443" w:type="pct"/>
            <w:vMerge/>
            <w:tcBorders>
              <w:top w:val="nil"/>
              <w:left w:val="nil"/>
              <w:bottom w:val="single" w:sz="4" w:space="0" w:color="54BBAB"/>
              <w:right w:val="nil"/>
            </w:tcBorders>
            <w:vAlign w:val="center"/>
            <w:hideMark/>
          </w:tcPr>
          <w:p w14:paraId="7853CD90" w14:textId="77777777" w:rsidR="004F1200" w:rsidRPr="004E5EFE" w:rsidRDefault="004F1200" w:rsidP="004F1200">
            <w:pPr>
              <w:spacing w:after="0" w:line="240" w:lineRule="auto"/>
              <w:rPr>
                <w:rFonts w:asciiTheme="majorHAnsi" w:eastAsia="Times New Roman" w:hAnsiTheme="majorHAnsi" w:cstheme="majorHAnsi"/>
                <w:b/>
                <w:bCs/>
                <w:color w:val="005CA9"/>
                <w:sz w:val="18"/>
                <w:szCs w:val="18"/>
                <w:lang w:eastAsia="pt-BR"/>
              </w:rPr>
            </w:pPr>
          </w:p>
        </w:tc>
      </w:tr>
      <w:tr w:rsidR="00276B33" w:rsidRPr="004E5EFE" w14:paraId="44FC9DF7" w14:textId="77777777" w:rsidTr="00521A92">
        <w:trPr>
          <w:trHeight w:val="227"/>
        </w:trPr>
        <w:tc>
          <w:tcPr>
            <w:tcW w:w="1754" w:type="pct"/>
            <w:tcBorders>
              <w:top w:val="nil"/>
              <w:left w:val="nil"/>
              <w:bottom w:val="nil"/>
              <w:right w:val="nil"/>
            </w:tcBorders>
            <w:vAlign w:val="center"/>
            <w:hideMark/>
          </w:tcPr>
          <w:p w14:paraId="61C2412A" w14:textId="77777777" w:rsidR="00276B33" w:rsidRPr="004E5EFE" w:rsidRDefault="00276B33" w:rsidP="00276B33">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Ativo</w:t>
            </w:r>
          </w:p>
        </w:tc>
        <w:tc>
          <w:tcPr>
            <w:tcW w:w="449" w:type="pct"/>
            <w:tcBorders>
              <w:top w:val="nil"/>
              <w:left w:val="nil"/>
              <w:bottom w:val="nil"/>
              <w:right w:val="nil"/>
            </w:tcBorders>
            <w:vAlign w:val="center"/>
            <w:hideMark/>
          </w:tcPr>
          <w:p w14:paraId="744ACDB5" w14:textId="5E516CDD"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10.272.532</w:t>
            </w:r>
          </w:p>
        </w:tc>
        <w:tc>
          <w:tcPr>
            <w:tcW w:w="476" w:type="pct"/>
            <w:tcBorders>
              <w:top w:val="nil"/>
              <w:left w:val="nil"/>
              <w:bottom w:val="nil"/>
              <w:right w:val="nil"/>
            </w:tcBorders>
            <w:vAlign w:val="center"/>
            <w:hideMark/>
          </w:tcPr>
          <w:p w14:paraId="74C296B5" w14:textId="0C5E1FE1"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2.248.447</w:t>
            </w:r>
          </w:p>
        </w:tc>
        <w:tc>
          <w:tcPr>
            <w:tcW w:w="476" w:type="pct"/>
            <w:tcBorders>
              <w:top w:val="nil"/>
              <w:left w:val="nil"/>
              <w:bottom w:val="nil"/>
              <w:right w:val="nil"/>
            </w:tcBorders>
            <w:vAlign w:val="center"/>
            <w:hideMark/>
          </w:tcPr>
          <w:p w14:paraId="681C84A1" w14:textId="31839254"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190.875.719</w:t>
            </w:r>
          </w:p>
        </w:tc>
        <w:tc>
          <w:tcPr>
            <w:tcW w:w="445" w:type="pct"/>
            <w:tcBorders>
              <w:top w:val="nil"/>
              <w:left w:val="nil"/>
              <w:bottom w:val="nil"/>
              <w:right w:val="nil"/>
            </w:tcBorders>
            <w:vAlign w:val="center"/>
            <w:hideMark/>
          </w:tcPr>
          <w:p w14:paraId="2918FD77" w14:textId="2846E6CE"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1.066.677</w:t>
            </w:r>
          </w:p>
        </w:tc>
        <w:tc>
          <w:tcPr>
            <w:tcW w:w="438" w:type="pct"/>
            <w:tcBorders>
              <w:top w:val="nil"/>
              <w:left w:val="nil"/>
              <w:bottom w:val="nil"/>
              <w:right w:val="nil"/>
            </w:tcBorders>
            <w:vAlign w:val="center"/>
            <w:hideMark/>
          </w:tcPr>
          <w:p w14:paraId="3EC08410" w14:textId="06AF0518"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177.929</w:t>
            </w:r>
          </w:p>
        </w:tc>
        <w:tc>
          <w:tcPr>
            <w:tcW w:w="519" w:type="pct"/>
            <w:tcBorders>
              <w:top w:val="nil"/>
              <w:left w:val="nil"/>
              <w:bottom w:val="nil"/>
              <w:right w:val="nil"/>
            </w:tcBorders>
            <w:vAlign w:val="center"/>
            <w:hideMark/>
          </w:tcPr>
          <w:p w14:paraId="7A973EBD" w14:textId="0EAE3E75"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446.667</w:t>
            </w:r>
          </w:p>
        </w:tc>
        <w:tc>
          <w:tcPr>
            <w:tcW w:w="443" w:type="pct"/>
            <w:tcBorders>
              <w:top w:val="nil"/>
              <w:left w:val="nil"/>
              <w:bottom w:val="nil"/>
              <w:right w:val="nil"/>
            </w:tcBorders>
            <w:vAlign w:val="center"/>
            <w:hideMark/>
          </w:tcPr>
          <w:p w14:paraId="174ECC34" w14:textId="5EF1C6F1"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205.087.971</w:t>
            </w:r>
          </w:p>
        </w:tc>
      </w:tr>
      <w:tr w:rsidR="00276B33" w:rsidRPr="004E5EFE" w14:paraId="68DDDB64" w14:textId="77777777" w:rsidTr="00521A92">
        <w:trPr>
          <w:trHeight w:val="227"/>
        </w:trPr>
        <w:tc>
          <w:tcPr>
            <w:tcW w:w="1754" w:type="pct"/>
            <w:tcBorders>
              <w:top w:val="nil"/>
              <w:left w:val="nil"/>
              <w:bottom w:val="nil"/>
              <w:right w:val="nil"/>
            </w:tcBorders>
            <w:vAlign w:val="center"/>
            <w:hideMark/>
          </w:tcPr>
          <w:p w14:paraId="2A44D39D" w14:textId="77777777" w:rsidR="00276B33" w:rsidRPr="004E5EFE" w:rsidRDefault="00276B33" w:rsidP="00276B33">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Caixa e equivalentes de caixa</w:t>
            </w:r>
          </w:p>
        </w:tc>
        <w:tc>
          <w:tcPr>
            <w:tcW w:w="449" w:type="pct"/>
            <w:tcBorders>
              <w:top w:val="nil"/>
              <w:left w:val="nil"/>
              <w:bottom w:val="nil"/>
              <w:right w:val="nil"/>
            </w:tcBorders>
            <w:vAlign w:val="center"/>
            <w:hideMark/>
          </w:tcPr>
          <w:p w14:paraId="2D77016F" w14:textId="05080536"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10.051</w:t>
            </w:r>
          </w:p>
        </w:tc>
        <w:tc>
          <w:tcPr>
            <w:tcW w:w="476" w:type="pct"/>
            <w:tcBorders>
              <w:top w:val="nil"/>
              <w:left w:val="nil"/>
              <w:bottom w:val="nil"/>
              <w:right w:val="nil"/>
            </w:tcBorders>
            <w:vAlign w:val="center"/>
            <w:hideMark/>
          </w:tcPr>
          <w:p w14:paraId="497EB92B" w14:textId="22978C90"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w:t>
            </w:r>
          </w:p>
        </w:tc>
        <w:tc>
          <w:tcPr>
            <w:tcW w:w="476" w:type="pct"/>
            <w:tcBorders>
              <w:top w:val="nil"/>
              <w:left w:val="nil"/>
              <w:bottom w:val="nil"/>
              <w:right w:val="nil"/>
            </w:tcBorders>
            <w:vAlign w:val="center"/>
            <w:hideMark/>
          </w:tcPr>
          <w:p w14:paraId="1D928927" w14:textId="113ED77B"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174.132</w:t>
            </w:r>
          </w:p>
        </w:tc>
        <w:tc>
          <w:tcPr>
            <w:tcW w:w="445" w:type="pct"/>
            <w:tcBorders>
              <w:top w:val="nil"/>
              <w:left w:val="nil"/>
              <w:bottom w:val="nil"/>
              <w:right w:val="nil"/>
            </w:tcBorders>
            <w:vAlign w:val="center"/>
            <w:hideMark/>
          </w:tcPr>
          <w:p w14:paraId="19A4718A" w14:textId="7045F41C"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2.007</w:t>
            </w:r>
          </w:p>
        </w:tc>
        <w:tc>
          <w:tcPr>
            <w:tcW w:w="438" w:type="pct"/>
            <w:tcBorders>
              <w:top w:val="nil"/>
              <w:left w:val="nil"/>
              <w:bottom w:val="nil"/>
              <w:right w:val="nil"/>
            </w:tcBorders>
            <w:vAlign w:val="center"/>
            <w:hideMark/>
          </w:tcPr>
          <w:p w14:paraId="54A482D7" w14:textId="553BB99B"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107.491</w:t>
            </w:r>
          </w:p>
        </w:tc>
        <w:tc>
          <w:tcPr>
            <w:tcW w:w="519" w:type="pct"/>
            <w:tcBorders>
              <w:top w:val="nil"/>
              <w:left w:val="nil"/>
              <w:bottom w:val="nil"/>
              <w:right w:val="nil"/>
            </w:tcBorders>
            <w:vAlign w:val="center"/>
            <w:hideMark/>
          </w:tcPr>
          <w:p w14:paraId="463C456D" w14:textId="5C73EA6A"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316</w:t>
            </w:r>
          </w:p>
        </w:tc>
        <w:tc>
          <w:tcPr>
            <w:tcW w:w="443" w:type="pct"/>
            <w:tcBorders>
              <w:top w:val="nil"/>
              <w:left w:val="nil"/>
              <w:bottom w:val="nil"/>
              <w:right w:val="nil"/>
            </w:tcBorders>
            <w:vAlign w:val="center"/>
            <w:hideMark/>
          </w:tcPr>
          <w:p w14:paraId="11403FD7" w14:textId="7CAC862B"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293.998</w:t>
            </w:r>
          </w:p>
        </w:tc>
      </w:tr>
      <w:tr w:rsidR="00276B33" w:rsidRPr="004E5EFE" w14:paraId="779FFAD1" w14:textId="77777777" w:rsidTr="00521A92">
        <w:trPr>
          <w:trHeight w:val="227"/>
        </w:trPr>
        <w:tc>
          <w:tcPr>
            <w:tcW w:w="1754" w:type="pct"/>
            <w:tcBorders>
              <w:top w:val="nil"/>
              <w:left w:val="nil"/>
              <w:bottom w:val="nil"/>
              <w:right w:val="nil"/>
            </w:tcBorders>
            <w:vAlign w:val="center"/>
            <w:hideMark/>
          </w:tcPr>
          <w:p w14:paraId="223685B0" w14:textId="77777777" w:rsidR="00276B33" w:rsidRPr="004E5EFE" w:rsidRDefault="00276B33" w:rsidP="00276B33">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Aplicações</w:t>
            </w:r>
          </w:p>
        </w:tc>
        <w:tc>
          <w:tcPr>
            <w:tcW w:w="449" w:type="pct"/>
            <w:tcBorders>
              <w:top w:val="nil"/>
              <w:left w:val="nil"/>
              <w:bottom w:val="nil"/>
              <w:right w:val="nil"/>
            </w:tcBorders>
            <w:vAlign w:val="center"/>
            <w:hideMark/>
          </w:tcPr>
          <w:p w14:paraId="20B37C2B" w14:textId="0FD5F9DE"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5.855.158</w:t>
            </w:r>
          </w:p>
        </w:tc>
        <w:tc>
          <w:tcPr>
            <w:tcW w:w="476" w:type="pct"/>
            <w:tcBorders>
              <w:top w:val="nil"/>
              <w:left w:val="nil"/>
              <w:bottom w:val="nil"/>
              <w:right w:val="nil"/>
            </w:tcBorders>
            <w:vAlign w:val="center"/>
            <w:hideMark/>
          </w:tcPr>
          <w:p w14:paraId="20AF3F30" w14:textId="7F867DF9"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2.927</w:t>
            </w:r>
          </w:p>
        </w:tc>
        <w:tc>
          <w:tcPr>
            <w:tcW w:w="476" w:type="pct"/>
            <w:tcBorders>
              <w:top w:val="nil"/>
              <w:left w:val="nil"/>
              <w:bottom w:val="nil"/>
              <w:right w:val="nil"/>
            </w:tcBorders>
            <w:vAlign w:val="center"/>
            <w:hideMark/>
          </w:tcPr>
          <w:p w14:paraId="7E17C570" w14:textId="1FF6A3A6"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183.354.495</w:t>
            </w:r>
          </w:p>
        </w:tc>
        <w:tc>
          <w:tcPr>
            <w:tcW w:w="445" w:type="pct"/>
            <w:tcBorders>
              <w:top w:val="nil"/>
              <w:left w:val="nil"/>
              <w:bottom w:val="nil"/>
              <w:right w:val="nil"/>
            </w:tcBorders>
            <w:vAlign w:val="center"/>
            <w:hideMark/>
          </w:tcPr>
          <w:p w14:paraId="70FE51F2" w14:textId="595238CC"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276.824</w:t>
            </w:r>
          </w:p>
        </w:tc>
        <w:tc>
          <w:tcPr>
            <w:tcW w:w="438" w:type="pct"/>
            <w:tcBorders>
              <w:top w:val="nil"/>
              <w:left w:val="nil"/>
              <w:bottom w:val="nil"/>
              <w:right w:val="nil"/>
            </w:tcBorders>
            <w:vAlign w:val="center"/>
            <w:hideMark/>
          </w:tcPr>
          <w:p w14:paraId="679A9F48" w14:textId="0D28C021"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519" w:type="pct"/>
            <w:tcBorders>
              <w:top w:val="nil"/>
              <w:left w:val="nil"/>
              <w:bottom w:val="nil"/>
              <w:right w:val="nil"/>
            </w:tcBorders>
            <w:vAlign w:val="center"/>
            <w:hideMark/>
          </w:tcPr>
          <w:p w14:paraId="31DD7C6D" w14:textId="38740709"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345.076</w:t>
            </w:r>
          </w:p>
        </w:tc>
        <w:tc>
          <w:tcPr>
            <w:tcW w:w="443" w:type="pct"/>
            <w:tcBorders>
              <w:top w:val="nil"/>
              <w:left w:val="nil"/>
              <w:bottom w:val="nil"/>
              <w:right w:val="nil"/>
            </w:tcBorders>
            <w:vAlign w:val="center"/>
            <w:hideMark/>
          </w:tcPr>
          <w:p w14:paraId="18FB3153" w14:textId="3D866712"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189.834.480</w:t>
            </w:r>
          </w:p>
        </w:tc>
      </w:tr>
      <w:tr w:rsidR="00276B33" w:rsidRPr="004E5EFE" w14:paraId="1816623A" w14:textId="77777777" w:rsidTr="00521A92">
        <w:trPr>
          <w:trHeight w:val="227"/>
        </w:trPr>
        <w:tc>
          <w:tcPr>
            <w:tcW w:w="1754" w:type="pct"/>
            <w:tcBorders>
              <w:top w:val="nil"/>
              <w:left w:val="nil"/>
              <w:bottom w:val="nil"/>
              <w:right w:val="nil"/>
            </w:tcBorders>
            <w:vAlign w:val="center"/>
            <w:hideMark/>
          </w:tcPr>
          <w:p w14:paraId="4F661092" w14:textId="77777777" w:rsidR="00276B33" w:rsidRPr="004E5EFE" w:rsidRDefault="00276B33" w:rsidP="00276B33">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Ativos de operação de seguros</w:t>
            </w:r>
          </w:p>
        </w:tc>
        <w:tc>
          <w:tcPr>
            <w:tcW w:w="449" w:type="pct"/>
            <w:tcBorders>
              <w:top w:val="nil"/>
              <w:left w:val="nil"/>
              <w:bottom w:val="nil"/>
              <w:right w:val="nil"/>
            </w:tcBorders>
            <w:vAlign w:val="center"/>
            <w:hideMark/>
          </w:tcPr>
          <w:p w14:paraId="19969991" w14:textId="21A20453"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457.850</w:t>
            </w:r>
          </w:p>
        </w:tc>
        <w:tc>
          <w:tcPr>
            <w:tcW w:w="476" w:type="pct"/>
            <w:tcBorders>
              <w:top w:val="nil"/>
              <w:left w:val="nil"/>
              <w:bottom w:val="nil"/>
              <w:right w:val="nil"/>
            </w:tcBorders>
            <w:vAlign w:val="center"/>
            <w:hideMark/>
          </w:tcPr>
          <w:p w14:paraId="418E1210" w14:textId="31CF7412"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76" w:type="pct"/>
            <w:tcBorders>
              <w:top w:val="nil"/>
              <w:left w:val="nil"/>
              <w:bottom w:val="nil"/>
              <w:right w:val="nil"/>
            </w:tcBorders>
            <w:vAlign w:val="center"/>
            <w:hideMark/>
          </w:tcPr>
          <w:p w14:paraId="0257C71C" w14:textId="0FE9C116"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814.675</w:t>
            </w:r>
          </w:p>
        </w:tc>
        <w:tc>
          <w:tcPr>
            <w:tcW w:w="445" w:type="pct"/>
            <w:tcBorders>
              <w:top w:val="nil"/>
              <w:left w:val="nil"/>
              <w:bottom w:val="nil"/>
              <w:right w:val="nil"/>
            </w:tcBorders>
            <w:vAlign w:val="center"/>
            <w:hideMark/>
          </w:tcPr>
          <w:p w14:paraId="7C7E21BC" w14:textId="5FD104A5"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38" w:type="pct"/>
            <w:tcBorders>
              <w:top w:val="nil"/>
              <w:left w:val="nil"/>
              <w:bottom w:val="nil"/>
              <w:right w:val="nil"/>
            </w:tcBorders>
            <w:vAlign w:val="center"/>
            <w:hideMark/>
          </w:tcPr>
          <w:p w14:paraId="0DE11BB8" w14:textId="153CF81A"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519" w:type="pct"/>
            <w:tcBorders>
              <w:top w:val="nil"/>
              <w:left w:val="nil"/>
              <w:bottom w:val="nil"/>
              <w:right w:val="nil"/>
            </w:tcBorders>
            <w:vAlign w:val="center"/>
            <w:hideMark/>
          </w:tcPr>
          <w:p w14:paraId="0FF113F9" w14:textId="22D47055"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43" w:type="pct"/>
            <w:tcBorders>
              <w:top w:val="nil"/>
              <w:left w:val="nil"/>
              <w:bottom w:val="nil"/>
              <w:right w:val="nil"/>
            </w:tcBorders>
            <w:vAlign w:val="center"/>
            <w:hideMark/>
          </w:tcPr>
          <w:p w14:paraId="2E97FECA" w14:textId="7E8D1A03"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1.272.525</w:t>
            </w:r>
          </w:p>
        </w:tc>
      </w:tr>
      <w:tr w:rsidR="00276B33" w:rsidRPr="004E5EFE" w14:paraId="38B8B8EF" w14:textId="77777777" w:rsidTr="00521A92">
        <w:trPr>
          <w:trHeight w:val="227"/>
        </w:trPr>
        <w:tc>
          <w:tcPr>
            <w:tcW w:w="1754" w:type="pct"/>
            <w:tcBorders>
              <w:top w:val="nil"/>
              <w:left w:val="nil"/>
              <w:bottom w:val="nil"/>
              <w:right w:val="nil"/>
            </w:tcBorders>
            <w:vAlign w:val="center"/>
            <w:hideMark/>
          </w:tcPr>
          <w:p w14:paraId="38BA01F8" w14:textId="77777777" w:rsidR="00276B33" w:rsidRPr="004E5EFE" w:rsidRDefault="00276B33" w:rsidP="00276B33">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Títulos e créditos a receber</w:t>
            </w:r>
          </w:p>
        </w:tc>
        <w:tc>
          <w:tcPr>
            <w:tcW w:w="449" w:type="pct"/>
            <w:tcBorders>
              <w:top w:val="nil"/>
              <w:left w:val="nil"/>
              <w:bottom w:val="nil"/>
              <w:right w:val="nil"/>
            </w:tcBorders>
            <w:vAlign w:val="center"/>
            <w:hideMark/>
          </w:tcPr>
          <w:p w14:paraId="52EA6AE6" w14:textId="5E4A3182"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162.470</w:t>
            </w:r>
          </w:p>
        </w:tc>
        <w:tc>
          <w:tcPr>
            <w:tcW w:w="476" w:type="pct"/>
            <w:tcBorders>
              <w:top w:val="nil"/>
              <w:left w:val="nil"/>
              <w:bottom w:val="nil"/>
              <w:right w:val="nil"/>
            </w:tcBorders>
            <w:vAlign w:val="center"/>
            <w:hideMark/>
          </w:tcPr>
          <w:p w14:paraId="0613D14D" w14:textId="20A5CEAB"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183.579</w:t>
            </w:r>
          </w:p>
        </w:tc>
        <w:tc>
          <w:tcPr>
            <w:tcW w:w="476" w:type="pct"/>
            <w:tcBorders>
              <w:top w:val="nil"/>
              <w:left w:val="nil"/>
              <w:bottom w:val="nil"/>
              <w:right w:val="nil"/>
            </w:tcBorders>
            <w:vAlign w:val="center"/>
            <w:hideMark/>
          </w:tcPr>
          <w:p w14:paraId="41511EFC" w14:textId="67BA6C54"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276.314</w:t>
            </w:r>
          </w:p>
        </w:tc>
        <w:tc>
          <w:tcPr>
            <w:tcW w:w="445" w:type="pct"/>
            <w:tcBorders>
              <w:top w:val="nil"/>
              <w:left w:val="nil"/>
              <w:bottom w:val="nil"/>
              <w:right w:val="nil"/>
            </w:tcBorders>
            <w:vAlign w:val="center"/>
            <w:hideMark/>
          </w:tcPr>
          <w:p w14:paraId="601E833C" w14:textId="61BC8919"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18.590</w:t>
            </w:r>
          </w:p>
        </w:tc>
        <w:tc>
          <w:tcPr>
            <w:tcW w:w="438" w:type="pct"/>
            <w:tcBorders>
              <w:top w:val="nil"/>
              <w:left w:val="nil"/>
              <w:bottom w:val="nil"/>
              <w:right w:val="nil"/>
            </w:tcBorders>
            <w:noWrap/>
            <w:vAlign w:val="center"/>
            <w:hideMark/>
          </w:tcPr>
          <w:p w14:paraId="0D9D7EE6" w14:textId="0FB40D37"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12.930</w:t>
            </w:r>
          </w:p>
        </w:tc>
        <w:tc>
          <w:tcPr>
            <w:tcW w:w="519" w:type="pct"/>
            <w:tcBorders>
              <w:top w:val="nil"/>
              <w:left w:val="nil"/>
              <w:bottom w:val="nil"/>
              <w:right w:val="nil"/>
            </w:tcBorders>
            <w:noWrap/>
            <w:vAlign w:val="center"/>
            <w:hideMark/>
          </w:tcPr>
          <w:p w14:paraId="6E19F8D2" w14:textId="031814F0"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100.912</w:t>
            </w:r>
          </w:p>
        </w:tc>
        <w:tc>
          <w:tcPr>
            <w:tcW w:w="443" w:type="pct"/>
            <w:tcBorders>
              <w:top w:val="nil"/>
              <w:left w:val="nil"/>
              <w:bottom w:val="nil"/>
              <w:right w:val="nil"/>
            </w:tcBorders>
            <w:vAlign w:val="center"/>
            <w:hideMark/>
          </w:tcPr>
          <w:p w14:paraId="756B8420" w14:textId="5593833E"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754.795</w:t>
            </w:r>
          </w:p>
        </w:tc>
      </w:tr>
      <w:tr w:rsidR="00276B33" w:rsidRPr="004E5EFE" w14:paraId="18B82920" w14:textId="77777777" w:rsidTr="00521A92">
        <w:trPr>
          <w:trHeight w:val="227"/>
        </w:trPr>
        <w:tc>
          <w:tcPr>
            <w:tcW w:w="1754" w:type="pct"/>
            <w:tcBorders>
              <w:top w:val="nil"/>
              <w:left w:val="nil"/>
              <w:bottom w:val="nil"/>
              <w:right w:val="nil"/>
            </w:tcBorders>
            <w:vAlign w:val="center"/>
            <w:hideMark/>
          </w:tcPr>
          <w:p w14:paraId="219B85AA" w14:textId="77777777" w:rsidR="00276B33" w:rsidRPr="004E5EFE" w:rsidRDefault="00276B33" w:rsidP="00276B33">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Ativos fiscais</w:t>
            </w:r>
          </w:p>
        </w:tc>
        <w:tc>
          <w:tcPr>
            <w:tcW w:w="449" w:type="pct"/>
            <w:tcBorders>
              <w:top w:val="nil"/>
              <w:left w:val="nil"/>
              <w:bottom w:val="nil"/>
              <w:right w:val="nil"/>
            </w:tcBorders>
            <w:vAlign w:val="center"/>
            <w:hideMark/>
          </w:tcPr>
          <w:p w14:paraId="66638041" w14:textId="118DCA62"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731.448</w:t>
            </w:r>
          </w:p>
        </w:tc>
        <w:tc>
          <w:tcPr>
            <w:tcW w:w="476" w:type="pct"/>
            <w:tcBorders>
              <w:top w:val="nil"/>
              <w:left w:val="nil"/>
              <w:bottom w:val="nil"/>
              <w:right w:val="nil"/>
            </w:tcBorders>
            <w:vAlign w:val="center"/>
            <w:hideMark/>
          </w:tcPr>
          <w:p w14:paraId="123C31FB" w14:textId="30D145F3"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76" w:type="pct"/>
            <w:tcBorders>
              <w:top w:val="nil"/>
              <w:left w:val="nil"/>
              <w:bottom w:val="nil"/>
              <w:right w:val="nil"/>
            </w:tcBorders>
            <w:vAlign w:val="center"/>
            <w:hideMark/>
          </w:tcPr>
          <w:p w14:paraId="2A562108" w14:textId="1763FEB5"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71.310</w:t>
            </w:r>
          </w:p>
        </w:tc>
        <w:tc>
          <w:tcPr>
            <w:tcW w:w="445" w:type="pct"/>
            <w:tcBorders>
              <w:top w:val="nil"/>
              <w:left w:val="nil"/>
              <w:bottom w:val="nil"/>
              <w:right w:val="nil"/>
            </w:tcBorders>
            <w:vAlign w:val="center"/>
            <w:hideMark/>
          </w:tcPr>
          <w:p w14:paraId="453E083F" w14:textId="16A7FE6C"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38" w:type="pct"/>
            <w:tcBorders>
              <w:top w:val="nil"/>
              <w:left w:val="nil"/>
              <w:bottom w:val="nil"/>
              <w:right w:val="nil"/>
            </w:tcBorders>
            <w:vAlign w:val="center"/>
            <w:hideMark/>
          </w:tcPr>
          <w:p w14:paraId="77CF38A4" w14:textId="147B734E"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1.488</w:t>
            </w:r>
          </w:p>
        </w:tc>
        <w:tc>
          <w:tcPr>
            <w:tcW w:w="519" w:type="pct"/>
            <w:tcBorders>
              <w:top w:val="nil"/>
              <w:left w:val="nil"/>
              <w:bottom w:val="nil"/>
              <w:right w:val="nil"/>
            </w:tcBorders>
            <w:vAlign w:val="center"/>
            <w:hideMark/>
          </w:tcPr>
          <w:p w14:paraId="63BCF106" w14:textId="17C1FCE9"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43" w:type="pct"/>
            <w:tcBorders>
              <w:top w:val="nil"/>
              <w:left w:val="nil"/>
              <w:bottom w:val="nil"/>
              <w:right w:val="nil"/>
            </w:tcBorders>
            <w:vAlign w:val="center"/>
            <w:hideMark/>
          </w:tcPr>
          <w:p w14:paraId="62776059" w14:textId="6F7D354F"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804.246</w:t>
            </w:r>
          </w:p>
        </w:tc>
      </w:tr>
      <w:tr w:rsidR="00276B33" w:rsidRPr="004E5EFE" w14:paraId="39AF8C3D" w14:textId="77777777" w:rsidTr="00521A92">
        <w:trPr>
          <w:trHeight w:val="227"/>
        </w:trPr>
        <w:tc>
          <w:tcPr>
            <w:tcW w:w="1754" w:type="pct"/>
            <w:tcBorders>
              <w:top w:val="nil"/>
              <w:left w:val="nil"/>
              <w:bottom w:val="nil"/>
              <w:right w:val="nil"/>
            </w:tcBorders>
            <w:vAlign w:val="center"/>
            <w:hideMark/>
          </w:tcPr>
          <w:p w14:paraId="6C0E6E97" w14:textId="77777777" w:rsidR="00276B33" w:rsidRPr="004E5EFE" w:rsidRDefault="00276B33" w:rsidP="00276B33">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Investimentos</w:t>
            </w:r>
          </w:p>
        </w:tc>
        <w:tc>
          <w:tcPr>
            <w:tcW w:w="449" w:type="pct"/>
            <w:tcBorders>
              <w:top w:val="nil"/>
              <w:left w:val="nil"/>
              <w:bottom w:val="nil"/>
              <w:right w:val="nil"/>
            </w:tcBorders>
            <w:vAlign w:val="center"/>
            <w:hideMark/>
          </w:tcPr>
          <w:p w14:paraId="00B57904" w14:textId="274C0BF6"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144.955</w:t>
            </w:r>
          </w:p>
        </w:tc>
        <w:tc>
          <w:tcPr>
            <w:tcW w:w="476" w:type="pct"/>
            <w:tcBorders>
              <w:top w:val="nil"/>
              <w:left w:val="nil"/>
              <w:bottom w:val="nil"/>
              <w:right w:val="nil"/>
            </w:tcBorders>
            <w:vAlign w:val="center"/>
            <w:hideMark/>
          </w:tcPr>
          <w:p w14:paraId="4CF04021" w14:textId="0CC972FA"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2.061.940</w:t>
            </w:r>
          </w:p>
        </w:tc>
        <w:tc>
          <w:tcPr>
            <w:tcW w:w="476" w:type="pct"/>
            <w:tcBorders>
              <w:top w:val="nil"/>
              <w:left w:val="nil"/>
              <w:bottom w:val="nil"/>
              <w:right w:val="nil"/>
            </w:tcBorders>
            <w:vAlign w:val="center"/>
            <w:hideMark/>
          </w:tcPr>
          <w:p w14:paraId="37D91C3D" w14:textId="431AF42A"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45" w:type="pct"/>
            <w:tcBorders>
              <w:top w:val="nil"/>
              <w:left w:val="nil"/>
              <w:bottom w:val="nil"/>
              <w:right w:val="nil"/>
            </w:tcBorders>
            <w:vAlign w:val="center"/>
            <w:hideMark/>
          </w:tcPr>
          <w:p w14:paraId="1F1D24D5" w14:textId="6BB96B47"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38" w:type="pct"/>
            <w:tcBorders>
              <w:top w:val="nil"/>
              <w:left w:val="nil"/>
              <w:bottom w:val="nil"/>
              <w:right w:val="nil"/>
            </w:tcBorders>
            <w:vAlign w:val="center"/>
            <w:hideMark/>
          </w:tcPr>
          <w:p w14:paraId="3C1ABC99" w14:textId="3E78F175"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519" w:type="pct"/>
            <w:tcBorders>
              <w:top w:val="nil"/>
              <w:left w:val="nil"/>
              <w:bottom w:val="nil"/>
              <w:right w:val="nil"/>
            </w:tcBorders>
            <w:vAlign w:val="center"/>
            <w:hideMark/>
          </w:tcPr>
          <w:p w14:paraId="68C1FC6A" w14:textId="1F2162AB"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43" w:type="pct"/>
            <w:tcBorders>
              <w:top w:val="nil"/>
              <w:left w:val="nil"/>
              <w:bottom w:val="nil"/>
              <w:right w:val="nil"/>
            </w:tcBorders>
            <w:vAlign w:val="center"/>
            <w:hideMark/>
          </w:tcPr>
          <w:p w14:paraId="74FD6F9B" w14:textId="5D453481"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2.206.895</w:t>
            </w:r>
          </w:p>
        </w:tc>
      </w:tr>
      <w:tr w:rsidR="00276B33" w:rsidRPr="004E5EFE" w14:paraId="45DE6D28" w14:textId="77777777" w:rsidTr="00521A92">
        <w:trPr>
          <w:trHeight w:val="227"/>
        </w:trPr>
        <w:tc>
          <w:tcPr>
            <w:tcW w:w="1754" w:type="pct"/>
            <w:tcBorders>
              <w:top w:val="nil"/>
              <w:left w:val="nil"/>
              <w:bottom w:val="nil"/>
              <w:right w:val="nil"/>
            </w:tcBorders>
            <w:vAlign w:val="center"/>
            <w:hideMark/>
          </w:tcPr>
          <w:p w14:paraId="1EA3CE9D" w14:textId="77777777" w:rsidR="00276B33" w:rsidRPr="004E5EFE" w:rsidRDefault="00276B33" w:rsidP="00276B33">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Intangível</w:t>
            </w:r>
          </w:p>
        </w:tc>
        <w:tc>
          <w:tcPr>
            <w:tcW w:w="449" w:type="pct"/>
            <w:tcBorders>
              <w:top w:val="nil"/>
              <w:left w:val="nil"/>
              <w:bottom w:val="nil"/>
              <w:right w:val="nil"/>
            </w:tcBorders>
            <w:vAlign w:val="center"/>
            <w:hideMark/>
          </w:tcPr>
          <w:p w14:paraId="0D3A1755" w14:textId="5AAB7D78"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162.101</w:t>
            </w:r>
          </w:p>
        </w:tc>
        <w:tc>
          <w:tcPr>
            <w:tcW w:w="476" w:type="pct"/>
            <w:tcBorders>
              <w:top w:val="nil"/>
              <w:left w:val="nil"/>
              <w:bottom w:val="nil"/>
              <w:right w:val="nil"/>
            </w:tcBorders>
            <w:vAlign w:val="center"/>
            <w:hideMark/>
          </w:tcPr>
          <w:p w14:paraId="089DD77F" w14:textId="17B1DBF0"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76" w:type="pct"/>
            <w:tcBorders>
              <w:top w:val="nil"/>
              <w:left w:val="nil"/>
              <w:bottom w:val="nil"/>
              <w:right w:val="nil"/>
            </w:tcBorders>
            <w:vAlign w:val="center"/>
            <w:hideMark/>
          </w:tcPr>
          <w:p w14:paraId="2A60DEC8" w14:textId="06D9589A"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5.950.920</w:t>
            </w:r>
          </w:p>
        </w:tc>
        <w:tc>
          <w:tcPr>
            <w:tcW w:w="445" w:type="pct"/>
            <w:tcBorders>
              <w:top w:val="nil"/>
              <w:left w:val="nil"/>
              <w:bottom w:val="nil"/>
              <w:right w:val="nil"/>
            </w:tcBorders>
            <w:vAlign w:val="center"/>
            <w:hideMark/>
          </w:tcPr>
          <w:p w14:paraId="614F689C" w14:textId="44B4AA5F"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212.678</w:t>
            </w:r>
          </w:p>
        </w:tc>
        <w:tc>
          <w:tcPr>
            <w:tcW w:w="438" w:type="pct"/>
            <w:tcBorders>
              <w:top w:val="nil"/>
              <w:left w:val="nil"/>
              <w:bottom w:val="nil"/>
              <w:right w:val="nil"/>
            </w:tcBorders>
            <w:vAlign w:val="center"/>
            <w:hideMark/>
          </w:tcPr>
          <w:p w14:paraId="3E6D0D3A" w14:textId="24A1AE93"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26.423</w:t>
            </w:r>
          </w:p>
        </w:tc>
        <w:tc>
          <w:tcPr>
            <w:tcW w:w="519" w:type="pct"/>
            <w:tcBorders>
              <w:top w:val="nil"/>
              <w:left w:val="nil"/>
              <w:bottom w:val="nil"/>
              <w:right w:val="nil"/>
            </w:tcBorders>
            <w:vAlign w:val="center"/>
            <w:hideMark/>
          </w:tcPr>
          <w:p w14:paraId="78A13AC4" w14:textId="12176AAC"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43" w:type="pct"/>
            <w:tcBorders>
              <w:top w:val="nil"/>
              <w:left w:val="nil"/>
              <w:bottom w:val="nil"/>
              <w:right w:val="nil"/>
            </w:tcBorders>
            <w:vAlign w:val="center"/>
            <w:hideMark/>
          </w:tcPr>
          <w:p w14:paraId="5C586318" w14:textId="404A6F1C"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6.352.122</w:t>
            </w:r>
          </w:p>
        </w:tc>
      </w:tr>
      <w:tr w:rsidR="00276B33" w:rsidRPr="004E5EFE" w14:paraId="0BA1A825" w14:textId="77777777" w:rsidTr="00521A92">
        <w:trPr>
          <w:trHeight w:val="227"/>
        </w:trPr>
        <w:tc>
          <w:tcPr>
            <w:tcW w:w="1754" w:type="pct"/>
            <w:tcBorders>
              <w:top w:val="nil"/>
              <w:left w:val="nil"/>
              <w:bottom w:val="nil"/>
              <w:right w:val="nil"/>
            </w:tcBorders>
            <w:vAlign w:val="center"/>
            <w:hideMark/>
          </w:tcPr>
          <w:p w14:paraId="010E5E6B" w14:textId="77777777" w:rsidR="00276B33" w:rsidRPr="004E5EFE" w:rsidRDefault="00276B33" w:rsidP="00276B33">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Outros ativos</w:t>
            </w:r>
          </w:p>
        </w:tc>
        <w:tc>
          <w:tcPr>
            <w:tcW w:w="449" w:type="pct"/>
            <w:tcBorders>
              <w:top w:val="nil"/>
              <w:left w:val="nil"/>
              <w:bottom w:val="nil"/>
              <w:right w:val="nil"/>
            </w:tcBorders>
            <w:vAlign w:val="center"/>
            <w:hideMark/>
          </w:tcPr>
          <w:p w14:paraId="1F48DBE8" w14:textId="3861FCA4"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2.748.499</w:t>
            </w:r>
          </w:p>
        </w:tc>
        <w:tc>
          <w:tcPr>
            <w:tcW w:w="476" w:type="pct"/>
            <w:tcBorders>
              <w:top w:val="nil"/>
              <w:left w:val="nil"/>
              <w:bottom w:val="nil"/>
              <w:right w:val="nil"/>
            </w:tcBorders>
            <w:vAlign w:val="center"/>
            <w:hideMark/>
          </w:tcPr>
          <w:p w14:paraId="49290D20" w14:textId="246E771A"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76" w:type="pct"/>
            <w:tcBorders>
              <w:top w:val="nil"/>
              <w:left w:val="nil"/>
              <w:bottom w:val="nil"/>
              <w:right w:val="nil"/>
            </w:tcBorders>
            <w:vAlign w:val="center"/>
            <w:hideMark/>
          </w:tcPr>
          <w:p w14:paraId="46E972A8" w14:textId="5B40952B"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233.873</w:t>
            </w:r>
          </w:p>
        </w:tc>
        <w:tc>
          <w:tcPr>
            <w:tcW w:w="445" w:type="pct"/>
            <w:tcBorders>
              <w:top w:val="nil"/>
              <w:left w:val="nil"/>
              <w:bottom w:val="nil"/>
              <w:right w:val="nil"/>
            </w:tcBorders>
            <w:vAlign w:val="center"/>
            <w:hideMark/>
          </w:tcPr>
          <w:p w14:paraId="04E07A17" w14:textId="4F294352"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556.578</w:t>
            </w:r>
          </w:p>
        </w:tc>
        <w:tc>
          <w:tcPr>
            <w:tcW w:w="438" w:type="pct"/>
            <w:tcBorders>
              <w:top w:val="nil"/>
              <w:left w:val="nil"/>
              <w:bottom w:val="nil"/>
              <w:right w:val="nil"/>
            </w:tcBorders>
            <w:vAlign w:val="center"/>
            <w:hideMark/>
          </w:tcPr>
          <w:p w14:paraId="32B87CC7" w14:textId="4991A172"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29.597</w:t>
            </w:r>
          </w:p>
        </w:tc>
        <w:tc>
          <w:tcPr>
            <w:tcW w:w="519" w:type="pct"/>
            <w:tcBorders>
              <w:top w:val="nil"/>
              <w:left w:val="nil"/>
              <w:bottom w:val="nil"/>
              <w:right w:val="nil"/>
            </w:tcBorders>
            <w:vAlign w:val="center"/>
            <w:hideMark/>
          </w:tcPr>
          <w:p w14:paraId="6A97AF83" w14:textId="4B1DDCE0"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363</w:t>
            </w:r>
          </w:p>
        </w:tc>
        <w:tc>
          <w:tcPr>
            <w:tcW w:w="443" w:type="pct"/>
            <w:tcBorders>
              <w:top w:val="nil"/>
              <w:left w:val="nil"/>
              <w:bottom w:val="nil"/>
              <w:right w:val="nil"/>
            </w:tcBorders>
            <w:vAlign w:val="center"/>
            <w:hideMark/>
          </w:tcPr>
          <w:p w14:paraId="583530E5" w14:textId="0667450A"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3.568.910</w:t>
            </w:r>
          </w:p>
        </w:tc>
      </w:tr>
      <w:tr w:rsidR="00276B33" w:rsidRPr="004E5EFE" w14:paraId="5312D1AF" w14:textId="77777777" w:rsidTr="00521A92">
        <w:trPr>
          <w:trHeight w:val="227"/>
        </w:trPr>
        <w:tc>
          <w:tcPr>
            <w:tcW w:w="1754" w:type="pct"/>
            <w:tcBorders>
              <w:top w:val="nil"/>
              <w:left w:val="nil"/>
              <w:bottom w:val="nil"/>
              <w:right w:val="nil"/>
            </w:tcBorders>
            <w:vAlign w:val="center"/>
            <w:hideMark/>
          </w:tcPr>
          <w:p w14:paraId="53BC5CF2" w14:textId="77777777" w:rsidR="00276B33" w:rsidRPr="004E5EFE" w:rsidRDefault="00276B33" w:rsidP="00276B33">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 </w:t>
            </w:r>
          </w:p>
        </w:tc>
        <w:tc>
          <w:tcPr>
            <w:tcW w:w="449" w:type="pct"/>
            <w:tcBorders>
              <w:top w:val="nil"/>
              <w:left w:val="nil"/>
              <w:bottom w:val="nil"/>
              <w:right w:val="nil"/>
            </w:tcBorders>
            <w:vAlign w:val="center"/>
            <w:hideMark/>
          </w:tcPr>
          <w:p w14:paraId="7C469105" w14:textId="4A41FE4F"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color w:val="005CA9"/>
                <w:sz w:val="18"/>
                <w:szCs w:val="18"/>
              </w:rPr>
              <w:t> </w:t>
            </w:r>
          </w:p>
        </w:tc>
        <w:tc>
          <w:tcPr>
            <w:tcW w:w="476" w:type="pct"/>
            <w:tcBorders>
              <w:top w:val="nil"/>
              <w:left w:val="nil"/>
              <w:bottom w:val="nil"/>
              <w:right w:val="nil"/>
            </w:tcBorders>
            <w:vAlign w:val="center"/>
            <w:hideMark/>
          </w:tcPr>
          <w:p w14:paraId="3A36563E" w14:textId="27A0C603"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 </w:t>
            </w:r>
          </w:p>
        </w:tc>
        <w:tc>
          <w:tcPr>
            <w:tcW w:w="476" w:type="pct"/>
            <w:tcBorders>
              <w:top w:val="nil"/>
              <w:left w:val="nil"/>
              <w:bottom w:val="nil"/>
              <w:right w:val="nil"/>
            </w:tcBorders>
            <w:vAlign w:val="center"/>
            <w:hideMark/>
          </w:tcPr>
          <w:p w14:paraId="519751E1" w14:textId="6D3E819A"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 </w:t>
            </w:r>
          </w:p>
        </w:tc>
        <w:tc>
          <w:tcPr>
            <w:tcW w:w="445" w:type="pct"/>
            <w:tcBorders>
              <w:top w:val="nil"/>
              <w:left w:val="nil"/>
              <w:bottom w:val="nil"/>
              <w:right w:val="nil"/>
            </w:tcBorders>
            <w:vAlign w:val="center"/>
            <w:hideMark/>
          </w:tcPr>
          <w:p w14:paraId="352CF7E9" w14:textId="7AFAA19F"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 </w:t>
            </w:r>
          </w:p>
        </w:tc>
        <w:tc>
          <w:tcPr>
            <w:tcW w:w="438" w:type="pct"/>
            <w:tcBorders>
              <w:top w:val="nil"/>
              <w:left w:val="nil"/>
              <w:bottom w:val="nil"/>
              <w:right w:val="nil"/>
            </w:tcBorders>
            <w:vAlign w:val="center"/>
            <w:hideMark/>
          </w:tcPr>
          <w:p w14:paraId="192F70F3" w14:textId="21CCB09F"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 </w:t>
            </w:r>
          </w:p>
        </w:tc>
        <w:tc>
          <w:tcPr>
            <w:tcW w:w="519" w:type="pct"/>
            <w:tcBorders>
              <w:top w:val="nil"/>
              <w:left w:val="nil"/>
              <w:bottom w:val="nil"/>
              <w:right w:val="nil"/>
            </w:tcBorders>
            <w:vAlign w:val="center"/>
            <w:hideMark/>
          </w:tcPr>
          <w:p w14:paraId="4C0CE2CF" w14:textId="5BC3288E"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 </w:t>
            </w:r>
          </w:p>
        </w:tc>
        <w:tc>
          <w:tcPr>
            <w:tcW w:w="443" w:type="pct"/>
            <w:tcBorders>
              <w:top w:val="nil"/>
              <w:left w:val="nil"/>
              <w:bottom w:val="nil"/>
              <w:right w:val="nil"/>
            </w:tcBorders>
            <w:vAlign w:val="center"/>
            <w:hideMark/>
          </w:tcPr>
          <w:p w14:paraId="2565F272" w14:textId="00D244C6"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color w:val="005CA9"/>
                <w:sz w:val="18"/>
                <w:szCs w:val="18"/>
              </w:rPr>
              <w:t> </w:t>
            </w:r>
          </w:p>
        </w:tc>
      </w:tr>
      <w:tr w:rsidR="00276B33" w:rsidRPr="004E5EFE" w14:paraId="16660423" w14:textId="77777777" w:rsidTr="00521A92">
        <w:trPr>
          <w:trHeight w:val="227"/>
        </w:trPr>
        <w:tc>
          <w:tcPr>
            <w:tcW w:w="1754" w:type="pct"/>
            <w:tcBorders>
              <w:top w:val="nil"/>
              <w:left w:val="nil"/>
              <w:bottom w:val="nil"/>
              <w:right w:val="nil"/>
            </w:tcBorders>
            <w:vAlign w:val="center"/>
            <w:hideMark/>
          </w:tcPr>
          <w:p w14:paraId="1403115A" w14:textId="77777777" w:rsidR="00276B33" w:rsidRPr="004E5EFE" w:rsidRDefault="00276B33" w:rsidP="00276B33">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Passivo</w:t>
            </w:r>
          </w:p>
        </w:tc>
        <w:tc>
          <w:tcPr>
            <w:tcW w:w="449" w:type="pct"/>
            <w:tcBorders>
              <w:top w:val="nil"/>
              <w:left w:val="nil"/>
              <w:bottom w:val="nil"/>
              <w:right w:val="nil"/>
            </w:tcBorders>
            <w:vAlign w:val="center"/>
            <w:hideMark/>
          </w:tcPr>
          <w:p w14:paraId="54BD56F3" w14:textId="5F81DE7D"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5.384.904</w:t>
            </w:r>
          </w:p>
        </w:tc>
        <w:tc>
          <w:tcPr>
            <w:tcW w:w="476" w:type="pct"/>
            <w:tcBorders>
              <w:top w:val="nil"/>
              <w:left w:val="nil"/>
              <w:bottom w:val="nil"/>
              <w:right w:val="nil"/>
            </w:tcBorders>
            <w:vAlign w:val="center"/>
            <w:hideMark/>
          </w:tcPr>
          <w:p w14:paraId="7EBD9D63" w14:textId="290A3FAD"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165.180</w:t>
            </w:r>
          </w:p>
        </w:tc>
        <w:tc>
          <w:tcPr>
            <w:tcW w:w="476" w:type="pct"/>
            <w:tcBorders>
              <w:top w:val="nil"/>
              <w:left w:val="nil"/>
              <w:bottom w:val="nil"/>
              <w:right w:val="nil"/>
            </w:tcBorders>
            <w:vAlign w:val="center"/>
            <w:hideMark/>
          </w:tcPr>
          <w:p w14:paraId="4B4BDB7F" w14:textId="01FC2FF6"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178.863.073</w:t>
            </w:r>
          </w:p>
        </w:tc>
        <w:tc>
          <w:tcPr>
            <w:tcW w:w="445" w:type="pct"/>
            <w:tcBorders>
              <w:top w:val="nil"/>
              <w:left w:val="nil"/>
              <w:bottom w:val="nil"/>
              <w:right w:val="nil"/>
            </w:tcBorders>
            <w:vAlign w:val="center"/>
            <w:hideMark/>
          </w:tcPr>
          <w:p w14:paraId="38306CC8" w14:textId="2681A44D"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499.697</w:t>
            </w:r>
          </w:p>
        </w:tc>
        <w:tc>
          <w:tcPr>
            <w:tcW w:w="438" w:type="pct"/>
            <w:tcBorders>
              <w:top w:val="nil"/>
              <w:left w:val="nil"/>
              <w:bottom w:val="nil"/>
              <w:right w:val="nil"/>
            </w:tcBorders>
            <w:vAlign w:val="center"/>
            <w:hideMark/>
          </w:tcPr>
          <w:p w14:paraId="34C9FFBC" w14:textId="5B228B93"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132.750</w:t>
            </w:r>
          </w:p>
        </w:tc>
        <w:tc>
          <w:tcPr>
            <w:tcW w:w="519" w:type="pct"/>
            <w:tcBorders>
              <w:top w:val="nil"/>
              <w:left w:val="nil"/>
              <w:bottom w:val="nil"/>
              <w:right w:val="nil"/>
            </w:tcBorders>
            <w:vAlign w:val="center"/>
            <w:hideMark/>
          </w:tcPr>
          <w:p w14:paraId="4464A949" w14:textId="6B8C3229"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410.667</w:t>
            </w:r>
          </w:p>
        </w:tc>
        <w:tc>
          <w:tcPr>
            <w:tcW w:w="443" w:type="pct"/>
            <w:tcBorders>
              <w:top w:val="nil"/>
              <w:left w:val="nil"/>
              <w:bottom w:val="nil"/>
              <w:right w:val="nil"/>
            </w:tcBorders>
            <w:vAlign w:val="center"/>
            <w:hideMark/>
          </w:tcPr>
          <w:p w14:paraId="64BF3520" w14:textId="08F05EDD"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185.456.271</w:t>
            </w:r>
          </w:p>
        </w:tc>
      </w:tr>
      <w:tr w:rsidR="00276B33" w:rsidRPr="004E5EFE" w14:paraId="76E55E53" w14:textId="77777777" w:rsidTr="00521A92">
        <w:trPr>
          <w:trHeight w:val="227"/>
        </w:trPr>
        <w:tc>
          <w:tcPr>
            <w:tcW w:w="1754" w:type="pct"/>
            <w:tcBorders>
              <w:top w:val="nil"/>
              <w:left w:val="nil"/>
              <w:bottom w:val="nil"/>
              <w:right w:val="nil"/>
            </w:tcBorders>
            <w:vAlign w:val="center"/>
            <w:hideMark/>
          </w:tcPr>
          <w:p w14:paraId="62B981B0" w14:textId="77777777" w:rsidR="00276B33" w:rsidRPr="004E5EFE" w:rsidRDefault="00276B33" w:rsidP="00276B33">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Passivos operacionais</w:t>
            </w:r>
          </w:p>
        </w:tc>
        <w:tc>
          <w:tcPr>
            <w:tcW w:w="449" w:type="pct"/>
            <w:tcBorders>
              <w:top w:val="nil"/>
              <w:left w:val="nil"/>
              <w:bottom w:val="nil"/>
              <w:right w:val="nil"/>
            </w:tcBorders>
            <w:vAlign w:val="center"/>
            <w:hideMark/>
          </w:tcPr>
          <w:p w14:paraId="01B12804" w14:textId="64E63AA5"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83.677</w:t>
            </w:r>
          </w:p>
        </w:tc>
        <w:tc>
          <w:tcPr>
            <w:tcW w:w="476" w:type="pct"/>
            <w:tcBorders>
              <w:top w:val="nil"/>
              <w:left w:val="nil"/>
              <w:bottom w:val="nil"/>
              <w:right w:val="nil"/>
            </w:tcBorders>
            <w:vAlign w:val="center"/>
            <w:hideMark/>
          </w:tcPr>
          <w:p w14:paraId="0458C439" w14:textId="08C4BB72"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76" w:type="pct"/>
            <w:tcBorders>
              <w:top w:val="nil"/>
              <w:left w:val="nil"/>
              <w:bottom w:val="nil"/>
              <w:right w:val="nil"/>
            </w:tcBorders>
            <w:vAlign w:val="center"/>
            <w:hideMark/>
          </w:tcPr>
          <w:p w14:paraId="5C6C7CF9" w14:textId="05C37CAD"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14.369</w:t>
            </w:r>
          </w:p>
        </w:tc>
        <w:tc>
          <w:tcPr>
            <w:tcW w:w="445" w:type="pct"/>
            <w:tcBorders>
              <w:top w:val="nil"/>
              <w:left w:val="nil"/>
              <w:bottom w:val="nil"/>
              <w:right w:val="nil"/>
            </w:tcBorders>
            <w:vAlign w:val="center"/>
            <w:hideMark/>
          </w:tcPr>
          <w:p w14:paraId="49034B1E" w14:textId="12932AB0"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38" w:type="pct"/>
            <w:tcBorders>
              <w:top w:val="nil"/>
              <w:left w:val="nil"/>
              <w:bottom w:val="nil"/>
              <w:right w:val="nil"/>
            </w:tcBorders>
            <w:vAlign w:val="center"/>
            <w:hideMark/>
          </w:tcPr>
          <w:p w14:paraId="1E659352" w14:textId="5732CF3B"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19.160</w:t>
            </w:r>
          </w:p>
        </w:tc>
        <w:tc>
          <w:tcPr>
            <w:tcW w:w="519" w:type="pct"/>
            <w:tcBorders>
              <w:top w:val="nil"/>
              <w:left w:val="nil"/>
              <w:bottom w:val="nil"/>
              <w:right w:val="nil"/>
            </w:tcBorders>
            <w:vAlign w:val="center"/>
            <w:hideMark/>
          </w:tcPr>
          <w:p w14:paraId="39D166F7" w14:textId="153B2000"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93.273</w:t>
            </w:r>
          </w:p>
        </w:tc>
        <w:tc>
          <w:tcPr>
            <w:tcW w:w="443" w:type="pct"/>
            <w:tcBorders>
              <w:top w:val="nil"/>
              <w:left w:val="nil"/>
              <w:bottom w:val="nil"/>
              <w:right w:val="nil"/>
            </w:tcBorders>
            <w:vAlign w:val="center"/>
            <w:hideMark/>
          </w:tcPr>
          <w:p w14:paraId="3167D1B8" w14:textId="05B5E5D6"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210.479</w:t>
            </w:r>
          </w:p>
        </w:tc>
      </w:tr>
      <w:tr w:rsidR="00276B33" w:rsidRPr="004E5EFE" w14:paraId="2D614C6B" w14:textId="77777777" w:rsidTr="00521A92">
        <w:trPr>
          <w:trHeight w:val="227"/>
        </w:trPr>
        <w:tc>
          <w:tcPr>
            <w:tcW w:w="1754" w:type="pct"/>
            <w:tcBorders>
              <w:top w:val="nil"/>
              <w:left w:val="nil"/>
              <w:bottom w:val="nil"/>
              <w:right w:val="nil"/>
            </w:tcBorders>
            <w:vAlign w:val="center"/>
            <w:hideMark/>
          </w:tcPr>
          <w:p w14:paraId="5860983A" w14:textId="77777777" w:rsidR="00276B33" w:rsidRPr="004E5EFE" w:rsidRDefault="00276B33" w:rsidP="00276B33">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Passivos fiscais</w:t>
            </w:r>
          </w:p>
        </w:tc>
        <w:tc>
          <w:tcPr>
            <w:tcW w:w="449" w:type="pct"/>
            <w:tcBorders>
              <w:top w:val="nil"/>
              <w:left w:val="nil"/>
              <w:bottom w:val="nil"/>
              <w:right w:val="nil"/>
            </w:tcBorders>
            <w:vAlign w:val="center"/>
            <w:hideMark/>
          </w:tcPr>
          <w:p w14:paraId="0CBCCF80" w14:textId="42F0F790"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407.708</w:t>
            </w:r>
          </w:p>
        </w:tc>
        <w:tc>
          <w:tcPr>
            <w:tcW w:w="476" w:type="pct"/>
            <w:tcBorders>
              <w:top w:val="nil"/>
              <w:left w:val="nil"/>
              <w:bottom w:val="nil"/>
              <w:right w:val="nil"/>
            </w:tcBorders>
            <w:vAlign w:val="center"/>
            <w:hideMark/>
          </w:tcPr>
          <w:p w14:paraId="42712097" w14:textId="5380B74D"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5.870</w:t>
            </w:r>
          </w:p>
        </w:tc>
        <w:tc>
          <w:tcPr>
            <w:tcW w:w="476" w:type="pct"/>
            <w:tcBorders>
              <w:top w:val="nil"/>
              <w:left w:val="nil"/>
              <w:bottom w:val="nil"/>
              <w:right w:val="nil"/>
            </w:tcBorders>
            <w:vAlign w:val="center"/>
            <w:hideMark/>
          </w:tcPr>
          <w:p w14:paraId="08FC1873" w14:textId="34688644"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1.022.083</w:t>
            </w:r>
          </w:p>
        </w:tc>
        <w:tc>
          <w:tcPr>
            <w:tcW w:w="445" w:type="pct"/>
            <w:tcBorders>
              <w:top w:val="nil"/>
              <w:left w:val="nil"/>
              <w:bottom w:val="nil"/>
              <w:right w:val="nil"/>
            </w:tcBorders>
            <w:vAlign w:val="center"/>
            <w:hideMark/>
          </w:tcPr>
          <w:p w14:paraId="4A42B437" w14:textId="288E4316"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113.539</w:t>
            </w:r>
          </w:p>
        </w:tc>
        <w:tc>
          <w:tcPr>
            <w:tcW w:w="438" w:type="pct"/>
            <w:tcBorders>
              <w:top w:val="nil"/>
              <w:left w:val="nil"/>
              <w:bottom w:val="nil"/>
              <w:right w:val="nil"/>
            </w:tcBorders>
            <w:vAlign w:val="center"/>
            <w:hideMark/>
          </w:tcPr>
          <w:p w14:paraId="7C0883E9" w14:textId="2C59869D"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7.486</w:t>
            </w:r>
          </w:p>
        </w:tc>
        <w:tc>
          <w:tcPr>
            <w:tcW w:w="519" w:type="pct"/>
            <w:tcBorders>
              <w:top w:val="nil"/>
              <w:left w:val="nil"/>
              <w:bottom w:val="nil"/>
              <w:right w:val="nil"/>
            </w:tcBorders>
            <w:vAlign w:val="center"/>
            <w:hideMark/>
          </w:tcPr>
          <w:p w14:paraId="6DB96AFE" w14:textId="3CD5B2FC"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61.305</w:t>
            </w:r>
          </w:p>
        </w:tc>
        <w:tc>
          <w:tcPr>
            <w:tcW w:w="443" w:type="pct"/>
            <w:tcBorders>
              <w:top w:val="nil"/>
              <w:left w:val="nil"/>
              <w:bottom w:val="nil"/>
              <w:right w:val="nil"/>
            </w:tcBorders>
            <w:vAlign w:val="center"/>
            <w:hideMark/>
          </w:tcPr>
          <w:p w14:paraId="7D4A7B18" w14:textId="56A63699"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1.617.991</w:t>
            </w:r>
          </w:p>
        </w:tc>
      </w:tr>
      <w:tr w:rsidR="00276B33" w:rsidRPr="004E5EFE" w14:paraId="30A3B583" w14:textId="77777777" w:rsidTr="00521A92">
        <w:trPr>
          <w:trHeight w:val="227"/>
        </w:trPr>
        <w:tc>
          <w:tcPr>
            <w:tcW w:w="1754" w:type="pct"/>
            <w:tcBorders>
              <w:top w:val="nil"/>
              <w:left w:val="nil"/>
              <w:bottom w:val="nil"/>
              <w:right w:val="nil"/>
            </w:tcBorders>
            <w:vAlign w:val="center"/>
            <w:hideMark/>
          </w:tcPr>
          <w:p w14:paraId="08BD72BA" w14:textId="77777777" w:rsidR="00276B33" w:rsidRPr="004E5EFE" w:rsidRDefault="00276B33" w:rsidP="00276B33">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Passivos com operações de seguros e resseguros</w:t>
            </w:r>
          </w:p>
        </w:tc>
        <w:tc>
          <w:tcPr>
            <w:tcW w:w="449" w:type="pct"/>
            <w:tcBorders>
              <w:top w:val="nil"/>
              <w:left w:val="nil"/>
              <w:bottom w:val="nil"/>
              <w:right w:val="nil"/>
            </w:tcBorders>
            <w:vAlign w:val="center"/>
            <w:hideMark/>
          </w:tcPr>
          <w:p w14:paraId="66E6F27B" w14:textId="522F4D6F"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574.449</w:t>
            </w:r>
          </w:p>
        </w:tc>
        <w:tc>
          <w:tcPr>
            <w:tcW w:w="476" w:type="pct"/>
            <w:tcBorders>
              <w:top w:val="nil"/>
              <w:left w:val="nil"/>
              <w:bottom w:val="nil"/>
              <w:right w:val="nil"/>
            </w:tcBorders>
            <w:vAlign w:val="center"/>
            <w:hideMark/>
          </w:tcPr>
          <w:p w14:paraId="44F13944" w14:textId="3F2CEFE4"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76" w:type="pct"/>
            <w:tcBorders>
              <w:top w:val="nil"/>
              <w:left w:val="nil"/>
              <w:bottom w:val="nil"/>
              <w:right w:val="nil"/>
            </w:tcBorders>
            <w:vAlign w:val="center"/>
            <w:hideMark/>
          </w:tcPr>
          <w:p w14:paraId="752EC4B6" w14:textId="0C1D9D5A"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176.725.834</w:t>
            </w:r>
          </w:p>
        </w:tc>
        <w:tc>
          <w:tcPr>
            <w:tcW w:w="445" w:type="pct"/>
            <w:tcBorders>
              <w:top w:val="nil"/>
              <w:left w:val="nil"/>
              <w:bottom w:val="nil"/>
              <w:right w:val="nil"/>
            </w:tcBorders>
            <w:vAlign w:val="center"/>
            <w:hideMark/>
          </w:tcPr>
          <w:p w14:paraId="1E3D603F" w14:textId="585EEFFC"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38" w:type="pct"/>
            <w:tcBorders>
              <w:top w:val="nil"/>
              <w:left w:val="nil"/>
              <w:bottom w:val="nil"/>
              <w:right w:val="nil"/>
            </w:tcBorders>
            <w:vAlign w:val="center"/>
            <w:hideMark/>
          </w:tcPr>
          <w:p w14:paraId="33A21A8B" w14:textId="4BFCBE4A"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519" w:type="pct"/>
            <w:tcBorders>
              <w:top w:val="nil"/>
              <w:left w:val="nil"/>
              <w:bottom w:val="nil"/>
              <w:right w:val="nil"/>
            </w:tcBorders>
            <w:vAlign w:val="center"/>
            <w:hideMark/>
          </w:tcPr>
          <w:p w14:paraId="6CE10F2D" w14:textId="03D02D48"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43" w:type="pct"/>
            <w:tcBorders>
              <w:top w:val="nil"/>
              <w:left w:val="nil"/>
              <w:bottom w:val="nil"/>
              <w:right w:val="nil"/>
            </w:tcBorders>
            <w:vAlign w:val="center"/>
            <w:hideMark/>
          </w:tcPr>
          <w:p w14:paraId="11101288" w14:textId="2FD6EE52"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177.300.283</w:t>
            </w:r>
          </w:p>
        </w:tc>
      </w:tr>
      <w:tr w:rsidR="00276B33" w:rsidRPr="004E5EFE" w14:paraId="30A23E4E" w14:textId="77777777" w:rsidTr="00521A92">
        <w:trPr>
          <w:trHeight w:val="227"/>
        </w:trPr>
        <w:tc>
          <w:tcPr>
            <w:tcW w:w="1754" w:type="pct"/>
            <w:tcBorders>
              <w:top w:val="nil"/>
              <w:left w:val="nil"/>
              <w:bottom w:val="nil"/>
              <w:right w:val="nil"/>
            </w:tcBorders>
            <w:vAlign w:val="center"/>
            <w:hideMark/>
          </w:tcPr>
          <w:p w14:paraId="4252FB63" w14:textId="77777777" w:rsidR="00276B33" w:rsidRPr="004E5EFE" w:rsidRDefault="00276B33" w:rsidP="00276B33">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Provisões judiciais</w:t>
            </w:r>
          </w:p>
        </w:tc>
        <w:tc>
          <w:tcPr>
            <w:tcW w:w="449" w:type="pct"/>
            <w:tcBorders>
              <w:top w:val="nil"/>
              <w:left w:val="nil"/>
              <w:bottom w:val="nil"/>
              <w:right w:val="nil"/>
            </w:tcBorders>
            <w:vAlign w:val="center"/>
            <w:hideMark/>
          </w:tcPr>
          <w:p w14:paraId="0482DDD5" w14:textId="7C855774"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4.184.287</w:t>
            </w:r>
          </w:p>
        </w:tc>
        <w:tc>
          <w:tcPr>
            <w:tcW w:w="476" w:type="pct"/>
            <w:tcBorders>
              <w:top w:val="nil"/>
              <w:left w:val="nil"/>
              <w:bottom w:val="nil"/>
              <w:right w:val="nil"/>
            </w:tcBorders>
            <w:vAlign w:val="center"/>
            <w:hideMark/>
          </w:tcPr>
          <w:p w14:paraId="2B84F831" w14:textId="13DE8A46"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76" w:type="pct"/>
            <w:tcBorders>
              <w:top w:val="nil"/>
              <w:left w:val="nil"/>
              <w:bottom w:val="nil"/>
              <w:right w:val="nil"/>
            </w:tcBorders>
            <w:vAlign w:val="center"/>
            <w:hideMark/>
          </w:tcPr>
          <w:p w14:paraId="2732320A" w14:textId="4188E6BC"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212.737</w:t>
            </w:r>
          </w:p>
        </w:tc>
        <w:tc>
          <w:tcPr>
            <w:tcW w:w="445" w:type="pct"/>
            <w:tcBorders>
              <w:top w:val="nil"/>
              <w:left w:val="nil"/>
              <w:bottom w:val="nil"/>
              <w:right w:val="nil"/>
            </w:tcBorders>
            <w:vAlign w:val="center"/>
            <w:hideMark/>
          </w:tcPr>
          <w:p w14:paraId="4BB672FD" w14:textId="306431AC"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38" w:type="pct"/>
            <w:tcBorders>
              <w:top w:val="nil"/>
              <w:left w:val="nil"/>
              <w:bottom w:val="nil"/>
              <w:right w:val="nil"/>
            </w:tcBorders>
            <w:vAlign w:val="center"/>
            <w:hideMark/>
          </w:tcPr>
          <w:p w14:paraId="31662715" w14:textId="382F0C8B"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519" w:type="pct"/>
            <w:tcBorders>
              <w:top w:val="nil"/>
              <w:left w:val="nil"/>
              <w:bottom w:val="nil"/>
              <w:right w:val="nil"/>
            </w:tcBorders>
            <w:vAlign w:val="center"/>
            <w:hideMark/>
          </w:tcPr>
          <w:p w14:paraId="36F61BEF" w14:textId="41444A71"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43" w:type="pct"/>
            <w:tcBorders>
              <w:top w:val="nil"/>
              <w:left w:val="nil"/>
              <w:bottom w:val="nil"/>
              <w:right w:val="nil"/>
            </w:tcBorders>
            <w:vAlign w:val="center"/>
            <w:hideMark/>
          </w:tcPr>
          <w:p w14:paraId="1A9A685B" w14:textId="41245E86"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4.397.024</w:t>
            </w:r>
          </w:p>
        </w:tc>
      </w:tr>
      <w:tr w:rsidR="00276B33" w:rsidRPr="004E5EFE" w14:paraId="550366B7" w14:textId="77777777" w:rsidTr="00521A92">
        <w:trPr>
          <w:trHeight w:val="227"/>
        </w:trPr>
        <w:tc>
          <w:tcPr>
            <w:tcW w:w="1754" w:type="pct"/>
            <w:tcBorders>
              <w:top w:val="nil"/>
              <w:left w:val="nil"/>
              <w:bottom w:val="nil"/>
              <w:right w:val="nil"/>
            </w:tcBorders>
            <w:vAlign w:val="center"/>
            <w:hideMark/>
          </w:tcPr>
          <w:p w14:paraId="5B3D089B" w14:textId="77777777" w:rsidR="00276B33" w:rsidRPr="004E5EFE" w:rsidRDefault="00276B33" w:rsidP="00276B33">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Outros passivos</w:t>
            </w:r>
          </w:p>
        </w:tc>
        <w:tc>
          <w:tcPr>
            <w:tcW w:w="449" w:type="pct"/>
            <w:tcBorders>
              <w:top w:val="nil"/>
              <w:left w:val="nil"/>
              <w:bottom w:val="nil"/>
              <w:right w:val="nil"/>
            </w:tcBorders>
            <w:vAlign w:val="center"/>
            <w:hideMark/>
          </w:tcPr>
          <w:p w14:paraId="4F800D15" w14:textId="7AF47D43"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134.783</w:t>
            </w:r>
          </w:p>
        </w:tc>
        <w:tc>
          <w:tcPr>
            <w:tcW w:w="476" w:type="pct"/>
            <w:tcBorders>
              <w:top w:val="nil"/>
              <w:left w:val="nil"/>
              <w:bottom w:val="nil"/>
              <w:right w:val="nil"/>
            </w:tcBorders>
            <w:vAlign w:val="center"/>
            <w:hideMark/>
          </w:tcPr>
          <w:p w14:paraId="7E82B23F" w14:textId="27CBD4D2"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159.310</w:t>
            </w:r>
          </w:p>
        </w:tc>
        <w:tc>
          <w:tcPr>
            <w:tcW w:w="476" w:type="pct"/>
            <w:tcBorders>
              <w:top w:val="nil"/>
              <w:left w:val="nil"/>
              <w:bottom w:val="nil"/>
              <w:right w:val="nil"/>
            </w:tcBorders>
            <w:vAlign w:val="center"/>
            <w:hideMark/>
          </w:tcPr>
          <w:p w14:paraId="76FD0FFF" w14:textId="6F61A128"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888.050</w:t>
            </w:r>
          </w:p>
        </w:tc>
        <w:tc>
          <w:tcPr>
            <w:tcW w:w="445" w:type="pct"/>
            <w:tcBorders>
              <w:top w:val="nil"/>
              <w:left w:val="nil"/>
              <w:bottom w:val="nil"/>
              <w:right w:val="nil"/>
            </w:tcBorders>
            <w:vAlign w:val="center"/>
            <w:hideMark/>
          </w:tcPr>
          <w:p w14:paraId="655BA63E" w14:textId="67BDDED6"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386.158</w:t>
            </w:r>
          </w:p>
        </w:tc>
        <w:tc>
          <w:tcPr>
            <w:tcW w:w="438" w:type="pct"/>
            <w:tcBorders>
              <w:top w:val="nil"/>
              <w:left w:val="nil"/>
              <w:bottom w:val="nil"/>
              <w:right w:val="nil"/>
            </w:tcBorders>
            <w:vAlign w:val="center"/>
            <w:hideMark/>
          </w:tcPr>
          <w:p w14:paraId="08057510" w14:textId="68B46E46"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106.104</w:t>
            </w:r>
          </w:p>
        </w:tc>
        <w:tc>
          <w:tcPr>
            <w:tcW w:w="519" w:type="pct"/>
            <w:tcBorders>
              <w:top w:val="nil"/>
              <w:left w:val="nil"/>
              <w:bottom w:val="nil"/>
              <w:right w:val="nil"/>
            </w:tcBorders>
            <w:vAlign w:val="center"/>
            <w:hideMark/>
          </w:tcPr>
          <w:p w14:paraId="5468A6CD" w14:textId="67AF527A"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256.089</w:t>
            </w:r>
          </w:p>
        </w:tc>
        <w:tc>
          <w:tcPr>
            <w:tcW w:w="443" w:type="pct"/>
            <w:tcBorders>
              <w:top w:val="nil"/>
              <w:left w:val="nil"/>
              <w:bottom w:val="nil"/>
              <w:right w:val="nil"/>
            </w:tcBorders>
            <w:vAlign w:val="center"/>
            <w:hideMark/>
          </w:tcPr>
          <w:p w14:paraId="4DD3E4F5" w14:textId="1C6B9DE0"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1.930.494</w:t>
            </w:r>
          </w:p>
        </w:tc>
      </w:tr>
      <w:tr w:rsidR="00276B33" w:rsidRPr="004E5EFE" w14:paraId="3A8F4A57" w14:textId="77777777" w:rsidTr="00521A92">
        <w:trPr>
          <w:trHeight w:val="227"/>
        </w:trPr>
        <w:tc>
          <w:tcPr>
            <w:tcW w:w="1754" w:type="pct"/>
            <w:tcBorders>
              <w:top w:val="nil"/>
              <w:left w:val="nil"/>
              <w:bottom w:val="nil"/>
              <w:right w:val="nil"/>
            </w:tcBorders>
            <w:vAlign w:val="center"/>
            <w:hideMark/>
          </w:tcPr>
          <w:p w14:paraId="7E8860E7" w14:textId="77777777" w:rsidR="00276B33" w:rsidRPr="004E5EFE" w:rsidRDefault="00276B33" w:rsidP="00276B33">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 </w:t>
            </w:r>
          </w:p>
        </w:tc>
        <w:tc>
          <w:tcPr>
            <w:tcW w:w="449" w:type="pct"/>
            <w:tcBorders>
              <w:top w:val="nil"/>
              <w:left w:val="nil"/>
              <w:bottom w:val="nil"/>
              <w:right w:val="nil"/>
            </w:tcBorders>
            <w:vAlign w:val="center"/>
            <w:hideMark/>
          </w:tcPr>
          <w:p w14:paraId="50FA89BC" w14:textId="441600D8"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 </w:t>
            </w:r>
          </w:p>
        </w:tc>
        <w:tc>
          <w:tcPr>
            <w:tcW w:w="476" w:type="pct"/>
            <w:tcBorders>
              <w:top w:val="nil"/>
              <w:left w:val="nil"/>
              <w:bottom w:val="nil"/>
              <w:right w:val="nil"/>
            </w:tcBorders>
            <w:vAlign w:val="center"/>
            <w:hideMark/>
          </w:tcPr>
          <w:p w14:paraId="3682C90A" w14:textId="63CB83FE"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 </w:t>
            </w:r>
          </w:p>
        </w:tc>
        <w:tc>
          <w:tcPr>
            <w:tcW w:w="476" w:type="pct"/>
            <w:tcBorders>
              <w:top w:val="nil"/>
              <w:left w:val="nil"/>
              <w:bottom w:val="nil"/>
              <w:right w:val="nil"/>
            </w:tcBorders>
            <w:vAlign w:val="center"/>
            <w:hideMark/>
          </w:tcPr>
          <w:p w14:paraId="52675302" w14:textId="62C74777"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 </w:t>
            </w:r>
          </w:p>
        </w:tc>
        <w:tc>
          <w:tcPr>
            <w:tcW w:w="445" w:type="pct"/>
            <w:tcBorders>
              <w:top w:val="nil"/>
              <w:left w:val="nil"/>
              <w:bottom w:val="nil"/>
              <w:right w:val="nil"/>
            </w:tcBorders>
            <w:vAlign w:val="center"/>
            <w:hideMark/>
          </w:tcPr>
          <w:p w14:paraId="60E84D6A" w14:textId="2B3BC8C3"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 </w:t>
            </w:r>
          </w:p>
        </w:tc>
        <w:tc>
          <w:tcPr>
            <w:tcW w:w="438" w:type="pct"/>
            <w:tcBorders>
              <w:top w:val="nil"/>
              <w:left w:val="nil"/>
              <w:bottom w:val="nil"/>
              <w:right w:val="nil"/>
            </w:tcBorders>
            <w:vAlign w:val="center"/>
            <w:hideMark/>
          </w:tcPr>
          <w:p w14:paraId="4AEEC59B" w14:textId="03A5430B"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 </w:t>
            </w:r>
          </w:p>
        </w:tc>
        <w:tc>
          <w:tcPr>
            <w:tcW w:w="519" w:type="pct"/>
            <w:tcBorders>
              <w:top w:val="nil"/>
              <w:left w:val="nil"/>
              <w:bottom w:val="nil"/>
              <w:right w:val="nil"/>
            </w:tcBorders>
            <w:vAlign w:val="center"/>
            <w:hideMark/>
          </w:tcPr>
          <w:p w14:paraId="451FACF1" w14:textId="6D425DF0"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 </w:t>
            </w:r>
          </w:p>
        </w:tc>
        <w:tc>
          <w:tcPr>
            <w:tcW w:w="443" w:type="pct"/>
            <w:tcBorders>
              <w:top w:val="nil"/>
              <w:left w:val="nil"/>
              <w:bottom w:val="nil"/>
              <w:right w:val="nil"/>
            </w:tcBorders>
            <w:vAlign w:val="center"/>
            <w:hideMark/>
          </w:tcPr>
          <w:p w14:paraId="6B3A6706" w14:textId="671ABEB3"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 </w:t>
            </w:r>
          </w:p>
        </w:tc>
      </w:tr>
      <w:tr w:rsidR="00276B33" w:rsidRPr="004E5EFE" w14:paraId="26C912A3" w14:textId="77777777" w:rsidTr="00521A92">
        <w:trPr>
          <w:trHeight w:val="227"/>
        </w:trPr>
        <w:tc>
          <w:tcPr>
            <w:tcW w:w="1754" w:type="pct"/>
            <w:tcBorders>
              <w:top w:val="nil"/>
              <w:left w:val="nil"/>
              <w:bottom w:val="nil"/>
              <w:right w:val="nil"/>
            </w:tcBorders>
            <w:vAlign w:val="center"/>
            <w:hideMark/>
          </w:tcPr>
          <w:p w14:paraId="2623BA82" w14:textId="77777777" w:rsidR="00276B33" w:rsidRPr="004E5EFE" w:rsidRDefault="00276B33" w:rsidP="00276B33">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Patrimônio líquido</w:t>
            </w:r>
          </w:p>
        </w:tc>
        <w:tc>
          <w:tcPr>
            <w:tcW w:w="449" w:type="pct"/>
            <w:tcBorders>
              <w:top w:val="nil"/>
              <w:left w:val="nil"/>
              <w:bottom w:val="nil"/>
              <w:right w:val="nil"/>
            </w:tcBorders>
            <w:vAlign w:val="center"/>
            <w:hideMark/>
          </w:tcPr>
          <w:p w14:paraId="43B6CAF8" w14:textId="539DBB34"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4.887.628</w:t>
            </w:r>
          </w:p>
        </w:tc>
        <w:tc>
          <w:tcPr>
            <w:tcW w:w="476" w:type="pct"/>
            <w:tcBorders>
              <w:top w:val="nil"/>
              <w:left w:val="nil"/>
              <w:bottom w:val="nil"/>
              <w:right w:val="nil"/>
            </w:tcBorders>
            <w:vAlign w:val="center"/>
            <w:hideMark/>
          </w:tcPr>
          <w:p w14:paraId="56955958" w14:textId="21D01422"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2.083.267</w:t>
            </w:r>
          </w:p>
        </w:tc>
        <w:tc>
          <w:tcPr>
            <w:tcW w:w="476" w:type="pct"/>
            <w:tcBorders>
              <w:top w:val="nil"/>
              <w:left w:val="nil"/>
              <w:bottom w:val="nil"/>
              <w:right w:val="nil"/>
            </w:tcBorders>
            <w:vAlign w:val="center"/>
            <w:hideMark/>
          </w:tcPr>
          <w:p w14:paraId="3A916939" w14:textId="2D8F96AE"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12.012.646</w:t>
            </w:r>
          </w:p>
        </w:tc>
        <w:tc>
          <w:tcPr>
            <w:tcW w:w="445" w:type="pct"/>
            <w:tcBorders>
              <w:top w:val="nil"/>
              <w:left w:val="nil"/>
              <w:bottom w:val="nil"/>
              <w:right w:val="nil"/>
            </w:tcBorders>
            <w:vAlign w:val="center"/>
            <w:hideMark/>
          </w:tcPr>
          <w:p w14:paraId="777E8AE4" w14:textId="6C3E388C"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566.980</w:t>
            </w:r>
          </w:p>
        </w:tc>
        <w:tc>
          <w:tcPr>
            <w:tcW w:w="438" w:type="pct"/>
            <w:tcBorders>
              <w:top w:val="nil"/>
              <w:left w:val="nil"/>
              <w:bottom w:val="nil"/>
              <w:right w:val="nil"/>
            </w:tcBorders>
            <w:vAlign w:val="center"/>
            <w:hideMark/>
          </w:tcPr>
          <w:p w14:paraId="4CA34F34" w14:textId="30EA9777"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45.179</w:t>
            </w:r>
          </w:p>
        </w:tc>
        <w:tc>
          <w:tcPr>
            <w:tcW w:w="519" w:type="pct"/>
            <w:tcBorders>
              <w:top w:val="nil"/>
              <w:left w:val="nil"/>
              <w:bottom w:val="nil"/>
              <w:right w:val="nil"/>
            </w:tcBorders>
            <w:vAlign w:val="center"/>
            <w:hideMark/>
          </w:tcPr>
          <w:p w14:paraId="302259D4" w14:textId="429BEB96"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36.000</w:t>
            </w:r>
          </w:p>
        </w:tc>
        <w:tc>
          <w:tcPr>
            <w:tcW w:w="443" w:type="pct"/>
            <w:tcBorders>
              <w:top w:val="nil"/>
              <w:left w:val="nil"/>
              <w:bottom w:val="nil"/>
              <w:right w:val="nil"/>
            </w:tcBorders>
            <w:vAlign w:val="center"/>
            <w:hideMark/>
          </w:tcPr>
          <w:p w14:paraId="30DCEEFC" w14:textId="73827359"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19.631.700</w:t>
            </w:r>
          </w:p>
        </w:tc>
      </w:tr>
      <w:tr w:rsidR="00276B33" w:rsidRPr="004E5EFE" w14:paraId="7403E105" w14:textId="77777777" w:rsidTr="00521A92">
        <w:trPr>
          <w:trHeight w:val="227"/>
        </w:trPr>
        <w:tc>
          <w:tcPr>
            <w:tcW w:w="1754" w:type="pct"/>
            <w:tcBorders>
              <w:top w:val="nil"/>
              <w:left w:val="nil"/>
              <w:bottom w:val="nil"/>
              <w:right w:val="nil"/>
            </w:tcBorders>
            <w:vAlign w:val="center"/>
            <w:hideMark/>
          </w:tcPr>
          <w:p w14:paraId="0ADCCFEF" w14:textId="08063D6E" w:rsidR="00276B33" w:rsidRPr="004E5EFE" w:rsidRDefault="00276B33" w:rsidP="00276B33">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Atribuível a CAIXA Seguridade (1)</w:t>
            </w:r>
          </w:p>
        </w:tc>
        <w:tc>
          <w:tcPr>
            <w:tcW w:w="449" w:type="pct"/>
            <w:tcBorders>
              <w:top w:val="nil"/>
              <w:left w:val="nil"/>
              <w:bottom w:val="nil"/>
              <w:right w:val="nil"/>
            </w:tcBorders>
            <w:vAlign w:val="center"/>
            <w:hideMark/>
          </w:tcPr>
          <w:p w14:paraId="5421B9B2" w14:textId="2ABB57A8"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2.325.920</w:t>
            </w:r>
          </w:p>
        </w:tc>
        <w:tc>
          <w:tcPr>
            <w:tcW w:w="476" w:type="pct"/>
            <w:tcBorders>
              <w:top w:val="nil"/>
              <w:left w:val="nil"/>
              <w:bottom w:val="nil"/>
              <w:right w:val="nil"/>
            </w:tcBorders>
            <w:vAlign w:val="center"/>
            <w:hideMark/>
          </w:tcPr>
          <w:p w14:paraId="2CDDD282" w14:textId="5D4F7211"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2.083.267</w:t>
            </w:r>
          </w:p>
        </w:tc>
        <w:tc>
          <w:tcPr>
            <w:tcW w:w="476" w:type="pct"/>
            <w:tcBorders>
              <w:top w:val="nil"/>
              <w:left w:val="nil"/>
              <w:bottom w:val="nil"/>
              <w:right w:val="nil"/>
            </w:tcBorders>
            <w:vAlign w:val="center"/>
            <w:hideMark/>
          </w:tcPr>
          <w:p w14:paraId="54E18DD5" w14:textId="3616C44B"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7.207.587</w:t>
            </w:r>
          </w:p>
        </w:tc>
        <w:tc>
          <w:tcPr>
            <w:tcW w:w="445" w:type="pct"/>
            <w:tcBorders>
              <w:top w:val="nil"/>
              <w:left w:val="nil"/>
              <w:bottom w:val="nil"/>
              <w:right w:val="nil"/>
            </w:tcBorders>
            <w:vAlign w:val="center"/>
            <w:hideMark/>
          </w:tcPr>
          <w:p w14:paraId="6C0AFE97" w14:textId="059841A8"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425.217</w:t>
            </w:r>
          </w:p>
        </w:tc>
        <w:tc>
          <w:tcPr>
            <w:tcW w:w="438" w:type="pct"/>
            <w:tcBorders>
              <w:top w:val="nil"/>
              <w:left w:val="nil"/>
              <w:bottom w:val="nil"/>
              <w:right w:val="nil"/>
            </w:tcBorders>
            <w:vAlign w:val="center"/>
            <w:hideMark/>
          </w:tcPr>
          <w:p w14:paraId="7CD5DB5E" w14:textId="61014909"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33.883</w:t>
            </w:r>
          </w:p>
        </w:tc>
        <w:tc>
          <w:tcPr>
            <w:tcW w:w="519" w:type="pct"/>
            <w:tcBorders>
              <w:top w:val="nil"/>
              <w:left w:val="nil"/>
              <w:bottom w:val="nil"/>
              <w:right w:val="nil"/>
            </w:tcBorders>
            <w:vAlign w:val="center"/>
            <w:hideMark/>
          </w:tcPr>
          <w:p w14:paraId="334D905F" w14:textId="23CBE122"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36.000</w:t>
            </w:r>
          </w:p>
        </w:tc>
        <w:tc>
          <w:tcPr>
            <w:tcW w:w="443" w:type="pct"/>
            <w:tcBorders>
              <w:top w:val="nil"/>
              <w:left w:val="nil"/>
              <w:bottom w:val="nil"/>
              <w:right w:val="nil"/>
            </w:tcBorders>
            <w:vAlign w:val="center"/>
            <w:hideMark/>
          </w:tcPr>
          <w:p w14:paraId="41A863A7" w14:textId="1537F035"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12.111.874</w:t>
            </w:r>
          </w:p>
        </w:tc>
      </w:tr>
      <w:tr w:rsidR="00276B33" w:rsidRPr="004E5EFE" w14:paraId="12C8D03E" w14:textId="77777777" w:rsidTr="00521A92">
        <w:trPr>
          <w:trHeight w:val="227"/>
        </w:trPr>
        <w:tc>
          <w:tcPr>
            <w:tcW w:w="1754" w:type="pct"/>
            <w:tcBorders>
              <w:top w:val="nil"/>
              <w:left w:val="nil"/>
              <w:bottom w:val="nil"/>
              <w:right w:val="nil"/>
            </w:tcBorders>
            <w:vAlign w:val="center"/>
            <w:hideMark/>
          </w:tcPr>
          <w:p w14:paraId="53DC7779" w14:textId="63941915" w:rsidR="00276B33" w:rsidRPr="004E5EFE" w:rsidRDefault="00276B33" w:rsidP="00276B33">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Atribuível aos demais acionistas</w:t>
            </w:r>
          </w:p>
        </w:tc>
        <w:tc>
          <w:tcPr>
            <w:tcW w:w="449" w:type="pct"/>
            <w:tcBorders>
              <w:top w:val="nil"/>
              <w:left w:val="nil"/>
              <w:bottom w:val="nil"/>
              <w:right w:val="nil"/>
            </w:tcBorders>
            <w:vAlign w:val="center"/>
            <w:hideMark/>
          </w:tcPr>
          <w:p w14:paraId="4BE04422" w14:textId="06DC9E74"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2.529.348</w:t>
            </w:r>
          </w:p>
        </w:tc>
        <w:tc>
          <w:tcPr>
            <w:tcW w:w="476" w:type="pct"/>
            <w:tcBorders>
              <w:top w:val="nil"/>
              <w:left w:val="nil"/>
              <w:bottom w:val="nil"/>
              <w:right w:val="nil"/>
            </w:tcBorders>
            <w:vAlign w:val="center"/>
            <w:hideMark/>
          </w:tcPr>
          <w:p w14:paraId="75A2AAC2" w14:textId="141396CB"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76" w:type="pct"/>
            <w:tcBorders>
              <w:top w:val="nil"/>
              <w:left w:val="nil"/>
              <w:bottom w:val="nil"/>
              <w:right w:val="nil"/>
            </w:tcBorders>
            <w:vAlign w:val="center"/>
            <w:hideMark/>
          </w:tcPr>
          <w:p w14:paraId="7C7DCF95" w14:textId="07387A30"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4.805.059</w:t>
            </w:r>
          </w:p>
        </w:tc>
        <w:tc>
          <w:tcPr>
            <w:tcW w:w="445" w:type="pct"/>
            <w:tcBorders>
              <w:top w:val="nil"/>
              <w:left w:val="nil"/>
              <w:bottom w:val="nil"/>
              <w:right w:val="nil"/>
            </w:tcBorders>
            <w:vAlign w:val="center"/>
            <w:hideMark/>
          </w:tcPr>
          <w:p w14:paraId="019171C2" w14:textId="494C7970"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141.763</w:t>
            </w:r>
          </w:p>
        </w:tc>
        <w:tc>
          <w:tcPr>
            <w:tcW w:w="438" w:type="pct"/>
            <w:tcBorders>
              <w:top w:val="nil"/>
              <w:left w:val="nil"/>
              <w:bottom w:val="nil"/>
              <w:right w:val="nil"/>
            </w:tcBorders>
            <w:vAlign w:val="center"/>
            <w:hideMark/>
          </w:tcPr>
          <w:p w14:paraId="43C5BEDF" w14:textId="2428A987"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11.296</w:t>
            </w:r>
          </w:p>
        </w:tc>
        <w:tc>
          <w:tcPr>
            <w:tcW w:w="519" w:type="pct"/>
            <w:tcBorders>
              <w:top w:val="nil"/>
              <w:left w:val="nil"/>
              <w:bottom w:val="nil"/>
              <w:right w:val="nil"/>
            </w:tcBorders>
            <w:vAlign w:val="center"/>
            <w:hideMark/>
          </w:tcPr>
          <w:p w14:paraId="14384EFA" w14:textId="5BF14666" w:rsidR="00276B33" w:rsidRPr="004E5EFE" w:rsidRDefault="00276B33" w:rsidP="00276B33">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43" w:type="pct"/>
            <w:tcBorders>
              <w:top w:val="nil"/>
              <w:left w:val="nil"/>
              <w:bottom w:val="nil"/>
              <w:right w:val="nil"/>
            </w:tcBorders>
            <w:vAlign w:val="center"/>
            <w:hideMark/>
          </w:tcPr>
          <w:p w14:paraId="4F3A8338" w14:textId="2C18B84C" w:rsidR="00276B33" w:rsidRPr="004E5EFE" w:rsidRDefault="00276B33" w:rsidP="00276B33">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7.487.466</w:t>
            </w:r>
          </w:p>
        </w:tc>
      </w:tr>
      <w:tr w:rsidR="00276B33" w:rsidRPr="004E5EFE" w14:paraId="5D5C9D3F" w14:textId="77777777" w:rsidTr="00521A92">
        <w:trPr>
          <w:trHeight w:val="227"/>
        </w:trPr>
        <w:tc>
          <w:tcPr>
            <w:tcW w:w="1754" w:type="pct"/>
            <w:tcBorders>
              <w:top w:val="nil"/>
              <w:left w:val="nil"/>
              <w:bottom w:val="single" w:sz="4" w:space="0" w:color="54BBAB"/>
              <w:right w:val="nil"/>
            </w:tcBorders>
            <w:vAlign w:val="center"/>
            <w:hideMark/>
          </w:tcPr>
          <w:p w14:paraId="3CE98648" w14:textId="77777777" w:rsidR="00276B33" w:rsidRPr="004E5EFE" w:rsidRDefault="00276B33" w:rsidP="00276B33">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Total passivo e patrimônio líquido</w:t>
            </w:r>
          </w:p>
        </w:tc>
        <w:tc>
          <w:tcPr>
            <w:tcW w:w="449" w:type="pct"/>
            <w:tcBorders>
              <w:top w:val="nil"/>
              <w:left w:val="nil"/>
              <w:bottom w:val="single" w:sz="4" w:space="0" w:color="54BBAB"/>
              <w:right w:val="nil"/>
            </w:tcBorders>
            <w:vAlign w:val="center"/>
            <w:hideMark/>
          </w:tcPr>
          <w:p w14:paraId="65D154FE" w14:textId="305ACF8F"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10.272.532</w:t>
            </w:r>
          </w:p>
        </w:tc>
        <w:tc>
          <w:tcPr>
            <w:tcW w:w="476" w:type="pct"/>
            <w:tcBorders>
              <w:top w:val="nil"/>
              <w:left w:val="nil"/>
              <w:bottom w:val="single" w:sz="4" w:space="0" w:color="54BBAB"/>
              <w:right w:val="nil"/>
            </w:tcBorders>
            <w:vAlign w:val="center"/>
            <w:hideMark/>
          </w:tcPr>
          <w:p w14:paraId="2AB67023" w14:textId="7D574AEF"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2.248.447</w:t>
            </w:r>
          </w:p>
        </w:tc>
        <w:tc>
          <w:tcPr>
            <w:tcW w:w="476" w:type="pct"/>
            <w:tcBorders>
              <w:top w:val="nil"/>
              <w:left w:val="nil"/>
              <w:bottom w:val="single" w:sz="4" w:space="0" w:color="54BBAB"/>
              <w:right w:val="nil"/>
            </w:tcBorders>
            <w:vAlign w:val="center"/>
            <w:hideMark/>
          </w:tcPr>
          <w:p w14:paraId="33F8BCB7" w14:textId="4CBE5C7F"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190.875.719</w:t>
            </w:r>
          </w:p>
        </w:tc>
        <w:tc>
          <w:tcPr>
            <w:tcW w:w="445" w:type="pct"/>
            <w:tcBorders>
              <w:top w:val="nil"/>
              <w:left w:val="nil"/>
              <w:bottom w:val="single" w:sz="4" w:space="0" w:color="54BBAB"/>
              <w:right w:val="nil"/>
            </w:tcBorders>
            <w:vAlign w:val="center"/>
            <w:hideMark/>
          </w:tcPr>
          <w:p w14:paraId="686C95B0" w14:textId="1FC8EA6B"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1.066.677</w:t>
            </w:r>
          </w:p>
        </w:tc>
        <w:tc>
          <w:tcPr>
            <w:tcW w:w="438" w:type="pct"/>
            <w:tcBorders>
              <w:top w:val="nil"/>
              <w:left w:val="nil"/>
              <w:bottom w:val="single" w:sz="4" w:space="0" w:color="54BBAB"/>
              <w:right w:val="nil"/>
            </w:tcBorders>
            <w:vAlign w:val="center"/>
            <w:hideMark/>
          </w:tcPr>
          <w:p w14:paraId="28B77FA5" w14:textId="1A41737F"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177.929</w:t>
            </w:r>
          </w:p>
        </w:tc>
        <w:tc>
          <w:tcPr>
            <w:tcW w:w="519" w:type="pct"/>
            <w:tcBorders>
              <w:top w:val="nil"/>
              <w:left w:val="nil"/>
              <w:bottom w:val="single" w:sz="4" w:space="0" w:color="54BBAB"/>
              <w:right w:val="nil"/>
            </w:tcBorders>
            <w:vAlign w:val="center"/>
            <w:hideMark/>
          </w:tcPr>
          <w:p w14:paraId="22A89657" w14:textId="678994C6"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446.667</w:t>
            </w:r>
          </w:p>
        </w:tc>
        <w:tc>
          <w:tcPr>
            <w:tcW w:w="443" w:type="pct"/>
            <w:tcBorders>
              <w:top w:val="nil"/>
              <w:left w:val="nil"/>
              <w:bottom w:val="single" w:sz="4" w:space="0" w:color="54BBAB"/>
              <w:right w:val="nil"/>
            </w:tcBorders>
            <w:vAlign w:val="center"/>
            <w:hideMark/>
          </w:tcPr>
          <w:p w14:paraId="389C4054" w14:textId="16B46D6D" w:rsidR="00276B33" w:rsidRPr="004E5EFE" w:rsidRDefault="00276B33" w:rsidP="00276B33">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205.087.971</w:t>
            </w:r>
          </w:p>
        </w:tc>
      </w:tr>
    </w:tbl>
    <w:p w14:paraId="09F45DA7" w14:textId="77777777" w:rsidR="00086817" w:rsidRPr="004E5EFE" w:rsidRDefault="00086817" w:rsidP="009C5A81">
      <w:pPr>
        <w:tabs>
          <w:tab w:val="center" w:pos="426"/>
        </w:tabs>
        <w:spacing w:after="0" w:line="240" w:lineRule="auto"/>
        <w:jc w:val="both"/>
        <w:rPr>
          <w:rFonts w:asciiTheme="majorHAnsi" w:hAnsiTheme="majorHAnsi" w:cstheme="majorHAnsi"/>
          <w:color w:val="2F75B5"/>
          <w:sz w:val="16"/>
          <w:szCs w:val="16"/>
        </w:rPr>
      </w:pPr>
      <w:r w:rsidRPr="004E5EFE">
        <w:rPr>
          <w:rFonts w:asciiTheme="majorHAnsi" w:hAnsiTheme="majorHAnsi" w:cstheme="majorHAnsi"/>
          <w:color w:val="2F75B5"/>
          <w:sz w:val="16"/>
          <w:szCs w:val="16"/>
        </w:rPr>
        <w:t xml:space="preserve">(1) </w:t>
      </w:r>
      <w:r w:rsidR="00E853A7" w:rsidRPr="004E5EFE">
        <w:rPr>
          <w:rFonts w:asciiTheme="majorHAnsi" w:hAnsiTheme="majorHAnsi" w:cstheme="majorHAnsi"/>
          <w:color w:val="2F75B5"/>
          <w:sz w:val="16"/>
          <w:szCs w:val="16"/>
        </w:rPr>
        <w:t>CNP Brasil: considera o patrimônio líquido individual.</w:t>
      </w:r>
    </w:p>
    <w:p w14:paraId="1F00691F" w14:textId="1E92589E" w:rsidR="002C6C11" w:rsidRPr="004E5EFE" w:rsidRDefault="002C6C11" w:rsidP="003D7AE6">
      <w:pPr>
        <w:spacing w:after="0" w:line="240" w:lineRule="auto"/>
        <w:jc w:val="both"/>
        <w:rPr>
          <w:rFonts w:asciiTheme="majorHAnsi" w:hAnsiTheme="majorHAnsi" w:cstheme="majorHAnsi"/>
          <w:color w:val="2F75B5"/>
          <w:sz w:val="14"/>
          <w:szCs w:val="20"/>
        </w:rPr>
      </w:pPr>
      <w:r w:rsidRPr="004E5EFE">
        <w:rPr>
          <w:rFonts w:asciiTheme="majorHAnsi" w:hAnsiTheme="majorHAnsi" w:cstheme="majorHAnsi"/>
          <w:color w:val="2F75B5"/>
          <w:sz w:val="14"/>
          <w:szCs w:val="20"/>
        </w:rPr>
        <w:br w:type="page"/>
      </w:r>
    </w:p>
    <w:tbl>
      <w:tblPr>
        <w:tblW w:w="5000" w:type="pct"/>
        <w:tblCellMar>
          <w:left w:w="0" w:type="dxa"/>
          <w:right w:w="0" w:type="dxa"/>
        </w:tblCellMar>
        <w:tblLook w:val="04A0" w:firstRow="1" w:lastRow="0" w:firstColumn="1" w:lastColumn="0" w:noHBand="0" w:noVBand="1"/>
      </w:tblPr>
      <w:tblGrid>
        <w:gridCol w:w="3969"/>
        <w:gridCol w:w="1082"/>
        <w:gridCol w:w="989"/>
        <w:gridCol w:w="1190"/>
        <w:gridCol w:w="1275"/>
        <w:gridCol w:w="1134"/>
        <w:gridCol w:w="1418"/>
        <w:gridCol w:w="1276"/>
        <w:gridCol w:w="1134"/>
        <w:gridCol w:w="1102"/>
      </w:tblGrid>
      <w:tr w:rsidR="008F65D6" w14:paraId="7FB62482" w14:textId="77777777" w:rsidTr="00661B33">
        <w:trPr>
          <w:trHeight w:hRule="exact" w:val="227"/>
        </w:trPr>
        <w:tc>
          <w:tcPr>
            <w:tcW w:w="14569" w:type="dxa"/>
            <w:gridSpan w:val="10"/>
            <w:tcBorders>
              <w:top w:val="single" w:sz="4" w:space="0" w:color="54BBAB"/>
              <w:left w:val="nil"/>
              <w:bottom w:val="single" w:sz="4" w:space="0" w:color="54BBAB"/>
              <w:right w:val="nil"/>
            </w:tcBorders>
            <w:vAlign w:val="center"/>
            <w:hideMark/>
          </w:tcPr>
          <w:p w14:paraId="3D36F086" w14:textId="77777777" w:rsidR="008F65D6" w:rsidRDefault="008F65D6">
            <w:pPr>
              <w:spacing w:after="0" w:line="240" w:lineRule="auto"/>
              <w:jc w:val="center"/>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lastRenderedPageBreak/>
              <w:t>Consolidado</w:t>
            </w:r>
          </w:p>
        </w:tc>
      </w:tr>
      <w:tr w:rsidR="008F65D6" w14:paraId="6496CBB3" w14:textId="77777777" w:rsidTr="00661B33">
        <w:trPr>
          <w:trHeight w:hRule="exact" w:val="227"/>
        </w:trPr>
        <w:tc>
          <w:tcPr>
            <w:tcW w:w="14569" w:type="dxa"/>
            <w:gridSpan w:val="10"/>
            <w:tcBorders>
              <w:top w:val="single" w:sz="4" w:space="0" w:color="54BBAB"/>
              <w:left w:val="nil"/>
              <w:bottom w:val="single" w:sz="4" w:space="0" w:color="54BBAB"/>
              <w:right w:val="nil"/>
            </w:tcBorders>
            <w:vAlign w:val="center"/>
            <w:hideMark/>
          </w:tcPr>
          <w:p w14:paraId="09A39BA5" w14:textId="77777777" w:rsidR="008F65D6" w:rsidRDefault="008F65D6">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31/12/2025</w:t>
            </w:r>
          </w:p>
        </w:tc>
      </w:tr>
      <w:tr w:rsidR="008F65D6" w14:paraId="1C7E48FB" w14:textId="77777777" w:rsidTr="00DC4C27">
        <w:trPr>
          <w:trHeight w:hRule="exact" w:val="227"/>
        </w:trPr>
        <w:tc>
          <w:tcPr>
            <w:tcW w:w="3969" w:type="dxa"/>
            <w:tcBorders>
              <w:top w:val="nil"/>
              <w:left w:val="nil"/>
              <w:bottom w:val="single" w:sz="4" w:space="0" w:color="54BBAB"/>
              <w:right w:val="nil"/>
            </w:tcBorders>
            <w:vAlign w:val="center"/>
            <w:hideMark/>
          </w:tcPr>
          <w:p w14:paraId="08118C2A" w14:textId="77777777" w:rsidR="008F65D6" w:rsidRDefault="008F65D6">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Segmento</w:t>
            </w:r>
          </w:p>
        </w:tc>
        <w:tc>
          <w:tcPr>
            <w:tcW w:w="3261" w:type="dxa"/>
            <w:gridSpan w:val="3"/>
            <w:tcBorders>
              <w:top w:val="single" w:sz="4" w:space="0" w:color="54BBAB"/>
              <w:left w:val="nil"/>
              <w:bottom w:val="single" w:sz="4" w:space="0" w:color="54BBAB"/>
              <w:right w:val="nil"/>
            </w:tcBorders>
            <w:vAlign w:val="center"/>
            <w:hideMark/>
          </w:tcPr>
          <w:p w14:paraId="243ADD95" w14:textId="77777777" w:rsidR="008F65D6" w:rsidRDefault="008F65D6">
            <w:pPr>
              <w:jc w:val="center"/>
              <w:rPr>
                <w:rFonts w:ascii="Calibri Light" w:hAnsi="Calibri Light" w:cs="Calibri Light"/>
                <w:b/>
                <w:bCs/>
                <w:color w:val="005CA9"/>
                <w:sz w:val="18"/>
                <w:szCs w:val="18"/>
              </w:rPr>
            </w:pPr>
            <w:proofErr w:type="spellStart"/>
            <w:r>
              <w:rPr>
                <w:rFonts w:ascii="Calibri Light" w:hAnsi="Calibri Light" w:cs="Calibri Light"/>
                <w:b/>
                <w:bCs/>
                <w:color w:val="005CA9"/>
                <w:sz w:val="18"/>
                <w:szCs w:val="18"/>
              </w:rPr>
              <w:t>Run</w:t>
            </w:r>
            <w:proofErr w:type="spellEnd"/>
            <w:r>
              <w:rPr>
                <w:rFonts w:ascii="Calibri Light" w:hAnsi="Calibri Light" w:cs="Calibri Light"/>
                <w:b/>
                <w:bCs/>
                <w:color w:val="005CA9"/>
                <w:sz w:val="18"/>
                <w:szCs w:val="18"/>
              </w:rPr>
              <w:t>-off / Mar Aberto</w:t>
            </w:r>
          </w:p>
        </w:tc>
        <w:tc>
          <w:tcPr>
            <w:tcW w:w="6237" w:type="dxa"/>
            <w:gridSpan w:val="5"/>
            <w:tcBorders>
              <w:top w:val="single" w:sz="4" w:space="0" w:color="54BBAB"/>
              <w:left w:val="nil"/>
              <w:bottom w:val="single" w:sz="4" w:space="0" w:color="54BBAB"/>
              <w:right w:val="nil"/>
            </w:tcBorders>
            <w:vAlign w:val="center"/>
            <w:hideMark/>
          </w:tcPr>
          <w:p w14:paraId="01536B0F" w14:textId="77777777" w:rsidR="008F65D6" w:rsidRDefault="008F65D6">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Seguridade</w:t>
            </w:r>
          </w:p>
        </w:tc>
        <w:tc>
          <w:tcPr>
            <w:tcW w:w="1102" w:type="dxa"/>
            <w:vMerge w:val="restart"/>
            <w:tcBorders>
              <w:top w:val="nil"/>
              <w:left w:val="nil"/>
              <w:bottom w:val="single" w:sz="4" w:space="0" w:color="54BBAB"/>
              <w:right w:val="nil"/>
            </w:tcBorders>
            <w:vAlign w:val="center"/>
            <w:hideMark/>
          </w:tcPr>
          <w:p w14:paraId="783ECE53" w14:textId="77777777" w:rsidR="008F65D6" w:rsidRDefault="008F65D6">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Total</w:t>
            </w:r>
          </w:p>
        </w:tc>
      </w:tr>
      <w:tr w:rsidR="00DC4C27" w14:paraId="104EC8C2" w14:textId="77777777" w:rsidTr="00DC4C27">
        <w:trPr>
          <w:trHeight w:hRule="exact" w:val="751"/>
        </w:trPr>
        <w:tc>
          <w:tcPr>
            <w:tcW w:w="3969" w:type="dxa"/>
            <w:tcBorders>
              <w:top w:val="nil"/>
              <w:left w:val="nil"/>
              <w:bottom w:val="single" w:sz="4" w:space="0" w:color="54BBAB"/>
              <w:right w:val="nil"/>
            </w:tcBorders>
            <w:vAlign w:val="center"/>
            <w:hideMark/>
          </w:tcPr>
          <w:p w14:paraId="33C289BE" w14:textId="77777777" w:rsidR="008F65D6" w:rsidRDefault="008F65D6">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de atuação</w:t>
            </w:r>
          </w:p>
        </w:tc>
        <w:tc>
          <w:tcPr>
            <w:tcW w:w="1082" w:type="dxa"/>
            <w:tcBorders>
              <w:top w:val="nil"/>
              <w:left w:val="nil"/>
              <w:bottom w:val="single" w:sz="4" w:space="0" w:color="54BBAB"/>
              <w:right w:val="nil"/>
            </w:tcBorders>
            <w:vAlign w:val="center"/>
            <w:hideMark/>
          </w:tcPr>
          <w:p w14:paraId="492B1F94" w14:textId="77777777" w:rsidR="008F65D6" w:rsidRDefault="008F65D6" w:rsidP="00DC4C27">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diversos e Corretagem</w:t>
            </w:r>
          </w:p>
        </w:tc>
        <w:tc>
          <w:tcPr>
            <w:tcW w:w="989" w:type="dxa"/>
            <w:tcBorders>
              <w:top w:val="nil"/>
              <w:left w:val="nil"/>
              <w:bottom w:val="single" w:sz="4" w:space="0" w:color="54BBAB"/>
              <w:right w:val="nil"/>
            </w:tcBorders>
            <w:vAlign w:val="center"/>
            <w:hideMark/>
          </w:tcPr>
          <w:p w14:paraId="16675DA4" w14:textId="77777777" w:rsidR="008F65D6" w:rsidRDefault="008F65D6" w:rsidP="00DC4C27">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diversos</w:t>
            </w:r>
          </w:p>
        </w:tc>
        <w:tc>
          <w:tcPr>
            <w:tcW w:w="1190" w:type="dxa"/>
            <w:tcBorders>
              <w:top w:val="nil"/>
              <w:left w:val="nil"/>
              <w:bottom w:val="single" w:sz="4" w:space="0" w:color="54BBAB"/>
              <w:right w:val="nil"/>
            </w:tcBorders>
            <w:vAlign w:val="center"/>
            <w:hideMark/>
          </w:tcPr>
          <w:p w14:paraId="16800D22" w14:textId="77777777" w:rsidR="008F65D6" w:rsidRDefault="008F65D6" w:rsidP="00DC4C27">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Corretagem e intermediação de seguros</w:t>
            </w:r>
          </w:p>
        </w:tc>
        <w:tc>
          <w:tcPr>
            <w:tcW w:w="1275" w:type="dxa"/>
            <w:tcBorders>
              <w:top w:val="nil"/>
              <w:left w:val="nil"/>
              <w:bottom w:val="single" w:sz="4" w:space="0" w:color="54BBAB"/>
              <w:right w:val="nil"/>
            </w:tcBorders>
            <w:vAlign w:val="center"/>
            <w:hideMark/>
          </w:tcPr>
          <w:p w14:paraId="49849FCD" w14:textId="77777777" w:rsidR="008F65D6" w:rsidRDefault="008F65D6" w:rsidP="00DC4C27">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Vida, Prestamista e Previdência</w:t>
            </w:r>
          </w:p>
        </w:tc>
        <w:tc>
          <w:tcPr>
            <w:tcW w:w="1134" w:type="dxa"/>
            <w:tcBorders>
              <w:top w:val="nil"/>
              <w:left w:val="nil"/>
              <w:bottom w:val="single" w:sz="4" w:space="0" w:color="54BBAB"/>
              <w:right w:val="nil"/>
            </w:tcBorders>
            <w:vAlign w:val="center"/>
            <w:hideMark/>
          </w:tcPr>
          <w:p w14:paraId="7FF35C20" w14:textId="77777777" w:rsidR="008F65D6" w:rsidRDefault="008F65D6" w:rsidP="00DC4C27">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Habitacional e Residencial</w:t>
            </w:r>
          </w:p>
        </w:tc>
        <w:tc>
          <w:tcPr>
            <w:tcW w:w="1418" w:type="dxa"/>
            <w:tcBorders>
              <w:top w:val="nil"/>
              <w:left w:val="nil"/>
              <w:bottom w:val="single" w:sz="4" w:space="0" w:color="54BBAB"/>
              <w:right w:val="nil"/>
            </w:tcBorders>
            <w:vAlign w:val="center"/>
            <w:hideMark/>
          </w:tcPr>
          <w:p w14:paraId="362243F7" w14:textId="77777777" w:rsidR="008F65D6" w:rsidRDefault="008F65D6" w:rsidP="00DC4C27">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Capitalização</w:t>
            </w:r>
          </w:p>
        </w:tc>
        <w:tc>
          <w:tcPr>
            <w:tcW w:w="1276" w:type="dxa"/>
            <w:tcBorders>
              <w:top w:val="nil"/>
              <w:left w:val="nil"/>
              <w:bottom w:val="single" w:sz="4" w:space="0" w:color="54BBAB"/>
              <w:right w:val="nil"/>
            </w:tcBorders>
            <w:vAlign w:val="center"/>
            <w:hideMark/>
          </w:tcPr>
          <w:p w14:paraId="5B963CCF" w14:textId="77777777" w:rsidR="008F65D6" w:rsidRDefault="008F65D6" w:rsidP="00DC4C27">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Consórcios</w:t>
            </w:r>
          </w:p>
        </w:tc>
        <w:tc>
          <w:tcPr>
            <w:tcW w:w="1134" w:type="dxa"/>
            <w:tcBorders>
              <w:top w:val="nil"/>
              <w:left w:val="nil"/>
              <w:bottom w:val="single" w:sz="4" w:space="0" w:color="54BBAB"/>
              <w:right w:val="nil"/>
            </w:tcBorders>
            <w:vAlign w:val="center"/>
            <w:hideMark/>
          </w:tcPr>
          <w:p w14:paraId="2DA7C87D" w14:textId="77777777" w:rsidR="008F65D6" w:rsidRDefault="008F65D6" w:rsidP="00DC4C27">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Serviços Assistenciais</w:t>
            </w:r>
          </w:p>
        </w:tc>
        <w:tc>
          <w:tcPr>
            <w:tcW w:w="1102" w:type="dxa"/>
            <w:vMerge/>
            <w:tcBorders>
              <w:top w:val="nil"/>
              <w:left w:val="nil"/>
              <w:bottom w:val="single" w:sz="4" w:space="0" w:color="54BBAB"/>
              <w:right w:val="nil"/>
            </w:tcBorders>
            <w:vAlign w:val="center"/>
            <w:hideMark/>
          </w:tcPr>
          <w:p w14:paraId="18C31D7B" w14:textId="77777777" w:rsidR="008F65D6" w:rsidRDefault="008F65D6">
            <w:pPr>
              <w:rPr>
                <w:rFonts w:ascii="Calibri Light" w:hAnsi="Calibri Light" w:cs="Calibri Light"/>
                <w:b/>
                <w:bCs/>
                <w:color w:val="005CA9"/>
                <w:sz w:val="18"/>
                <w:szCs w:val="18"/>
              </w:rPr>
            </w:pPr>
          </w:p>
        </w:tc>
      </w:tr>
      <w:tr w:rsidR="00DC4C27" w14:paraId="45C91761" w14:textId="77777777" w:rsidTr="00DC4C27">
        <w:trPr>
          <w:trHeight w:hRule="exact" w:val="227"/>
        </w:trPr>
        <w:tc>
          <w:tcPr>
            <w:tcW w:w="3969" w:type="dxa"/>
            <w:tcBorders>
              <w:top w:val="nil"/>
              <w:left w:val="nil"/>
              <w:bottom w:val="single" w:sz="4" w:space="0" w:color="54BBAB"/>
              <w:right w:val="nil"/>
            </w:tcBorders>
            <w:vAlign w:val="center"/>
            <w:hideMark/>
          </w:tcPr>
          <w:p w14:paraId="3978827C" w14:textId="77777777" w:rsidR="008F65D6" w:rsidRDefault="008F65D6">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Companhia</w:t>
            </w:r>
          </w:p>
        </w:tc>
        <w:tc>
          <w:tcPr>
            <w:tcW w:w="1082" w:type="dxa"/>
            <w:tcBorders>
              <w:top w:val="nil"/>
              <w:left w:val="nil"/>
              <w:bottom w:val="single" w:sz="4" w:space="0" w:color="54BBAB"/>
              <w:right w:val="nil"/>
            </w:tcBorders>
            <w:vAlign w:val="center"/>
            <w:hideMark/>
          </w:tcPr>
          <w:p w14:paraId="5F3297E0" w14:textId="77777777" w:rsidR="008F65D6" w:rsidRDefault="008F65D6">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CNP Brasil</w:t>
            </w:r>
          </w:p>
        </w:tc>
        <w:tc>
          <w:tcPr>
            <w:tcW w:w="989" w:type="dxa"/>
            <w:tcBorders>
              <w:top w:val="nil"/>
              <w:left w:val="nil"/>
              <w:bottom w:val="single" w:sz="4" w:space="0" w:color="54BBAB"/>
              <w:right w:val="nil"/>
            </w:tcBorders>
            <w:vAlign w:val="center"/>
            <w:hideMark/>
          </w:tcPr>
          <w:p w14:paraId="32F95B7F" w14:textId="77777777" w:rsidR="008F65D6" w:rsidRDefault="008F65D6">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Too Seguros</w:t>
            </w:r>
          </w:p>
        </w:tc>
        <w:tc>
          <w:tcPr>
            <w:tcW w:w="1190" w:type="dxa"/>
            <w:tcBorders>
              <w:top w:val="nil"/>
              <w:left w:val="nil"/>
              <w:bottom w:val="single" w:sz="4" w:space="0" w:color="54BBAB"/>
              <w:right w:val="nil"/>
            </w:tcBorders>
            <w:vAlign w:val="center"/>
            <w:hideMark/>
          </w:tcPr>
          <w:p w14:paraId="2337D8ED" w14:textId="77777777" w:rsidR="008F65D6" w:rsidRDefault="008F65D6">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PAN Corretora</w:t>
            </w:r>
          </w:p>
        </w:tc>
        <w:tc>
          <w:tcPr>
            <w:tcW w:w="1275" w:type="dxa"/>
            <w:tcBorders>
              <w:top w:val="nil"/>
              <w:left w:val="nil"/>
              <w:bottom w:val="single" w:sz="4" w:space="0" w:color="54BBAB"/>
              <w:right w:val="nil"/>
            </w:tcBorders>
            <w:vAlign w:val="center"/>
            <w:hideMark/>
          </w:tcPr>
          <w:p w14:paraId="3089C202" w14:textId="77777777" w:rsidR="008F65D6" w:rsidRDefault="008F65D6">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Holding XS1</w:t>
            </w:r>
          </w:p>
        </w:tc>
        <w:tc>
          <w:tcPr>
            <w:tcW w:w="1134" w:type="dxa"/>
            <w:tcBorders>
              <w:top w:val="nil"/>
              <w:left w:val="nil"/>
              <w:bottom w:val="single" w:sz="4" w:space="0" w:color="54BBAB"/>
              <w:right w:val="nil"/>
            </w:tcBorders>
            <w:vAlign w:val="center"/>
            <w:hideMark/>
          </w:tcPr>
          <w:p w14:paraId="2FE48C43" w14:textId="77777777" w:rsidR="008F65D6" w:rsidRDefault="008F65D6">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XS3 Seguros</w:t>
            </w:r>
          </w:p>
        </w:tc>
        <w:tc>
          <w:tcPr>
            <w:tcW w:w="1418" w:type="dxa"/>
            <w:tcBorders>
              <w:top w:val="nil"/>
              <w:left w:val="nil"/>
              <w:bottom w:val="single" w:sz="4" w:space="0" w:color="54BBAB"/>
              <w:right w:val="nil"/>
            </w:tcBorders>
            <w:vAlign w:val="center"/>
            <w:hideMark/>
          </w:tcPr>
          <w:p w14:paraId="6DE5AF64" w14:textId="77777777" w:rsidR="008F65D6" w:rsidRDefault="008F65D6">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XS4 Capitalização</w:t>
            </w:r>
          </w:p>
        </w:tc>
        <w:tc>
          <w:tcPr>
            <w:tcW w:w="1276" w:type="dxa"/>
            <w:tcBorders>
              <w:top w:val="nil"/>
              <w:left w:val="nil"/>
              <w:bottom w:val="single" w:sz="4" w:space="0" w:color="54BBAB"/>
              <w:right w:val="nil"/>
            </w:tcBorders>
            <w:vAlign w:val="center"/>
            <w:hideMark/>
          </w:tcPr>
          <w:p w14:paraId="1F86935B" w14:textId="77777777" w:rsidR="008F65D6" w:rsidRDefault="008F65D6">
            <w:pPr>
              <w:rPr>
                <w:rFonts w:ascii="Calibri Light" w:hAnsi="Calibri Light" w:cs="Calibri Light"/>
                <w:b/>
                <w:bCs/>
                <w:color w:val="005CA9"/>
                <w:sz w:val="18"/>
                <w:szCs w:val="18"/>
              </w:rPr>
            </w:pPr>
            <w:r>
              <w:rPr>
                <w:rFonts w:ascii="Calibri Light" w:hAnsi="Calibri Light" w:cs="Calibri Light"/>
                <w:b/>
                <w:bCs/>
                <w:color w:val="005CA9"/>
                <w:sz w:val="18"/>
                <w:szCs w:val="18"/>
              </w:rPr>
              <w:t>XS5 Consórcios</w:t>
            </w:r>
          </w:p>
        </w:tc>
        <w:tc>
          <w:tcPr>
            <w:tcW w:w="1134" w:type="dxa"/>
            <w:tcBorders>
              <w:top w:val="nil"/>
              <w:left w:val="nil"/>
              <w:bottom w:val="single" w:sz="4" w:space="0" w:color="54BBAB"/>
              <w:right w:val="nil"/>
            </w:tcBorders>
            <w:vAlign w:val="center"/>
            <w:hideMark/>
          </w:tcPr>
          <w:p w14:paraId="08CFBFA3" w14:textId="77777777" w:rsidR="008F65D6" w:rsidRDefault="008F65D6">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XS6 Assistência</w:t>
            </w:r>
          </w:p>
        </w:tc>
        <w:tc>
          <w:tcPr>
            <w:tcW w:w="1102" w:type="dxa"/>
            <w:vMerge/>
            <w:tcBorders>
              <w:top w:val="nil"/>
              <w:left w:val="nil"/>
              <w:bottom w:val="single" w:sz="4" w:space="0" w:color="54BBAB"/>
              <w:right w:val="nil"/>
            </w:tcBorders>
            <w:vAlign w:val="center"/>
            <w:hideMark/>
          </w:tcPr>
          <w:p w14:paraId="24F77ED2" w14:textId="77777777" w:rsidR="008F65D6" w:rsidRDefault="008F65D6">
            <w:pPr>
              <w:rPr>
                <w:rFonts w:ascii="Calibri Light" w:hAnsi="Calibri Light" w:cs="Calibri Light"/>
                <w:b/>
                <w:bCs/>
                <w:color w:val="005CA9"/>
                <w:sz w:val="18"/>
                <w:szCs w:val="18"/>
              </w:rPr>
            </w:pPr>
          </w:p>
        </w:tc>
      </w:tr>
      <w:tr w:rsidR="00DC4C27" w14:paraId="6409E59B" w14:textId="77777777" w:rsidTr="00DC4C27">
        <w:trPr>
          <w:trHeight w:hRule="exact" w:val="227"/>
        </w:trPr>
        <w:tc>
          <w:tcPr>
            <w:tcW w:w="3969" w:type="dxa"/>
            <w:tcBorders>
              <w:top w:val="nil"/>
              <w:left w:val="nil"/>
              <w:bottom w:val="nil"/>
              <w:right w:val="nil"/>
            </w:tcBorders>
            <w:vAlign w:val="center"/>
            <w:hideMark/>
          </w:tcPr>
          <w:p w14:paraId="4E92BCF4" w14:textId="77777777" w:rsidR="00F707FB" w:rsidRDefault="00F707FB" w:rsidP="00F707FB">
            <w:pPr>
              <w:rPr>
                <w:rFonts w:ascii="Calibri Light" w:hAnsi="Calibri Light" w:cs="Calibri Light"/>
                <w:b/>
                <w:bCs/>
                <w:color w:val="005CA9"/>
                <w:sz w:val="18"/>
                <w:szCs w:val="18"/>
              </w:rPr>
            </w:pPr>
            <w:r>
              <w:rPr>
                <w:rFonts w:ascii="Calibri Light" w:hAnsi="Calibri Light" w:cs="Calibri Light"/>
                <w:b/>
                <w:bCs/>
                <w:color w:val="005CA9"/>
                <w:sz w:val="18"/>
                <w:szCs w:val="18"/>
              </w:rPr>
              <w:t>Ativo</w:t>
            </w:r>
          </w:p>
        </w:tc>
        <w:tc>
          <w:tcPr>
            <w:tcW w:w="1082" w:type="dxa"/>
            <w:tcBorders>
              <w:top w:val="nil"/>
              <w:left w:val="nil"/>
              <w:bottom w:val="nil"/>
              <w:right w:val="nil"/>
            </w:tcBorders>
            <w:vAlign w:val="center"/>
            <w:hideMark/>
          </w:tcPr>
          <w:p w14:paraId="6E67B8E0" w14:textId="723161FE"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10.955.554</w:t>
            </w:r>
          </w:p>
        </w:tc>
        <w:tc>
          <w:tcPr>
            <w:tcW w:w="989" w:type="dxa"/>
            <w:tcBorders>
              <w:top w:val="nil"/>
              <w:left w:val="nil"/>
              <w:bottom w:val="nil"/>
              <w:right w:val="nil"/>
            </w:tcBorders>
            <w:vAlign w:val="center"/>
            <w:hideMark/>
          </w:tcPr>
          <w:p w14:paraId="1C2C5A38"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2.661.872</w:t>
            </w:r>
          </w:p>
        </w:tc>
        <w:tc>
          <w:tcPr>
            <w:tcW w:w="1190" w:type="dxa"/>
            <w:tcBorders>
              <w:top w:val="nil"/>
              <w:left w:val="nil"/>
              <w:bottom w:val="nil"/>
              <w:right w:val="nil"/>
            </w:tcBorders>
            <w:vAlign w:val="center"/>
            <w:hideMark/>
          </w:tcPr>
          <w:p w14:paraId="6C8DDF19"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59.147</w:t>
            </w:r>
          </w:p>
        </w:tc>
        <w:tc>
          <w:tcPr>
            <w:tcW w:w="1275" w:type="dxa"/>
            <w:tcBorders>
              <w:top w:val="nil"/>
              <w:left w:val="nil"/>
              <w:bottom w:val="nil"/>
              <w:right w:val="nil"/>
            </w:tcBorders>
            <w:vAlign w:val="center"/>
            <w:hideMark/>
          </w:tcPr>
          <w:p w14:paraId="19B4AA3C"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216.870.746</w:t>
            </w:r>
          </w:p>
        </w:tc>
        <w:tc>
          <w:tcPr>
            <w:tcW w:w="1134" w:type="dxa"/>
            <w:tcBorders>
              <w:top w:val="nil"/>
              <w:left w:val="nil"/>
              <w:bottom w:val="nil"/>
              <w:right w:val="nil"/>
            </w:tcBorders>
            <w:vAlign w:val="center"/>
            <w:hideMark/>
          </w:tcPr>
          <w:p w14:paraId="42F385DB"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3.746.116</w:t>
            </w:r>
          </w:p>
        </w:tc>
        <w:tc>
          <w:tcPr>
            <w:tcW w:w="1418" w:type="dxa"/>
            <w:tcBorders>
              <w:top w:val="nil"/>
              <w:left w:val="nil"/>
              <w:bottom w:val="nil"/>
              <w:right w:val="nil"/>
            </w:tcBorders>
            <w:vAlign w:val="center"/>
            <w:hideMark/>
          </w:tcPr>
          <w:p w14:paraId="1362F608"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3.786.858</w:t>
            </w:r>
          </w:p>
        </w:tc>
        <w:tc>
          <w:tcPr>
            <w:tcW w:w="1276" w:type="dxa"/>
            <w:tcBorders>
              <w:top w:val="nil"/>
              <w:left w:val="nil"/>
              <w:bottom w:val="nil"/>
              <w:right w:val="nil"/>
            </w:tcBorders>
            <w:vAlign w:val="center"/>
            <w:hideMark/>
          </w:tcPr>
          <w:p w14:paraId="568551B8"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1.480.273</w:t>
            </w:r>
          </w:p>
        </w:tc>
        <w:tc>
          <w:tcPr>
            <w:tcW w:w="1134" w:type="dxa"/>
            <w:tcBorders>
              <w:top w:val="nil"/>
              <w:left w:val="nil"/>
              <w:bottom w:val="nil"/>
              <w:right w:val="nil"/>
            </w:tcBorders>
            <w:vAlign w:val="center"/>
            <w:hideMark/>
          </w:tcPr>
          <w:p w14:paraId="539CDE41"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263.459</w:t>
            </w:r>
          </w:p>
        </w:tc>
        <w:tc>
          <w:tcPr>
            <w:tcW w:w="1102" w:type="dxa"/>
            <w:tcBorders>
              <w:top w:val="nil"/>
              <w:left w:val="nil"/>
              <w:bottom w:val="nil"/>
              <w:right w:val="nil"/>
            </w:tcBorders>
            <w:vAlign w:val="center"/>
            <w:hideMark/>
          </w:tcPr>
          <w:p w14:paraId="4407385B" w14:textId="6CA610E3"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239.824.025</w:t>
            </w:r>
          </w:p>
        </w:tc>
      </w:tr>
      <w:tr w:rsidR="00DC4C27" w14:paraId="2352E059" w14:textId="77777777" w:rsidTr="00DC4C27">
        <w:trPr>
          <w:trHeight w:hRule="exact" w:val="227"/>
        </w:trPr>
        <w:tc>
          <w:tcPr>
            <w:tcW w:w="3969" w:type="dxa"/>
            <w:tcBorders>
              <w:top w:val="nil"/>
              <w:left w:val="nil"/>
              <w:bottom w:val="nil"/>
              <w:right w:val="nil"/>
            </w:tcBorders>
            <w:tcMar>
              <w:top w:w="0" w:type="dxa"/>
              <w:left w:w="135" w:type="dxa"/>
              <w:bottom w:w="0" w:type="dxa"/>
              <w:right w:w="0" w:type="dxa"/>
            </w:tcMar>
            <w:vAlign w:val="center"/>
            <w:hideMark/>
          </w:tcPr>
          <w:p w14:paraId="6ABA5062" w14:textId="77777777" w:rsidR="00F707FB" w:rsidRDefault="00F707FB" w:rsidP="00F707F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 e equivalentes de caixa</w:t>
            </w:r>
          </w:p>
        </w:tc>
        <w:tc>
          <w:tcPr>
            <w:tcW w:w="1082" w:type="dxa"/>
            <w:tcBorders>
              <w:top w:val="nil"/>
              <w:left w:val="nil"/>
              <w:bottom w:val="nil"/>
              <w:right w:val="nil"/>
            </w:tcBorders>
            <w:vAlign w:val="center"/>
            <w:hideMark/>
          </w:tcPr>
          <w:p w14:paraId="08AAC115" w14:textId="08F6068B"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660.629</w:t>
            </w:r>
          </w:p>
        </w:tc>
        <w:tc>
          <w:tcPr>
            <w:tcW w:w="989" w:type="dxa"/>
            <w:tcBorders>
              <w:top w:val="nil"/>
              <w:left w:val="nil"/>
              <w:bottom w:val="nil"/>
              <w:right w:val="nil"/>
            </w:tcBorders>
            <w:vAlign w:val="center"/>
            <w:hideMark/>
          </w:tcPr>
          <w:p w14:paraId="19BDF150"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2.741</w:t>
            </w:r>
          </w:p>
        </w:tc>
        <w:tc>
          <w:tcPr>
            <w:tcW w:w="1190" w:type="dxa"/>
            <w:tcBorders>
              <w:top w:val="nil"/>
              <w:left w:val="nil"/>
              <w:bottom w:val="nil"/>
              <w:right w:val="nil"/>
            </w:tcBorders>
            <w:vAlign w:val="center"/>
            <w:hideMark/>
          </w:tcPr>
          <w:p w14:paraId="26DF43C2"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52</w:t>
            </w:r>
          </w:p>
        </w:tc>
        <w:tc>
          <w:tcPr>
            <w:tcW w:w="1275" w:type="dxa"/>
            <w:tcBorders>
              <w:top w:val="nil"/>
              <w:left w:val="nil"/>
              <w:bottom w:val="nil"/>
              <w:right w:val="nil"/>
            </w:tcBorders>
            <w:vAlign w:val="center"/>
            <w:hideMark/>
          </w:tcPr>
          <w:p w14:paraId="5E373E12"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117.772</w:t>
            </w:r>
          </w:p>
        </w:tc>
        <w:tc>
          <w:tcPr>
            <w:tcW w:w="1134" w:type="dxa"/>
            <w:tcBorders>
              <w:top w:val="nil"/>
              <w:left w:val="nil"/>
              <w:bottom w:val="nil"/>
              <w:right w:val="nil"/>
            </w:tcBorders>
            <w:vAlign w:val="center"/>
            <w:hideMark/>
          </w:tcPr>
          <w:p w14:paraId="08551527"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58</w:t>
            </w:r>
          </w:p>
        </w:tc>
        <w:tc>
          <w:tcPr>
            <w:tcW w:w="1418" w:type="dxa"/>
            <w:tcBorders>
              <w:top w:val="nil"/>
              <w:left w:val="nil"/>
              <w:bottom w:val="nil"/>
              <w:right w:val="nil"/>
            </w:tcBorders>
            <w:vAlign w:val="center"/>
            <w:hideMark/>
          </w:tcPr>
          <w:p w14:paraId="43194020"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13</w:t>
            </w:r>
          </w:p>
        </w:tc>
        <w:tc>
          <w:tcPr>
            <w:tcW w:w="1276" w:type="dxa"/>
            <w:tcBorders>
              <w:top w:val="nil"/>
              <w:left w:val="nil"/>
              <w:bottom w:val="nil"/>
              <w:right w:val="nil"/>
            </w:tcBorders>
            <w:vAlign w:val="center"/>
            <w:hideMark/>
          </w:tcPr>
          <w:p w14:paraId="3ABDE5FD"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1.395</w:t>
            </w:r>
          </w:p>
        </w:tc>
        <w:tc>
          <w:tcPr>
            <w:tcW w:w="1134" w:type="dxa"/>
            <w:tcBorders>
              <w:top w:val="nil"/>
              <w:left w:val="nil"/>
              <w:bottom w:val="nil"/>
              <w:right w:val="nil"/>
            </w:tcBorders>
            <w:vAlign w:val="center"/>
            <w:hideMark/>
          </w:tcPr>
          <w:p w14:paraId="222CF700"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166.773</w:t>
            </w:r>
          </w:p>
        </w:tc>
        <w:tc>
          <w:tcPr>
            <w:tcW w:w="1102" w:type="dxa"/>
            <w:tcBorders>
              <w:top w:val="nil"/>
              <w:left w:val="nil"/>
              <w:bottom w:val="nil"/>
              <w:right w:val="nil"/>
            </w:tcBorders>
            <w:vAlign w:val="center"/>
            <w:hideMark/>
          </w:tcPr>
          <w:p w14:paraId="320C778B" w14:textId="4B4255AF"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949.433</w:t>
            </w:r>
          </w:p>
        </w:tc>
      </w:tr>
      <w:tr w:rsidR="00DC4C27" w14:paraId="13C3483B" w14:textId="77777777" w:rsidTr="00DC4C27">
        <w:trPr>
          <w:trHeight w:hRule="exact" w:val="227"/>
        </w:trPr>
        <w:tc>
          <w:tcPr>
            <w:tcW w:w="3969" w:type="dxa"/>
            <w:tcBorders>
              <w:top w:val="nil"/>
              <w:left w:val="nil"/>
              <w:bottom w:val="nil"/>
              <w:right w:val="nil"/>
            </w:tcBorders>
            <w:tcMar>
              <w:top w:w="0" w:type="dxa"/>
              <w:left w:w="135" w:type="dxa"/>
              <w:bottom w:w="0" w:type="dxa"/>
              <w:right w:w="0" w:type="dxa"/>
            </w:tcMar>
            <w:vAlign w:val="center"/>
            <w:hideMark/>
          </w:tcPr>
          <w:p w14:paraId="3D75696F" w14:textId="77777777" w:rsidR="00F707FB" w:rsidRDefault="00F707FB" w:rsidP="00F707F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Aplicações</w:t>
            </w:r>
          </w:p>
        </w:tc>
        <w:tc>
          <w:tcPr>
            <w:tcW w:w="1082" w:type="dxa"/>
            <w:tcBorders>
              <w:top w:val="nil"/>
              <w:left w:val="nil"/>
              <w:bottom w:val="nil"/>
              <w:right w:val="nil"/>
            </w:tcBorders>
            <w:vAlign w:val="center"/>
            <w:hideMark/>
          </w:tcPr>
          <w:p w14:paraId="5C5A9C84" w14:textId="1595A80C"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5.979.455</w:t>
            </w:r>
          </w:p>
        </w:tc>
        <w:tc>
          <w:tcPr>
            <w:tcW w:w="989" w:type="dxa"/>
            <w:tcBorders>
              <w:top w:val="nil"/>
              <w:left w:val="nil"/>
              <w:bottom w:val="nil"/>
              <w:right w:val="nil"/>
            </w:tcBorders>
            <w:vAlign w:val="center"/>
            <w:hideMark/>
          </w:tcPr>
          <w:p w14:paraId="1B3361F3"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1.954.561</w:t>
            </w:r>
          </w:p>
        </w:tc>
        <w:tc>
          <w:tcPr>
            <w:tcW w:w="1190" w:type="dxa"/>
            <w:tcBorders>
              <w:top w:val="nil"/>
              <w:left w:val="nil"/>
              <w:bottom w:val="nil"/>
              <w:right w:val="nil"/>
            </w:tcBorders>
            <w:vAlign w:val="center"/>
            <w:hideMark/>
          </w:tcPr>
          <w:p w14:paraId="1D4173A2"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53.662</w:t>
            </w:r>
          </w:p>
        </w:tc>
        <w:tc>
          <w:tcPr>
            <w:tcW w:w="1275" w:type="dxa"/>
            <w:tcBorders>
              <w:top w:val="nil"/>
              <w:left w:val="nil"/>
              <w:bottom w:val="nil"/>
              <w:right w:val="nil"/>
            </w:tcBorders>
            <w:vAlign w:val="center"/>
            <w:hideMark/>
          </w:tcPr>
          <w:p w14:paraId="72FDC4D9"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209.890.214</w:t>
            </w:r>
          </w:p>
        </w:tc>
        <w:tc>
          <w:tcPr>
            <w:tcW w:w="1134" w:type="dxa"/>
            <w:tcBorders>
              <w:top w:val="nil"/>
              <w:left w:val="nil"/>
              <w:bottom w:val="nil"/>
              <w:right w:val="nil"/>
            </w:tcBorders>
            <w:vAlign w:val="center"/>
            <w:hideMark/>
          </w:tcPr>
          <w:p w14:paraId="0C759F1D"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1.649.781</w:t>
            </w:r>
          </w:p>
        </w:tc>
        <w:tc>
          <w:tcPr>
            <w:tcW w:w="1418" w:type="dxa"/>
            <w:tcBorders>
              <w:top w:val="nil"/>
              <w:left w:val="nil"/>
              <w:bottom w:val="nil"/>
              <w:right w:val="nil"/>
            </w:tcBorders>
            <w:vAlign w:val="center"/>
            <w:hideMark/>
          </w:tcPr>
          <w:p w14:paraId="1765CCC4"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3.584.721</w:t>
            </w:r>
          </w:p>
        </w:tc>
        <w:tc>
          <w:tcPr>
            <w:tcW w:w="1276" w:type="dxa"/>
            <w:tcBorders>
              <w:top w:val="nil"/>
              <w:left w:val="nil"/>
              <w:bottom w:val="nil"/>
              <w:right w:val="nil"/>
            </w:tcBorders>
            <w:vAlign w:val="center"/>
            <w:hideMark/>
          </w:tcPr>
          <w:p w14:paraId="376D3BA4"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332.579</w:t>
            </w:r>
          </w:p>
        </w:tc>
        <w:tc>
          <w:tcPr>
            <w:tcW w:w="1134" w:type="dxa"/>
            <w:tcBorders>
              <w:top w:val="nil"/>
              <w:left w:val="nil"/>
              <w:bottom w:val="nil"/>
              <w:right w:val="nil"/>
            </w:tcBorders>
            <w:vAlign w:val="center"/>
            <w:hideMark/>
          </w:tcPr>
          <w:p w14:paraId="7495E482" w14:textId="77777777" w:rsidR="00F707FB" w:rsidRDefault="00F707FB" w:rsidP="00F707F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102" w:type="dxa"/>
            <w:tcBorders>
              <w:top w:val="nil"/>
              <w:left w:val="nil"/>
              <w:bottom w:val="nil"/>
              <w:right w:val="nil"/>
            </w:tcBorders>
            <w:vAlign w:val="center"/>
            <w:hideMark/>
          </w:tcPr>
          <w:p w14:paraId="356C3894" w14:textId="3DA352F3"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223.444.973</w:t>
            </w:r>
          </w:p>
        </w:tc>
      </w:tr>
      <w:tr w:rsidR="00DC4C27" w14:paraId="32935AD7" w14:textId="77777777" w:rsidTr="00DC4C27">
        <w:trPr>
          <w:trHeight w:hRule="exact" w:val="227"/>
        </w:trPr>
        <w:tc>
          <w:tcPr>
            <w:tcW w:w="3969" w:type="dxa"/>
            <w:tcBorders>
              <w:top w:val="nil"/>
              <w:left w:val="nil"/>
              <w:bottom w:val="nil"/>
              <w:right w:val="nil"/>
            </w:tcBorders>
            <w:tcMar>
              <w:top w:w="0" w:type="dxa"/>
              <w:left w:w="135" w:type="dxa"/>
              <w:bottom w:w="0" w:type="dxa"/>
              <w:right w:w="0" w:type="dxa"/>
            </w:tcMar>
            <w:vAlign w:val="center"/>
            <w:hideMark/>
          </w:tcPr>
          <w:p w14:paraId="45B6B755" w14:textId="77777777" w:rsidR="00F707FB" w:rsidRDefault="00F707FB" w:rsidP="00F707F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Ativos de operação de seguros</w:t>
            </w:r>
          </w:p>
        </w:tc>
        <w:tc>
          <w:tcPr>
            <w:tcW w:w="1082" w:type="dxa"/>
            <w:tcBorders>
              <w:top w:val="nil"/>
              <w:left w:val="nil"/>
              <w:bottom w:val="nil"/>
              <w:right w:val="nil"/>
            </w:tcBorders>
            <w:vAlign w:val="center"/>
            <w:hideMark/>
          </w:tcPr>
          <w:p w14:paraId="0DA3FEB1" w14:textId="5E3B69C2"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502.539</w:t>
            </w:r>
          </w:p>
        </w:tc>
        <w:tc>
          <w:tcPr>
            <w:tcW w:w="989" w:type="dxa"/>
            <w:tcBorders>
              <w:top w:val="nil"/>
              <w:left w:val="nil"/>
              <w:bottom w:val="nil"/>
              <w:right w:val="nil"/>
            </w:tcBorders>
            <w:vAlign w:val="center"/>
            <w:hideMark/>
          </w:tcPr>
          <w:p w14:paraId="676E725D" w14:textId="77777777" w:rsidR="00F707FB" w:rsidRDefault="00F707FB" w:rsidP="0028422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190" w:type="dxa"/>
            <w:tcBorders>
              <w:top w:val="nil"/>
              <w:left w:val="nil"/>
              <w:bottom w:val="nil"/>
              <w:right w:val="nil"/>
            </w:tcBorders>
            <w:vAlign w:val="center"/>
            <w:hideMark/>
          </w:tcPr>
          <w:p w14:paraId="13263E1E" w14:textId="77777777" w:rsidR="00F707FB" w:rsidRDefault="00F707FB" w:rsidP="0028422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275" w:type="dxa"/>
            <w:tcBorders>
              <w:top w:val="nil"/>
              <w:left w:val="nil"/>
              <w:bottom w:val="nil"/>
              <w:right w:val="nil"/>
            </w:tcBorders>
            <w:vAlign w:val="center"/>
            <w:hideMark/>
          </w:tcPr>
          <w:p w14:paraId="3D29C0B1"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668.496</w:t>
            </w:r>
          </w:p>
        </w:tc>
        <w:tc>
          <w:tcPr>
            <w:tcW w:w="1134" w:type="dxa"/>
            <w:tcBorders>
              <w:top w:val="nil"/>
              <w:left w:val="nil"/>
              <w:bottom w:val="nil"/>
              <w:right w:val="nil"/>
            </w:tcBorders>
            <w:vAlign w:val="center"/>
            <w:hideMark/>
          </w:tcPr>
          <w:p w14:paraId="05D21E32"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874.192</w:t>
            </w:r>
          </w:p>
        </w:tc>
        <w:tc>
          <w:tcPr>
            <w:tcW w:w="1418" w:type="dxa"/>
            <w:tcBorders>
              <w:top w:val="nil"/>
              <w:left w:val="nil"/>
              <w:bottom w:val="nil"/>
              <w:right w:val="nil"/>
            </w:tcBorders>
            <w:vAlign w:val="center"/>
            <w:hideMark/>
          </w:tcPr>
          <w:p w14:paraId="68DD1A1C"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18.128</w:t>
            </w:r>
          </w:p>
        </w:tc>
        <w:tc>
          <w:tcPr>
            <w:tcW w:w="1276" w:type="dxa"/>
            <w:tcBorders>
              <w:top w:val="nil"/>
              <w:left w:val="nil"/>
              <w:bottom w:val="nil"/>
              <w:right w:val="nil"/>
            </w:tcBorders>
            <w:vAlign w:val="center"/>
            <w:hideMark/>
          </w:tcPr>
          <w:p w14:paraId="053F9BFC" w14:textId="77777777" w:rsidR="00F707FB" w:rsidRDefault="00F707FB" w:rsidP="00F707F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134" w:type="dxa"/>
            <w:tcBorders>
              <w:top w:val="nil"/>
              <w:left w:val="nil"/>
              <w:bottom w:val="nil"/>
              <w:right w:val="nil"/>
            </w:tcBorders>
            <w:vAlign w:val="center"/>
            <w:hideMark/>
          </w:tcPr>
          <w:p w14:paraId="744FD707" w14:textId="77777777" w:rsidR="00F707FB" w:rsidRDefault="00F707FB" w:rsidP="00F707F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102" w:type="dxa"/>
            <w:tcBorders>
              <w:top w:val="nil"/>
              <w:left w:val="nil"/>
              <w:bottom w:val="nil"/>
              <w:right w:val="nil"/>
            </w:tcBorders>
            <w:vAlign w:val="center"/>
            <w:hideMark/>
          </w:tcPr>
          <w:p w14:paraId="35F9287F" w14:textId="741EF7B2"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2.063.355</w:t>
            </w:r>
          </w:p>
        </w:tc>
      </w:tr>
      <w:tr w:rsidR="00DC4C27" w14:paraId="091B288E" w14:textId="77777777" w:rsidTr="00DC4C27">
        <w:trPr>
          <w:trHeight w:hRule="exact" w:val="227"/>
        </w:trPr>
        <w:tc>
          <w:tcPr>
            <w:tcW w:w="3969" w:type="dxa"/>
            <w:tcBorders>
              <w:top w:val="nil"/>
              <w:left w:val="nil"/>
              <w:bottom w:val="nil"/>
              <w:right w:val="nil"/>
            </w:tcBorders>
            <w:tcMar>
              <w:top w:w="0" w:type="dxa"/>
              <w:left w:w="135" w:type="dxa"/>
              <w:bottom w:w="0" w:type="dxa"/>
              <w:right w:w="0" w:type="dxa"/>
            </w:tcMar>
            <w:vAlign w:val="center"/>
            <w:hideMark/>
          </w:tcPr>
          <w:p w14:paraId="5A10C79D" w14:textId="77777777" w:rsidR="00F707FB" w:rsidRDefault="00F707FB" w:rsidP="00F707F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Ativos de operação de resseguros</w:t>
            </w:r>
          </w:p>
        </w:tc>
        <w:tc>
          <w:tcPr>
            <w:tcW w:w="1082" w:type="dxa"/>
            <w:tcBorders>
              <w:top w:val="nil"/>
              <w:left w:val="nil"/>
              <w:bottom w:val="nil"/>
              <w:right w:val="nil"/>
            </w:tcBorders>
            <w:vAlign w:val="center"/>
            <w:hideMark/>
          </w:tcPr>
          <w:p w14:paraId="50C6C640" w14:textId="63385A14"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61.489</w:t>
            </w:r>
          </w:p>
        </w:tc>
        <w:tc>
          <w:tcPr>
            <w:tcW w:w="989" w:type="dxa"/>
            <w:tcBorders>
              <w:top w:val="nil"/>
              <w:left w:val="nil"/>
              <w:bottom w:val="nil"/>
              <w:right w:val="nil"/>
            </w:tcBorders>
            <w:vAlign w:val="center"/>
            <w:hideMark/>
          </w:tcPr>
          <w:p w14:paraId="74B05485"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323.435</w:t>
            </w:r>
          </w:p>
        </w:tc>
        <w:tc>
          <w:tcPr>
            <w:tcW w:w="1190" w:type="dxa"/>
            <w:tcBorders>
              <w:top w:val="nil"/>
              <w:left w:val="nil"/>
              <w:bottom w:val="nil"/>
              <w:right w:val="nil"/>
            </w:tcBorders>
            <w:vAlign w:val="center"/>
            <w:hideMark/>
          </w:tcPr>
          <w:p w14:paraId="2BA77944" w14:textId="77777777" w:rsidR="00F707FB" w:rsidRDefault="00F707FB" w:rsidP="0028422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275" w:type="dxa"/>
            <w:tcBorders>
              <w:top w:val="nil"/>
              <w:left w:val="nil"/>
              <w:bottom w:val="nil"/>
              <w:right w:val="nil"/>
            </w:tcBorders>
            <w:vAlign w:val="center"/>
            <w:hideMark/>
          </w:tcPr>
          <w:p w14:paraId="52E3DE6C" w14:textId="77777777" w:rsidR="00F707FB" w:rsidRDefault="00F707FB" w:rsidP="0028422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134" w:type="dxa"/>
            <w:tcBorders>
              <w:top w:val="nil"/>
              <w:left w:val="nil"/>
              <w:bottom w:val="nil"/>
              <w:right w:val="nil"/>
            </w:tcBorders>
            <w:vAlign w:val="center"/>
            <w:hideMark/>
          </w:tcPr>
          <w:p w14:paraId="0AD8C255" w14:textId="77777777" w:rsidR="00F707FB" w:rsidRDefault="00F707FB" w:rsidP="0028422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418" w:type="dxa"/>
            <w:tcBorders>
              <w:top w:val="nil"/>
              <w:left w:val="nil"/>
              <w:bottom w:val="nil"/>
              <w:right w:val="nil"/>
            </w:tcBorders>
            <w:vAlign w:val="center"/>
            <w:hideMark/>
          </w:tcPr>
          <w:p w14:paraId="38A3FC57" w14:textId="77777777" w:rsidR="00F707FB" w:rsidRDefault="00F707FB" w:rsidP="0028422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276" w:type="dxa"/>
            <w:tcBorders>
              <w:top w:val="nil"/>
              <w:left w:val="nil"/>
              <w:bottom w:val="nil"/>
              <w:right w:val="nil"/>
            </w:tcBorders>
            <w:vAlign w:val="center"/>
            <w:hideMark/>
          </w:tcPr>
          <w:p w14:paraId="061457B2" w14:textId="77777777" w:rsidR="00F707FB" w:rsidRDefault="00F707FB" w:rsidP="0028422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134" w:type="dxa"/>
            <w:tcBorders>
              <w:top w:val="nil"/>
              <w:left w:val="nil"/>
              <w:bottom w:val="nil"/>
              <w:right w:val="nil"/>
            </w:tcBorders>
            <w:vAlign w:val="center"/>
            <w:hideMark/>
          </w:tcPr>
          <w:p w14:paraId="55750315" w14:textId="77777777" w:rsidR="00F707FB" w:rsidRDefault="00F707FB" w:rsidP="0028422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102" w:type="dxa"/>
            <w:tcBorders>
              <w:top w:val="nil"/>
              <w:left w:val="nil"/>
              <w:bottom w:val="nil"/>
              <w:right w:val="nil"/>
            </w:tcBorders>
            <w:vAlign w:val="center"/>
            <w:hideMark/>
          </w:tcPr>
          <w:p w14:paraId="0504180C" w14:textId="2BB0F981"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384.924</w:t>
            </w:r>
          </w:p>
        </w:tc>
      </w:tr>
      <w:tr w:rsidR="00DC4C27" w14:paraId="50AA805B" w14:textId="77777777" w:rsidTr="00DC4C27">
        <w:trPr>
          <w:trHeight w:hRule="exact" w:val="227"/>
        </w:trPr>
        <w:tc>
          <w:tcPr>
            <w:tcW w:w="3969" w:type="dxa"/>
            <w:tcBorders>
              <w:top w:val="nil"/>
              <w:left w:val="nil"/>
              <w:bottom w:val="nil"/>
              <w:right w:val="nil"/>
            </w:tcBorders>
            <w:tcMar>
              <w:top w:w="0" w:type="dxa"/>
              <w:left w:w="135" w:type="dxa"/>
              <w:bottom w:w="0" w:type="dxa"/>
              <w:right w:w="0" w:type="dxa"/>
            </w:tcMar>
            <w:vAlign w:val="center"/>
            <w:hideMark/>
          </w:tcPr>
          <w:p w14:paraId="71EF78CB" w14:textId="77777777" w:rsidR="00F707FB" w:rsidRDefault="00F707FB" w:rsidP="00F707F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Títulos e créditos a receber</w:t>
            </w:r>
          </w:p>
        </w:tc>
        <w:tc>
          <w:tcPr>
            <w:tcW w:w="1082" w:type="dxa"/>
            <w:tcBorders>
              <w:top w:val="nil"/>
              <w:left w:val="nil"/>
              <w:bottom w:val="nil"/>
              <w:right w:val="nil"/>
            </w:tcBorders>
            <w:vAlign w:val="center"/>
            <w:hideMark/>
          </w:tcPr>
          <w:p w14:paraId="0AFA0035" w14:textId="739C46C0"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43.503</w:t>
            </w:r>
          </w:p>
        </w:tc>
        <w:tc>
          <w:tcPr>
            <w:tcW w:w="989" w:type="dxa"/>
            <w:tcBorders>
              <w:top w:val="nil"/>
              <w:left w:val="nil"/>
              <w:bottom w:val="nil"/>
              <w:right w:val="nil"/>
            </w:tcBorders>
            <w:vAlign w:val="center"/>
            <w:hideMark/>
          </w:tcPr>
          <w:p w14:paraId="33E6997E" w14:textId="77777777" w:rsidR="00F707FB" w:rsidRDefault="00F707FB" w:rsidP="00384B76">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190" w:type="dxa"/>
            <w:tcBorders>
              <w:top w:val="nil"/>
              <w:left w:val="nil"/>
              <w:bottom w:val="nil"/>
              <w:right w:val="nil"/>
            </w:tcBorders>
            <w:vAlign w:val="center"/>
            <w:hideMark/>
          </w:tcPr>
          <w:p w14:paraId="309B3F01"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5.348</w:t>
            </w:r>
          </w:p>
        </w:tc>
        <w:tc>
          <w:tcPr>
            <w:tcW w:w="1275" w:type="dxa"/>
            <w:tcBorders>
              <w:top w:val="nil"/>
              <w:left w:val="nil"/>
              <w:bottom w:val="nil"/>
              <w:right w:val="nil"/>
            </w:tcBorders>
            <w:vAlign w:val="center"/>
            <w:hideMark/>
          </w:tcPr>
          <w:p w14:paraId="4ECCE719"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162.711</w:t>
            </w:r>
          </w:p>
        </w:tc>
        <w:tc>
          <w:tcPr>
            <w:tcW w:w="1134" w:type="dxa"/>
            <w:tcBorders>
              <w:top w:val="nil"/>
              <w:left w:val="nil"/>
              <w:bottom w:val="nil"/>
              <w:right w:val="nil"/>
            </w:tcBorders>
            <w:vAlign w:val="center"/>
            <w:hideMark/>
          </w:tcPr>
          <w:p w14:paraId="25CA8CD7"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6.671</w:t>
            </w:r>
          </w:p>
        </w:tc>
        <w:tc>
          <w:tcPr>
            <w:tcW w:w="1418" w:type="dxa"/>
            <w:tcBorders>
              <w:top w:val="nil"/>
              <w:left w:val="nil"/>
              <w:bottom w:val="nil"/>
              <w:right w:val="nil"/>
            </w:tcBorders>
            <w:vAlign w:val="center"/>
            <w:hideMark/>
          </w:tcPr>
          <w:p w14:paraId="6689D704"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28.295</w:t>
            </w:r>
          </w:p>
        </w:tc>
        <w:tc>
          <w:tcPr>
            <w:tcW w:w="1276" w:type="dxa"/>
            <w:tcBorders>
              <w:top w:val="nil"/>
              <w:left w:val="nil"/>
              <w:bottom w:val="nil"/>
              <w:right w:val="nil"/>
            </w:tcBorders>
            <w:vAlign w:val="center"/>
            <w:hideMark/>
          </w:tcPr>
          <w:p w14:paraId="510A9629"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22.144</w:t>
            </w:r>
          </w:p>
        </w:tc>
        <w:tc>
          <w:tcPr>
            <w:tcW w:w="1134" w:type="dxa"/>
            <w:tcBorders>
              <w:top w:val="nil"/>
              <w:left w:val="nil"/>
              <w:bottom w:val="nil"/>
              <w:right w:val="nil"/>
            </w:tcBorders>
            <w:vAlign w:val="center"/>
            <w:hideMark/>
          </w:tcPr>
          <w:p w14:paraId="1E2F7757"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9.448</w:t>
            </w:r>
          </w:p>
        </w:tc>
        <w:tc>
          <w:tcPr>
            <w:tcW w:w="1102" w:type="dxa"/>
            <w:tcBorders>
              <w:top w:val="nil"/>
              <w:left w:val="nil"/>
              <w:bottom w:val="nil"/>
              <w:right w:val="nil"/>
            </w:tcBorders>
            <w:vAlign w:val="center"/>
            <w:hideMark/>
          </w:tcPr>
          <w:p w14:paraId="1E021348" w14:textId="79E51D04"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278.120</w:t>
            </w:r>
          </w:p>
        </w:tc>
      </w:tr>
      <w:tr w:rsidR="00DC4C27" w14:paraId="64294C3A" w14:textId="77777777" w:rsidTr="00DC4C27">
        <w:trPr>
          <w:trHeight w:hRule="exact" w:val="227"/>
        </w:trPr>
        <w:tc>
          <w:tcPr>
            <w:tcW w:w="3969" w:type="dxa"/>
            <w:tcBorders>
              <w:top w:val="nil"/>
              <w:left w:val="nil"/>
              <w:bottom w:val="nil"/>
              <w:right w:val="nil"/>
            </w:tcBorders>
            <w:tcMar>
              <w:top w:w="0" w:type="dxa"/>
              <w:left w:w="135" w:type="dxa"/>
              <w:bottom w:w="0" w:type="dxa"/>
              <w:right w:w="0" w:type="dxa"/>
            </w:tcMar>
            <w:vAlign w:val="center"/>
            <w:hideMark/>
          </w:tcPr>
          <w:p w14:paraId="380AFCAC" w14:textId="77777777" w:rsidR="00F707FB" w:rsidRDefault="00F707FB" w:rsidP="00F707F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Ativos fiscais</w:t>
            </w:r>
          </w:p>
        </w:tc>
        <w:tc>
          <w:tcPr>
            <w:tcW w:w="1082" w:type="dxa"/>
            <w:tcBorders>
              <w:top w:val="nil"/>
              <w:left w:val="nil"/>
              <w:bottom w:val="nil"/>
              <w:right w:val="nil"/>
            </w:tcBorders>
            <w:vAlign w:val="center"/>
            <w:hideMark/>
          </w:tcPr>
          <w:p w14:paraId="188C359E" w14:textId="0BA6AD45"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633.401</w:t>
            </w:r>
          </w:p>
        </w:tc>
        <w:tc>
          <w:tcPr>
            <w:tcW w:w="989" w:type="dxa"/>
            <w:tcBorders>
              <w:top w:val="nil"/>
              <w:left w:val="nil"/>
              <w:bottom w:val="nil"/>
              <w:right w:val="nil"/>
            </w:tcBorders>
            <w:vAlign w:val="center"/>
            <w:hideMark/>
          </w:tcPr>
          <w:p w14:paraId="55F1ADC9"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88.620</w:t>
            </w:r>
          </w:p>
        </w:tc>
        <w:tc>
          <w:tcPr>
            <w:tcW w:w="1190" w:type="dxa"/>
            <w:tcBorders>
              <w:top w:val="nil"/>
              <w:left w:val="nil"/>
              <w:bottom w:val="nil"/>
              <w:right w:val="nil"/>
            </w:tcBorders>
            <w:vAlign w:val="center"/>
            <w:hideMark/>
          </w:tcPr>
          <w:p w14:paraId="33A4EB7C"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7</w:t>
            </w:r>
          </w:p>
        </w:tc>
        <w:tc>
          <w:tcPr>
            <w:tcW w:w="1275" w:type="dxa"/>
            <w:tcBorders>
              <w:top w:val="nil"/>
              <w:left w:val="nil"/>
              <w:bottom w:val="nil"/>
              <w:right w:val="nil"/>
            </w:tcBorders>
            <w:vAlign w:val="center"/>
            <w:hideMark/>
          </w:tcPr>
          <w:p w14:paraId="58EACA5D"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72.960</w:t>
            </w:r>
          </w:p>
        </w:tc>
        <w:tc>
          <w:tcPr>
            <w:tcW w:w="1134" w:type="dxa"/>
            <w:tcBorders>
              <w:top w:val="nil"/>
              <w:left w:val="nil"/>
              <w:bottom w:val="nil"/>
              <w:right w:val="nil"/>
            </w:tcBorders>
            <w:vAlign w:val="center"/>
            <w:hideMark/>
          </w:tcPr>
          <w:p w14:paraId="42623537" w14:textId="77777777" w:rsidR="00F707FB" w:rsidRDefault="00F707FB" w:rsidP="00384B76">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418" w:type="dxa"/>
            <w:tcBorders>
              <w:top w:val="nil"/>
              <w:left w:val="nil"/>
              <w:bottom w:val="nil"/>
              <w:right w:val="nil"/>
            </w:tcBorders>
            <w:vAlign w:val="center"/>
            <w:hideMark/>
          </w:tcPr>
          <w:p w14:paraId="4CA05A3E"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5</w:t>
            </w:r>
          </w:p>
        </w:tc>
        <w:tc>
          <w:tcPr>
            <w:tcW w:w="1276" w:type="dxa"/>
            <w:tcBorders>
              <w:top w:val="nil"/>
              <w:left w:val="nil"/>
              <w:bottom w:val="nil"/>
              <w:right w:val="nil"/>
            </w:tcBorders>
            <w:vAlign w:val="center"/>
            <w:hideMark/>
          </w:tcPr>
          <w:p w14:paraId="3EB2DF81" w14:textId="77777777" w:rsidR="00F707FB" w:rsidRDefault="00F707FB" w:rsidP="00F707F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134" w:type="dxa"/>
            <w:tcBorders>
              <w:top w:val="nil"/>
              <w:left w:val="nil"/>
              <w:bottom w:val="nil"/>
              <w:right w:val="nil"/>
            </w:tcBorders>
            <w:vAlign w:val="center"/>
            <w:hideMark/>
          </w:tcPr>
          <w:p w14:paraId="6F352FAD"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11.708</w:t>
            </w:r>
          </w:p>
        </w:tc>
        <w:tc>
          <w:tcPr>
            <w:tcW w:w="1102" w:type="dxa"/>
            <w:tcBorders>
              <w:top w:val="nil"/>
              <w:left w:val="nil"/>
              <w:bottom w:val="nil"/>
              <w:right w:val="nil"/>
            </w:tcBorders>
            <w:vAlign w:val="center"/>
            <w:hideMark/>
          </w:tcPr>
          <w:p w14:paraId="6672FB8D" w14:textId="70F14605"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806.701</w:t>
            </w:r>
          </w:p>
        </w:tc>
      </w:tr>
      <w:tr w:rsidR="00DC4C27" w14:paraId="0557C7B6" w14:textId="77777777" w:rsidTr="00DC4C27">
        <w:trPr>
          <w:trHeight w:hRule="exact" w:val="227"/>
        </w:trPr>
        <w:tc>
          <w:tcPr>
            <w:tcW w:w="3969" w:type="dxa"/>
            <w:tcBorders>
              <w:top w:val="nil"/>
              <w:left w:val="nil"/>
              <w:bottom w:val="nil"/>
              <w:right w:val="nil"/>
            </w:tcBorders>
            <w:tcMar>
              <w:top w:w="0" w:type="dxa"/>
              <w:left w:w="135" w:type="dxa"/>
              <w:bottom w:w="0" w:type="dxa"/>
              <w:right w:w="0" w:type="dxa"/>
            </w:tcMar>
            <w:vAlign w:val="center"/>
            <w:hideMark/>
          </w:tcPr>
          <w:p w14:paraId="1F5E3E84" w14:textId="77777777" w:rsidR="00F707FB" w:rsidRDefault="00F707FB" w:rsidP="00F707F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Intangível</w:t>
            </w:r>
          </w:p>
        </w:tc>
        <w:tc>
          <w:tcPr>
            <w:tcW w:w="1082" w:type="dxa"/>
            <w:tcBorders>
              <w:top w:val="nil"/>
              <w:left w:val="nil"/>
              <w:bottom w:val="nil"/>
              <w:right w:val="nil"/>
            </w:tcBorders>
            <w:vAlign w:val="center"/>
            <w:hideMark/>
          </w:tcPr>
          <w:p w14:paraId="7D910193" w14:textId="26D4E32D"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81.310</w:t>
            </w:r>
          </w:p>
        </w:tc>
        <w:tc>
          <w:tcPr>
            <w:tcW w:w="989" w:type="dxa"/>
            <w:tcBorders>
              <w:top w:val="nil"/>
              <w:left w:val="nil"/>
              <w:bottom w:val="nil"/>
              <w:right w:val="nil"/>
            </w:tcBorders>
            <w:vAlign w:val="center"/>
            <w:hideMark/>
          </w:tcPr>
          <w:p w14:paraId="3EF66A60"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280.704</w:t>
            </w:r>
          </w:p>
        </w:tc>
        <w:tc>
          <w:tcPr>
            <w:tcW w:w="1190" w:type="dxa"/>
            <w:tcBorders>
              <w:top w:val="nil"/>
              <w:left w:val="nil"/>
              <w:bottom w:val="nil"/>
              <w:right w:val="nil"/>
            </w:tcBorders>
            <w:vAlign w:val="center"/>
            <w:hideMark/>
          </w:tcPr>
          <w:p w14:paraId="0E5BB607" w14:textId="77777777" w:rsidR="00F707FB" w:rsidRDefault="00F707FB" w:rsidP="0028422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275" w:type="dxa"/>
            <w:tcBorders>
              <w:top w:val="nil"/>
              <w:left w:val="nil"/>
              <w:bottom w:val="nil"/>
              <w:right w:val="nil"/>
            </w:tcBorders>
            <w:vAlign w:val="center"/>
            <w:hideMark/>
          </w:tcPr>
          <w:p w14:paraId="6F62D327"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5.701.246</w:t>
            </w:r>
          </w:p>
        </w:tc>
        <w:tc>
          <w:tcPr>
            <w:tcW w:w="1134" w:type="dxa"/>
            <w:tcBorders>
              <w:top w:val="nil"/>
              <w:left w:val="nil"/>
              <w:bottom w:val="nil"/>
              <w:right w:val="nil"/>
            </w:tcBorders>
            <w:vAlign w:val="center"/>
            <w:hideMark/>
          </w:tcPr>
          <w:p w14:paraId="3D4B6A3E"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1.170.424</w:t>
            </w:r>
          </w:p>
        </w:tc>
        <w:tc>
          <w:tcPr>
            <w:tcW w:w="1418" w:type="dxa"/>
            <w:tcBorders>
              <w:top w:val="nil"/>
              <w:left w:val="nil"/>
              <w:bottom w:val="nil"/>
              <w:right w:val="nil"/>
            </w:tcBorders>
            <w:vAlign w:val="center"/>
            <w:hideMark/>
          </w:tcPr>
          <w:p w14:paraId="113795BB"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141.781</w:t>
            </w:r>
          </w:p>
        </w:tc>
        <w:tc>
          <w:tcPr>
            <w:tcW w:w="1276" w:type="dxa"/>
            <w:tcBorders>
              <w:top w:val="nil"/>
              <w:left w:val="nil"/>
              <w:bottom w:val="nil"/>
              <w:right w:val="nil"/>
            </w:tcBorders>
            <w:vAlign w:val="center"/>
            <w:hideMark/>
          </w:tcPr>
          <w:p w14:paraId="1C77EC2B"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212.087</w:t>
            </w:r>
          </w:p>
        </w:tc>
        <w:tc>
          <w:tcPr>
            <w:tcW w:w="1134" w:type="dxa"/>
            <w:tcBorders>
              <w:top w:val="nil"/>
              <w:left w:val="nil"/>
              <w:bottom w:val="nil"/>
              <w:right w:val="nil"/>
            </w:tcBorders>
            <w:vAlign w:val="center"/>
            <w:hideMark/>
          </w:tcPr>
          <w:p w14:paraId="3FAC012B"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27.279</w:t>
            </w:r>
          </w:p>
        </w:tc>
        <w:tc>
          <w:tcPr>
            <w:tcW w:w="1102" w:type="dxa"/>
            <w:tcBorders>
              <w:top w:val="nil"/>
              <w:left w:val="nil"/>
              <w:bottom w:val="nil"/>
              <w:right w:val="nil"/>
            </w:tcBorders>
            <w:vAlign w:val="center"/>
            <w:hideMark/>
          </w:tcPr>
          <w:p w14:paraId="44B59667" w14:textId="01F7E42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7.614.831</w:t>
            </w:r>
          </w:p>
        </w:tc>
      </w:tr>
      <w:tr w:rsidR="00DC4C27" w14:paraId="0B1B8A76" w14:textId="77777777" w:rsidTr="00DC4C27">
        <w:trPr>
          <w:trHeight w:hRule="exact" w:val="227"/>
        </w:trPr>
        <w:tc>
          <w:tcPr>
            <w:tcW w:w="3969" w:type="dxa"/>
            <w:tcBorders>
              <w:top w:val="nil"/>
              <w:left w:val="nil"/>
              <w:bottom w:val="nil"/>
              <w:right w:val="nil"/>
            </w:tcBorders>
            <w:tcMar>
              <w:top w:w="0" w:type="dxa"/>
              <w:left w:w="135" w:type="dxa"/>
              <w:bottom w:w="0" w:type="dxa"/>
              <w:right w:w="0" w:type="dxa"/>
            </w:tcMar>
            <w:vAlign w:val="center"/>
            <w:hideMark/>
          </w:tcPr>
          <w:p w14:paraId="13953FE0" w14:textId="77777777" w:rsidR="00F707FB" w:rsidRDefault="00F707FB" w:rsidP="00F707F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Outros ativos</w:t>
            </w:r>
          </w:p>
        </w:tc>
        <w:tc>
          <w:tcPr>
            <w:tcW w:w="1082" w:type="dxa"/>
            <w:tcBorders>
              <w:top w:val="nil"/>
              <w:left w:val="nil"/>
              <w:bottom w:val="nil"/>
              <w:right w:val="nil"/>
            </w:tcBorders>
            <w:vAlign w:val="center"/>
            <w:hideMark/>
          </w:tcPr>
          <w:p w14:paraId="5FC03509" w14:textId="5C073E12"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2.993.228</w:t>
            </w:r>
          </w:p>
        </w:tc>
        <w:tc>
          <w:tcPr>
            <w:tcW w:w="989" w:type="dxa"/>
            <w:tcBorders>
              <w:top w:val="nil"/>
              <w:left w:val="nil"/>
              <w:bottom w:val="nil"/>
              <w:right w:val="nil"/>
            </w:tcBorders>
            <w:vAlign w:val="center"/>
            <w:hideMark/>
          </w:tcPr>
          <w:p w14:paraId="6BBF911A"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11.811</w:t>
            </w:r>
          </w:p>
        </w:tc>
        <w:tc>
          <w:tcPr>
            <w:tcW w:w="1190" w:type="dxa"/>
            <w:tcBorders>
              <w:top w:val="nil"/>
              <w:left w:val="nil"/>
              <w:bottom w:val="nil"/>
              <w:right w:val="nil"/>
            </w:tcBorders>
            <w:vAlign w:val="center"/>
            <w:hideMark/>
          </w:tcPr>
          <w:p w14:paraId="2F2E95CC"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78</w:t>
            </w:r>
          </w:p>
        </w:tc>
        <w:tc>
          <w:tcPr>
            <w:tcW w:w="1275" w:type="dxa"/>
            <w:tcBorders>
              <w:top w:val="nil"/>
              <w:left w:val="nil"/>
              <w:bottom w:val="nil"/>
              <w:right w:val="nil"/>
            </w:tcBorders>
            <w:vAlign w:val="center"/>
            <w:hideMark/>
          </w:tcPr>
          <w:p w14:paraId="2935769F"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257.347</w:t>
            </w:r>
          </w:p>
        </w:tc>
        <w:tc>
          <w:tcPr>
            <w:tcW w:w="1134" w:type="dxa"/>
            <w:tcBorders>
              <w:top w:val="nil"/>
              <w:left w:val="nil"/>
              <w:bottom w:val="nil"/>
              <w:right w:val="nil"/>
            </w:tcBorders>
            <w:vAlign w:val="center"/>
            <w:hideMark/>
          </w:tcPr>
          <w:p w14:paraId="03147E7E"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44.990</w:t>
            </w:r>
          </w:p>
        </w:tc>
        <w:tc>
          <w:tcPr>
            <w:tcW w:w="1418" w:type="dxa"/>
            <w:tcBorders>
              <w:top w:val="nil"/>
              <w:left w:val="nil"/>
              <w:bottom w:val="nil"/>
              <w:right w:val="nil"/>
            </w:tcBorders>
            <w:vAlign w:val="center"/>
            <w:hideMark/>
          </w:tcPr>
          <w:p w14:paraId="44455B40"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13.915</w:t>
            </w:r>
          </w:p>
        </w:tc>
        <w:tc>
          <w:tcPr>
            <w:tcW w:w="1276" w:type="dxa"/>
            <w:tcBorders>
              <w:top w:val="nil"/>
              <w:left w:val="nil"/>
              <w:bottom w:val="nil"/>
              <w:right w:val="nil"/>
            </w:tcBorders>
            <w:vAlign w:val="center"/>
            <w:hideMark/>
          </w:tcPr>
          <w:p w14:paraId="33CA77ED"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912.068</w:t>
            </w:r>
          </w:p>
        </w:tc>
        <w:tc>
          <w:tcPr>
            <w:tcW w:w="1134" w:type="dxa"/>
            <w:tcBorders>
              <w:top w:val="nil"/>
              <w:left w:val="nil"/>
              <w:bottom w:val="nil"/>
              <w:right w:val="nil"/>
            </w:tcBorders>
            <w:vAlign w:val="center"/>
            <w:hideMark/>
          </w:tcPr>
          <w:p w14:paraId="79678920"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48.251</w:t>
            </w:r>
          </w:p>
        </w:tc>
        <w:tc>
          <w:tcPr>
            <w:tcW w:w="1102" w:type="dxa"/>
            <w:tcBorders>
              <w:top w:val="nil"/>
              <w:left w:val="nil"/>
              <w:bottom w:val="nil"/>
              <w:right w:val="nil"/>
            </w:tcBorders>
            <w:vAlign w:val="center"/>
            <w:hideMark/>
          </w:tcPr>
          <w:p w14:paraId="14047C26" w14:textId="595532D3"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4.281.688</w:t>
            </w:r>
          </w:p>
        </w:tc>
      </w:tr>
      <w:tr w:rsidR="00DC4C27" w14:paraId="42B7CC11" w14:textId="77777777" w:rsidTr="00DC4C27">
        <w:trPr>
          <w:trHeight w:hRule="exact" w:val="227"/>
        </w:trPr>
        <w:tc>
          <w:tcPr>
            <w:tcW w:w="3969" w:type="dxa"/>
            <w:tcBorders>
              <w:top w:val="nil"/>
              <w:left w:val="nil"/>
              <w:bottom w:val="nil"/>
              <w:right w:val="nil"/>
            </w:tcBorders>
            <w:vAlign w:val="center"/>
            <w:hideMark/>
          </w:tcPr>
          <w:p w14:paraId="3A9B7D60" w14:textId="77777777" w:rsidR="00F707FB" w:rsidRDefault="00F707FB" w:rsidP="00F707FB">
            <w:pPr>
              <w:jc w:val="right"/>
              <w:rPr>
                <w:rFonts w:ascii="Calibri Light" w:hAnsi="Calibri Light" w:cs="Calibri Light"/>
                <w:color w:val="005CA9"/>
                <w:sz w:val="18"/>
                <w:szCs w:val="18"/>
              </w:rPr>
            </w:pPr>
          </w:p>
        </w:tc>
        <w:tc>
          <w:tcPr>
            <w:tcW w:w="1082" w:type="dxa"/>
            <w:tcBorders>
              <w:top w:val="nil"/>
              <w:left w:val="nil"/>
              <w:bottom w:val="nil"/>
              <w:right w:val="nil"/>
            </w:tcBorders>
            <w:vAlign w:val="center"/>
            <w:hideMark/>
          </w:tcPr>
          <w:p w14:paraId="7A25A1AA" w14:textId="77777777" w:rsidR="00F707FB" w:rsidRDefault="00F707FB" w:rsidP="00F707FB">
            <w:pPr>
              <w:rPr>
                <w:sz w:val="20"/>
                <w:szCs w:val="20"/>
              </w:rPr>
            </w:pPr>
          </w:p>
        </w:tc>
        <w:tc>
          <w:tcPr>
            <w:tcW w:w="989" w:type="dxa"/>
            <w:tcBorders>
              <w:top w:val="nil"/>
              <w:left w:val="nil"/>
              <w:bottom w:val="nil"/>
              <w:right w:val="nil"/>
            </w:tcBorders>
            <w:vAlign w:val="center"/>
            <w:hideMark/>
          </w:tcPr>
          <w:p w14:paraId="10B7F624" w14:textId="77777777" w:rsidR="00F707FB" w:rsidRDefault="00F707FB" w:rsidP="00F707FB">
            <w:pPr>
              <w:jc w:val="right"/>
              <w:rPr>
                <w:sz w:val="20"/>
                <w:szCs w:val="20"/>
              </w:rPr>
            </w:pPr>
          </w:p>
        </w:tc>
        <w:tc>
          <w:tcPr>
            <w:tcW w:w="1190" w:type="dxa"/>
            <w:tcBorders>
              <w:top w:val="nil"/>
              <w:left w:val="nil"/>
              <w:bottom w:val="nil"/>
              <w:right w:val="nil"/>
            </w:tcBorders>
            <w:vAlign w:val="center"/>
            <w:hideMark/>
          </w:tcPr>
          <w:p w14:paraId="7C6A6E75" w14:textId="77777777" w:rsidR="00F707FB" w:rsidRDefault="00F707FB" w:rsidP="00F707FB">
            <w:pPr>
              <w:jc w:val="right"/>
              <w:rPr>
                <w:sz w:val="20"/>
                <w:szCs w:val="20"/>
              </w:rPr>
            </w:pPr>
          </w:p>
        </w:tc>
        <w:tc>
          <w:tcPr>
            <w:tcW w:w="1275" w:type="dxa"/>
            <w:tcBorders>
              <w:top w:val="nil"/>
              <w:left w:val="nil"/>
              <w:bottom w:val="nil"/>
              <w:right w:val="nil"/>
            </w:tcBorders>
            <w:vAlign w:val="center"/>
            <w:hideMark/>
          </w:tcPr>
          <w:p w14:paraId="1A1C853A" w14:textId="77777777" w:rsidR="00F707FB" w:rsidRDefault="00F707FB" w:rsidP="00F707FB">
            <w:pPr>
              <w:jc w:val="right"/>
              <w:rPr>
                <w:sz w:val="20"/>
                <w:szCs w:val="20"/>
              </w:rPr>
            </w:pPr>
          </w:p>
        </w:tc>
        <w:tc>
          <w:tcPr>
            <w:tcW w:w="1134" w:type="dxa"/>
            <w:tcBorders>
              <w:top w:val="nil"/>
              <w:left w:val="nil"/>
              <w:bottom w:val="nil"/>
              <w:right w:val="nil"/>
            </w:tcBorders>
            <w:vAlign w:val="center"/>
            <w:hideMark/>
          </w:tcPr>
          <w:p w14:paraId="532FCC53" w14:textId="77777777" w:rsidR="00F707FB" w:rsidRDefault="00F707FB" w:rsidP="00F707FB">
            <w:pPr>
              <w:jc w:val="right"/>
              <w:rPr>
                <w:sz w:val="20"/>
                <w:szCs w:val="20"/>
              </w:rPr>
            </w:pPr>
          </w:p>
        </w:tc>
        <w:tc>
          <w:tcPr>
            <w:tcW w:w="1418" w:type="dxa"/>
            <w:tcBorders>
              <w:top w:val="nil"/>
              <w:left w:val="nil"/>
              <w:bottom w:val="nil"/>
              <w:right w:val="nil"/>
            </w:tcBorders>
            <w:vAlign w:val="center"/>
            <w:hideMark/>
          </w:tcPr>
          <w:p w14:paraId="6BBE6637" w14:textId="77777777" w:rsidR="00F707FB" w:rsidRDefault="00F707FB" w:rsidP="00F707FB">
            <w:pPr>
              <w:jc w:val="right"/>
              <w:rPr>
                <w:sz w:val="20"/>
                <w:szCs w:val="20"/>
              </w:rPr>
            </w:pPr>
          </w:p>
        </w:tc>
        <w:tc>
          <w:tcPr>
            <w:tcW w:w="1276" w:type="dxa"/>
            <w:tcBorders>
              <w:top w:val="nil"/>
              <w:left w:val="nil"/>
              <w:bottom w:val="nil"/>
              <w:right w:val="nil"/>
            </w:tcBorders>
            <w:vAlign w:val="center"/>
            <w:hideMark/>
          </w:tcPr>
          <w:p w14:paraId="02643290" w14:textId="77777777" w:rsidR="00F707FB" w:rsidRDefault="00F707FB" w:rsidP="00F707FB">
            <w:pPr>
              <w:jc w:val="right"/>
              <w:rPr>
                <w:sz w:val="20"/>
                <w:szCs w:val="20"/>
              </w:rPr>
            </w:pPr>
          </w:p>
        </w:tc>
        <w:tc>
          <w:tcPr>
            <w:tcW w:w="1134" w:type="dxa"/>
            <w:tcBorders>
              <w:top w:val="nil"/>
              <w:left w:val="nil"/>
              <w:bottom w:val="nil"/>
              <w:right w:val="nil"/>
            </w:tcBorders>
            <w:vAlign w:val="center"/>
            <w:hideMark/>
          </w:tcPr>
          <w:p w14:paraId="58F4650D" w14:textId="77777777" w:rsidR="00F707FB" w:rsidRDefault="00F707FB" w:rsidP="00F707FB">
            <w:pPr>
              <w:jc w:val="right"/>
              <w:rPr>
                <w:sz w:val="20"/>
                <w:szCs w:val="20"/>
              </w:rPr>
            </w:pPr>
          </w:p>
        </w:tc>
        <w:tc>
          <w:tcPr>
            <w:tcW w:w="1102" w:type="dxa"/>
            <w:tcBorders>
              <w:top w:val="nil"/>
              <w:left w:val="nil"/>
              <w:bottom w:val="nil"/>
              <w:right w:val="nil"/>
            </w:tcBorders>
            <w:vAlign w:val="center"/>
            <w:hideMark/>
          </w:tcPr>
          <w:p w14:paraId="32D57A0B" w14:textId="77777777" w:rsidR="00F707FB" w:rsidRDefault="00F707FB" w:rsidP="00F707FB">
            <w:pPr>
              <w:jc w:val="right"/>
              <w:rPr>
                <w:sz w:val="20"/>
                <w:szCs w:val="20"/>
              </w:rPr>
            </w:pPr>
          </w:p>
        </w:tc>
      </w:tr>
      <w:tr w:rsidR="00DC4C27" w14:paraId="52B8A0D9" w14:textId="77777777" w:rsidTr="00DC4C27">
        <w:trPr>
          <w:trHeight w:hRule="exact" w:val="227"/>
        </w:trPr>
        <w:tc>
          <w:tcPr>
            <w:tcW w:w="3969" w:type="dxa"/>
            <w:tcBorders>
              <w:top w:val="nil"/>
              <w:left w:val="nil"/>
              <w:bottom w:val="nil"/>
              <w:right w:val="nil"/>
            </w:tcBorders>
            <w:vAlign w:val="center"/>
            <w:hideMark/>
          </w:tcPr>
          <w:p w14:paraId="201C7A60" w14:textId="77777777" w:rsidR="00F707FB" w:rsidRDefault="00F707FB" w:rsidP="00F707FB">
            <w:pPr>
              <w:rPr>
                <w:rFonts w:ascii="Calibri Light" w:hAnsi="Calibri Light" w:cs="Calibri Light"/>
                <w:b/>
                <w:bCs/>
                <w:color w:val="005CA9"/>
                <w:sz w:val="18"/>
                <w:szCs w:val="18"/>
              </w:rPr>
            </w:pPr>
            <w:r>
              <w:rPr>
                <w:rFonts w:ascii="Calibri Light" w:hAnsi="Calibri Light" w:cs="Calibri Light"/>
                <w:b/>
                <w:bCs/>
                <w:color w:val="005CA9"/>
                <w:sz w:val="18"/>
                <w:szCs w:val="18"/>
              </w:rPr>
              <w:t>Passivo</w:t>
            </w:r>
          </w:p>
        </w:tc>
        <w:tc>
          <w:tcPr>
            <w:tcW w:w="1082" w:type="dxa"/>
            <w:tcBorders>
              <w:top w:val="nil"/>
              <w:left w:val="nil"/>
              <w:bottom w:val="nil"/>
              <w:right w:val="nil"/>
            </w:tcBorders>
            <w:vAlign w:val="center"/>
            <w:hideMark/>
          </w:tcPr>
          <w:p w14:paraId="7F8F7250" w14:textId="1C0A38E3"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5.549.325</w:t>
            </w:r>
          </w:p>
        </w:tc>
        <w:tc>
          <w:tcPr>
            <w:tcW w:w="989" w:type="dxa"/>
            <w:tcBorders>
              <w:top w:val="nil"/>
              <w:left w:val="nil"/>
              <w:bottom w:val="nil"/>
              <w:right w:val="nil"/>
            </w:tcBorders>
            <w:vAlign w:val="center"/>
            <w:hideMark/>
          </w:tcPr>
          <w:p w14:paraId="3D21652B"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1.757.572</w:t>
            </w:r>
          </w:p>
        </w:tc>
        <w:tc>
          <w:tcPr>
            <w:tcW w:w="1190" w:type="dxa"/>
            <w:tcBorders>
              <w:top w:val="nil"/>
              <w:left w:val="nil"/>
              <w:bottom w:val="nil"/>
              <w:right w:val="nil"/>
            </w:tcBorders>
            <w:vAlign w:val="center"/>
            <w:hideMark/>
          </w:tcPr>
          <w:p w14:paraId="4532F112"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17.181</w:t>
            </w:r>
          </w:p>
        </w:tc>
        <w:tc>
          <w:tcPr>
            <w:tcW w:w="1275" w:type="dxa"/>
            <w:tcBorders>
              <w:top w:val="nil"/>
              <w:left w:val="nil"/>
              <w:bottom w:val="nil"/>
              <w:right w:val="nil"/>
            </w:tcBorders>
            <w:vAlign w:val="center"/>
            <w:hideMark/>
          </w:tcPr>
          <w:p w14:paraId="4E572032"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204.609.642</w:t>
            </w:r>
          </w:p>
        </w:tc>
        <w:tc>
          <w:tcPr>
            <w:tcW w:w="1134" w:type="dxa"/>
            <w:tcBorders>
              <w:top w:val="nil"/>
              <w:left w:val="nil"/>
              <w:bottom w:val="nil"/>
              <w:right w:val="nil"/>
            </w:tcBorders>
            <w:vAlign w:val="center"/>
            <w:hideMark/>
          </w:tcPr>
          <w:p w14:paraId="7F7B0423"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1.716.472</w:t>
            </w:r>
          </w:p>
        </w:tc>
        <w:tc>
          <w:tcPr>
            <w:tcW w:w="1418" w:type="dxa"/>
            <w:tcBorders>
              <w:top w:val="nil"/>
              <w:left w:val="nil"/>
              <w:bottom w:val="nil"/>
              <w:right w:val="nil"/>
            </w:tcBorders>
            <w:vAlign w:val="center"/>
            <w:hideMark/>
          </w:tcPr>
          <w:p w14:paraId="2D5ABB16"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3.419.110</w:t>
            </w:r>
          </w:p>
        </w:tc>
        <w:tc>
          <w:tcPr>
            <w:tcW w:w="1276" w:type="dxa"/>
            <w:tcBorders>
              <w:top w:val="nil"/>
              <w:left w:val="nil"/>
              <w:bottom w:val="nil"/>
              <w:right w:val="nil"/>
            </w:tcBorders>
            <w:vAlign w:val="center"/>
            <w:hideMark/>
          </w:tcPr>
          <w:p w14:paraId="0CC804F3"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813.401</w:t>
            </w:r>
          </w:p>
        </w:tc>
        <w:tc>
          <w:tcPr>
            <w:tcW w:w="1134" w:type="dxa"/>
            <w:tcBorders>
              <w:top w:val="nil"/>
              <w:left w:val="nil"/>
              <w:bottom w:val="nil"/>
              <w:right w:val="nil"/>
            </w:tcBorders>
            <w:vAlign w:val="center"/>
            <w:hideMark/>
          </w:tcPr>
          <w:p w14:paraId="70729C77"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204.041</w:t>
            </w:r>
          </w:p>
        </w:tc>
        <w:tc>
          <w:tcPr>
            <w:tcW w:w="1102" w:type="dxa"/>
            <w:tcBorders>
              <w:top w:val="nil"/>
              <w:left w:val="nil"/>
              <w:bottom w:val="nil"/>
              <w:right w:val="nil"/>
            </w:tcBorders>
            <w:vAlign w:val="center"/>
            <w:hideMark/>
          </w:tcPr>
          <w:p w14:paraId="77E9784A" w14:textId="6FB9C158"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218.086.744</w:t>
            </w:r>
          </w:p>
        </w:tc>
      </w:tr>
      <w:tr w:rsidR="00DC4C27" w14:paraId="36D3B630" w14:textId="77777777" w:rsidTr="00DC4C27">
        <w:trPr>
          <w:trHeight w:hRule="exact" w:val="227"/>
        </w:trPr>
        <w:tc>
          <w:tcPr>
            <w:tcW w:w="3969" w:type="dxa"/>
            <w:tcBorders>
              <w:top w:val="nil"/>
              <w:left w:val="nil"/>
              <w:bottom w:val="nil"/>
              <w:right w:val="nil"/>
            </w:tcBorders>
            <w:tcMar>
              <w:top w:w="0" w:type="dxa"/>
              <w:left w:w="135" w:type="dxa"/>
              <w:bottom w:w="0" w:type="dxa"/>
              <w:right w:w="0" w:type="dxa"/>
            </w:tcMar>
            <w:vAlign w:val="center"/>
            <w:hideMark/>
          </w:tcPr>
          <w:p w14:paraId="0FFF8950" w14:textId="77777777" w:rsidR="00F707FB" w:rsidRDefault="00F707FB" w:rsidP="00F707F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Passivos operacionais</w:t>
            </w:r>
          </w:p>
        </w:tc>
        <w:tc>
          <w:tcPr>
            <w:tcW w:w="1082" w:type="dxa"/>
            <w:tcBorders>
              <w:top w:val="nil"/>
              <w:left w:val="nil"/>
              <w:bottom w:val="nil"/>
              <w:right w:val="nil"/>
            </w:tcBorders>
            <w:vAlign w:val="center"/>
            <w:hideMark/>
          </w:tcPr>
          <w:p w14:paraId="59438BCA" w14:textId="41AE825A"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93.166</w:t>
            </w:r>
          </w:p>
        </w:tc>
        <w:tc>
          <w:tcPr>
            <w:tcW w:w="989" w:type="dxa"/>
            <w:tcBorders>
              <w:top w:val="nil"/>
              <w:left w:val="nil"/>
              <w:bottom w:val="nil"/>
              <w:right w:val="nil"/>
            </w:tcBorders>
            <w:vAlign w:val="center"/>
            <w:hideMark/>
          </w:tcPr>
          <w:p w14:paraId="0F56BA66"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133.704</w:t>
            </w:r>
          </w:p>
        </w:tc>
        <w:tc>
          <w:tcPr>
            <w:tcW w:w="1190" w:type="dxa"/>
            <w:tcBorders>
              <w:top w:val="nil"/>
              <w:left w:val="nil"/>
              <w:bottom w:val="nil"/>
              <w:right w:val="nil"/>
            </w:tcBorders>
            <w:vAlign w:val="center"/>
            <w:hideMark/>
          </w:tcPr>
          <w:p w14:paraId="0D3991C1"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138</w:t>
            </w:r>
          </w:p>
        </w:tc>
        <w:tc>
          <w:tcPr>
            <w:tcW w:w="1275" w:type="dxa"/>
            <w:tcBorders>
              <w:top w:val="nil"/>
              <w:left w:val="nil"/>
              <w:bottom w:val="nil"/>
              <w:right w:val="nil"/>
            </w:tcBorders>
            <w:vAlign w:val="center"/>
            <w:hideMark/>
          </w:tcPr>
          <w:p w14:paraId="74996384"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14.663</w:t>
            </w:r>
          </w:p>
        </w:tc>
        <w:tc>
          <w:tcPr>
            <w:tcW w:w="1134" w:type="dxa"/>
            <w:tcBorders>
              <w:top w:val="nil"/>
              <w:left w:val="nil"/>
              <w:bottom w:val="nil"/>
              <w:right w:val="nil"/>
            </w:tcBorders>
            <w:vAlign w:val="center"/>
            <w:hideMark/>
          </w:tcPr>
          <w:p w14:paraId="3B8BA6F4"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1.302.762</w:t>
            </w:r>
          </w:p>
        </w:tc>
        <w:tc>
          <w:tcPr>
            <w:tcW w:w="1418" w:type="dxa"/>
            <w:tcBorders>
              <w:top w:val="nil"/>
              <w:left w:val="nil"/>
              <w:bottom w:val="nil"/>
              <w:right w:val="nil"/>
            </w:tcBorders>
            <w:vAlign w:val="center"/>
            <w:hideMark/>
          </w:tcPr>
          <w:p w14:paraId="7790BCF9"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17.389</w:t>
            </w:r>
          </w:p>
        </w:tc>
        <w:tc>
          <w:tcPr>
            <w:tcW w:w="1276" w:type="dxa"/>
            <w:tcBorders>
              <w:top w:val="nil"/>
              <w:left w:val="nil"/>
              <w:bottom w:val="nil"/>
              <w:right w:val="nil"/>
            </w:tcBorders>
            <w:vAlign w:val="center"/>
            <w:hideMark/>
          </w:tcPr>
          <w:p w14:paraId="06AE909A" w14:textId="77777777" w:rsidR="00F707FB" w:rsidRDefault="00F707FB" w:rsidP="00F707F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134" w:type="dxa"/>
            <w:tcBorders>
              <w:top w:val="nil"/>
              <w:left w:val="nil"/>
              <w:bottom w:val="nil"/>
              <w:right w:val="nil"/>
            </w:tcBorders>
            <w:vAlign w:val="center"/>
            <w:hideMark/>
          </w:tcPr>
          <w:p w14:paraId="71EE0609"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13.454</w:t>
            </w:r>
          </w:p>
        </w:tc>
        <w:tc>
          <w:tcPr>
            <w:tcW w:w="1102" w:type="dxa"/>
            <w:tcBorders>
              <w:top w:val="nil"/>
              <w:left w:val="nil"/>
              <w:bottom w:val="nil"/>
              <w:right w:val="nil"/>
            </w:tcBorders>
            <w:vAlign w:val="center"/>
            <w:hideMark/>
          </w:tcPr>
          <w:p w14:paraId="536A79E9" w14:textId="2E5AAD5B"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1.575.276</w:t>
            </w:r>
          </w:p>
        </w:tc>
      </w:tr>
      <w:tr w:rsidR="00DC4C27" w14:paraId="32274505" w14:textId="77777777" w:rsidTr="00DC4C27">
        <w:trPr>
          <w:trHeight w:hRule="exact" w:val="227"/>
        </w:trPr>
        <w:tc>
          <w:tcPr>
            <w:tcW w:w="3969" w:type="dxa"/>
            <w:tcBorders>
              <w:top w:val="nil"/>
              <w:left w:val="nil"/>
              <w:bottom w:val="nil"/>
              <w:right w:val="nil"/>
            </w:tcBorders>
            <w:tcMar>
              <w:top w:w="0" w:type="dxa"/>
              <w:left w:w="135" w:type="dxa"/>
              <w:bottom w:w="0" w:type="dxa"/>
              <w:right w:w="0" w:type="dxa"/>
            </w:tcMar>
            <w:vAlign w:val="center"/>
            <w:hideMark/>
          </w:tcPr>
          <w:p w14:paraId="73012168" w14:textId="77777777" w:rsidR="00F707FB" w:rsidRDefault="00F707FB" w:rsidP="00F707F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Passivos fiscais</w:t>
            </w:r>
          </w:p>
        </w:tc>
        <w:tc>
          <w:tcPr>
            <w:tcW w:w="1082" w:type="dxa"/>
            <w:tcBorders>
              <w:top w:val="nil"/>
              <w:left w:val="nil"/>
              <w:bottom w:val="nil"/>
              <w:right w:val="nil"/>
            </w:tcBorders>
            <w:vAlign w:val="center"/>
            <w:hideMark/>
          </w:tcPr>
          <w:p w14:paraId="0D6B880C" w14:textId="4301831B"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428.886</w:t>
            </w:r>
          </w:p>
        </w:tc>
        <w:tc>
          <w:tcPr>
            <w:tcW w:w="989" w:type="dxa"/>
            <w:tcBorders>
              <w:top w:val="nil"/>
              <w:left w:val="nil"/>
              <w:bottom w:val="nil"/>
              <w:right w:val="nil"/>
            </w:tcBorders>
            <w:vAlign w:val="center"/>
            <w:hideMark/>
          </w:tcPr>
          <w:p w14:paraId="714EF22C"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184.423</w:t>
            </w:r>
          </w:p>
        </w:tc>
        <w:tc>
          <w:tcPr>
            <w:tcW w:w="1190" w:type="dxa"/>
            <w:tcBorders>
              <w:top w:val="nil"/>
              <w:left w:val="nil"/>
              <w:bottom w:val="nil"/>
              <w:right w:val="nil"/>
            </w:tcBorders>
            <w:vAlign w:val="center"/>
            <w:hideMark/>
          </w:tcPr>
          <w:p w14:paraId="7CAD7C90"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2.601</w:t>
            </w:r>
          </w:p>
        </w:tc>
        <w:tc>
          <w:tcPr>
            <w:tcW w:w="1275" w:type="dxa"/>
            <w:tcBorders>
              <w:top w:val="nil"/>
              <w:left w:val="nil"/>
              <w:bottom w:val="nil"/>
              <w:right w:val="nil"/>
            </w:tcBorders>
            <w:vAlign w:val="center"/>
            <w:hideMark/>
          </w:tcPr>
          <w:p w14:paraId="2690A6D0"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984.872</w:t>
            </w:r>
          </w:p>
        </w:tc>
        <w:tc>
          <w:tcPr>
            <w:tcW w:w="1134" w:type="dxa"/>
            <w:tcBorders>
              <w:top w:val="nil"/>
              <w:left w:val="nil"/>
              <w:bottom w:val="nil"/>
              <w:right w:val="nil"/>
            </w:tcBorders>
            <w:vAlign w:val="center"/>
            <w:hideMark/>
          </w:tcPr>
          <w:p w14:paraId="165C2ED7"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371.677</w:t>
            </w:r>
          </w:p>
        </w:tc>
        <w:tc>
          <w:tcPr>
            <w:tcW w:w="1418" w:type="dxa"/>
            <w:tcBorders>
              <w:top w:val="nil"/>
              <w:left w:val="nil"/>
              <w:bottom w:val="nil"/>
              <w:right w:val="nil"/>
            </w:tcBorders>
            <w:vAlign w:val="center"/>
            <w:hideMark/>
          </w:tcPr>
          <w:p w14:paraId="697DA733"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20.027</w:t>
            </w:r>
          </w:p>
        </w:tc>
        <w:tc>
          <w:tcPr>
            <w:tcW w:w="1276" w:type="dxa"/>
            <w:tcBorders>
              <w:top w:val="nil"/>
              <w:left w:val="nil"/>
              <w:bottom w:val="nil"/>
              <w:right w:val="nil"/>
            </w:tcBorders>
            <w:vAlign w:val="center"/>
            <w:hideMark/>
          </w:tcPr>
          <w:p w14:paraId="1484391B"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154.232</w:t>
            </w:r>
          </w:p>
        </w:tc>
        <w:tc>
          <w:tcPr>
            <w:tcW w:w="1134" w:type="dxa"/>
            <w:tcBorders>
              <w:top w:val="nil"/>
              <w:left w:val="nil"/>
              <w:bottom w:val="nil"/>
              <w:right w:val="nil"/>
            </w:tcBorders>
            <w:vAlign w:val="center"/>
            <w:hideMark/>
          </w:tcPr>
          <w:p w14:paraId="2F8F71AA"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69.753</w:t>
            </w:r>
          </w:p>
        </w:tc>
        <w:tc>
          <w:tcPr>
            <w:tcW w:w="1102" w:type="dxa"/>
            <w:tcBorders>
              <w:top w:val="nil"/>
              <w:left w:val="nil"/>
              <w:bottom w:val="nil"/>
              <w:right w:val="nil"/>
            </w:tcBorders>
            <w:vAlign w:val="center"/>
            <w:hideMark/>
          </w:tcPr>
          <w:p w14:paraId="2D084AB8" w14:textId="4A5DDE88"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2.216.471</w:t>
            </w:r>
          </w:p>
        </w:tc>
      </w:tr>
      <w:tr w:rsidR="00DC4C27" w14:paraId="510411FB" w14:textId="77777777" w:rsidTr="00DC4C27">
        <w:trPr>
          <w:trHeight w:hRule="exact" w:val="227"/>
        </w:trPr>
        <w:tc>
          <w:tcPr>
            <w:tcW w:w="3969" w:type="dxa"/>
            <w:tcBorders>
              <w:top w:val="nil"/>
              <w:left w:val="nil"/>
              <w:bottom w:val="nil"/>
              <w:right w:val="nil"/>
            </w:tcBorders>
            <w:tcMar>
              <w:top w:w="0" w:type="dxa"/>
              <w:left w:w="135" w:type="dxa"/>
              <w:bottom w:w="0" w:type="dxa"/>
              <w:right w:w="0" w:type="dxa"/>
            </w:tcMar>
            <w:vAlign w:val="center"/>
            <w:hideMark/>
          </w:tcPr>
          <w:p w14:paraId="278F91EE" w14:textId="77777777" w:rsidR="00F707FB" w:rsidRDefault="00F707FB" w:rsidP="00F707F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Passivos com operações de seguros e resseguros</w:t>
            </w:r>
          </w:p>
        </w:tc>
        <w:tc>
          <w:tcPr>
            <w:tcW w:w="1082" w:type="dxa"/>
            <w:tcBorders>
              <w:top w:val="nil"/>
              <w:left w:val="nil"/>
              <w:bottom w:val="nil"/>
              <w:right w:val="nil"/>
            </w:tcBorders>
            <w:vAlign w:val="center"/>
            <w:hideMark/>
          </w:tcPr>
          <w:p w14:paraId="49DE2B61" w14:textId="67987036"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505.945</w:t>
            </w:r>
          </w:p>
        </w:tc>
        <w:tc>
          <w:tcPr>
            <w:tcW w:w="989" w:type="dxa"/>
            <w:tcBorders>
              <w:top w:val="nil"/>
              <w:left w:val="nil"/>
              <w:bottom w:val="nil"/>
              <w:right w:val="nil"/>
            </w:tcBorders>
            <w:vAlign w:val="center"/>
            <w:hideMark/>
          </w:tcPr>
          <w:p w14:paraId="6B3312DC"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1.367.725</w:t>
            </w:r>
          </w:p>
        </w:tc>
        <w:tc>
          <w:tcPr>
            <w:tcW w:w="1190" w:type="dxa"/>
            <w:tcBorders>
              <w:top w:val="nil"/>
              <w:left w:val="nil"/>
              <w:bottom w:val="nil"/>
              <w:right w:val="nil"/>
            </w:tcBorders>
            <w:vAlign w:val="center"/>
            <w:hideMark/>
          </w:tcPr>
          <w:p w14:paraId="21676DF8" w14:textId="77777777" w:rsidR="00F707FB" w:rsidRDefault="00F707FB" w:rsidP="0028422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275" w:type="dxa"/>
            <w:tcBorders>
              <w:top w:val="nil"/>
              <w:left w:val="nil"/>
              <w:bottom w:val="nil"/>
              <w:right w:val="nil"/>
            </w:tcBorders>
            <w:vAlign w:val="center"/>
            <w:hideMark/>
          </w:tcPr>
          <w:p w14:paraId="17F29A3D"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202.975.011</w:t>
            </w:r>
          </w:p>
        </w:tc>
        <w:tc>
          <w:tcPr>
            <w:tcW w:w="1134" w:type="dxa"/>
            <w:tcBorders>
              <w:top w:val="nil"/>
              <w:left w:val="nil"/>
              <w:bottom w:val="nil"/>
              <w:right w:val="nil"/>
            </w:tcBorders>
            <w:vAlign w:val="center"/>
            <w:hideMark/>
          </w:tcPr>
          <w:p w14:paraId="5113D327" w14:textId="77777777" w:rsidR="00F707FB" w:rsidRDefault="00F707FB" w:rsidP="0028422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418" w:type="dxa"/>
            <w:tcBorders>
              <w:top w:val="nil"/>
              <w:left w:val="nil"/>
              <w:bottom w:val="nil"/>
              <w:right w:val="nil"/>
            </w:tcBorders>
            <w:vAlign w:val="center"/>
            <w:hideMark/>
          </w:tcPr>
          <w:p w14:paraId="00985377"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3.975</w:t>
            </w:r>
          </w:p>
        </w:tc>
        <w:tc>
          <w:tcPr>
            <w:tcW w:w="1276" w:type="dxa"/>
            <w:tcBorders>
              <w:top w:val="nil"/>
              <w:left w:val="nil"/>
              <w:bottom w:val="nil"/>
              <w:right w:val="nil"/>
            </w:tcBorders>
            <w:vAlign w:val="center"/>
            <w:hideMark/>
          </w:tcPr>
          <w:p w14:paraId="6EC6BCF7" w14:textId="77777777" w:rsidR="00F707FB" w:rsidRDefault="00F707FB" w:rsidP="00F707F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134" w:type="dxa"/>
            <w:tcBorders>
              <w:top w:val="nil"/>
              <w:left w:val="nil"/>
              <w:bottom w:val="nil"/>
              <w:right w:val="nil"/>
            </w:tcBorders>
            <w:vAlign w:val="center"/>
            <w:hideMark/>
          </w:tcPr>
          <w:p w14:paraId="594C4D89" w14:textId="77777777" w:rsidR="00F707FB" w:rsidRDefault="00F707FB" w:rsidP="00F707F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102" w:type="dxa"/>
            <w:tcBorders>
              <w:top w:val="nil"/>
              <w:left w:val="nil"/>
              <w:bottom w:val="nil"/>
              <w:right w:val="nil"/>
            </w:tcBorders>
            <w:vAlign w:val="center"/>
            <w:hideMark/>
          </w:tcPr>
          <w:p w14:paraId="5F47653F" w14:textId="36AC6942"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204.852.656</w:t>
            </w:r>
          </w:p>
        </w:tc>
      </w:tr>
      <w:tr w:rsidR="00DC4C27" w14:paraId="2162FA77" w14:textId="77777777" w:rsidTr="00DC4C27">
        <w:trPr>
          <w:trHeight w:hRule="exact" w:val="227"/>
        </w:trPr>
        <w:tc>
          <w:tcPr>
            <w:tcW w:w="3969" w:type="dxa"/>
            <w:tcBorders>
              <w:top w:val="nil"/>
              <w:left w:val="nil"/>
              <w:bottom w:val="nil"/>
              <w:right w:val="nil"/>
            </w:tcBorders>
            <w:tcMar>
              <w:top w:w="0" w:type="dxa"/>
              <w:left w:w="135" w:type="dxa"/>
              <w:bottom w:w="0" w:type="dxa"/>
              <w:right w:w="0" w:type="dxa"/>
            </w:tcMar>
            <w:vAlign w:val="center"/>
            <w:hideMark/>
          </w:tcPr>
          <w:p w14:paraId="243299D6" w14:textId="77777777" w:rsidR="00F707FB" w:rsidRDefault="00F707FB" w:rsidP="00F707F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Provisões técnicas</w:t>
            </w:r>
          </w:p>
        </w:tc>
        <w:tc>
          <w:tcPr>
            <w:tcW w:w="1082" w:type="dxa"/>
            <w:tcBorders>
              <w:top w:val="nil"/>
              <w:left w:val="nil"/>
              <w:bottom w:val="nil"/>
              <w:right w:val="nil"/>
            </w:tcBorders>
            <w:vAlign w:val="center"/>
            <w:hideMark/>
          </w:tcPr>
          <w:p w14:paraId="44445D71" w14:textId="7FA62E40" w:rsidR="00F707FB" w:rsidRDefault="00F707FB" w:rsidP="00F707F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989" w:type="dxa"/>
            <w:tcBorders>
              <w:top w:val="nil"/>
              <w:left w:val="nil"/>
              <w:bottom w:val="nil"/>
              <w:right w:val="nil"/>
            </w:tcBorders>
            <w:vAlign w:val="center"/>
            <w:hideMark/>
          </w:tcPr>
          <w:p w14:paraId="0DC18275" w14:textId="77777777" w:rsidR="00F707FB" w:rsidRDefault="00F707FB" w:rsidP="0028422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190" w:type="dxa"/>
            <w:tcBorders>
              <w:top w:val="nil"/>
              <w:left w:val="nil"/>
              <w:bottom w:val="nil"/>
              <w:right w:val="nil"/>
            </w:tcBorders>
            <w:vAlign w:val="center"/>
            <w:hideMark/>
          </w:tcPr>
          <w:p w14:paraId="53B68424" w14:textId="77777777" w:rsidR="00F707FB" w:rsidRDefault="00F707FB" w:rsidP="0028422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275" w:type="dxa"/>
            <w:tcBorders>
              <w:top w:val="nil"/>
              <w:left w:val="nil"/>
              <w:bottom w:val="nil"/>
              <w:right w:val="nil"/>
            </w:tcBorders>
            <w:vAlign w:val="center"/>
            <w:hideMark/>
          </w:tcPr>
          <w:p w14:paraId="1BF8376A" w14:textId="77777777" w:rsidR="00F707FB" w:rsidRDefault="00F707FB" w:rsidP="00F707F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134" w:type="dxa"/>
            <w:tcBorders>
              <w:top w:val="nil"/>
              <w:left w:val="nil"/>
              <w:bottom w:val="nil"/>
              <w:right w:val="nil"/>
            </w:tcBorders>
            <w:vAlign w:val="center"/>
            <w:hideMark/>
          </w:tcPr>
          <w:p w14:paraId="1C72AB49" w14:textId="77777777" w:rsidR="00F707FB" w:rsidRDefault="00F707FB" w:rsidP="0028422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418" w:type="dxa"/>
            <w:tcBorders>
              <w:top w:val="nil"/>
              <w:left w:val="nil"/>
              <w:bottom w:val="nil"/>
              <w:right w:val="nil"/>
            </w:tcBorders>
            <w:vAlign w:val="center"/>
            <w:hideMark/>
          </w:tcPr>
          <w:p w14:paraId="7621D7D3"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3.365.952</w:t>
            </w:r>
          </w:p>
        </w:tc>
        <w:tc>
          <w:tcPr>
            <w:tcW w:w="1276" w:type="dxa"/>
            <w:tcBorders>
              <w:top w:val="nil"/>
              <w:left w:val="nil"/>
              <w:bottom w:val="nil"/>
              <w:right w:val="nil"/>
            </w:tcBorders>
            <w:vAlign w:val="center"/>
            <w:hideMark/>
          </w:tcPr>
          <w:p w14:paraId="0B619E5C" w14:textId="77777777" w:rsidR="00F707FB" w:rsidRDefault="00F707FB" w:rsidP="00F707F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134" w:type="dxa"/>
            <w:tcBorders>
              <w:top w:val="nil"/>
              <w:left w:val="nil"/>
              <w:bottom w:val="nil"/>
              <w:right w:val="nil"/>
            </w:tcBorders>
            <w:vAlign w:val="center"/>
            <w:hideMark/>
          </w:tcPr>
          <w:p w14:paraId="3B04E7B2" w14:textId="77777777" w:rsidR="00F707FB" w:rsidRDefault="00F707FB" w:rsidP="00F707F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102" w:type="dxa"/>
            <w:tcBorders>
              <w:top w:val="nil"/>
              <w:left w:val="nil"/>
              <w:bottom w:val="nil"/>
              <w:right w:val="nil"/>
            </w:tcBorders>
            <w:vAlign w:val="center"/>
            <w:hideMark/>
          </w:tcPr>
          <w:p w14:paraId="46395AF3" w14:textId="60A25A9F"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3.365.952</w:t>
            </w:r>
          </w:p>
        </w:tc>
      </w:tr>
      <w:tr w:rsidR="00DC4C27" w14:paraId="63C36CDF" w14:textId="77777777" w:rsidTr="00DC4C27">
        <w:trPr>
          <w:trHeight w:hRule="exact" w:val="227"/>
        </w:trPr>
        <w:tc>
          <w:tcPr>
            <w:tcW w:w="3969" w:type="dxa"/>
            <w:tcBorders>
              <w:top w:val="nil"/>
              <w:left w:val="nil"/>
              <w:bottom w:val="nil"/>
              <w:right w:val="nil"/>
            </w:tcBorders>
            <w:tcMar>
              <w:top w:w="0" w:type="dxa"/>
              <w:left w:w="135" w:type="dxa"/>
              <w:bottom w:w="0" w:type="dxa"/>
              <w:right w:w="0" w:type="dxa"/>
            </w:tcMar>
            <w:vAlign w:val="center"/>
            <w:hideMark/>
          </w:tcPr>
          <w:p w14:paraId="6D2F6711" w14:textId="77777777" w:rsidR="00F707FB" w:rsidRDefault="00F707FB" w:rsidP="00F707F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Provisões judiciais</w:t>
            </w:r>
          </w:p>
        </w:tc>
        <w:tc>
          <w:tcPr>
            <w:tcW w:w="1082" w:type="dxa"/>
            <w:tcBorders>
              <w:top w:val="nil"/>
              <w:left w:val="nil"/>
              <w:bottom w:val="nil"/>
              <w:right w:val="nil"/>
            </w:tcBorders>
            <w:vAlign w:val="center"/>
            <w:hideMark/>
          </w:tcPr>
          <w:p w14:paraId="4E91EE16" w14:textId="05BD6908"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4.428.403</w:t>
            </w:r>
          </w:p>
        </w:tc>
        <w:tc>
          <w:tcPr>
            <w:tcW w:w="989" w:type="dxa"/>
            <w:tcBorders>
              <w:top w:val="nil"/>
              <w:left w:val="nil"/>
              <w:bottom w:val="nil"/>
              <w:right w:val="nil"/>
            </w:tcBorders>
            <w:vAlign w:val="center"/>
            <w:hideMark/>
          </w:tcPr>
          <w:p w14:paraId="4F67A605"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59.845</w:t>
            </w:r>
          </w:p>
        </w:tc>
        <w:tc>
          <w:tcPr>
            <w:tcW w:w="1190" w:type="dxa"/>
            <w:tcBorders>
              <w:top w:val="nil"/>
              <w:left w:val="nil"/>
              <w:bottom w:val="nil"/>
              <w:right w:val="nil"/>
            </w:tcBorders>
            <w:vAlign w:val="center"/>
            <w:hideMark/>
          </w:tcPr>
          <w:p w14:paraId="5658FA76" w14:textId="77777777" w:rsidR="00F707FB" w:rsidRDefault="00F707FB" w:rsidP="0028422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275" w:type="dxa"/>
            <w:tcBorders>
              <w:top w:val="nil"/>
              <w:left w:val="nil"/>
              <w:bottom w:val="nil"/>
              <w:right w:val="nil"/>
            </w:tcBorders>
            <w:vAlign w:val="center"/>
            <w:hideMark/>
          </w:tcPr>
          <w:p w14:paraId="2E8D693E"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211.329</w:t>
            </w:r>
          </w:p>
        </w:tc>
        <w:tc>
          <w:tcPr>
            <w:tcW w:w="1134" w:type="dxa"/>
            <w:tcBorders>
              <w:top w:val="nil"/>
              <w:left w:val="nil"/>
              <w:bottom w:val="nil"/>
              <w:right w:val="nil"/>
            </w:tcBorders>
            <w:vAlign w:val="center"/>
            <w:hideMark/>
          </w:tcPr>
          <w:p w14:paraId="020B4A57"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801</w:t>
            </w:r>
          </w:p>
        </w:tc>
        <w:tc>
          <w:tcPr>
            <w:tcW w:w="1418" w:type="dxa"/>
            <w:tcBorders>
              <w:top w:val="nil"/>
              <w:left w:val="nil"/>
              <w:bottom w:val="nil"/>
              <w:right w:val="nil"/>
            </w:tcBorders>
            <w:vAlign w:val="center"/>
            <w:hideMark/>
          </w:tcPr>
          <w:p w14:paraId="062FA4C8" w14:textId="77777777" w:rsidR="00F707FB" w:rsidRDefault="00F707FB" w:rsidP="0028422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276" w:type="dxa"/>
            <w:tcBorders>
              <w:top w:val="nil"/>
              <w:left w:val="nil"/>
              <w:bottom w:val="nil"/>
              <w:right w:val="nil"/>
            </w:tcBorders>
            <w:vAlign w:val="center"/>
            <w:hideMark/>
          </w:tcPr>
          <w:p w14:paraId="6CD13079" w14:textId="77777777" w:rsidR="00F707FB" w:rsidRDefault="00F707FB" w:rsidP="00F707F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134" w:type="dxa"/>
            <w:tcBorders>
              <w:top w:val="nil"/>
              <w:left w:val="nil"/>
              <w:bottom w:val="nil"/>
              <w:right w:val="nil"/>
            </w:tcBorders>
            <w:vAlign w:val="center"/>
            <w:hideMark/>
          </w:tcPr>
          <w:p w14:paraId="303D7C0C" w14:textId="77777777" w:rsidR="00F707FB" w:rsidRDefault="00F707FB" w:rsidP="00F707F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1102" w:type="dxa"/>
            <w:tcBorders>
              <w:top w:val="nil"/>
              <w:left w:val="nil"/>
              <w:bottom w:val="nil"/>
              <w:right w:val="nil"/>
            </w:tcBorders>
            <w:vAlign w:val="center"/>
            <w:hideMark/>
          </w:tcPr>
          <w:p w14:paraId="41CCAADB" w14:textId="4E092658"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4.700.378</w:t>
            </w:r>
          </w:p>
        </w:tc>
      </w:tr>
      <w:tr w:rsidR="00DC4C27" w14:paraId="2EDDBF43" w14:textId="77777777" w:rsidTr="00DC4C27">
        <w:trPr>
          <w:trHeight w:hRule="exact" w:val="227"/>
        </w:trPr>
        <w:tc>
          <w:tcPr>
            <w:tcW w:w="3969" w:type="dxa"/>
            <w:tcBorders>
              <w:top w:val="nil"/>
              <w:left w:val="nil"/>
              <w:bottom w:val="nil"/>
              <w:right w:val="nil"/>
            </w:tcBorders>
            <w:tcMar>
              <w:top w:w="0" w:type="dxa"/>
              <w:left w:w="135" w:type="dxa"/>
              <w:bottom w:w="0" w:type="dxa"/>
              <w:right w:w="0" w:type="dxa"/>
            </w:tcMar>
            <w:vAlign w:val="center"/>
            <w:hideMark/>
          </w:tcPr>
          <w:p w14:paraId="5B3494A1" w14:textId="77777777" w:rsidR="00F707FB" w:rsidRDefault="00F707FB" w:rsidP="00F707F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Outros passivos</w:t>
            </w:r>
          </w:p>
        </w:tc>
        <w:tc>
          <w:tcPr>
            <w:tcW w:w="1082" w:type="dxa"/>
            <w:tcBorders>
              <w:top w:val="nil"/>
              <w:left w:val="nil"/>
              <w:bottom w:val="nil"/>
              <w:right w:val="nil"/>
            </w:tcBorders>
            <w:vAlign w:val="center"/>
            <w:hideMark/>
          </w:tcPr>
          <w:p w14:paraId="0B36DABB" w14:textId="2C9736A6"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92.925</w:t>
            </w:r>
          </w:p>
        </w:tc>
        <w:tc>
          <w:tcPr>
            <w:tcW w:w="989" w:type="dxa"/>
            <w:tcBorders>
              <w:top w:val="nil"/>
              <w:left w:val="nil"/>
              <w:bottom w:val="nil"/>
              <w:right w:val="nil"/>
            </w:tcBorders>
            <w:vAlign w:val="center"/>
            <w:hideMark/>
          </w:tcPr>
          <w:p w14:paraId="5271DD2C"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11.875</w:t>
            </w:r>
          </w:p>
        </w:tc>
        <w:tc>
          <w:tcPr>
            <w:tcW w:w="1190" w:type="dxa"/>
            <w:tcBorders>
              <w:top w:val="nil"/>
              <w:left w:val="nil"/>
              <w:bottom w:val="nil"/>
              <w:right w:val="nil"/>
            </w:tcBorders>
            <w:vAlign w:val="center"/>
            <w:hideMark/>
          </w:tcPr>
          <w:p w14:paraId="753EC563"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14.442</w:t>
            </w:r>
          </w:p>
        </w:tc>
        <w:tc>
          <w:tcPr>
            <w:tcW w:w="1275" w:type="dxa"/>
            <w:tcBorders>
              <w:top w:val="nil"/>
              <w:left w:val="nil"/>
              <w:bottom w:val="nil"/>
              <w:right w:val="nil"/>
            </w:tcBorders>
            <w:vAlign w:val="center"/>
            <w:hideMark/>
          </w:tcPr>
          <w:p w14:paraId="04275018"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423.767</w:t>
            </w:r>
          </w:p>
        </w:tc>
        <w:tc>
          <w:tcPr>
            <w:tcW w:w="1134" w:type="dxa"/>
            <w:tcBorders>
              <w:top w:val="nil"/>
              <w:left w:val="nil"/>
              <w:bottom w:val="nil"/>
              <w:right w:val="nil"/>
            </w:tcBorders>
            <w:vAlign w:val="center"/>
            <w:hideMark/>
          </w:tcPr>
          <w:p w14:paraId="73385633"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41.232</w:t>
            </w:r>
          </w:p>
        </w:tc>
        <w:tc>
          <w:tcPr>
            <w:tcW w:w="1418" w:type="dxa"/>
            <w:tcBorders>
              <w:top w:val="nil"/>
              <w:left w:val="nil"/>
              <w:bottom w:val="nil"/>
              <w:right w:val="nil"/>
            </w:tcBorders>
            <w:vAlign w:val="center"/>
            <w:hideMark/>
          </w:tcPr>
          <w:p w14:paraId="534FC62E"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11.767</w:t>
            </w:r>
          </w:p>
        </w:tc>
        <w:tc>
          <w:tcPr>
            <w:tcW w:w="1276" w:type="dxa"/>
            <w:tcBorders>
              <w:top w:val="nil"/>
              <w:left w:val="nil"/>
              <w:bottom w:val="nil"/>
              <w:right w:val="nil"/>
            </w:tcBorders>
            <w:vAlign w:val="center"/>
            <w:hideMark/>
          </w:tcPr>
          <w:p w14:paraId="3672C308"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659.169</w:t>
            </w:r>
          </w:p>
        </w:tc>
        <w:tc>
          <w:tcPr>
            <w:tcW w:w="1134" w:type="dxa"/>
            <w:tcBorders>
              <w:top w:val="nil"/>
              <w:left w:val="nil"/>
              <w:bottom w:val="nil"/>
              <w:right w:val="nil"/>
            </w:tcBorders>
            <w:vAlign w:val="center"/>
            <w:hideMark/>
          </w:tcPr>
          <w:p w14:paraId="6BB0C818"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120.834</w:t>
            </w:r>
          </w:p>
        </w:tc>
        <w:tc>
          <w:tcPr>
            <w:tcW w:w="1102" w:type="dxa"/>
            <w:tcBorders>
              <w:top w:val="nil"/>
              <w:left w:val="nil"/>
              <w:bottom w:val="nil"/>
              <w:right w:val="nil"/>
            </w:tcBorders>
            <w:vAlign w:val="center"/>
            <w:hideMark/>
          </w:tcPr>
          <w:p w14:paraId="77F937C7" w14:textId="34336F58"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1.376.011</w:t>
            </w:r>
          </w:p>
        </w:tc>
      </w:tr>
      <w:tr w:rsidR="00DC4C27" w14:paraId="17BABE9F" w14:textId="77777777" w:rsidTr="00DC4C27">
        <w:trPr>
          <w:trHeight w:hRule="exact" w:val="227"/>
        </w:trPr>
        <w:tc>
          <w:tcPr>
            <w:tcW w:w="3969" w:type="dxa"/>
            <w:tcBorders>
              <w:top w:val="nil"/>
              <w:left w:val="nil"/>
              <w:bottom w:val="nil"/>
              <w:right w:val="nil"/>
            </w:tcBorders>
            <w:vAlign w:val="center"/>
            <w:hideMark/>
          </w:tcPr>
          <w:p w14:paraId="0BFF2B75" w14:textId="77777777" w:rsidR="00F707FB" w:rsidRDefault="00F707FB" w:rsidP="00F707FB">
            <w:pPr>
              <w:jc w:val="right"/>
              <w:rPr>
                <w:rFonts w:ascii="Calibri Light" w:hAnsi="Calibri Light" w:cs="Calibri Light"/>
                <w:color w:val="005CA9"/>
                <w:sz w:val="18"/>
                <w:szCs w:val="18"/>
              </w:rPr>
            </w:pPr>
          </w:p>
        </w:tc>
        <w:tc>
          <w:tcPr>
            <w:tcW w:w="1082" w:type="dxa"/>
            <w:tcBorders>
              <w:top w:val="nil"/>
              <w:left w:val="nil"/>
              <w:bottom w:val="nil"/>
              <w:right w:val="nil"/>
            </w:tcBorders>
            <w:vAlign w:val="center"/>
            <w:hideMark/>
          </w:tcPr>
          <w:p w14:paraId="5732F13B" w14:textId="77777777" w:rsidR="00F707FB" w:rsidRDefault="00F707FB" w:rsidP="00F707FB">
            <w:pPr>
              <w:rPr>
                <w:sz w:val="20"/>
                <w:szCs w:val="20"/>
              </w:rPr>
            </w:pPr>
          </w:p>
        </w:tc>
        <w:tc>
          <w:tcPr>
            <w:tcW w:w="989" w:type="dxa"/>
            <w:tcBorders>
              <w:top w:val="nil"/>
              <w:left w:val="nil"/>
              <w:bottom w:val="nil"/>
              <w:right w:val="nil"/>
            </w:tcBorders>
            <w:vAlign w:val="center"/>
            <w:hideMark/>
          </w:tcPr>
          <w:p w14:paraId="585D5A72" w14:textId="77777777" w:rsidR="00F707FB" w:rsidRDefault="00F707FB" w:rsidP="00F707FB">
            <w:pPr>
              <w:jc w:val="right"/>
              <w:rPr>
                <w:sz w:val="20"/>
                <w:szCs w:val="20"/>
              </w:rPr>
            </w:pPr>
          </w:p>
        </w:tc>
        <w:tc>
          <w:tcPr>
            <w:tcW w:w="1190" w:type="dxa"/>
            <w:tcBorders>
              <w:top w:val="nil"/>
              <w:left w:val="nil"/>
              <w:bottom w:val="nil"/>
              <w:right w:val="nil"/>
            </w:tcBorders>
            <w:vAlign w:val="center"/>
            <w:hideMark/>
          </w:tcPr>
          <w:p w14:paraId="1063A47A" w14:textId="77777777" w:rsidR="00F707FB" w:rsidRDefault="00F707FB" w:rsidP="00F707FB">
            <w:pPr>
              <w:jc w:val="right"/>
              <w:rPr>
                <w:sz w:val="20"/>
                <w:szCs w:val="20"/>
              </w:rPr>
            </w:pPr>
          </w:p>
        </w:tc>
        <w:tc>
          <w:tcPr>
            <w:tcW w:w="1275" w:type="dxa"/>
            <w:tcBorders>
              <w:top w:val="nil"/>
              <w:left w:val="nil"/>
              <w:bottom w:val="nil"/>
              <w:right w:val="nil"/>
            </w:tcBorders>
            <w:vAlign w:val="center"/>
            <w:hideMark/>
          </w:tcPr>
          <w:p w14:paraId="59A9A6B9" w14:textId="77777777" w:rsidR="00F707FB" w:rsidRDefault="00F707FB" w:rsidP="00F707FB">
            <w:pPr>
              <w:jc w:val="right"/>
              <w:rPr>
                <w:sz w:val="20"/>
                <w:szCs w:val="20"/>
              </w:rPr>
            </w:pPr>
          </w:p>
        </w:tc>
        <w:tc>
          <w:tcPr>
            <w:tcW w:w="1134" w:type="dxa"/>
            <w:tcBorders>
              <w:top w:val="nil"/>
              <w:left w:val="nil"/>
              <w:bottom w:val="nil"/>
              <w:right w:val="nil"/>
            </w:tcBorders>
            <w:vAlign w:val="center"/>
            <w:hideMark/>
          </w:tcPr>
          <w:p w14:paraId="5C6DEF35" w14:textId="77777777" w:rsidR="00F707FB" w:rsidRDefault="00F707FB" w:rsidP="00F707FB">
            <w:pPr>
              <w:jc w:val="right"/>
              <w:rPr>
                <w:sz w:val="20"/>
                <w:szCs w:val="20"/>
              </w:rPr>
            </w:pPr>
          </w:p>
        </w:tc>
        <w:tc>
          <w:tcPr>
            <w:tcW w:w="1418" w:type="dxa"/>
            <w:tcBorders>
              <w:top w:val="nil"/>
              <w:left w:val="nil"/>
              <w:bottom w:val="nil"/>
              <w:right w:val="nil"/>
            </w:tcBorders>
            <w:vAlign w:val="center"/>
            <w:hideMark/>
          </w:tcPr>
          <w:p w14:paraId="007EA298" w14:textId="77777777" w:rsidR="00F707FB" w:rsidRDefault="00F707FB" w:rsidP="00F707FB">
            <w:pPr>
              <w:jc w:val="right"/>
              <w:rPr>
                <w:sz w:val="20"/>
                <w:szCs w:val="20"/>
              </w:rPr>
            </w:pPr>
          </w:p>
        </w:tc>
        <w:tc>
          <w:tcPr>
            <w:tcW w:w="1276" w:type="dxa"/>
            <w:tcBorders>
              <w:top w:val="nil"/>
              <w:left w:val="nil"/>
              <w:bottom w:val="nil"/>
              <w:right w:val="nil"/>
            </w:tcBorders>
            <w:vAlign w:val="center"/>
            <w:hideMark/>
          </w:tcPr>
          <w:p w14:paraId="153048A2" w14:textId="77777777" w:rsidR="00F707FB" w:rsidRDefault="00F707FB" w:rsidP="00F707FB">
            <w:pPr>
              <w:jc w:val="right"/>
              <w:rPr>
                <w:sz w:val="20"/>
                <w:szCs w:val="20"/>
              </w:rPr>
            </w:pPr>
          </w:p>
        </w:tc>
        <w:tc>
          <w:tcPr>
            <w:tcW w:w="1134" w:type="dxa"/>
            <w:tcBorders>
              <w:top w:val="nil"/>
              <w:left w:val="nil"/>
              <w:bottom w:val="nil"/>
              <w:right w:val="nil"/>
            </w:tcBorders>
            <w:vAlign w:val="center"/>
            <w:hideMark/>
          </w:tcPr>
          <w:p w14:paraId="785F3728" w14:textId="77777777" w:rsidR="00F707FB" w:rsidRDefault="00F707FB" w:rsidP="00F707FB">
            <w:pPr>
              <w:jc w:val="right"/>
              <w:rPr>
                <w:sz w:val="20"/>
                <w:szCs w:val="20"/>
              </w:rPr>
            </w:pPr>
          </w:p>
        </w:tc>
        <w:tc>
          <w:tcPr>
            <w:tcW w:w="1102" w:type="dxa"/>
            <w:tcBorders>
              <w:top w:val="nil"/>
              <w:left w:val="nil"/>
              <w:bottom w:val="nil"/>
              <w:right w:val="nil"/>
            </w:tcBorders>
            <w:vAlign w:val="center"/>
            <w:hideMark/>
          </w:tcPr>
          <w:p w14:paraId="77D3E9BC" w14:textId="77777777" w:rsidR="00F707FB" w:rsidRDefault="00F707FB" w:rsidP="00F707FB">
            <w:pPr>
              <w:jc w:val="right"/>
              <w:rPr>
                <w:sz w:val="20"/>
                <w:szCs w:val="20"/>
              </w:rPr>
            </w:pPr>
          </w:p>
        </w:tc>
      </w:tr>
      <w:tr w:rsidR="00DC4C27" w14:paraId="36C1B380" w14:textId="77777777" w:rsidTr="00DC4C27">
        <w:trPr>
          <w:trHeight w:hRule="exact" w:val="227"/>
        </w:trPr>
        <w:tc>
          <w:tcPr>
            <w:tcW w:w="3969" w:type="dxa"/>
            <w:tcBorders>
              <w:top w:val="nil"/>
              <w:left w:val="nil"/>
              <w:bottom w:val="nil"/>
              <w:right w:val="nil"/>
            </w:tcBorders>
            <w:vAlign w:val="center"/>
            <w:hideMark/>
          </w:tcPr>
          <w:p w14:paraId="722F8DD6" w14:textId="77777777" w:rsidR="00F707FB" w:rsidRDefault="00F707FB" w:rsidP="00F707FB">
            <w:pPr>
              <w:rPr>
                <w:rFonts w:ascii="Calibri Light" w:hAnsi="Calibri Light" w:cs="Calibri Light"/>
                <w:b/>
                <w:bCs/>
                <w:color w:val="005CA9"/>
                <w:sz w:val="18"/>
                <w:szCs w:val="18"/>
              </w:rPr>
            </w:pPr>
            <w:r>
              <w:rPr>
                <w:rFonts w:ascii="Calibri Light" w:hAnsi="Calibri Light" w:cs="Calibri Light"/>
                <w:b/>
                <w:bCs/>
                <w:color w:val="005CA9"/>
                <w:sz w:val="18"/>
                <w:szCs w:val="18"/>
              </w:rPr>
              <w:t>Patrimônio líquido</w:t>
            </w:r>
          </w:p>
        </w:tc>
        <w:tc>
          <w:tcPr>
            <w:tcW w:w="1082" w:type="dxa"/>
            <w:tcBorders>
              <w:top w:val="nil"/>
              <w:left w:val="nil"/>
              <w:bottom w:val="nil"/>
              <w:right w:val="nil"/>
            </w:tcBorders>
            <w:vAlign w:val="center"/>
            <w:hideMark/>
          </w:tcPr>
          <w:p w14:paraId="25612DCD" w14:textId="7E84D16F"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5.406.229</w:t>
            </w:r>
          </w:p>
        </w:tc>
        <w:tc>
          <w:tcPr>
            <w:tcW w:w="989" w:type="dxa"/>
            <w:tcBorders>
              <w:top w:val="nil"/>
              <w:left w:val="nil"/>
              <w:bottom w:val="nil"/>
              <w:right w:val="nil"/>
            </w:tcBorders>
            <w:vAlign w:val="center"/>
            <w:hideMark/>
          </w:tcPr>
          <w:p w14:paraId="1C26CA0C"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904.300</w:t>
            </w:r>
          </w:p>
        </w:tc>
        <w:tc>
          <w:tcPr>
            <w:tcW w:w="1190" w:type="dxa"/>
            <w:tcBorders>
              <w:top w:val="nil"/>
              <w:left w:val="nil"/>
              <w:bottom w:val="nil"/>
              <w:right w:val="nil"/>
            </w:tcBorders>
            <w:vAlign w:val="center"/>
            <w:hideMark/>
          </w:tcPr>
          <w:p w14:paraId="1721E728"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41.966</w:t>
            </w:r>
          </w:p>
        </w:tc>
        <w:tc>
          <w:tcPr>
            <w:tcW w:w="1275" w:type="dxa"/>
            <w:tcBorders>
              <w:top w:val="nil"/>
              <w:left w:val="nil"/>
              <w:bottom w:val="nil"/>
              <w:right w:val="nil"/>
            </w:tcBorders>
            <w:vAlign w:val="center"/>
            <w:hideMark/>
          </w:tcPr>
          <w:p w14:paraId="0AADB73C"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12.261.104</w:t>
            </w:r>
          </w:p>
        </w:tc>
        <w:tc>
          <w:tcPr>
            <w:tcW w:w="1134" w:type="dxa"/>
            <w:tcBorders>
              <w:top w:val="nil"/>
              <w:left w:val="nil"/>
              <w:bottom w:val="nil"/>
              <w:right w:val="nil"/>
            </w:tcBorders>
            <w:vAlign w:val="center"/>
            <w:hideMark/>
          </w:tcPr>
          <w:p w14:paraId="455B3A22"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2.029.644</w:t>
            </w:r>
          </w:p>
        </w:tc>
        <w:tc>
          <w:tcPr>
            <w:tcW w:w="1418" w:type="dxa"/>
            <w:tcBorders>
              <w:top w:val="nil"/>
              <w:left w:val="nil"/>
              <w:bottom w:val="nil"/>
              <w:right w:val="nil"/>
            </w:tcBorders>
            <w:vAlign w:val="center"/>
            <w:hideMark/>
          </w:tcPr>
          <w:p w14:paraId="57D2132D"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367.748</w:t>
            </w:r>
          </w:p>
        </w:tc>
        <w:tc>
          <w:tcPr>
            <w:tcW w:w="1276" w:type="dxa"/>
            <w:tcBorders>
              <w:top w:val="nil"/>
              <w:left w:val="nil"/>
              <w:bottom w:val="nil"/>
              <w:right w:val="nil"/>
            </w:tcBorders>
            <w:vAlign w:val="center"/>
            <w:hideMark/>
          </w:tcPr>
          <w:p w14:paraId="3136839C"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666.872</w:t>
            </w:r>
          </w:p>
        </w:tc>
        <w:tc>
          <w:tcPr>
            <w:tcW w:w="1134" w:type="dxa"/>
            <w:tcBorders>
              <w:top w:val="nil"/>
              <w:left w:val="nil"/>
              <w:bottom w:val="nil"/>
              <w:right w:val="nil"/>
            </w:tcBorders>
            <w:vAlign w:val="center"/>
            <w:hideMark/>
          </w:tcPr>
          <w:p w14:paraId="1363BE7B"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59.418</w:t>
            </w:r>
          </w:p>
        </w:tc>
        <w:tc>
          <w:tcPr>
            <w:tcW w:w="1102" w:type="dxa"/>
            <w:tcBorders>
              <w:top w:val="nil"/>
              <w:left w:val="nil"/>
              <w:bottom w:val="nil"/>
              <w:right w:val="nil"/>
            </w:tcBorders>
            <w:vAlign w:val="center"/>
            <w:hideMark/>
          </w:tcPr>
          <w:p w14:paraId="748F411C" w14:textId="134FD0C9"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21.737.281</w:t>
            </w:r>
          </w:p>
        </w:tc>
      </w:tr>
      <w:tr w:rsidR="00DC4C27" w14:paraId="54E826AC" w14:textId="77777777" w:rsidTr="00DC4C27">
        <w:trPr>
          <w:trHeight w:hRule="exact" w:val="227"/>
        </w:trPr>
        <w:tc>
          <w:tcPr>
            <w:tcW w:w="3969" w:type="dxa"/>
            <w:tcBorders>
              <w:top w:val="nil"/>
              <w:left w:val="nil"/>
              <w:bottom w:val="nil"/>
              <w:right w:val="nil"/>
            </w:tcBorders>
            <w:tcMar>
              <w:top w:w="0" w:type="dxa"/>
              <w:left w:w="135" w:type="dxa"/>
              <w:bottom w:w="0" w:type="dxa"/>
              <w:right w:w="0" w:type="dxa"/>
            </w:tcMar>
            <w:vAlign w:val="center"/>
            <w:hideMark/>
          </w:tcPr>
          <w:p w14:paraId="401017BB" w14:textId="77777777" w:rsidR="00F707FB" w:rsidRDefault="00F707FB" w:rsidP="00F707F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Atribuível a CAIXA Seguridade (1)</w:t>
            </w:r>
          </w:p>
        </w:tc>
        <w:tc>
          <w:tcPr>
            <w:tcW w:w="1082" w:type="dxa"/>
            <w:tcBorders>
              <w:top w:val="nil"/>
              <w:left w:val="nil"/>
              <w:bottom w:val="nil"/>
              <w:right w:val="nil"/>
            </w:tcBorders>
            <w:vAlign w:val="center"/>
            <w:hideMark/>
          </w:tcPr>
          <w:p w14:paraId="446B3FCB" w14:textId="2BBA4012"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2.548.497</w:t>
            </w:r>
          </w:p>
        </w:tc>
        <w:tc>
          <w:tcPr>
            <w:tcW w:w="989" w:type="dxa"/>
            <w:tcBorders>
              <w:top w:val="nil"/>
              <w:left w:val="nil"/>
              <w:bottom w:val="nil"/>
              <w:right w:val="nil"/>
            </w:tcBorders>
            <w:vAlign w:val="center"/>
            <w:hideMark/>
          </w:tcPr>
          <w:p w14:paraId="617B26EF"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440.625</w:t>
            </w:r>
          </w:p>
        </w:tc>
        <w:tc>
          <w:tcPr>
            <w:tcW w:w="1190" w:type="dxa"/>
            <w:tcBorders>
              <w:top w:val="nil"/>
              <w:left w:val="nil"/>
              <w:bottom w:val="nil"/>
              <w:right w:val="nil"/>
            </w:tcBorders>
            <w:vAlign w:val="center"/>
            <w:hideMark/>
          </w:tcPr>
          <w:p w14:paraId="4C919702"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20.564</w:t>
            </w:r>
          </w:p>
        </w:tc>
        <w:tc>
          <w:tcPr>
            <w:tcW w:w="1275" w:type="dxa"/>
            <w:tcBorders>
              <w:top w:val="nil"/>
              <w:left w:val="nil"/>
              <w:bottom w:val="nil"/>
              <w:right w:val="nil"/>
            </w:tcBorders>
            <w:vAlign w:val="center"/>
            <w:hideMark/>
          </w:tcPr>
          <w:p w14:paraId="085B0F0E"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7.356.662</w:t>
            </w:r>
          </w:p>
        </w:tc>
        <w:tc>
          <w:tcPr>
            <w:tcW w:w="1134" w:type="dxa"/>
            <w:tcBorders>
              <w:top w:val="nil"/>
              <w:left w:val="nil"/>
              <w:bottom w:val="nil"/>
              <w:right w:val="nil"/>
            </w:tcBorders>
            <w:vAlign w:val="center"/>
            <w:hideMark/>
          </w:tcPr>
          <w:p w14:paraId="285D5212"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1.522.159</w:t>
            </w:r>
          </w:p>
        </w:tc>
        <w:tc>
          <w:tcPr>
            <w:tcW w:w="1418" w:type="dxa"/>
            <w:tcBorders>
              <w:top w:val="nil"/>
              <w:left w:val="nil"/>
              <w:bottom w:val="nil"/>
              <w:right w:val="nil"/>
            </w:tcBorders>
            <w:vAlign w:val="center"/>
            <w:hideMark/>
          </w:tcPr>
          <w:p w14:paraId="1F22490B"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275.793</w:t>
            </w:r>
          </w:p>
        </w:tc>
        <w:tc>
          <w:tcPr>
            <w:tcW w:w="1276" w:type="dxa"/>
            <w:tcBorders>
              <w:top w:val="nil"/>
              <w:left w:val="nil"/>
              <w:bottom w:val="nil"/>
              <w:right w:val="nil"/>
            </w:tcBorders>
            <w:vAlign w:val="center"/>
            <w:hideMark/>
          </w:tcPr>
          <w:p w14:paraId="0158EFEF"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500.133</w:t>
            </w:r>
          </w:p>
        </w:tc>
        <w:tc>
          <w:tcPr>
            <w:tcW w:w="1134" w:type="dxa"/>
            <w:tcBorders>
              <w:top w:val="nil"/>
              <w:left w:val="nil"/>
              <w:bottom w:val="nil"/>
              <w:right w:val="nil"/>
            </w:tcBorders>
            <w:vAlign w:val="center"/>
            <w:hideMark/>
          </w:tcPr>
          <w:p w14:paraId="4BF95B7F"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44.562</w:t>
            </w:r>
          </w:p>
        </w:tc>
        <w:tc>
          <w:tcPr>
            <w:tcW w:w="1102" w:type="dxa"/>
            <w:tcBorders>
              <w:top w:val="nil"/>
              <w:left w:val="nil"/>
              <w:bottom w:val="nil"/>
              <w:right w:val="nil"/>
            </w:tcBorders>
            <w:vAlign w:val="center"/>
            <w:hideMark/>
          </w:tcPr>
          <w:p w14:paraId="3837EF67" w14:textId="1BC98BAA"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12.708.995</w:t>
            </w:r>
          </w:p>
        </w:tc>
      </w:tr>
      <w:tr w:rsidR="00DC4C27" w14:paraId="20AB92C1" w14:textId="77777777" w:rsidTr="00DC4C27">
        <w:trPr>
          <w:trHeight w:hRule="exact" w:val="227"/>
        </w:trPr>
        <w:tc>
          <w:tcPr>
            <w:tcW w:w="3969" w:type="dxa"/>
            <w:tcBorders>
              <w:top w:val="nil"/>
              <w:left w:val="nil"/>
              <w:bottom w:val="nil"/>
              <w:right w:val="nil"/>
            </w:tcBorders>
            <w:tcMar>
              <w:top w:w="0" w:type="dxa"/>
              <w:left w:w="135" w:type="dxa"/>
              <w:bottom w:w="0" w:type="dxa"/>
              <w:right w:w="0" w:type="dxa"/>
            </w:tcMar>
            <w:vAlign w:val="center"/>
            <w:hideMark/>
          </w:tcPr>
          <w:p w14:paraId="69206FAB" w14:textId="77777777" w:rsidR="00F707FB" w:rsidRDefault="00F707FB" w:rsidP="00F707F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Atribuível aos demais acionistas</w:t>
            </w:r>
          </w:p>
        </w:tc>
        <w:tc>
          <w:tcPr>
            <w:tcW w:w="1082" w:type="dxa"/>
            <w:tcBorders>
              <w:top w:val="nil"/>
              <w:left w:val="nil"/>
              <w:bottom w:val="nil"/>
              <w:right w:val="nil"/>
            </w:tcBorders>
            <w:vAlign w:val="center"/>
            <w:hideMark/>
          </w:tcPr>
          <w:p w14:paraId="1C68F580" w14:textId="4FD8528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2.797.723</w:t>
            </w:r>
          </w:p>
        </w:tc>
        <w:tc>
          <w:tcPr>
            <w:tcW w:w="989" w:type="dxa"/>
            <w:tcBorders>
              <w:top w:val="nil"/>
              <w:left w:val="nil"/>
              <w:bottom w:val="nil"/>
              <w:right w:val="nil"/>
            </w:tcBorders>
            <w:vAlign w:val="center"/>
            <w:hideMark/>
          </w:tcPr>
          <w:p w14:paraId="019EE514"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461.193</w:t>
            </w:r>
          </w:p>
        </w:tc>
        <w:tc>
          <w:tcPr>
            <w:tcW w:w="1190" w:type="dxa"/>
            <w:tcBorders>
              <w:top w:val="nil"/>
              <w:left w:val="nil"/>
              <w:bottom w:val="nil"/>
              <w:right w:val="nil"/>
            </w:tcBorders>
            <w:vAlign w:val="center"/>
            <w:hideMark/>
          </w:tcPr>
          <w:p w14:paraId="47C6DEDF"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21.402</w:t>
            </w:r>
          </w:p>
        </w:tc>
        <w:tc>
          <w:tcPr>
            <w:tcW w:w="1275" w:type="dxa"/>
            <w:tcBorders>
              <w:top w:val="nil"/>
              <w:left w:val="nil"/>
              <w:bottom w:val="nil"/>
              <w:right w:val="nil"/>
            </w:tcBorders>
            <w:vAlign w:val="center"/>
            <w:hideMark/>
          </w:tcPr>
          <w:p w14:paraId="3360EA1B"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4.904.442</w:t>
            </w:r>
          </w:p>
        </w:tc>
        <w:tc>
          <w:tcPr>
            <w:tcW w:w="1134" w:type="dxa"/>
            <w:tcBorders>
              <w:top w:val="nil"/>
              <w:left w:val="nil"/>
              <w:bottom w:val="nil"/>
              <w:right w:val="nil"/>
            </w:tcBorders>
            <w:vAlign w:val="center"/>
            <w:hideMark/>
          </w:tcPr>
          <w:p w14:paraId="2801CBA0"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507.485</w:t>
            </w:r>
          </w:p>
        </w:tc>
        <w:tc>
          <w:tcPr>
            <w:tcW w:w="1418" w:type="dxa"/>
            <w:tcBorders>
              <w:top w:val="nil"/>
              <w:left w:val="nil"/>
              <w:bottom w:val="nil"/>
              <w:right w:val="nil"/>
            </w:tcBorders>
            <w:vAlign w:val="center"/>
            <w:hideMark/>
          </w:tcPr>
          <w:p w14:paraId="67ED8D58"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91.955</w:t>
            </w:r>
          </w:p>
        </w:tc>
        <w:tc>
          <w:tcPr>
            <w:tcW w:w="1276" w:type="dxa"/>
            <w:tcBorders>
              <w:top w:val="nil"/>
              <w:left w:val="nil"/>
              <w:bottom w:val="nil"/>
              <w:right w:val="nil"/>
            </w:tcBorders>
            <w:vAlign w:val="center"/>
            <w:hideMark/>
          </w:tcPr>
          <w:p w14:paraId="1F54491B"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166.739</w:t>
            </w:r>
          </w:p>
        </w:tc>
        <w:tc>
          <w:tcPr>
            <w:tcW w:w="1134" w:type="dxa"/>
            <w:tcBorders>
              <w:top w:val="nil"/>
              <w:left w:val="nil"/>
              <w:bottom w:val="nil"/>
              <w:right w:val="nil"/>
            </w:tcBorders>
            <w:vAlign w:val="center"/>
            <w:hideMark/>
          </w:tcPr>
          <w:p w14:paraId="7F854601" w14:textId="77777777"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14.856</w:t>
            </w:r>
          </w:p>
        </w:tc>
        <w:tc>
          <w:tcPr>
            <w:tcW w:w="1102" w:type="dxa"/>
            <w:tcBorders>
              <w:top w:val="nil"/>
              <w:left w:val="nil"/>
              <w:bottom w:val="nil"/>
              <w:right w:val="nil"/>
            </w:tcBorders>
            <w:vAlign w:val="center"/>
            <w:hideMark/>
          </w:tcPr>
          <w:p w14:paraId="36DB9338" w14:textId="75C6FCB9" w:rsidR="00F707FB" w:rsidRDefault="00F707FB" w:rsidP="00F707FB">
            <w:pPr>
              <w:jc w:val="right"/>
              <w:rPr>
                <w:rFonts w:ascii="Calibri Light" w:hAnsi="Calibri Light" w:cs="Calibri Light"/>
                <w:color w:val="005CA9"/>
                <w:sz w:val="18"/>
                <w:szCs w:val="18"/>
              </w:rPr>
            </w:pPr>
            <w:r>
              <w:rPr>
                <w:rFonts w:ascii="Calibri Light" w:hAnsi="Calibri Light" w:cs="Calibri Light"/>
                <w:color w:val="005CA9"/>
                <w:sz w:val="18"/>
                <w:szCs w:val="18"/>
              </w:rPr>
              <w:t>8.965.795</w:t>
            </w:r>
          </w:p>
        </w:tc>
      </w:tr>
      <w:tr w:rsidR="00DC4C27" w14:paraId="2B5A81E5" w14:textId="77777777" w:rsidTr="00DC4C27">
        <w:trPr>
          <w:trHeight w:hRule="exact" w:val="227"/>
        </w:trPr>
        <w:tc>
          <w:tcPr>
            <w:tcW w:w="3969" w:type="dxa"/>
            <w:tcBorders>
              <w:top w:val="nil"/>
              <w:left w:val="nil"/>
              <w:bottom w:val="single" w:sz="4" w:space="0" w:color="54BBAB"/>
              <w:right w:val="nil"/>
            </w:tcBorders>
            <w:vAlign w:val="center"/>
            <w:hideMark/>
          </w:tcPr>
          <w:p w14:paraId="7129AD8F" w14:textId="77777777" w:rsidR="00F707FB" w:rsidRDefault="00F707FB" w:rsidP="00F707FB">
            <w:pPr>
              <w:rPr>
                <w:rFonts w:ascii="Calibri Light" w:hAnsi="Calibri Light" w:cs="Calibri Light"/>
                <w:b/>
                <w:bCs/>
                <w:color w:val="005CA9"/>
                <w:sz w:val="18"/>
                <w:szCs w:val="18"/>
              </w:rPr>
            </w:pPr>
            <w:r>
              <w:rPr>
                <w:rFonts w:ascii="Calibri Light" w:hAnsi="Calibri Light" w:cs="Calibri Light"/>
                <w:b/>
                <w:bCs/>
                <w:color w:val="005CA9"/>
                <w:sz w:val="18"/>
                <w:szCs w:val="18"/>
              </w:rPr>
              <w:t>Total passivo e patrimônio líquido</w:t>
            </w:r>
          </w:p>
        </w:tc>
        <w:tc>
          <w:tcPr>
            <w:tcW w:w="1082" w:type="dxa"/>
            <w:tcBorders>
              <w:top w:val="nil"/>
              <w:left w:val="nil"/>
              <w:bottom w:val="single" w:sz="4" w:space="0" w:color="54BBAB"/>
              <w:right w:val="nil"/>
            </w:tcBorders>
            <w:vAlign w:val="center"/>
            <w:hideMark/>
          </w:tcPr>
          <w:p w14:paraId="66F430AC" w14:textId="757B9404"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10.955.554</w:t>
            </w:r>
          </w:p>
        </w:tc>
        <w:tc>
          <w:tcPr>
            <w:tcW w:w="989" w:type="dxa"/>
            <w:tcBorders>
              <w:top w:val="nil"/>
              <w:left w:val="nil"/>
              <w:bottom w:val="single" w:sz="4" w:space="0" w:color="54BBAB"/>
              <w:right w:val="nil"/>
            </w:tcBorders>
            <w:vAlign w:val="center"/>
            <w:hideMark/>
          </w:tcPr>
          <w:p w14:paraId="40FC1BB6"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2.661.872</w:t>
            </w:r>
          </w:p>
        </w:tc>
        <w:tc>
          <w:tcPr>
            <w:tcW w:w="1190" w:type="dxa"/>
            <w:tcBorders>
              <w:top w:val="nil"/>
              <w:left w:val="nil"/>
              <w:bottom w:val="single" w:sz="4" w:space="0" w:color="54BBAB"/>
              <w:right w:val="nil"/>
            </w:tcBorders>
            <w:vAlign w:val="center"/>
            <w:hideMark/>
          </w:tcPr>
          <w:p w14:paraId="22BFFE2B"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59.147</w:t>
            </w:r>
          </w:p>
        </w:tc>
        <w:tc>
          <w:tcPr>
            <w:tcW w:w="1275" w:type="dxa"/>
            <w:tcBorders>
              <w:top w:val="nil"/>
              <w:left w:val="nil"/>
              <w:bottom w:val="single" w:sz="4" w:space="0" w:color="54BBAB"/>
              <w:right w:val="nil"/>
            </w:tcBorders>
            <w:vAlign w:val="center"/>
            <w:hideMark/>
          </w:tcPr>
          <w:p w14:paraId="3A86846C"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216.870.746</w:t>
            </w:r>
          </w:p>
        </w:tc>
        <w:tc>
          <w:tcPr>
            <w:tcW w:w="1134" w:type="dxa"/>
            <w:tcBorders>
              <w:top w:val="nil"/>
              <w:left w:val="nil"/>
              <w:bottom w:val="single" w:sz="4" w:space="0" w:color="54BBAB"/>
              <w:right w:val="nil"/>
            </w:tcBorders>
            <w:vAlign w:val="center"/>
            <w:hideMark/>
          </w:tcPr>
          <w:p w14:paraId="5593040A"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3.746.116</w:t>
            </w:r>
          </w:p>
        </w:tc>
        <w:tc>
          <w:tcPr>
            <w:tcW w:w="1418" w:type="dxa"/>
            <w:tcBorders>
              <w:top w:val="nil"/>
              <w:left w:val="nil"/>
              <w:bottom w:val="single" w:sz="4" w:space="0" w:color="54BBAB"/>
              <w:right w:val="nil"/>
            </w:tcBorders>
            <w:vAlign w:val="center"/>
            <w:hideMark/>
          </w:tcPr>
          <w:p w14:paraId="040EE78D"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3.786.858</w:t>
            </w:r>
          </w:p>
        </w:tc>
        <w:tc>
          <w:tcPr>
            <w:tcW w:w="1276" w:type="dxa"/>
            <w:tcBorders>
              <w:top w:val="nil"/>
              <w:left w:val="nil"/>
              <w:bottom w:val="single" w:sz="4" w:space="0" w:color="54BBAB"/>
              <w:right w:val="nil"/>
            </w:tcBorders>
            <w:vAlign w:val="center"/>
            <w:hideMark/>
          </w:tcPr>
          <w:p w14:paraId="4AD5BFA0"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1.480.273</w:t>
            </w:r>
          </w:p>
        </w:tc>
        <w:tc>
          <w:tcPr>
            <w:tcW w:w="1134" w:type="dxa"/>
            <w:tcBorders>
              <w:top w:val="nil"/>
              <w:left w:val="nil"/>
              <w:bottom w:val="single" w:sz="4" w:space="0" w:color="54BBAB"/>
              <w:right w:val="nil"/>
            </w:tcBorders>
            <w:vAlign w:val="center"/>
            <w:hideMark/>
          </w:tcPr>
          <w:p w14:paraId="052527D5" w14:textId="77777777"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263.459</w:t>
            </w:r>
          </w:p>
        </w:tc>
        <w:tc>
          <w:tcPr>
            <w:tcW w:w="1102" w:type="dxa"/>
            <w:tcBorders>
              <w:top w:val="nil"/>
              <w:left w:val="nil"/>
              <w:bottom w:val="single" w:sz="4" w:space="0" w:color="54BBAB"/>
              <w:right w:val="nil"/>
            </w:tcBorders>
            <w:vAlign w:val="center"/>
            <w:hideMark/>
          </w:tcPr>
          <w:p w14:paraId="7D75CD86" w14:textId="682A2FF6" w:rsidR="00F707FB" w:rsidRDefault="00F707FB" w:rsidP="00F707F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239.824.025</w:t>
            </w:r>
          </w:p>
        </w:tc>
      </w:tr>
    </w:tbl>
    <w:p w14:paraId="2DDDC88F" w14:textId="7A477A95" w:rsidR="00B530DF" w:rsidRPr="004E5EFE" w:rsidRDefault="00086817" w:rsidP="009C5A81">
      <w:pPr>
        <w:tabs>
          <w:tab w:val="center" w:pos="426"/>
        </w:tabs>
        <w:spacing w:after="0" w:line="240" w:lineRule="auto"/>
        <w:jc w:val="both"/>
        <w:rPr>
          <w:rFonts w:asciiTheme="majorHAnsi" w:hAnsiTheme="majorHAnsi" w:cstheme="majorHAnsi"/>
          <w:color w:val="2F75B5"/>
          <w:sz w:val="16"/>
          <w:szCs w:val="16"/>
        </w:rPr>
      </w:pPr>
      <w:r w:rsidRPr="004E5EFE">
        <w:rPr>
          <w:rFonts w:asciiTheme="majorHAnsi" w:hAnsiTheme="majorHAnsi" w:cstheme="majorHAnsi"/>
          <w:color w:val="2F75B5"/>
          <w:sz w:val="16"/>
          <w:szCs w:val="16"/>
        </w:rPr>
        <w:t xml:space="preserve">(1) </w:t>
      </w:r>
      <w:r w:rsidR="00B530DF" w:rsidRPr="004E5EFE">
        <w:rPr>
          <w:rFonts w:asciiTheme="majorHAnsi" w:hAnsiTheme="majorHAnsi" w:cstheme="majorHAnsi"/>
          <w:color w:val="2F75B5"/>
          <w:sz w:val="16"/>
          <w:szCs w:val="16"/>
        </w:rPr>
        <w:t>CNP Brasil: considera o patrimônio líquido individual.</w:t>
      </w:r>
    </w:p>
    <w:p w14:paraId="4B2721DE" w14:textId="7F6E5471" w:rsidR="007D78DB" w:rsidRPr="004E5EFE" w:rsidRDefault="007D78DB" w:rsidP="00B530DF">
      <w:pPr>
        <w:jc w:val="both"/>
        <w:rPr>
          <w:rFonts w:asciiTheme="majorHAnsi" w:hAnsiTheme="majorHAnsi" w:cstheme="majorHAnsi"/>
          <w:color w:val="2F75B5"/>
          <w:sz w:val="16"/>
          <w:szCs w:val="16"/>
        </w:rPr>
      </w:pPr>
      <w:r w:rsidRPr="004E5EFE">
        <w:rPr>
          <w:rFonts w:asciiTheme="majorHAnsi" w:hAnsiTheme="majorHAnsi" w:cstheme="majorHAnsi"/>
        </w:rPr>
        <w:br w:type="page"/>
      </w:r>
    </w:p>
    <w:p w14:paraId="4AA83B71" w14:textId="77777777" w:rsidR="00AC3276" w:rsidRPr="004E5EFE" w:rsidRDefault="00AC3276" w:rsidP="002C6C11">
      <w:pPr>
        <w:spacing w:after="0" w:line="240" w:lineRule="auto"/>
        <w:ind w:left="360"/>
        <w:rPr>
          <w:rFonts w:asciiTheme="majorHAnsi" w:hAnsiTheme="majorHAnsi" w:cstheme="majorHAnsi"/>
          <w:bCs/>
          <w:color w:val="2F75B5"/>
          <w:sz w:val="2"/>
          <w:szCs w:val="2"/>
        </w:rPr>
      </w:pPr>
    </w:p>
    <w:tbl>
      <w:tblPr>
        <w:tblW w:w="5000" w:type="pct"/>
        <w:tblCellMar>
          <w:left w:w="70" w:type="dxa"/>
          <w:right w:w="70" w:type="dxa"/>
        </w:tblCellMar>
        <w:tblLook w:val="04A0" w:firstRow="1" w:lastRow="0" w:firstColumn="1" w:lastColumn="0" w:noHBand="0" w:noVBand="1"/>
      </w:tblPr>
      <w:tblGrid>
        <w:gridCol w:w="3985"/>
        <w:gridCol w:w="1151"/>
        <w:gridCol w:w="1049"/>
        <w:gridCol w:w="1215"/>
        <w:gridCol w:w="1052"/>
        <w:gridCol w:w="64"/>
        <w:gridCol w:w="1034"/>
        <w:gridCol w:w="161"/>
        <w:gridCol w:w="1233"/>
        <w:gridCol w:w="1308"/>
        <w:gridCol w:w="1265"/>
        <w:gridCol w:w="1052"/>
      </w:tblGrid>
      <w:tr w:rsidR="004F1200" w:rsidRPr="004E5EFE" w14:paraId="3D6A3D03" w14:textId="77777777" w:rsidTr="00AB44A5">
        <w:trPr>
          <w:trHeight w:val="227"/>
        </w:trPr>
        <w:tc>
          <w:tcPr>
            <w:tcW w:w="5000" w:type="pct"/>
            <w:gridSpan w:val="12"/>
            <w:tcBorders>
              <w:top w:val="single" w:sz="4" w:space="0" w:color="57BBAB"/>
              <w:left w:val="nil"/>
              <w:bottom w:val="single" w:sz="4" w:space="0" w:color="54BBAB"/>
              <w:right w:val="nil"/>
            </w:tcBorders>
            <w:vAlign w:val="center"/>
            <w:hideMark/>
          </w:tcPr>
          <w:p w14:paraId="6FA8E51B" w14:textId="77777777" w:rsidR="004F1200" w:rsidRPr="004E5EFE" w:rsidRDefault="004F1200" w:rsidP="004F1200">
            <w:pPr>
              <w:spacing w:after="0" w:line="240" w:lineRule="auto"/>
              <w:jc w:val="center"/>
              <w:rPr>
                <w:rFonts w:asciiTheme="majorHAnsi" w:hAnsiTheme="majorHAnsi" w:cstheme="majorHAnsi"/>
                <w:b/>
                <w:bCs/>
                <w:color w:val="005CA9"/>
                <w:sz w:val="18"/>
                <w:szCs w:val="18"/>
              </w:rPr>
            </w:pPr>
            <w:r w:rsidRPr="004E5EFE">
              <w:rPr>
                <w:rFonts w:asciiTheme="majorHAnsi" w:hAnsiTheme="majorHAnsi" w:cstheme="majorHAnsi"/>
                <w:b/>
                <w:bCs/>
                <w:color w:val="005CA9"/>
                <w:sz w:val="18"/>
                <w:szCs w:val="18"/>
              </w:rPr>
              <w:t>Consolidado</w:t>
            </w:r>
          </w:p>
        </w:tc>
      </w:tr>
      <w:tr w:rsidR="004F1200" w:rsidRPr="004E5EFE" w14:paraId="11898B1A" w14:textId="77777777" w:rsidTr="00AB44A5">
        <w:trPr>
          <w:trHeight w:val="227"/>
        </w:trPr>
        <w:tc>
          <w:tcPr>
            <w:tcW w:w="5000" w:type="pct"/>
            <w:gridSpan w:val="12"/>
            <w:tcBorders>
              <w:top w:val="single" w:sz="4" w:space="0" w:color="54BBAB"/>
              <w:left w:val="nil"/>
              <w:bottom w:val="single" w:sz="4" w:space="0" w:color="54BBAB"/>
              <w:right w:val="nil"/>
            </w:tcBorders>
            <w:vAlign w:val="center"/>
            <w:hideMark/>
          </w:tcPr>
          <w:p w14:paraId="2FB36DD7" w14:textId="796024E8"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31/12/202</w:t>
            </w:r>
            <w:r w:rsidR="00863FE5" w:rsidRPr="004E5EFE">
              <w:rPr>
                <w:rFonts w:asciiTheme="majorHAnsi" w:eastAsia="Times New Roman" w:hAnsiTheme="majorHAnsi" w:cstheme="majorHAnsi"/>
                <w:b/>
                <w:bCs/>
                <w:color w:val="005CA9"/>
                <w:sz w:val="18"/>
                <w:szCs w:val="18"/>
                <w:lang w:eastAsia="pt-BR"/>
              </w:rPr>
              <w:t>4</w:t>
            </w:r>
          </w:p>
        </w:tc>
      </w:tr>
      <w:tr w:rsidR="00AB44A5" w:rsidRPr="004E5EFE" w14:paraId="2412BBC1" w14:textId="77777777" w:rsidTr="00DB631C">
        <w:trPr>
          <w:trHeight w:val="227"/>
        </w:trPr>
        <w:tc>
          <w:tcPr>
            <w:tcW w:w="1368" w:type="pct"/>
            <w:tcBorders>
              <w:top w:val="nil"/>
              <w:left w:val="nil"/>
              <w:bottom w:val="single" w:sz="4" w:space="0" w:color="54BBAB"/>
              <w:right w:val="nil"/>
            </w:tcBorders>
            <w:vAlign w:val="center"/>
            <w:hideMark/>
          </w:tcPr>
          <w:p w14:paraId="64AA2E8C"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Segmento</w:t>
            </w:r>
          </w:p>
        </w:tc>
        <w:tc>
          <w:tcPr>
            <w:tcW w:w="1172" w:type="pct"/>
            <w:gridSpan w:val="3"/>
            <w:tcBorders>
              <w:top w:val="single" w:sz="4" w:space="0" w:color="54BBAB"/>
              <w:left w:val="nil"/>
              <w:bottom w:val="single" w:sz="4" w:space="0" w:color="54BBAB"/>
              <w:right w:val="nil"/>
            </w:tcBorders>
            <w:vAlign w:val="center"/>
            <w:hideMark/>
          </w:tcPr>
          <w:p w14:paraId="6FC8A359"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proofErr w:type="spellStart"/>
            <w:r w:rsidRPr="00AE6F9E">
              <w:rPr>
                <w:rFonts w:asciiTheme="majorHAnsi" w:eastAsia="Times New Roman" w:hAnsiTheme="majorHAnsi" w:cstheme="majorHAnsi"/>
                <w:b/>
                <w:bCs/>
                <w:i/>
                <w:iCs/>
                <w:color w:val="005CA9"/>
                <w:sz w:val="18"/>
                <w:szCs w:val="18"/>
                <w:lang w:eastAsia="pt-BR"/>
              </w:rPr>
              <w:t>Run</w:t>
            </w:r>
            <w:proofErr w:type="spellEnd"/>
            <w:r w:rsidRPr="00AE6F9E">
              <w:rPr>
                <w:rFonts w:asciiTheme="majorHAnsi" w:eastAsia="Times New Roman" w:hAnsiTheme="majorHAnsi" w:cstheme="majorHAnsi"/>
                <w:b/>
                <w:bCs/>
                <w:i/>
                <w:iCs/>
                <w:color w:val="005CA9"/>
                <w:sz w:val="18"/>
                <w:szCs w:val="18"/>
                <w:lang w:eastAsia="pt-BR"/>
              </w:rPr>
              <w:t>-off</w:t>
            </w:r>
            <w:r w:rsidRPr="004E5EFE">
              <w:rPr>
                <w:rFonts w:asciiTheme="majorHAnsi" w:eastAsia="Times New Roman" w:hAnsiTheme="majorHAnsi" w:cstheme="majorHAnsi"/>
                <w:b/>
                <w:bCs/>
                <w:color w:val="005CA9"/>
                <w:sz w:val="18"/>
                <w:szCs w:val="18"/>
                <w:lang w:eastAsia="pt-BR"/>
              </w:rPr>
              <w:t xml:space="preserve"> / Mar Aberto</w:t>
            </w:r>
          </w:p>
        </w:tc>
        <w:tc>
          <w:tcPr>
            <w:tcW w:w="2099" w:type="pct"/>
            <w:gridSpan w:val="7"/>
            <w:tcBorders>
              <w:top w:val="single" w:sz="4" w:space="0" w:color="54BBAB"/>
              <w:left w:val="nil"/>
              <w:bottom w:val="single" w:sz="4" w:space="0" w:color="54BBAB"/>
              <w:right w:val="nil"/>
            </w:tcBorders>
            <w:vAlign w:val="center"/>
            <w:hideMark/>
          </w:tcPr>
          <w:p w14:paraId="7F2F7C26"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Seguridade</w:t>
            </w:r>
          </w:p>
        </w:tc>
        <w:tc>
          <w:tcPr>
            <w:tcW w:w="361" w:type="pct"/>
            <w:vMerge w:val="restart"/>
            <w:tcBorders>
              <w:top w:val="nil"/>
              <w:left w:val="nil"/>
              <w:bottom w:val="single" w:sz="4" w:space="0" w:color="54BBAB"/>
              <w:right w:val="nil"/>
            </w:tcBorders>
            <w:vAlign w:val="center"/>
            <w:hideMark/>
          </w:tcPr>
          <w:p w14:paraId="5BBAB085"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Total</w:t>
            </w:r>
          </w:p>
        </w:tc>
      </w:tr>
      <w:tr w:rsidR="00AB44A5" w:rsidRPr="004E5EFE" w14:paraId="6C100E28" w14:textId="77777777" w:rsidTr="00F56725">
        <w:trPr>
          <w:trHeight w:hRule="exact" w:val="680"/>
        </w:trPr>
        <w:tc>
          <w:tcPr>
            <w:tcW w:w="1368" w:type="pct"/>
            <w:tcBorders>
              <w:top w:val="nil"/>
              <w:left w:val="nil"/>
              <w:bottom w:val="single" w:sz="4" w:space="0" w:color="54BBAB"/>
              <w:right w:val="nil"/>
            </w:tcBorders>
            <w:vAlign w:val="center"/>
            <w:hideMark/>
          </w:tcPr>
          <w:p w14:paraId="7DB9A1FE"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Ramos de atuação</w:t>
            </w:r>
          </w:p>
        </w:tc>
        <w:tc>
          <w:tcPr>
            <w:tcW w:w="395" w:type="pct"/>
            <w:tcBorders>
              <w:top w:val="nil"/>
              <w:left w:val="nil"/>
              <w:bottom w:val="single" w:sz="4" w:space="0" w:color="54BBAB"/>
              <w:right w:val="nil"/>
            </w:tcBorders>
            <w:vAlign w:val="center"/>
            <w:hideMark/>
          </w:tcPr>
          <w:p w14:paraId="55888708" w14:textId="3972F02C" w:rsidR="004F1200" w:rsidRPr="004E5EFE" w:rsidRDefault="004F1200" w:rsidP="00AB44A5">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Ramos diversos e Corretagem</w:t>
            </w:r>
          </w:p>
        </w:tc>
        <w:tc>
          <w:tcPr>
            <w:tcW w:w="360" w:type="pct"/>
            <w:tcBorders>
              <w:top w:val="nil"/>
              <w:left w:val="nil"/>
              <w:bottom w:val="single" w:sz="4" w:space="0" w:color="54BBAB"/>
              <w:right w:val="nil"/>
            </w:tcBorders>
            <w:vAlign w:val="center"/>
            <w:hideMark/>
          </w:tcPr>
          <w:p w14:paraId="71B11E30" w14:textId="77777777" w:rsidR="004F1200" w:rsidRPr="004E5EFE" w:rsidRDefault="004F1200" w:rsidP="00AB44A5">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Ramos diversos</w:t>
            </w:r>
          </w:p>
        </w:tc>
        <w:tc>
          <w:tcPr>
            <w:tcW w:w="417" w:type="pct"/>
            <w:tcBorders>
              <w:top w:val="nil"/>
              <w:left w:val="nil"/>
              <w:bottom w:val="single" w:sz="4" w:space="0" w:color="54BBAB"/>
              <w:right w:val="nil"/>
            </w:tcBorders>
            <w:vAlign w:val="center"/>
            <w:hideMark/>
          </w:tcPr>
          <w:p w14:paraId="32E000F0" w14:textId="77777777" w:rsidR="004F1200" w:rsidRPr="004E5EFE" w:rsidRDefault="004F1200" w:rsidP="00AB44A5">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Corretagem e intermediação de seguros</w:t>
            </w:r>
          </w:p>
        </w:tc>
        <w:tc>
          <w:tcPr>
            <w:tcW w:w="383" w:type="pct"/>
            <w:gridSpan w:val="2"/>
            <w:tcBorders>
              <w:top w:val="nil"/>
              <w:left w:val="nil"/>
              <w:bottom w:val="single" w:sz="4" w:space="0" w:color="54BBAB"/>
              <w:right w:val="nil"/>
            </w:tcBorders>
            <w:vAlign w:val="center"/>
            <w:hideMark/>
          </w:tcPr>
          <w:p w14:paraId="5690C76F" w14:textId="77777777" w:rsidR="004F1200" w:rsidRPr="004E5EFE" w:rsidRDefault="004F1200" w:rsidP="00AB44A5">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Vida, Prestamista e Previdência</w:t>
            </w:r>
          </w:p>
        </w:tc>
        <w:tc>
          <w:tcPr>
            <w:tcW w:w="410" w:type="pct"/>
            <w:gridSpan w:val="2"/>
            <w:tcBorders>
              <w:top w:val="nil"/>
              <w:left w:val="nil"/>
              <w:bottom w:val="single" w:sz="4" w:space="0" w:color="54BBAB"/>
              <w:right w:val="nil"/>
            </w:tcBorders>
            <w:vAlign w:val="center"/>
            <w:hideMark/>
          </w:tcPr>
          <w:p w14:paraId="0B3FDBC6" w14:textId="77777777" w:rsidR="004F1200" w:rsidRPr="004E5EFE" w:rsidRDefault="004F1200" w:rsidP="00AB44A5">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Habitacional e Residencial</w:t>
            </w:r>
          </w:p>
        </w:tc>
        <w:tc>
          <w:tcPr>
            <w:tcW w:w="423" w:type="pct"/>
            <w:tcBorders>
              <w:top w:val="nil"/>
              <w:left w:val="nil"/>
              <w:bottom w:val="single" w:sz="4" w:space="0" w:color="54BBAB"/>
              <w:right w:val="nil"/>
            </w:tcBorders>
            <w:vAlign w:val="center"/>
            <w:hideMark/>
          </w:tcPr>
          <w:p w14:paraId="2BDEE45E" w14:textId="77777777" w:rsidR="004F1200" w:rsidRPr="004E5EFE" w:rsidRDefault="004F1200" w:rsidP="00AB44A5">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Capitalização</w:t>
            </w:r>
          </w:p>
        </w:tc>
        <w:tc>
          <w:tcPr>
            <w:tcW w:w="449" w:type="pct"/>
            <w:tcBorders>
              <w:top w:val="nil"/>
              <w:left w:val="nil"/>
              <w:bottom w:val="single" w:sz="4" w:space="0" w:color="54BBAB"/>
              <w:right w:val="nil"/>
            </w:tcBorders>
            <w:vAlign w:val="center"/>
            <w:hideMark/>
          </w:tcPr>
          <w:p w14:paraId="20EBAEC9" w14:textId="77777777" w:rsidR="004F1200" w:rsidRPr="004E5EFE" w:rsidRDefault="004F1200" w:rsidP="00AB44A5">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Consórcios</w:t>
            </w:r>
          </w:p>
        </w:tc>
        <w:tc>
          <w:tcPr>
            <w:tcW w:w="434" w:type="pct"/>
            <w:tcBorders>
              <w:top w:val="nil"/>
              <w:left w:val="nil"/>
              <w:bottom w:val="single" w:sz="4" w:space="0" w:color="54BBAB"/>
              <w:right w:val="nil"/>
            </w:tcBorders>
            <w:vAlign w:val="center"/>
            <w:hideMark/>
          </w:tcPr>
          <w:p w14:paraId="0C9D172F" w14:textId="77777777" w:rsidR="004F1200" w:rsidRPr="004E5EFE" w:rsidRDefault="004F1200" w:rsidP="00AB44A5">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Serviços Assistenciais</w:t>
            </w:r>
          </w:p>
        </w:tc>
        <w:tc>
          <w:tcPr>
            <w:tcW w:w="361" w:type="pct"/>
            <w:vMerge/>
            <w:tcBorders>
              <w:top w:val="nil"/>
              <w:left w:val="nil"/>
              <w:bottom w:val="single" w:sz="4" w:space="0" w:color="54BBAB"/>
              <w:right w:val="nil"/>
            </w:tcBorders>
            <w:vAlign w:val="center"/>
            <w:hideMark/>
          </w:tcPr>
          <w:p w14:paraId="018F2877" w14:textId="77777777" w:rsidR="004F1200" w:rsidRPr="004E5EFE" w:rsidRDefault="004F1200" w:rsidP="004F1200">
            <w:pPr>
              <w:spacing w:after="0" w:line="240" w:lineRule="auto"/>
              <w:rPr>
                <w:rFonts w:asciiTheme="majorHAnsi" w:eastAsia="Times New Roman" w:hAnsiTheme="majorHAnsi" w:cstheme="majorHAnsi"/>
                <w:b/>
                <w:bCs/>
                <w:color w:val="005CA9"/>
                <w:sz w:val="18"/>
                <w:szCs w:val="18"/>
                <w:lang w:eastAsia="pt-BR"/>
              </w:rPr>
            </w:pPr>
          </w:p>
        </w:tc>
      </w:tr>
      <w:tr w:rsidR="00AB44A5" w:rsidRPr="004E5EFE" w14:paraId="46AAD0C1" w14:textId="77777777" w:rsidTr="00F56725">
        <w:trPr>
          <w:trHeight w:val="227"/>
        </w:trPr>
        <w:tc>
          <w:tcPr>
            <w:tcW w:w="1368" w:type="pct"/>
            <w:tcBorders>
              <w:top w:val="nil"/>
              <w:left w:val="nil"/>
              <w:bottom w:val="single" w:sz="4" w:space="0" w:color="54BBAB"/>
              <w:right w:val="nil"/>
            </w:tcBorders>
            <w:vAlign w:val="center"/>
            <w:hideMark/>
          </w:tcPr>
          <w:p w14:paraId="3EFC05D3" w14:textId="77777777" w:rsidR="004F1200" w:rsidRPr="004E5EFE" w:rsidRDefault="004F1200" w:rsidP="004F120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Companhia</w:t>
            </w:r>
          </w:p>
        </w:tc>
        <w:tc>
          <w:tcPr>
            <w:tcW w:w="395" w:type="pct"/>
            <w:tcBorders>
              <w:top w:val="nil"/>
              <w:left w:val="nil"/>
              <w:bottom w:val="single" w:sz="4" w:space="0" w:color="54BBAB"/>
              <w:right w:val="nil"/>
            </w:tcBorders>
            <w:vAlign w:val="center"/>
            <w:hideMark/>
          </w:tcPr>
          <w:p w14:paraId="6578473E" w14:textId="77777777" w:rsidR="004F1200" w:rsidRPr="004E5EFE" w:rsidRDefault="004F1200" w:rsidP="000954F5">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CNP Brasil</w:t>
            </w:r>
          </w:p>
        </w:tc>
        <w:tc>
          <w:tcPr>
            <w:tcW w:w="360" w:type="pct"/>
            <w:tcBorders>
              <w:top w:val="nil"/>
              <w:left w:val="nil"/>
              <w:bottom w:val="single" w:sz="4" w:space="0" w:color="54BBAB"/>
              <w:right w:val="nil"/>
            </w:tcBorders>
            <w:vAlign w:val="center"/>
            <w:hideMark/>
          </w:tcPr>
          <w:p w14:paraId="5251FC53" w14:textId="77777777" w:rsidR="004F1200" w:rsidRPr="004E5EFE" w:rsidRDefault="004F1200" w:rsidP="000954F5">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Too Seguros</w:t>
            </w:r>
          </w:p>
        </w:tc>
        <w:tc>
          <w:tcPr>
            <w:tcW w:w="417" w:type="pct"/>
            <w:tcBorders>
              <w:top w:val="nil"/>
              <w:left w:val="nil"/>
              <w:bottom w:val="single" w:sz="4" w:space="0" w:color="54BBAB"/>
              <w:right w:val="nil"/>
            </w:tcBorders>
            <w:vAlign w:val="center"/>
            <w:hideMark/>
          </w:tcPr>
          <w:p w14:paraId="2E49DE16" w14:textId="77777777" w:rsidR="004F1200" w:rsidRPr="004E5EFE" w:rsidRDefault="004F1200" w:rsidP="000954F5">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PAN Corretora</w:t>
            </w:r>
          </w:p>
        </w:tc>
        <w:tc>
          <w:tcPr>
            <w:tcW w:w="361" w:type="pct"/>
            <w:tcBorders>
              <w:top w:val="nil"/>
              <w:left w:val="nil"/>
              <w:bottom w:val="single" w:sz="4" w:space="0" w:color="54BBAB"/>
              <w:right w:val="nil"/>
            </w:tcBorders>
            <w:vAlign w:val="center"/>
            <w:hideMark/>
          </w:tcPr>
          <w:p w14:paraId="62D9B4FA" w14:textId="77777777" w:rsidR="004F1200" w:rsidRPr="004E5EFE" w:rsidRDefault="004F1200" w:rsidP="000954F5">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Holding XS1</w:t>
            </w:r>
          </w:p>
        </w:tc>
        <w:tc>
          <w:tcPr>
            <w:tcW w:w="377" w:type="pct"/>
            <w:gridSpan w:val="2"/>
            <w:tcBorders>
              <w:top w:val="nil"/>
              <w:left w:val="nil"/>
              <w:bottom w:val="single" w:sz="4" w:space="0" w:color="54BBAB"/>
              <w:right w:val="nil"/>
            </w:tcBorders>
            <w:vAlign w:val="center"/>
            <w:hideMark/>
          </w:tcPr>
          <w:p w14:paraId="5500C37F" w14:textId="77777777" w:rsidR="004F1200" w:rsidRPr="004E5EFE" w:rsidRDefault="004F1200" w:rsidP="000954F5">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XS3 Seguros</w:t>
            </w:r>
          </w:p>
        </w:tc>
        <w:tc>
          <w:tcPr>
            <w:tcW w:w="478" w:type="pct"/>
            <w:gridSpan w:val="2"/>
            <w:tcBorders>
              <w:top w:val="nil"/>
              <w:left w:val="nil"/>
              <w:bottom w:val="single" w:sz="4" w:space="0" w:color="54BBAB"/>
              <w:right w:val="nil"/>
            </w:tcBorders>
            <w:noWrap/>
            <w:vAlign w:val="center"/>
            <w:hideMark/>
          </w:tcPr>
          <w:p w14:paraId="1958AF76" w14:textId="77777777" w:rsidR="004F1200" w:rsidRPr="004E5EFE" w:rsidRDefault="004F1200" w:rsidP="000954F5">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XS4 Capitalização</w:t>
            </w:r>
          </w:p>
        </w:tc>
        <w:tc>
          <w:tcPr>
            <w:tcW w:w="449" w:type="pct"/>
            <w:tcBorders>
              <w:top w:val="nil"/>
              <w:left w:val="nil"/>
              <w:bottom w:val="single" w:sz="4" w:space="0" w:color="54BBAB"/>
              <w:right w:val="nil"/>
            </w:tcBorders>
            <w:vAlign w:val="center"/>
            <w:hideMark/>
          </w:tcPr>
          <w:p w14:paraId="7A5010EA" w14:textId="77777777" w:rsidR="004F1200" w:rsidRPr="004E5EFE" w:rsidRDefault="004F1200" w:rsidP="000954F5">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XS5 Consórcios</w:t>
            </w:r>
          </w:p>
        </w:tc>
        <w:tc>
          <w:tcPr>
            <w:tcW w:w="434" w:type="pct"/>
            <w:tcBorders>
              <w:top w:val="nil"/>
              <w:left w:val="nil"/>
              <w:bottom w:val="single" w:sz="4" w:space="0" w:color="54BBAB"/>
              <w:right w:val="nil"/>
            </w:tcBorders>
            <w:vAlign w:val="center"/>
            <w:hideMark/>
          </w:tcPr>
          <w:p w14:paraId="6CA5D30C" w14:textId="77777777" w:rsidR="004F1200" w:rsidRPr="004E5EFE" w:rsidRDefault="004F1200" w:rsidP="000954F5">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XS6 Assistência</w:t>
            </w:r>
          </w:p>
        </w:tc>
        <w:tc>
          <w:tcPr>
            <w:tcW w:w="361" w:type="pct"/>
            <w:vMerge/>
            <w:tcBorders>
              <w:top w:val="nil"/>
              <w:left w:val="nil"/>
              <w:bottom w:val="single" w:sz="4" w:space="0" w:color="54BBAB"/>
              <w:right w:val="nil"/>
            </w:tcBorders>
            <w:vAlign w:val="center"/>
            <w:hideMark/>
          </w:tcPr>
          <w:p w14:paraId="309E5EE2" w14:textId="77777777" w:rsidR="004F1200" w:rsidRPr="004E5EFE" w:rsidRDefault="004F1200" w:rsidP="004F1200">
            <w:pPr>
              <w:spacing w:after="0" w:line="240" w:lineRule="auto"/>
              <w:rPr>
                <w:rFonts w:asciiTheme="majorHAnsi" w:eastAsia="Times New Roman" w:hAnsiTheme="majorHAnsi" w:cstheme="majorHAnsi"/>
                <w:b/>
                <w:bCs/>
                <w:color w:val="005CA9"/>
                <w:sz w:val="18"/>
                <w:szCs w:val="18"/>
                <w:lang w:eastAsia="pt-BR"/>
              </w:rPr>
            </w:pPr>
          </w:p>
        </w:tc>
      </w:tr>
      <w:tr w:rsidR="00F56725" w:rsidRPr="004E5EFE" w14:paraId="3604D258" w14:textId="77777777" w:rsidTr="00F56725">
        <w:trPr>
          <w:trHeight w:val="227"/>
        </w:trPr>
        <w:tc>
          <w:tcPr>
            <w:tcW w:w="1368" w:type="pct"/>
            <w:tcBorders>
              <w:top w:val="nil"/>
              <w:left w:val="nil"/>
              <w:bottom w:val="nil"/>
              <w:right w:val="nil"/>
            </w:tcBorders>
            <w:vAlign w:val="center"/>
            <w:hideMark/>
          </w:tcPr>
          <w:p w14:paraId="22174EFC" w14:textId="77777777" w:rsidR="00F56725" w:rsidRPr="004E5EFE" w:rsidRDefault="00F56725" w:rsidP="00F56725">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Ativo</w:t>
            </w:r>
          </w:p>
        </w:tc>
        <w:tc>
          <w:tcPr>
            <w:tcW w:w="395" w:type="pct"/>
            <w:tcBorders>
              <w:top w:val="nil"/>
              <w:left w:val="nil"/>
              <w:bottom w:val="nil"/>
              <w:right w:val="nil"/>
            </w:tcBorders>
            <w:vAlign w:val="center"/>
            <w:hideMark/>
          </w:tcPr>
          <w:p w14:paraId="733DEF56" w14:textId="56BC9FFC"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10.272.532</w:t>
            </w:r>
          </w:p>
        </w:tc>
        <w:tc>
          <w:tcPr>
            <w:tcW w:w="360" w:type="pct"/>
            <w:tcBorders>
              <w:top w:val="nil"/>
              <w:left w:val="nil"/>
              <w:bottom w:val="nil"/>
              <w:right w:val="nil"/>
            </w:tcBorders>
            <w:vAlign w:val="center"/>
            <w:hideMark/>
          </w:tcPr>
          <w:p w14:paraId="2A13B59F" w14:textId="7FC95F49"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2.637.844</w:t>
            </w:r>
          </w:p>
        </w:tc>
        <w:tc>
          <w:tcPr>
            <w:tcW w:w="417" w:type="pct"/>
            <w:tcBorders>
              <w:top w:val="nil"/>
              <w:left w:val="nil"/>
              <w:bottom w:val="nil"/>
              <w:right w:val="nil"/>
            </w:tcBorders>
            <w:vAlign w:val="center"/>
            <w:hideMark/>
          </w:tcPr>
          <w:p w14:paraId="512B6682" w14:textId="5EB134DF"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51.567</w:t>
            </w:r>
          </w:p>
        </w:tc>
        <w:tc>
          <w:tcPr>
            <w:tcW w:w="361" w:type="pct"/>
            <w:tcBorders>
              <w:top w:val="nil"/>
              <w:left w:val="nil"/>
              <w:bottom w:val="nil"/>
              <w:right w:val="nil"/>
            </w:tcBorders>
            <w:vAlign w:val="center"/>
            <w:hideMark/>
          </w:tcPr>
          <w:p w14:paraId="09086997" w14:textId="529CB93A"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190.875.719</w:t>
            </w:r>
          </w:p>
        </w:tc>
        <w:tc>
          <w:tcPr>
            <w:tcW w:w="377" w:type="pct"/>
            <w:gridSpan w:val="2"/>
            <w:tcBorders>
              <w:top w:val="nil"/>
              <w:left w:val="nil"/>
              <w:bottom w:val="nil"/>
              <w:right w:val="nil"/>
            </w:tcBorders>
            <w:vAlign w:val="center"/>
            <w:hideMark/>
          </w:tcPr>
          <w:p w14:paraId="22C76999" w14:textId="3EF88A1B"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3.095.143</w:t>
            </w:r>
          </w:p>
        </w:tc>
        <w:tc>
          <w:tcPr>
            <w:tcW w:w="478" w:type="pct"/>
            <w:gridSpan w:val="2"/>
            <w:tcBorders>
              <w:top w:val="nil"/>
              <w:left w:val="nil"/>
              <w:bottom w:val="nil"/>
              <w:right w:val="nil"/>
            </w:tcBorders>
            <w:vAlign w:val="center"/>
            <w:hideMark/>
          </w:tcPr>
          <w:p w14:paraId="572ADEB5" w14:textId="596F6467"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2.699.143</w:t>
            </w:r>
          </w:p>
        </w:tc>
        <w:tc>
          <w:tcPr>
            <w:tcW w:w="449" w:type="pct"/>
            <w:tcBorders>
              <w:top w:val="nil"/>
              <w:left w:val="nil"/>
              <w:bottom w:val="nil"/>
              <w:right w:val="nil"/>
            </w:tcBorders>
            <w:vAlign w:val="center"/>
            <w:hideMark/>
          </w:tcPr>
          <w:p w14:paraId="22AEB493" w14:textId="3BCF985E"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1.066.677</w:t>
            </w:r>
          </w:p>
        </w:tc>
        <w:tc>
          <w:tcPr>
            <w:tcW w:w="434" w:type="pct"/>
            <w:tcBorders>
              <w:top w:val="nil"/>
              <w:left w:val="nil"/>
              <w:bottom w:val="nil"/>
              <w:right w:val="nil"/>
            </w:tcBorders>
            <w:vAlign w:val="center"/>
            <w:hideMark/>
          </w:tcPr>
          <w:p w14:paraId="235237AE" w14:textId="15C599E9"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177.929</w:t>
            </w:r>
          </w:p>
        </w:tc>
        <w:tc>
          <w:tcPr>
            <w:tcW w:w="361" w:type="pct"/>
            <w:tcBorders>
              <w:top w:val="nil"/>
              <w:left w:val="nil"/>
              <w:bottom w:val="nil"/>
              <w:right w:val="nil"/>
            </w:tcBorders>
            <w:vAlign w:val="center"/>
            <w:hideMark/>
          </w:tcPr>
          <w:p w14:paraId="242EE49B" w14:textId="30925F6A"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210.876.554</w:t>
            </w:r>
          </w:p>
        </w:tc>
      </w:tr>
      <w:tr w:rsidR="00F56725" w:rsidRPr="004E5EFE" w14:paraId="5DE2F38E" w14:textId="77777777" w:rsidTr="00F56725">
        <w:trPr>
          <w:trHeight w:val="227"/>
        </w:trPr>
        <w:tc>
          <w:tcPr>
            <w:tcW w:w="1368" w:type="pct"/>
            <w:tcBorders>
              <w:top w:val="nil"/>
              <w:left w:val="nil"/>
              <w:bottom w:val="nil"/>
              <w:right w:val="nil"/>
            </w:tcBorders>
            <w:vAlign w:val="center"/>
            <w:hideMark/>
          </w:tcPr>
          <w:p w14:paraId="7206511C" w14:textId="77777777" w:rsidR="00F56725" w:rsidRPr="004E5EFE" w:rsidRDefault="00F56725" w:rsidP="00F56725">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Caixa e equivalentes de caixa</w:t>
            </w:r>
          </w:p>
        </w:tc>
        <w:tc>
          <w:tcPr>
            <w:tcW w:w="395" w:type="pct"/>
            <w:tcBorders>
              <w:top w:val="nil"/>
              <w:left w:val="nil"/>
              <w:bottom w:val="nil"/>
              <w:right w:val="nil"/>
            </w:tcBorders>
            <w:vAlign w:val="center"/>
            <w:hideMark/>
          </w:tcPr>
          <w:p w14:paraId="77628286" w14:textId="4A6B630F"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10.051</w:t>
            </w:r>
          </w:p>
        </w:tc>
        <w:tc>
          <w:tcPr>
            <w:tcW w:w="360" w:type="pct"/>
            <w:tcBorders>
              <w:top w:val="nil"/>
              <w:left w:val="nil"/>
              <w:bottom w:val="nil"/>
              <w:right w:val="nil"/>
            </w:tcBorders>
            <w:vAlign w:val="center"/>
            <w:hideMark/>
          </w:tcPr>
          <w:p w14:paraId="1936497D" w14:textId="4083BAA0"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3.609</w:t>
            </w:r>
          </w:p>
        </w:tc>
        <w:tc>
          <w:tcPr>
            <w:tcW w:w="417" w:type="pct"/>
            <w:tcBorders>
              <w:top w:val="nil"/>
              <w:left w:val="nil"/>
              <w:bottom w:val="nil"/>
              <w:right w:val="nil"/>
            </w:tcBorders>
            <w:vAlign w:val="center"/>
            <w:hideMark/>
          </w:tcPr>
          <w:p w14:paraId="52AE0F29" w14:textId="1AF459CE"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21.818</w:t>
            </w:r>
          </w:p>
        </w:tc>
        <w:tc>
          <w:tcPr>
            <w:tcW w:w="361" w:type="pct"/>
            <w:tcBorders>
              <w:top w:val="nil"/>
              <w:left w:val="nil"/>
              <w:bottom w:val="nil"/>
              <w:right w:val="nil"/>
            </w:tcBorders>
            <w:vAlign w:val="center"/>
            <w:hideMark/>
          </w:tcPr>
          <w:p w14:paraId="7A886E0F" w14:textId="68BD3302"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174.132</w:t>
            </w:r>
          </w:p>
        </w:tc>
        <w:tc>
          <w:tcPr>
            <w:tcW w:w="377" w:type="pct"/>
            <w:gridSpan w:val="2"/>
            <w:tcBorders>
              <w:top w:val="nil"/>
              <w:left w:val="nil"/>
              <w:bottom w:val="nil"/>
              <w:right w:val="nil"/>
            </w:tcBorders>
            <w:vAlign w:val="center"/>
            <w:hideMark/>
          </w:tcPr>
          <w:p w14:paraId="5EF3314E" w14:textId="5D118AB4"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812</w:t>
            </w:r>
          </w:p>
        </w:tc>
        <w:tc>
          <w:tcPr>
            <w:tcW w:w="478" w:type="pct"/>
            <w:gridSpan w:val="2"/>
            <w:tcBorders>
              <w:top w:val="nil"/>
              <w:left w:val="nil"/>
              <w:bottom w:val="nil"/>
              <w:right w:val="nil"/>
            </w:tcBorders>
            <w:vAlign w:val="center"/>
            <w:hideMark/>
          </w:tcPr>
          <w:p w14:paraId="32B760EB" w14:textId="62777133"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485</w:t>
            </w:r>
          </w:p>
        </w:tc>
        <w:tc>
          <w:tcPr>
            <w:tcW w:w="449" w:type="pct"/>
            <w:tcBorders>
              <w:top w:val="nil"/>
              <w:left w:val="nil"/>
              <w:bottom w:val="nil"/>
              <w:right w:val="nil"/>
            </w:tcBorders>
            <w:vAlign w:val="center"/>
            <w:hideMark/>
          </w:tcPr>
          <w:p w14:paraId="400DDA35" w14:textId="4D9CF6F8"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2.007</w:t>
            </w:r>
          </w:p>
        </w:tc>
        <w:tc>
          <w:tcPr>
            <w:tcW w:w="434" w:type="pct"/>
            <w:tcBorders>
              <w:top w:val="nil"/>
              <w:left w:val="nil"/>
              <w:bottom w:val="nil"/>
              <w:right w:val="nil"/>
            </w:tcBorders>
            <w:noWrap/>
            <w:vAlign w:val="center"/>
            <w:hideMark/>
          </w:tcPr>
          <w:p w14:paraId="6E78FDFD" w14:textId="460D4F76"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107.491</w:t>
            </w:r>
          </w:p>
        </w:tc>
        <w:tc>
          <w:tcPr>
            <w:tcW w:w="361" w:type="pct"/>
            <w:tcBorders>
              <w:top w:val="nil"/>
              <w:left w:val="nil"/>
              <w:bottom w:val="nil"/>
              <w:right w:val="nil"/>
            </w:tcBorders>
            <w:vAlign w:val="center"/>
            <w:hideMark/>
          </w:tcPr>
          <w:p w14:paraId="32B4D1D7" w14:textId="404CB669"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320.405</w:t>
            </w:r>
          </w:p>
        </w:tc>
      </w:tr>
      <w:tr w:rsidR="00F56725" w:rsidRPr="004E5EFE" w14:paraId="4701F9D8" w14:textId="77777777" w:rsidTr="00F56725">
        <w:trPr>
          <w:trHeight w:val="227"/>
        </w:trPr>
        <w:tc>
          <w:tcPr>
            <w:tcW w:w="1368" w:type="pct"/>
            <w:tcBorders>
              <w:top w:val="nil"/>
              <w:left w:val="nil"/>
              <w:bottom w:val="nil"/>
              <w:right w:val="nil"/>
            </w:tcBorders>
            <w:vAlign w:val="center"/>
            <w:hideMark/>
          </w:tcPr>
          <w:p w14:paraId="66A66F3E" w14:textId="77777777" w:rsidR="00F56725" w:rsidRPr="004E5EFE" w:rsidRDefault="00F56725" w:rsidP="00F56725">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Aplicações</w:t>
            </w:r>
          </w:p>
        </w:tc>
        <w:tc>
          <w:tcPr>
            <w:tcW w:w="395" w:type="pct"/>
            <w:tcBorders>
              <w:top w:val="nil"/>
              <w:left w:val="nil"/>
              <w:bottom w:val="nil"/>
              <w:right w:val="nil"/>
            </w:tcBorders>
            <w:vAlign w:val="center"/>
            <w:hideMark/>
          </w:tcPr>
          <w:p w14:paraId="1A068381" w14:textId="1CBB8BAB"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5.855.158</w:t>
            </w:r>
          </w:p>
        </w:tc>
        <w:tc>
          <w:tcPr>
            <w:tcW w:w="360" w:type="pct"/>
            <w:tcBorders>
              <w:top w:val="nil"/>
              <w:left w:val="nil"/>
              <w:bottom w:val="nil"/>
              <w:right w:val="nil"/>
            </w:tcBorders>
            <w:vAlign w:val="center"/>
            <w:hideMark/>
          </w:tcPr>
          <w:p w14:paraId="06EFA783" w14:textId="639FB979"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1.800.898</w:t>
            </w:r>
          </w:p>
        </w:tc>
        <w:tc>
          <w:tcPr>
            <w:tcW w:w="417" w:type="pct"/>
            <w:tcBorders>
              <w:top w:val="nil"/>
              <w:left w:val="nil"/>
              <w:bottom w:val="nil"/>
              <w:right w:val="nil"/>
            </w:tcBorders>
            <w:vAlign w:val="center"/>
            <w:hideMark/>
          </w:tcPr>
          <w:p w14:paraId="32F9F02F" w14:textId="3EBF1954"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26.500</w:t>
            </w:r>
          </w:p>
        </w:tc>
        <w:tc>
          <w:tcPr>
            <w:tcW w:w="361" w:type="pct"/>
            <w:tcBorders>
              <w:top w:val="nil"/>
              <w:left w:val="nil"/>
              <w:bottom w:val="nil"/>
              <w:right w:val="nil"/>
            </w:tcBorders>
            <w:vAlign w:val="center"/>
            <w:hideMark/>
          </w:tcPr>
          <w:p w14:paraId="397FF944" w14:textId="373636B3"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183.354.495</w:t>
            </w:r>
          </w:p>
        </w:tc>
        <w:tc>
          <w:tcPr>
            <w:tcW w:w="377" w:type="pct"/>
            <w:gridSpan w:val="2"/>
            <w:tcBorders>
              <w:top w:val="nil"/>
              <w:left w:val="nil"/>
              <w:bottom w:val="nil"/>
              <w:right w:val="nil"/>
            </w:tcBorders>
            <w:vAlign w:val="center"/>
            <w:hideMark/>
          </w:tcPr>
          <w:p w14:paraId="7D8A7666" w14:textId="05295CDA"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1.476.411</w:t>
            </w:r>
          </w:p>
        </w:tc>
        <w:tc>
          <w:tcPr>
            <w:tcW w:w="478" w:type="pct"/>
            <w:gridSpan w:val="2"/>
            <w:tcBorders>
              <w:top w:val="nil"/>
              <w:left w:val="nil"/>
              <w:bottom w:val="nil"/>
              <w:right w:val="nil"/>
            </w:tcBorders>
            <w:vAlign w:val="center"/>
            <w:hideMark/>
          </w:tcPr>
          <w:p w14:paraId="43ED18F2" w14:textId="6F882AD6"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2.505.619</w:t>
            </w:r>
          </w:p>
        </w:tc>
        <w:tc>
          <w:tcPr>
            <w:tcW w:w="449" w:type="pct"/>
            <w:tcBorders>
              <w:top w:val="nil"/>
              <w:left w:val="nil"/>
              <w:bottom w:val="nil"/>
              <w:right w:val="nil"/>
            </w:tcBorders>
            <w:vAlign w:val="center"/>
            <w:hideMark/>
          </w:tcPr>
          <w:p w14:paraId="79E2D959" w14:textId="191E26CE"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276.824</w:t>
            </w:r>
          </w:p>
        </w:tc>
        <w:tc>
          <w:tcPr>
            <w:tcW w:w="434" w:type="pct"/>
            <w:tcBorders>
              <w:top w:val="nil"/>
              <w:left w:val="nil"/>
              <w:bottom w:val="nil"/>
              <w:right w:val="nil"/>
            </w:tcBorders>
            <w:vAlign w:val="center"/>
            <w:hideMark/>
          </w:tcPr>
          <w:p w14:paraId="0EB91895" w14:textId="490D2F4F" w:rsidR="00F56725" w:rsidRPr="004E5EFE" w:rsidRDefault="00F56725" w:rsidP="00F56725">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hAnsiTheme="majorHAnsi" w:cstheme="majorHAnsi"/>
                <w:color w:val="005CA9"/>
                <w:sz w:val="18"/>
                <w:szCs w:val="18"/>
              </w:rPr>
              <w:t>-</w:t>
            </w:r>
          </w:p>
        </w:tc>
        <w:tc>
          <w:tcPr>
            <w:tcW w:w="361" w:type="pct"/>
            <w:tcBorders>
              <w:top w:val="nil"/>
              <w:left w:val="nil"/>
              <w:bottom w:val="nil"/>
              <w:right w:val="nil"/>
            </w:tcBorders>
            <w:vAlign w:val="center"/>
            <w:hideMark/>
          </w:tcPr>
          <w:p w14:paraId="6DF0B94F" w14:textId="449CBE6F"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195.295.905</w:t>
            </w:r>
          </w:p>
        </w:tc>
      </w:tr>
      <w:tr w:rsidR="00F56725" w:rsidRPr="004E5EFE" w14:paraId="7B592549" w14:textId="77777777" w:rsidTr="00BE3F68">
        <w:trPr>
          <w:trHeight w:val="227"/>
        </w:trPr>
        <w:tc>
          <w:tcPr>
            <w:tcW w:w="1368" w:type="pct"/>
            <w:tcBorders>
              <w:top w:val="nil"/>
              <w:left w:val="nil"/>
              <w:bottom w:val="nil"/>
              <w:right w:val="nil"/>
            </w:tcBorders>
            <w:vAlign w:val="center"/>
            <w:hideMark/>
          </w:tcPr>
          <w:p w14:paraId="31DAADE9" w14:textId="77777777" w:rsidR="00F56725" w:rsidRPr="004E5EFE" w:rsidRDefault="00F56725" w:rsidP="00F56725">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Ativos de operação de seguros</w:t>
            </w:r>
          </w:p>
        </w:tc>
        <w:tc>
          <w:tcPr>
            <w:tcW w:w="395" w:type="pct"/>
            <w:tcBorders>
              <w:top w:val="nil"/>
              <w:left w:val="nil"/>
              <w:bottom w:val="nil"/>
              <w:right w:val="nil"/>
            </w:tcBorders>
            <w:vAlign w:val="center"/>
            <w:hideMark/>
          </w:tcPr>
          <w:p w14:paraId="2D4E8057" w14:textId="30686155"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457.850</w:t>
            </w:r>
          </w:p>
        </w:tc>
        <w:tc>
          <w:tcPr>
            <w:tcW w:w="360" w:type="pct"/>
            <w:tcBorders>
              <w:top w:val="nil"/>
              <w:left w:val="nil"/>
              <w:bottom w:val="nil"/>
              <w:right w:val="nil"/>
            </w:tcBorders>
            <w:vAlign w:val="center"/>
            <w:hideMark/>
          </w:tcPr>
          <w:p w14:paraId="379E4207" w14:textId="3090E849" w:rsidR="00F56725" w:rsidRPr="004E5EFE" w:rsidRDefault="00F56725" w:rsidP="00BE3F68">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17" w:type="pct"/>
            <w:tcBorders>
              <w:top w:val="nil"/>
              <w:left w:val="nil"/>
              <w:bottom w:val="nil"/>
              <w:right w:val="nil"/>
            </w:tcBorders>
            <w:vAlign w:val="center"/>
            <w:hideMark/>
          </w:tcPr>
          <w:p w14:paraId="4D57D7C4" w14:textId="2BC6F344"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361" w:type="pct"/>
            <w:tcBorders>
              <w:top w:val="nil"/>
              <w:left w:val="nil"/>
              <w:bottom w:val="nil"/>
              <w:right w:val="nil"/>
            </w:tcBorders>
            <w:vAlign w:val="center"/>
            <w:hideMark/>
          </w:tcPr>
          <w:p w14:paraId="3DFD5025" w14:textId="67C99F02"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814.675</w:t>
            </w:r>
          </w:p>
        </w:tc>
        <w:tc>
          <w:tcPr>
            <w:tcW w:w="377" w:type="pct"/>
            <w:gridSpan w:val="2"/>
            <w:tcBorders>
              <w:top w:val="nil"/>
              <w:left w:val="nil"/>
              <w:bottom w:val="nil"/>
              <w:right w:val="nil"/>
            </w:tcBorders>
            <w:vAlign w:val="center"/>
            <w:hideMark/>
          </w:tcPr>
          <w:p w14:paraId="39F88265" w14:textId="5D913693"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363.865</w:t>
            </w:r>
          </w:p>
        </w:tc>
        <w:tc>
          <w:tcPr>
            <w:tcW w:w="478" w:type="pct"/>
            <w:gridSpan w:val="2"/>
            <w:tcBorders>
              <w:top w:val="nil"/>
              <w:left w:val="nil"/>
              <w:bottom w:val="nil"/>
              <w:right w:val="nil"/>
            </w:tcBorders>
            <w:vAlign w:val="center"/>
            <w:hideMark/>
          </w:tcPr>
          <w:p w14:paraId="0DAF2633" w14:textId="1E5BED68"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7.886</w:t>
            </w:r>
          </w:p>
        </w:tc>
        <w:tc>
          <w:tcPr>
            <w:tcW w:w="449" w:type="pct"/>
            <w:tcBorders>
              <w:top w:val="nil"/>
              <w:left w:val="nil"/>
              <w:bottom w:val="nil"/>
              <w:right w:val="nil"/>
            </w:tcBorders>
            <w:vAlign w:val="center"/>
            <w:hideMark/>
          </w:tcPr>
          <w:p w14:paraId="13592D46" w14:textId="31F9C5E1"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34" w:type="pct"/>
            <w:tcBorders>
              <w:top w:val="nil"/>
              <w:left w:val="nil"/>
              <w:bottom w:val="nil"/>
              <w:right w:val="nil"/>
            </w:tcBorders>
            <w:vAlign w:val="center"/>
            <w:hideMark/>
          </w:tcPr>
          <w:p w14:paraId="5F2A997D" w14:textId="7F0CE861"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361" w:type="pct"/>
            <w:tcBorders>
              <w:top w:val="nil"/>
              <w:left w:val="nil"/>
              <w:bottom w:val="nil"/>
              <w:right w:val="nil"/>
            </w:tcBorders>
            <w:vAlign w:val="center"/>
            <w:hideMark/>
          </w:tcPr>
          <w:p w14:paraId="004F400F" w14:textId="6AC4CF09"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1.644.276</w:t>
            </w:r>
          </w:p>
        </w:tc>
      </w:tr>
      <w:tr w:rsidR="00F56725" w:rsidRPr="004E5EFE" w14:paraId="1BAEA28C" w14:textId="77777777" w:rsidTr="00BE3F68">
        <w:trPr>
          <w:trHeight w:val="227"/>
        </w:trPr>
        <w:tc>
          <w:tcPr>
            <w:tcW w:w="1368" w:type="pct"/>
            <w:tcBorders>
              <w:top w:val="nil"/>
              <w:left w:val="nil"/>
              <w:bottom w:val="nil"/>
              <w:right w:val="nil"/>
            </w:tcBorders>
            <w:vAlign w:val="center"/>
            <w:hideMark/>
          </w:tcPr>
          <w:p w14:paraId="25F8574F" w14:textId="77777777" w:rsidR="00F56725" w:rsidRPr="004E5EFE" w:rsidRDefault="00F56725" w:rsidP="00F56725">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Ativos de operação de resseguros</w:t>
            </w:r>
          </w:p>
        </w:tc>
        <w:tc>
          <w:tcPr>
            <w:tcW w:w="395" w:type="pct"/>
            <w:tcBorders>
              <w:top w:val="nil"/>
              <w:left w:val="nil"/>
              <w:bottom w:val="nil"/>
              <w:right w:val="nil"/>
            </w:tcBorders>
            <w:vAlign w:val="center"/>
            <w:hideMark/>
          </w:tcPr>
          <w:p w14:paraId="433A483E" w14:textId="1EF99CEA"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360" w:type="pct"/>
            <w:tcBorders>
              <w:top w:val="nil"/>
              <w:left w:val="nil"/>
              <w:bottom w:val="nil"/>
              <w:right w:val="nil"/>
            </w:tcBorders>
            <w:vAlign w:val="center"/>
            <w:hideMark/>
          </w:tcPr>
          <w:p w14:paraId="2DF2447F" w14:textId="158FFEFB"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337.791</w:t>
            </w:r>
          </w:p>
        </w:tc>
        <w:tc>
          <w:tcPr>
            <w:tcW w:w="417" w:type="pct"/>
            <w:tcBorders>
              <w:top w:val="nil"/>
              <w:left w:val="nil"/>
              <w:bottom w:val="nil"/>
              <w:right w:val="nil"/>
            </w:tcBorders>
            <w:vAlign w:val="center"/>
            <w:hideMark/>
          </w:tcPr>
          <w:p w14:paraId="423A8B09" w14:textId="36D8556A"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361" w:type="pct"/>
            <w:tcBorders>
              <w:top w:val="nil"/>
              <w:left w:val="nil"/>
              <w:bottom w:val="nil"/>
              <w:right w:val="nil"/>
            </w:tcBorders>
            <w:vAlign w:val="center"/>
            <w:hideMark/>
          </w:tcPr>
          <w:p w14:paraId="5AF4BC5F" w14:textId="6A72CC7A" w:rsidR="00F56725" w:rsidRPr="004E5EFE" w:rsidRDefault="00F56725" w:rsidP="00BE3F68">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377" w:type="pct"/>
            <w:gridSpan w:val="2"/>
            <w:tcBorders>
              <w:top w:val="nil"/>
              <w:left w:val="nil"/>
              <w:bottom w:val="nil"/>
              <w:right w:val="nil"/>
            </w:tcBorders>
            <w:vAlign w:val="center"/>
            <w:hideMark/>
          </w:tcPr>
          <w:p w14:paraId="79EB7C1F" w14:textId="1E7CCD70"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78" w:type="pct"/>
            <w:gridSpan w:val="2"/>
            <w:tcBorders>
              <w:top w:val="nil"/>
              <w:left w:val="nil"/>
              <w:bottom w:val="nil"/>
              <w:right w:val="nil"/>
            </w:tcBorders>
            <w:vAlign w:val="center"/>
            <w:hideMark/>
          </w:tcPr>
          <w:p w14:paraId="5A05BBE1" w14:textId="5DF12220"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49" w:type="pct"/>
            <w:tcBorders>
              <w:top w:val="nil"/>
              <w:left w:val="nil"/>
              <w:bottom w:val="nil"/>
              <w:right w:val="nil"/>
            </w:tcBorders>
            <w:vAlign w:val="center"/>
            <w:hideMark/>
          </w:tcPr>
          <w:p w14:paraId="29058214" w14:textId="34D53104"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34" w:type="pct"/>
            <w:tcBorders>
              <w:top w:val="nil"/>
              <w:left w:val="nil"/>
              <w:bottom w:val="nil"/>
              <w:right w:val="nil"/>
            </w:tcBorders>
            <w:vAlign w:val="center"/>
            <w:hideMark/>
          </w:tcPr>
          <w:p w14:paraId="535BFCDA" w14:textId="5D04F5C5"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361" w:type="pct"/>
            <w:tcBorders>
              <w:top w:val="nil"/>
              <w:left w:val="nil"/>
              <w:bottom w:val="nil"/>
              <w:right w:val="nil"/>
            </w:tcBorders>
            <w:vAlign w:val="center"/>
            <w:hideMark/>
          </w:tcPr>
          <w:p w14:paraId="0B000AE5" w14:textId="444E5A30"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337.791</w:t>
            </w:r>
          </w:p>
        </w:tc>
      </w:tr>
      <w:tr w:rsidR="00F56725" w:rsidRPr="004E5EFE" w14:paraId="0BA69B3E" w14:textId="77777777" w:rsidTr="00F56725">
        <w:trPr>
          <w:trHeight w:val="227"/>
        </w:trPr>
        <w:tc>
          <w:tcPr>
            <w:tcW w:w="1368" w:type="pct"/>
            <w:tcBorders>
              <w:top w:val="nil"/>
              <w:left w:val="nil"/>
              <w:bottom w:val="nil"/>
              <w:right w:val="nil"/>
            </w:tcBorders>
            <w:vAlign w:val="center"/>
            <w:hideMark/>
          </w:tcPr>
          <w:p w14:paraId="159EA6E9" w14:textId="77777777" w:rsidR="00F56725" w:rsidRPr="004E5EFE" w:rsidRDefault="00F56725" w:rsidP="00F56725">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Títulos e créditos a receber</w:t>
            </w:r>
          </w:p>
        </w:tc>
        <w:tc>
          <w:tcPr>
            <w:tcW w:w="395" w:type="pct"/>
            <w:tcBorders>
              <w:top w:val="nil"/>
              <w:left w:val="nil"/>
              <w:bottom w:val="nil"/>
              <w:right w:val="nil"/>
            </w:tcBorders>
            <w:vAlign w:val="center"/>
            <w:hideMark/>
          </w:tcPr>
          <w:p w14:paraId="0275E827" w14:textId="0D37049A"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162.470</w:t>
            </w:r>
          </w:p>
        </w:tc>
        <w:tc>
          <w:tcPr>
            <w:tcW w:w="360" w:type="pct"/>
            <w:tcBorders>
              <w:top w:val="nil"/>
              <w:left w:val="nil"/>
              <w:bottom w:val="nil"/>
              <w:right w:val="nil"/>
            </w:tcBorders>
            <w:vAlign w:val="center"/>
            <w:hideMark/>
          </w:tcPr>
          <w:p w14:paraId="0057D9CB" w14:textId="43B20E8A"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17" w:type="pct"/>
            <w:tcBorders>
              <w:top w:val="nil"/>
              <w:left w:val="nil"/>
              <w:bottom w:val="nil"/>
              <w:right w:val="nil"/>
            </w:tcBorders>
            <w:vAlign w:val="center"/>
            <w:hideMark/>
          </w:tcPr>
          <w:p w14:paraId="454AE803" w14:textId="7F1F9905"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3.028</w:t>
            </w:r>
          </w:p>
        </w:tc>
        <w:tc>
          <w:tcPr>
            <w:tcW w:w="361" w:type="pct"/>
            <w:tcBorders>
              <w:top w:val="nil"/>
              <w:left w:val="nil"/>
              <w:bottom w:val="nil"/>
              <w:right w:val="nil"/>
            </w:tcBorders>
            <w:vAlign w:val="center"/>
            <w:hideMark/>
          </w:tcPr>
          <w:p w14:paraId="65B38C74" w14:textId="4405B5ED"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276.314</w:t>
            </w:r>
          </w:p>
        </w:tc>
        <w:tc>
          <w:tcPr>
            <w:tcW w:w="377" w:type="pct"/>
            <w:gridSpan w:val="2"/>
            <w:tcBorders>
              <w:top w:val="nil"/>
              <w:left w:val="nil"/>
              <w:bottom w:val="nil"/>
              <w:right w:val="nil"/>
            </w:tcBorders>
            <w:vAlign w:val="center"/>
            <w:hideMark/>
          </w:tcPr>
          <w:p w14:paraId="34203820" w14:textId="5378F130"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5.882</w:t>
            </w:r>
          </w:p>
        </w:tc>
        <w:tc>
          <w:tcPr>
            <w:tcW w:w="478" w:type="pct"/>
            <w:gridSpan w:val="2"/>
            <w:tcBorders>
              <w:top w:val="nil"/>
              <w:left w:val="nil"/>
              <w:bottom w:val="nil"/>
              <w:right w:val="nil"/>
            </w:tcBorders>
            <w:vAlign w:val="center"/>
            <w:hideMark/>
          </w:tcPr>
          <w:p w14:paraId="5315F260" w14:textId="0D70B2A4"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32.918</w:t>
            </w:r>
          </w:p>
        </w:tc>
        <w:tc>
          <w:tcPr>
            <w:tcW w:w="449" w:type="pct"/>
            <w:tcBorders>
              <w:top w:val="nil"/>
              <w:left w:val="nil"/>
              <w:bottom w:val="nil"/>
              <w:right w:val="nil"/>
            </w:tcBorders>
            <w:vAlign w:val="center"/>
            <w:hideMark/>
          </w:tcPr>
          <w:p w14:paraId="0C00230C" w14:textId="10AD24E1"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18.590</w:t>
            </w:r>
          </w:p>
        </w:tc>
        <w:tc>
          <w:tcPr>
            <w:tcW w:w="434" w:type="pct"/>
            <w:tcBorders>
              <w:top w:val="nil"/>
              <w:left w:val="nil"/>
              <w:bottom w:val="nil"/>
              <w:right w:val="nil"/>
            </w:tcBorders>
            <w:vAlign w:val="center"/>
            <w:hideMark/>
          </w:tcPr>
          <w:p w14:paraId="7C4D327C" w14:textId="28199E7B"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12.930</w:t>
            </w:r>
          </w:p>
        </w:tc>
        <w:tc>
          <w:tcPr>
            <w:tcW w:w="361" w:type="pct"/>
            <w:tcBorders>
              <w:top w:val="nil"/>
              <w:left w:val="nil"/>
              <w:bottom w:val="nil"/>
              <w:right w:val="nil"/>
            </w:tcBorders>
            <w:vAlign w:val="center"/>
            <w:hideMark/>
          </w:tcPr>
          <w:p w14:paraId="3896C8EA" w14:textId="5D848F4E"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512.132</w:t>
            </w:r>
          </w:p>
        </w:tc>
      </w:tr>
      <w:tr w:rsidR="00F56725" w:rsidRPr="004E5EFE" w14:paraId="4A876E73" w14:textId="77777777" w:rsidTr="00F56725">
        <w:trPr>
          <w:trHeight w:val="227"/>
        </w:trPr>
        <w:tc>
          <w:tcPr>
            <w:tcW w:w="1368" w:type="pct"/>
            <w:tcBorders>
              <w:top w:val="nil"/>
              <w:left w:val="nil"/>
              <w:bottom w:val="nil"/>
              <w:right w:val="nil"/>
            </w:tcBorders>
            <w:vAlign w:val="center"/>
            <w:hideMark/>
          </w:tcPr>
          <w:p w14:paraId="119E5206" w14:textId="77777777" w:rsidR="00F56725" w:rsidRPr="004E5EFE" w:rsidRDefault="00F56725" w:rsidP="00F56725">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Ativos fiscais</w:t>
            </w:r>
          </w:p>
        </w:tc>
        <w:tc>
          <w:tcPr>
            <w:tcW w:w="395" w:type="pct"/>
            <w:tcBorders>
              <w:top w:val="nil"/>
              <w:left w:val="nil"/>
              <w:bottom w:val="nil"/>
              <w:right w:val="nil"/>
            </w:tcBorders>
            <w:vAlign w:val="center"/>
            <w:hideMark/>
          </w:tcPr>
          <w:p w14:paraId="01BD6203" w14:textId="14ECE455"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731.448</w:t>
            </w:r>
          </w:p>
        </w:tc>
        <w:tc>
          <w:tcPr>
            <w:tcW w:w="360" w:type="pct"/>
            <w:tcBorders>
              <w:top w:val="nil"/>
              <w:left w:val="nil"/>
              <w:bottom w:val="nil"/>
              <w:right w:val="nil"/>
            </w:tcBorders>
            <w:vAlign w:val="center"/>
            <w:hideMark/>
          </w:tcPr>
          <w:p w14:paraId="5965B88C" w14:textId="2725F5EC"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87.797</w:t>
            </w:r>
          </w:p>
        </w:tc>
        <w:tc>
          <w:tcPr>
            <w:tcW w:w="417" w:type="pct"/>
            <w:tcBorders>
              <w:top w:val="nil"/>
              <w:left w:val="nil"/>
              <w:bottom w:val="nil"/>
              <w:right w:val="nil"/>
            </w:tcBorders>
            <w:vAlign w:val="center"/>
            <w:hideMark/>
          </w:tcPr>
          <w:p w14:paraId="2E65BA30" w14:textId="312EB4B2"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79</w:t>
            </w:r>
          </w:p>
        </w:tc>
        <w:tc>
          <w:tcPr>
            <w:tcW w:w="361" w:type="pct"/>
            <w:tcBorders>
              <w:top w:val="nil"/>
              <w:left w:val="nil"/>
              <w:bottom w:val="nil"/>
              <w:right w:val="nil"/>
            </w:tcBorders>
            <w:vAlign w:val="center"/>
            <w:hideMark/>
          </w:tcPr>
          <w:p w14:paraId="0FA4A06D" w14:textId="3AEF2889"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71.310</w:t>
            </w:r>
          </w:p>
        </w:tc>
        <w:tc>
          <w:tcPr>
            <w:tcW w:w="377" w:type="pct"/>
            <w:gridSpan w:val="2"/>
            <w:tcBorders>
              <w:top w:val="nil"/>
              <w:left w:val="nil"/>
              <w:bottom w:val="nil"/>
              <w:right w:val="nil"/>
            </w:tcBorders>
            <w:vAlign w:val="center"/>
            <w:hideMark/>
          </w:tcPr>
          <w:p w14:paraId="39AB3909" w14:textId="18E7981F"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78" w:type="pct"/>
            <w:gridSpan w:val="2"/>
            <w:tcBorders>
              <w:top w:val="nil"/>
              <w:left w:val="nil"/>
              <w:bottom w:val="nil"/>
              <w:right w:val="nil"/>
            </w:tcBorders>
            <w:vAlign w:val="center"/>
            <w:hideMark/>
          </w:tcPr>
          <w:p w14:paraId="78B7D406" w14:textId="7837CA6D"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233</w:t>
            </w:r>
          </w:p>
        </w:tc>
        <w:tc>
          <w:tcPr>
            <w:tcW w:w="449" w:type="pct"/>
            <w:tcBorders>
              <w:top w:val="nil"/>
              <w:left w:val="nil"/>
              <w:bottom w:val="nil"/>
              <w:right w:val="nil"/>
            </w:tcBorders>
            <w:vAlign w:val="center"/>
            <w:hideMark/>
          </w:tcPr>
          <w:p w14:paraId="3F4DEE81" w14:textId="1A6F3911"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34" w:type="pct"/>
            <w:tcBorders>
              <w:top w:val="nil"/>
              <w:left w:val="nil"/>
              <w:bottom w:val="nil"/>
              <w:right w:val="nil"/>
            </w:tcBorders>
            <w:vAlign w:val="center"/>
            <w:hideMark/>
          </w:tcPr>
          <w:p w14:paraId="2BC39C50" w14:textId="18DCD78F"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1.488</w:t>
            </w:r>
          </w:p>
        </w:tc>
        <w:tc>
          <w:tcPr>
            <w:tcW w:w="361" w:type="pct"/>
            <w:tcBorders>
              <w:top w:val="nil"/>
              <w:left w:val="nil"/>
              <w:bottom w:val="nil"/>
              <w:right w:val="nil"/>
            </w:tcBorders>
            <w:vAlign w:val="center"/>
            <w:hideMark/>
          </w:tcPr>
          <w:p w14:paraId="0A506D8D" w14:textId="009D125E"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892.355</w:t>
            </w:r>
          </w:p>
        </w:tc>
      </w:tr>
      <w:tr w:rsidR="00F56725" w:rsidRPr="004E5EFE" w14:paraId="2A93CE3E" w14:textId="77777777" w:rsidTr="00F56725">
        <w:trPr>
          <w:trHeight w:val="227"/>
        </w:trPr>
        <w:tc>
          <w:tcPr>
            <w:tcW w:w="1368" w:type="pct"/>
            <w:tcBorders>
              <w:top w:val="nil"/>
              <w:left w:val="nil"/>
              <w:bottom w:val="nil"/>
              <w:right w:val="nil"/>
            </w:tcBorders>
            <w:vAlign w:val="center"/>
            <w:hideMark/>
          </w:tcPr>
          <w:p w14:paraId="48A4FC68" w14:textId="77777777" w:rsidR="00F56725" w:rsidRPr="004E5EFE" w:rsidRDefault="00F56725" w:rsidP="00F56725">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Investimentos</w:t>
            </w:r>
          </w:p>
        </w:tc>
        <w:tc>
          <w:tcPr>
            <w:tcW w:w="395" w:type="pct"/>
            <w:tcBorders>
              <w:top w:val="nil"/>
              <w:left w:val="nil"/>
              <w:bottom w:val="nil"/>
              <w:right w:val="nil"/>
            </w:tcBorders>
            <w:vAlign w:val="center"/>
            <w:hideMark/>
          </w:tcPr>
          <w:p w14:paraId="7C73F852" w14:textId="4EB1A305"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144.955</w:t>
            </w:r>
          </w:p>
        </w:tc>
        <w:tc>
          <w:tcPr>
            <w:tcW w:w="360" w:type="pct"/>
            <w:tcBorders>
              <w:top w:val="nil"/>
              <w:left w:val="nil"/>
              <w:bottom w:val="nil"/>
              <w:right w:val="nil"/>
            </w:tcBorders>
            <w:vAlign w:val="center"/>
            <w:hideMark/>
          </w:tcPr>
          <w:p w14:paraId="080A5A21" w14:textId="00A952A7"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17" w:type="pct"/>
            <w:tcBorders>
              <w:top w:val="nil"/>
              <w:left w:val="nil"/>
              <w:bottom w:val="nil"/>
              <w:right w:val="nil"/>
            </w:tcBorders>
            <w:vAlign w:val="center"/>
            <w:hideMark/>
          </w:tcPr>
          <w:p w14:paraId="10304CAD" w14:textId="46120EC9"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361" w:type="pct"/>
            <w:tcBorders>
              <w:top w:val="nil"/>
              <w:left w:val="nil"/>
              <w:bottom w:val="nil"/>
              <w:right w:val="nil"/>
            </w:tcBorders>
            <w:vAlign w:val="center"/>
            <w:hideMark/>
          </w:tcPr>
          <w:p w14:paraId="27FA5487" w14:textId="2728080F"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377" w:type="pct"/>
            <w:gridSpan w:val="2"/>
            <w:tcBorders>
              <w:top w:val="nil"/>
              <w:left w:val="nil"/>
              <w:bottom w:val="nil"/>
              <w:right w:val="nil"/>
            </w:tcBorders>
            <w:vAlign w:val="center"/>
            <w:hideMark/>
          </w:tcPr>
          <w:p w14:paraId="4989840D" w14:textId="6E646ACC"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78" w:type="pct"/>
            <w:gridSpan w:val="2"/>
            <w:tcBorders>
              <w:top w:val="nil"/>
              <w:left w:val="nil"/>
              <w:bottom w:val="nil"/>
              <w:right w:val="nil"/>
            </w:tcBorders>
            <w:vAlign w:val="center"/>
            <w:hideMark/>
          </w:tcPr>
          <w:p w14:paraId="3B9BCBBA" w14:textId="5644D7B9"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49" w:type="pct"/>
            <w:tcBorders>
              <w:top w:val="nil"/>
              <w:left w:val="nil"/>
              <w:bottom w:val="nil"/>
              <w:right w:val="nil"/>
            </w:tcBorders>
            <w:vAlign w:val="center"/>
            <w:hideMark/>
          </w:tcPr>
          <w:p w14:paraId="62E372B7" w14:textId="77D8A358"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34" w:type="pct"/>
            <w:tcBorders>
              <w:top w:val="nil"/>
              <w:left w:val="nil"/>
              <w:bottom w:val="nil"/>
              <w:right w:val="nil"/>
            </w:tcBorders>
            <w:vAlign w:val="center"/>
            <w:hideMark/>
          </w:tcPr>
          <w:p w14:paraId="4AB4AFA5" w14:textId="7DE66C23"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361" w:type="pct"/>
            <w:tcBorders>
              <w:top w:val="nil"/>
              <w:left w:val="nil"/>
              <w:bottom w:val="nil"/>
              <w:right w:val="nil"/>
            </w:tcBorders>
            <w:vAlign w:val="center"/>
            <w:hideMark/>
          </w:tcPr>
          <w:p w14:paraId="10C32CA1" w14:textId="328E70FA"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144.955</w:t>
            </w:r>
          </w:p>
        </w:tc>
      </w:tr>
      <w:tr w:rsidR="00F56725" w:rsidRPr="004E5EFE" w14:paraId="592D65AD" w14:textId="77777777" w:rsidTr="00F56725">
        <w:trPr>
          <w:trHeight w:val="227"/>
        </w:trPr>
        <w:tc>
          <w:tcPr>
            <w:tcW w:w="1368" w:type="pct"/>
            <w:tcBorders>
              <w:top w:val="nil"/>
              <w:left w:val="nil"/>
              <w:bottom w:val="nil"/>
              <w:right w:val="nil"/>
            </w:tcBorders>
            <w:vAlign w:val="center"/>
            <w:hideMark/>
          </w:tcPr>
          <w:p w14:paraId="035BEB61" w14:textId="77777777" w:rsidR="00F56725" w:rsidRPr="004E5EFE" w:rsidRDefault="00F56725" w:rsidP="00F56725">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Intangível</w:t>
            </w:r>
          </w:p>
        </w:tc>
        <w:tc>
          <w:tcPr>
            <w:tcW w:w="395" w:type="pct"/>
            <w:tcBorders>
              <w:top w:val="nil"/>
              <w:left w:val="nil"/>
              <w:bottom w:val="nil"/>
              <w:right w:val="nil"/>
            </w:tcBorders>
            <w:vAlign w:val="center"/>
            <w:hideMark/>
          </w:tcPr>
          <w:p w14:paraId="7861AD52" w14:textId="5E0CCDFD"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162.101</w:t>
            </w:r>
          </w:p>
        </w:tc>
        <w:tc>
          <w:tcPr>
            <w:tcW w:w="360" w:type="pct"/>
            <w:tcBorders>
              <w:top w:val="nil"/>
              <w:left w:val="nil"/>
              <w:bottom w:val="nil"/>
              <w:right w:val="nil"/>
            </w:tcBorders>
            <w:vAlign w:val="center"/>
            <w:hideMark/>
          </w:tcPr>
          <w:p w14:paraId="56430EC2" w14:textId="463FA8E9"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293.202</w:t>
            </w:r>
          </w:p>
        </w:tc>
        <w:tc>
          <w:tcPr>
            <w:tcW w:w="417" w:type="pct"/>
            <w:tcBorders>
              <w:top w:val="nil"/>
              <w:left w:val="nil"/>
              <w:bottom w:val="nil"/>
              <w:right w:val="nil"/>
            </w:tcBorders>
            <w:vAlign w:val="center"/>
            <w:hideMark/>
          </w:tcPr>
          <w:p w14:paraId="659A1EF0" w14:textId="1163A4EC"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361" w:type="pct"/>
            <w:tcBorders>
              <w:top w:val="nil"/>
              <w:left w:val="nil"/>
              <w:bottom w:val="nil"/>
              <w:right w:val="nil"/>
            </w:tcBorders>
            <w:vAlign w:val="center"/>
            <w:hideMark/>
          </w:tcPr>
          <w:p w14:paraId="64A1BDB1" w14:textId="304FC694"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5.950.920</w:t>
            </w:r>
          </w:p>
        </w:tc>
        <w:tc>
          <w:tcPr>
            <w:tcW w:w="377" w:type="pct"/>
            <w:gridSpan w:val="2"/>
            <w:tcBorders>
              <w:top w:val="nil"/>
              <w:left w:val="nil"/>
              <w:bottom w:val="nil"/>
              <w:right w:val="nil"/>
            </w:tcBorders>
            <w:vAlign w:val="center"/>
            <w:hideMark/>
          </w:tcPr>
          <w:p w14:paraId="2BF72DB5" w14:textId="3314E265"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1.244.942</w:t>
            </w:r>
          </w:p>
        </w:tc>
        <w:tc>
          <w:tcPr>
            <w:tcW w:w="478" w:type="pct"/>
            <w:gridSpan w:val="2"/>
            <w:tcBorders>
              <w:top w:val="nil"/>
              <w:left w:val="nil"/>
              <w:bottom w:val="nil"/>
              <w:right w:val="nil"/>
            </w:tcBorders>
            <w:vAlign w:val="center"/>
            <w:hideMark/>
          </w:tcPr>
          <w:p w14:paraId="44A13CA4" w14:textId="3C3E9BC2"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150.270</w:t>
            </w:r>
          </w:p>
        </w:tc>
        <w:tc>
          <w:tcPr>
            <w:tcW w:w="449" w:type="pct"/>
            <w:tcBorders>
              <w:top w:val="nil"/>
              <w:left w:val="nil"/>
              <w:bottom w:val="nil"/>
              <w:right w:val="nil"/>
            </w:tcBorders>
            <w:vAlign w:val="center"/>
            <w:hideMark/>
          </w:tcPr>
          <w:p w14:paraId="78A028C8" w14:textId="59B68958"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212.678</w:t>
            </w:r>
          </w:p>
        </w:tc>
        <w:tc>
          <w:tcPr>
            <w:tcW w:w="434" w:type="pct"/>
            <w:tcBorders>
              <w:top w:val="nil"/>
              <w:left w:val="nil"/>
              <w:bottom w:val="nil"/>
              <w:right w:val="nil"/>
            </w:tcBorders>
            <w:vAlign w:val="center"/>
            <w:hideMark/>
          </w:tcPr>
          <w:p w14:paraId="33496C41" w14:textId="3B0071C9"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26.423</w:t>
            </w:r>
          </w:p>
        </w:tc>
        <w:tc>
          <w:tcPr>
            <w:tcW w:w="361" w:type="pct"/>
            <w:tcBorders>
              <w:top w:val="nil"/>
              <w:left w:val="nil"/>
              <w:bottom w:val="nil"/>
              <w:right w:val="nil"/>
            </w:tcBorders>
            <w:vAlign w:val="center"/>
            <w:hideMark/>
          </w:tcPr>
          <w:p w14:paraId="22CACD29" w14:textId="50C715F0"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8.040.536</w:t>
            </w:r>
          </w:p>
        </w:tc>
      </w:tr>
      <w:tr w:rsidR="00F56725" w:rsidRPr="004E5EFE" w14:paraId="6CBEEBAE" w14:textId="77777777" w:rsidTr="00F56725">
        <w:trPr>
          <w:trHeight w:val="227"/>
        </w:trPr>
        <w:tc>
          <w:tcPr>
            <w:tcW w:w="1368" w:type="pct"/>
            <w:tcBorders>
              <w:top w:val="nil"/>
              <w:left w:val="nil"/>
              <w:bottom w:val="nil"/>
              <w:right w:val="nil"/>
            </w:tcBorders>
            <w:vAlign w:val="center"/>
            <w:hideMark/>
          </w:tcPr>
          <w:p w14:paraId="3DA27823" w14:textId="77777777" w:rsidR="00F56725" w:rsidRPr="004E5EFE" w:rsidRDefault="00F56725" w:rsidP="00F56725">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Outros ativos</w:t>
            </w:r>
          </w:p>
        </w:tc>
        <w:tc>
          <w:tcPr>
            <w:tcW w:w="395" w:type="pct"/>
            <w:tcBorders>
              <w:top w:val="nil"/>
              <w:left w:val="nil"/>
              <w:bottom w:val="nil"/>
              <w:right w:val="nil"/>
            </w:tcBorders>
            <w:vAlign w:val="center"/>
            <w:hideMark/>
          </w:tcPr>
          <w:p w14:paraId="1CE7ABD6" w14:textId="4D528032"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2.748.499</w:t>
            </w:r>
          </w:p>
        </w:tc>
        <w:tc>
          <w:tcPr>
            <w:tcW w:w="360" w:type="pct"/>
            <w:tcBorders>
              <w:top w:val="nil"/>
              <w:left w:val="nil"/>
              <w:bottom w:val="nil"/>
              <w:right w:val="nil"/>
            </w:tcBorders>
            <w:vAlign w:val="center"/>
            <w:hideMark/>
          </w:tcPr>
          <w:p w14:paraId="7EB7F167" w14:textId="16AA65C6"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114.547</w:t>
            </w:r>
          </w:p>
        </w:tc>
        <w:tc>
          <w:tcPr>
            <w:tcW w:w="417" w:type="pct"/>
            <w:tcBorders>
              <w:top w:val="nil"/>
              <w:left w:val="nil"/>
              <w:bottom w:val="nil"/>
              <w:right w:val="nil"/>
            </w:tcBorders>
            <w:vAlign w:val="center"/>
            <w:hideMark/>
          </w:tcPr>
          <w:p w14:paraId="71B4F340" w14:textId="3B2E06D4"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142</w:t>
            </w:r>
          </w:p>
        </w:tc>
        <w:tc>
          <w:tcPr>
            <w:tcW w:w="361" w:type="pct"/>
            <w:tcBorders>
              <w:top w:val="nil"/>
              <w:left w:val="nil"/>
              <w:bottom w:val="nil"/>
              <w:right w:val="nil"/>
            </w:tcBorders>
            <w:vAlign w:val="center"/>
            <w:hideMark/>
          </w:tcPr>
          <w:p w14:paraId="45E4E1C0" w14:textId="031799E0"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233.873</w:t>
            </w:r>
          </w:p>
        </w:tc>
        <w:tc>
          <w:tcPr>
            <w:tcW w:w="377" w:type="pct"/>
            <w:gridSpan w:val="2"/>
            <w:tcBorders>
              <w:top w:val="nil"/>
              <w:left w:val="nil"/>
              <w:bottom w:val="nil"/>
              <w:right w:val="nil"/>
            </w:tcBorders>
            <w:vAlign w:val="center"/>
            <w:hideMark/>
          </w:tcPr>
          <w:p w14:paraId="78B55432" w14:textId="5A3CCA1C"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3.231</w:t>
            </w:r>
          </w:p>
        </w:tc>
        <w:tc>
          <w:tcPr>
            <w:tcW w:w="478" w:type="pct"/>
            <w:gridSpan w:val="2"/>
            <w:tcBorders>
              <w:top w:val="nil"/>
              <w:left w:val="nil"/>
              <w:bottom w:val="nil"/>
              <w:right w:val="nil"/>
            </w:tcBorders>
            <w:vAlign w:val="center"/>
            <w:hideMark/>
          </w:tcPr>
          <w:p w14:paraId="5F6BED03" w14:textId="69B51152"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1.732</w:t>
            </w:r>
          </w:p>
        </w:tc>
        <w:tc>
          <w:tcPr>
            <w:tcW w:w="449" w:type="pct"/>
            <w:tcBorders>
              <w:top w:val="nil"/>
              <w:left w:val="nil"/>
              <w:bottom w:val="nil"/>
              <w:right w:val="nil"/>
            </w:tcBorders>
            <w:vAlign w:val="center"/>
            <w:hideMark/>
          </w:tcPr>
          <w:p w14:paraId="4A7066D4" w14:textId="0B079877"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556.578</w:t>
            </w:r>
          </w:p>
        </w:tc>
        <w:tc>
          <w:tcPr>
            <w:tcW w:w="434" w:type="pct"/>
            <w:tcBorders>
              <w:top w:val="nil"/>
              <w:left w:val="nil"/>
              <w:bottom w:val="nil"/>
              <w:right w:val="nil"/>
            </w:tcBorders>
            <w:vAlign w:val="center"/>
            <w:hideMark/>
          </w:tcPr>
          <w:p w14:paraId="5525AB94" w14:textId="293915F4"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29.597</w:t>
            </w:r>
          </w:p>
        </w:tc>
        <w:tc>
          <w:tcPr>
            <w:tcW w:w="361" w:type="pct"/>
            <w:tcBorders>
              <w:top w:val="nil"/>
              <w:left w:val="nil"/>
              <w:bottom w:val="nil"/>
              <w:right w:val="nil"/>
            </w:tcBorders>
            <w:vAlign w:val="center"/>
            <w:hideMark/>
          </w:tcPr>
          <w:p w14:paraId="2134416E" w14:textId="7DAE7009"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3.688.199</w:t>
            </w:r>
          </w:p>
        </w:tc>
      </w:tr>
      <w:tr w:rsidR="00F56725" w:rsidRPr="004E5EFE" w14:paraId="0C297B48" w14:textId="77777777" w:rsidTr="00F56725">
        <w:trPr>
          <w:trHeight w:val="227"/>
        </w:trPr>
        <w:tc>
          <w:tcPr>
            <w:tcW w:w="1368" w:type="pct"/>
            <w:tcBorders>
              <w:top w:val="nil"/>
              <w:left w:val="nil"/>
              <w:bottom w:val="nil"/>
              <w:right w:val="nil"/>
            </w:tcBorders>
            <w:vAlign w:val="center"/>
            <w:hideMark/>
          </w:tcPr>
          <w:p w14:paraId="7364606D" w14:textId="77777777" w:rsidR="00F56725" w:rsidRPr="004E5EFE" w:rsidRDefault="00F56725" w:rsidP="00F56725">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 </w:t>
            </w:r>
          </w:p>
        </w:tc>
        <w:tc>
          <w:tcPr>
            <w:tcW w:w="395" w:type="pct"/>
            <w:tcBorders>
              <w:top w:val="nil"/>
              <w:left w:val="nil"/>
              <w:bottom w:val="nil"/>
              <w:right w:val="nil"/>
            </w:tcBorders>
            <w:vAlign w:val="center"/>
            <w:hideMark/>
          </w:tcPr>
          <w:p w14:paraId="6CD43D4A" w14:textId="164E22D9"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color w:val="005CA9"/>
                <w:sz w:val="18"/>
                <w:szCs w:val="18"/>
              </w:rPr>
              <w:t> </w:t>
            </w:r>
          </w:p>
        </w:tc>
        <w:tc>
          <w:tcPr>
            <w:tcW w:w="360" w:type="pct"/>
            <w:tcBorders>
              <w:top w:val="nil"/>
              <w:left w:val="nil"/>
              <w:bottom w:val="nil"/>
              <w:right w:val="nil"/>
            </w:tcBorders>
            <w:vAlign w:val="center"/>
            <w:hideMark/>
          </w:tcPr>
          <w:p w14:paraId="25403E4A" w14:textId="440332F2"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 </w:t>
            </w:r>
          </w:p>
        </w:tc>
        <w:tc>
          <w:tcPr>
            <w:tcW w:w="417" w:type="pct"/>
            <w:tcBorders>
              <w:top w:val="nil"/>
              <w:left w:val="nil"/>
              <w:bottom w:val="nil"/>
              <w:right w:val="nil"/>
            </w:tcBorders>
            <w:vAlign w:val="center"/>
            <w:hideMark/>
          </w:tcPr>
          <w:p w14:paraId="2CA260D8" w14:textId="5611F06A"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 </w:t>
            </w:r>
          </w:p>
        </w:tc>
        <w:tc>
          <w:tcPr>
            <w:tcW w:w="361" w:type="pct"/>
            <w:tcBorders>
              <w:top w:val="nil"/>
              <w:left w:val="nil"/>
              <w:bottom w:val="nil"/>
              <w:right w:val="nil"/>
            </w:tcBorders>
            <w:vAlign w:val="center"/>
            <w:hideMark/>
          </w:tcPr>
          <w:p w14:paraId="6C6A0EA4" w14:textId="1C97EE69"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 </w:t>
            </w:r>
          </w:p>
        </w:tc>
        <w:tc>
          <w:tcPr>
            <w:tcW w:w="377" w:type="pct"/>
            <w:gridSpan w:val="2"/>
            <w:tcBorders>
              <w:top w:val="nil"/>
              <w:left w:val="nil"/>
              <w:bottom w:val="nil"/>
              <w:right w:val="nil"/>
            </w:tcBorders>
            <w:vAlign w:val="center"/>
            <w:hideMark/>
          </w:tcPr>
          <w:p w14:paraId="3BC0910E" w14:textId="5D3AB333"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 </w:t>
            </w:r>
          </w:p>
        </w:tc>
        <w:tc>
          <w:tcPr>
            <w:tcW w:w="478" w:type="pct"/>
            <w:gridSpan w:val="2"/>
            <w:tcBorders>
              <w:top w:val="nil"/>
              <w:left w:val="nil"/>
              <w:bottom w:val="nil"/>
              <w:right w:val="nil"/>
            </w:tcBorders>
            <w:vAlign w:val="center"/>
            <w:hideMark/>
          </w:tcPr>
          <w:p w14:paraId="65899A14" w14:textId="143BC4C7"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 </w:t>
            </w:r>
          </w:p>
        </w:tc>
        <w:tc>
          <w:tcPr>
            <w:tcW w:w="449" w:type="pct"/>
            <w:tcBorders>
              <w:top w:val="nil"/>
              <w:left w:val="nil"/>
              <w:bottom w:val="nil"/>
              <w:right w:val="nil"/>
            </w:tcBorders>
            <w:vAlign w:val="center"/>
            <w:hideMark/>
          </w:tcPr>
          <w:p w14:paraId="6AE8E2DB" w14:textId="09ECD5DE"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 </w:t>
            </w:r>
          </w:p>
        </w:tc>
        <w:tc>
          <w:tcPr>
            <w:tcW w:w="434" w:type="pct"/>
            <w:tcBorders>
              <w:top w:val="nil"/>
              <w:left w:val="nil"/>
              <w:bottom w:val="nil"/>
              <w:right w:val="nil"/>
            </w:tcBorders>
            <w:vAlign w:val="center"/>
            <w:hideMark/>
          </w:tcPr>
          <w:p w14:paraId="0353D37D" w14:textId="5F1BF786"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b/>
                <w:bCs/>
                <w:color w:val="005CA9"/>
                <w:sz w:val="18"/>
                <w:szCs w:val="18"/>
              </w:rPr>
              <w:t> </w:t>
            </w:r>
          </w:p>
        </w:tc>
        <w:tc>
          <w:tcPr>
            <w:tcW w:w="361" w:type="pct"/>
            <w:tcBorders>
              <w:top w:val="nil"/>
              <w:left w:val="nil"/>
              <w:bottom w:val="nil"/>
              <w:right w:val="nil"/>
            </w:tcBorders>
            <w:vAlign w:val="center"/>
            <w:hideMark/>
          </w:tcPr>
          <w:p w14:paraId="41E5137D" w14:textId="790DD332"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b/>
                <w:bCs/>
                <w:color w:val="005CA9"/>
                <w:sz w:val="18"/>
                <w:szCs w:val="18"/>
              </w:rPr>
              <w:t> </w:t>
            </w:r>
          </w:p>
        </w:tc>
      </w:tr>
      <w:tr w:rsidR="00F56725" w:rsidRPr="004E5EFE" w14:paraId="68D6A484" w14:textId="77777777" w:rsidTr="00F56725">
        <w:trPr>
          <w:trHeight w:val="227"/>
        </w:trPr>
        <w:tc>
          <w:tcPr>
            <w:tcW w:w="1368" w:type="pct"/>
            <w:tcBorders>
              <w:top w:val="nil"/>
              <w:left w:val="nil"/>
              <w:bottom w:val="nil"/>
              <w:right w:val="nil"/>
            </w:tcBorders>
            <w:vAlign w:val="center"/>
            <w:hideMark/>
          </w:tcPr>
          <w:p w14:paraId="2E6B2D9C" w14:textId="77777777" w:rsidR="00F56725" w:rsidRPr="004E5EFE" w:rsidRDefault="00F56725" w:rsidP="00F56725">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Passivo</w:t>
            </w:r>
          </w:p>
        </w:tc>
        <w:tc>
          <w:tcPr>
            <w:tcW w:w="395" w:type="pct"/>
            <w:tcBorders>
              <w:top w:val="nil"/>
              <w:left w:val="nil"/>
              <w:bottom w:val="nil"/>
              <w:right w:val="nil"/>
            </w:tcBorders>
            <w:vAlign w:val="center"/>
            <w:hideMark/>
          </w:tcPr>
          <w:p w14:paraId="60C172D7" w14:textId="27C3116A"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5.384.904</w:t>
            </w:r>
          </w:p>
        </w:tc>
        <w:tc>
          <w:tcPr>
            <w:tcW w:w="360" w:type="pct"/>
            <w:tcBorders>
              <w:top w:val="nil"/>
              <w:left w:val="nil"/>
              <w:bottom w:val="nil"/>
              <w:right w:val="nil"/>
            </w:tcBorders>
            <w:vAlign w:val="center"/>
            <w:hideMark/>
          </w:tcPr>
          <w:p w14:paraId="785F92A5" w14:textId="212B03E6"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1.768.299</w:t>
            </w:r>
          </w:p>
        </w:tc>
        <w:tc>
          <w:tcPr>
            <w:tcW w:w="417" w:type="pct"/>
            <w:tcBorders>
              <w:top w:val="nil"/>
              <w:left w:val="nil"/>
              <w:bottom w:val="nil"/>
              <w:right w:val="nil"/>
            </w:tcBorders>
            <w:vAlign w:val="center"/>
            <w:hideMark/>
          </w:tcPr>
          <w:p w14:paraId="0589BD67" w14:textId="0491E9F4"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16.426</w:t>
            </w:r>
          </w:p>
        </w:tc>
        <w:tc>
          <w:tcPr>
            <w:tcW w:w="361" w:type="pct"/>
            <w:tcBorders>
              <w:top w:val="nil"/>
              <w:left w:val="nil"/>
              <w:bottom w:val="nil"/>
              <w:right w:val="nil"/>
            </w:tcBorders>
            <w:vAlign w:val="center"/>
            <w:hideMark/>
          </w:tcPr>
          <w:p w14:paraId="1033DCD5" w14:textId="7426942C"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178.863.073</w:t>
            </w:r>
          </w:p>
        </w:tc>
        <w:tc>
          <w:tcPr>
            <w:tcW w:w="377" w:type="pct"/>
            <w:gridSpan w:val="2"/>
            <w:tcBorders>
              <w:top w:val="nil"/>
              <w:left w:val="nil"/>
              <w:bottom w:val="nil"/>
              <w:right w:val="nil"/>
            </w:tcBorders>
            <w:vAlign w:val="center"/>
            <w:hideMark/>
          </w:tcPr>
          <w:p w14:paraId="30AB84A3" w14:textId="738FAC56"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1.207.985</w:t>
            </w:r>
          </w:p>
        </w:tc>
        <w:tc>
          <w:tcPr>
            <w:tcW w:w="478" w:type="pct"/>
            <w:gridSpan w:val="2"/>
            <w:tcBorders>
              <w:top w:val="nil"/>
              <w:left w:val="nil"/>
              <w:bottom w:val="nil"/>
              <w:right w:val="nil"/>
            </w:tcBorders>
            <w:vAlign w:val="center"/>
            <w:hideMark/>
          </w:tcPr>
          <w:p w14:paraId="3F0C2FF7" w14:textId="6BE4D6E3"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2.424.689</w:t>
            </w:r>
          </w:p>
        </w:tc>
        <w:tc>
          <w:tcPr>
            <w:tcW w:w="449" w:type="pct"/>
            <w:tcBorders>
              <w:top w:val="nil"/>
              <w:left w:val="nil"/>
              <w:bottom w:val="nil"/>
              <w:right w:val="nil"/>
            </w:tcBorders>
            <w:vAlign w:val="center"/>
            <w:hideMark/>
          </w:tcPr>
          <w:p w14:paraId="5198ECE6" w14:textId="465224E7"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499.697</w:t>
            </w:r>
          </w:p>
        </w:tc>
        <w:tc>
          <w:tcPr>
            <w:tcW w:w="434" w:type="pct"/>
            <w:tcBorders>
              <w:top w:val="nil"/>
              <w:left w:val="nil"/>
              <w:bottom w:val="nil"/>
              <w:right w:val="nil"/>
            </w:tcBorders>
            <w:vAlign w:val="center"/>
            <w:hideMark/>
          </w:tcPr>
          <w:p w14:paraId="72C5090C" w14:textId="3E9FFD96"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132.750</w:t>
            </w:r>
          </w:p>
        </w:tc>
        <w:tc>
          <w:tcPr>
            <w:tcW w:w="361" w:type="pct"/>
            <w:tcBorders>
              <w:top w:val="nil"/>
              <w:left w:val="nil"/>
              <w:bottom w:val="nil"/>
              <w:right w:val="nil"/>
            </w:tcBorders>
            <w:vAlign w:val="center"/>
            <w:hideMark/>
          </w:tcPr>
          <w:p w14:paraId="0BF8F4DE" w14:textId="43ECFF1C"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190.297.823</w:t>
            </w:r>
          </w:p>
        </w:tc>
      </w:tr>
      <w:tr w:rsidR="00F56725" w:rsidRPr="004E5EFE" w14:paraId="20242EE2" w14:textId="77777777" w:rsidTr="00F56725">
        <w:trPr>
          <w:trHeight w:val="227"/>
        </w:trPr>
        <w:tc>
          <w:tcPr>
            <w:tcW w:w="1368" w:type="pct"/>
            <w:tcBorders>
              <w:top w:val="nil"/>
              <w:left w:val="nil"/>
              <w:bottom w:val="nil"/>
              <w:right w:val="nil"/>
            </w:tcBorders>
            <w:vAlign w:val="center"/>
            <w:hideMark/>
          </w:tcPr>
          <w:p w14:paraId="0D723AD1" w14:textId="77777777" w:rsidR="00F56725" w:rsidRPr="004E5EFE" w:rsidRDefault="00F56725" w:rsidP="00F56725">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Passivos operacionais</w:t>
            </w:r>
          </w:p>
        </w:tc>
        <w:tc>
          <w:tcPr>
            <w:tcW w:w="395" w:type="pct"/>
            <w:tcBorders>
              <w:top w:val="nil"/>
              <w:left w:val="nil"/>
              <w:bottom w:val="nil"/>
              <w:right w:val="nil"/>
            </w:tcBorders>
            <w:vAlign w:val="center"/>
            <w:hideMark/>
          </w:tcPr>
          <w:p w14:paraId="724715C0" w14:textId="048F0C96"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83.677</w:t>
            </w:r>
          </w:p>
        </w:tc>
        <w:tc>
          <w:tcPr>
            <w:tcW w:w="360" w:type="pct"/>
            <w:tcBorders>
              <w:top w:val="nil"/>
              <w:left w:val="nil"/>
              <w:bottom w:val="nil"/>
              <w:right w:val="nil"/>
            </w:tcBorders>
            <w:vAlign w:val="center"/>
            <w:hideMark/>
          </w:tcPr>
          <w:p w14:paraId="2C1A5EF0" w14:textId="55776DE2"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206.571</w:t>
            </w:r>
          </w:p>
        </w:tc>
        <w:tc>
          <w:tcPr>
            <w:tcW w:w="417" w:type="pct"/>
            <w:tcBorders>
              <w:top w:val="nil"/>
              <w:left w:val="nil"/>
              <w:bottom w:val="nil"/>
              <w:right w:val="nil"/>
            </w:tcBorders>
            <w:vAlign w:val="center"/>
            <w:hideMark/>
          </w:tcPr>
          <w:p w14:paraId="0AB8DE27" w14:textId="05516B0D"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175</w:t>
            </w:r>
          </w:p>
        </w:tc>
        <w:tc>
          <w:tcPr>
            <w:tcW w:w="361" w:type="pct"/>
            <w:tcBorders>
              <w:top w:val="nil"/>
              <w:left w:val="nil"/>
              <w:bottom w:val="nil"/>
              <w:right w:val="nil"/>
            </w:tcBorders>
            <w:vAlign w:val="center"/>
            <w:hideMark/>
          </w:tcPr>
          <w:p w14:paraId="712F4426" w14:textId="3B49F7F0"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14.369</w:t>
            </w:r>
          </w:p>
        </w:tc>
        <w:tc>
          <w:tcPr>
            <w:tcW w:w="377" w:type="pct"/>
            <w:gridSpan w:val="2"/>
            <w:tcBorders>
              <w:top w:val="nil"/>
              <w:left w:val="nil"/>
              <w:bottom w:val="nil"/>
              <w:right w:val="nil"/>
            </w:tcBorders>
            <w:vAlign w:val="center"/>
            <w:hideMark/>
          </w:tcPr>
          <w:p w14:paraId="3D5658AC" w14:textId="2E09A586"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953.971</w:t>
            </w:r>
          </w:p>
        </w:tc>
        <w:tc>
          <w:tcPr>
            <w:tcW w:w="478" w:type="pct"/>
            <w:gridSpan w:val="2"/>
            <w:tcBorders>
              <w:top w:val="nil"/>
              <w:left w:val="nil"/>
              <w:bottom w:val="nil"/>
              <w:right w:val="nil"/>
            </w:tcBorders>
            <w:vAlign w:val="center"/>
            <w:hideMark/>
          </w:tcPr>
          <w:p w14:paraId="3494837F" w14:textId="37A9902E"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19.405</w:t>
            </w:r>
          </w:p>
        </w:tc>
        <w:tc>
          <w:tcPr>
            <w:tcW w:w="449" w:type="pct"/>
            <w:tcBorders>
              <w:top w:val="nil"/>
              <w:left w:val="nil"/>
              <w:bottom w:val="nil"/>
              <w:right w:val="nil"/>
            </w:tcBorders>
            <w:vAlign w:val="center"/>
            <w:hideMark/>
          </w:tcPr>
          <w:p w14:paraId="40855DC7" w14:textId="32A38C84"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34" w:type="pct"/>
            <w:tcBorders>
              <w:top w:val="nil"/>
              <w:left w:val="nil"/>
              <w:bottom w:val="nil"/>
              <w:right w:val="nil"/>
            </w:tcBorders>
            <w:vAlign w:val="center"/>
            <w:hideMark/>
          </w:tcPr>
          <w:p w14:paraId="576B6F70" w14:textId="42B0A66B"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19.160</w:t>
            </w:r>
          </w:p>
        </w:tc>
        <w:tc>
          <w:tcPr>
            <w:tcW w:w="361" w:type="pct"/>
            <w:tcBorders>
              <w:top w:val="nil"/>
              <w:left w:val="nil"/>
              <w:bottom w:val="nil"/>
              <w:right w:val="nil"/>
            </w:tcBorders>
            <w:vAlign w:val="center"/>
            <w:hideMark/>
          </w:tcPr>
          <w:p w14:paraId="4F9EF4DA" w14:textId="5F614890"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1.297.328</w:t>
            </w:r>
          </w:p>
        </w:tc>
      </w:tr>
      <w:tr w:rsidR="00F56725" w:rsidRPr="004E5EFE" w14:paraId="3E6F2676" w14:textId="77777777" w:rsidTr="00F56725">
        <w:trPr>
          <w:trHeight w:val="227"/>
        </w:trPr>
        <w:tc>
          <w:tcPr>
            <w:tcW w:w="1368" w:type="pct"/>
            <w:tcBorders>
              <w:top w:val="nil"/>
              <w:left w:val="nil"/>
              <w:bottom w:val="nil"/>
              <w:right w:val="nil"/>
            </w:tcBorders>
            <w:vAlign w:val="center"/>
            <w:hideMark/>
          </w:tcPr>
          <w:p w14:paraId="272745DB" w14:textId="77777777" w:rsidR="00F56725" w:rsidRPr="004E5EFE" w:rsidRDefault="00F56725" w:rsidP="00F56725">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Passivos fiscais</w:t>
            </w:r>
          </w:p>
        </w:tc>
        <w:tc>
          <w:tcPr>
            <w:tcW w:w="395" w:type="pct"/>
            <w:tcBorders>
              <w:top w:val="nil"/>
              <w:left w:val="nil"/>
              <w:bottom w:val="nil"/>
              <w:right w:val="nil"/>
            </w:tcBorders>
            <w:vAlign w:val="center"/>
            <w:hideMark/>
          </w:tcPr>
          <w:p w14:paraId="28AFAD6A" w14:textId="04157DF1"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407.708</w:t>
            </w:r>
          </w:p>
        </w:tc>
        <w:tc>
          <w:tcPr>
            <w:tcW w:w="360" w:type="pct"/>
            <w:tcBorders>
              <w:top w:val="nil"/>
              <w:left w:val="nil"/>
              <w:bottom w:val="nil"/>
              <w:right w:val="nil"/>
            </w:tcBorders>
            <w:vAlign w:val="center"/>
            <w:hideMark/>
          </w:tcPr>
          <w:p w14:paraId="769C8097" w14:textId="11062410"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177.071</w:t>
            </w:r>
          </w:p>
        </w:tc>
        <w:tc>
          <w:tcPr>
            <w:tcW w:w="417" w:type="pct"/>
            <w:tcBorders>
              <w:top w:val="nil"/>
              <w:left w:val="nil"/>
              <w:bottom w:val="nil"/>
              <w:right w:val="nil"/>
            </w:tcBorders>
            <w:vAlign w:val="center"/>
            <w:hideMark/>
          </w:tcPr>
          <w:p w14:paraId="6CFE0CD3" w14:textId="6F0F48CB"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3.743</w:t>
            </w:r>
          </w:p>
        </w:tc>
        <w:tc>
          <w:tcPr>
            <w:tcW w:w="361" w:type="pct"/>
            <w:tcBorders>
              <w:top w:val="nil"/>
              <w:left w:val="nil"/>
              <w:bottom w:val="nil"/>
              <w:right w:val="nil"/>
            </w:tcBorders>
            <w:vAlign w:val="center"/>
            <w:hideMark/>
          </w:tcPr>
          <w:p w14:paraId="693EF11D" w14:textId="1F0662C5"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1.022.083</w:t>
            </w:r>
          </w:p>
        </w:tc>
        <w:tc>
          <w:tcPr>
            <w:tcW w:w="377" w:type="pct"/>
            <w:gridSpan w:val="2"/>
            <w:tcBorders>
              <w:top w:val="nil"/>
              <w:left w:val="nil"/>
              <w:bottom w:val="nil"/>
              <w:right w:val="nil"/>
            </w:tcBorders>
            <w:vAlign w:val="center"/>
            <w:hideMark/>
          </w:tcPr>
          <w:p w14:paraId="2EB4C61E" w14:textId="6DF601A4"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255.041</w:t>
            </w:r>
          </w:p>
        </w:tc>
        <w:tc>
          <w:tcPr>
            <w:tcW w:w="478" w:type="pct"/>
            <w:gridSpan w:val="2"/>
            <w:tcBorders>
              <w:top w:val="nil"/>
              <w:left w:val="nil"/>
              <w:bottom w:val="nil"/>
              <w:right w:val="nil"/>
            </w:tcBorders>
            <w:vAlign w:val="center"/>
            <w:hideMark/>
          </w:tcPr>
          <w:p w14:paraId="68214BE8" w14:textId="3C6ABE4D"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25.984</w:t>
            </w:r>
          </w:p>
        </w:tc>
        <w:tc>
          <w:tcPr>
            <w:tcW w:w="449" w:type="pct"/>
            <w:tcBorders>
              <w:top w:val="nil"/>
              <w:left w:val="nil"/>
              <w:bottom w:val="nil"/>
              <w:right w:val="nil"/>
            </w:tcBorders>
            <w:vAlign w:val="center"/>
            <w:hideMark/>
          </w:tcPr>
          <w:p w14:paraId="6069E968" w14:textId="126D3B20"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113.539</w:t>
            </w:r>
          </w:p>
        </w:tc>
        <w:tc>
          <w:tcPr>
            <w:tcW w:w="434" w:type="pct"/>
            <w:tcBorders>
              <w:top w:val="nil"/>
              <w:left w:val="nil"/>
              <w:bottom w:val="nil"/>
              <w:right w:val="nil"/>
            </w:tcBorders>
            <w:vAlign w:val="center"/>
            <w:hideMark/>
          </w:tcPr>
          <w:p w14:paraId="5A2C2AB9" w14:textId="2B0E07D1"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7.486</w:t>
            </w:r>
          </w:p>
        </w:tc>
        <w:tc>
          <w:tcPr>
            <w:tcW w:w="361" w:type="pct"/>
            <w:tcBorders>
              <w:top w:val="nil"/>
              <w:left w:val="nil"/>
              <w:bottom w:val="nil"/>
              <w:right w:val="nil"/>
            </w:tcBorders>
            <w:vAlign w:val="center"/>
            <w:hideMark/>
          </w:tcPr>
          <w:p w14:paraId="6B6FE348" w14:textId="68620A6B"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2.012.655</w:t>
            </w:r>
          </w:p>
        </w:tc>
      </w:tr>
      <w:tr w:rsidR="00F56725" w:rsidRPr="004E5EFE" w14:paraId="329490C0" w14:textId="77777777" w:rsidTr="00F56725">
        <w:trPr>
          <w:trHeight w:val="227"/>
        </w:trPr>
        <w:tc>
          <w:tcPr>
            <w:tcW w:w="1368" w:type="pct"/>
            <w:tcBorders>
              <w:top w:val="nil"/>
              <w:left w:val="nil"/>
              <w:bottom w:val="nil"/>
              <w:right w:val="nil"/>
            </w:tcBorders>
            <w:vAlign w:val="center"/>
            <w:hideMark/>
          </w:tcPr>
          <w:p w14:paraId="49234685" w14:textId="77777777" w:rsidR="00F56725" w:rsidRPr="004E5EFE" w:rsidRDefault="00F56725" w:rsidP="00F56725">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Passivos com operações de seguros e resseguros</w:t>
            </w:r>
          </w:p>
        </w:tc>
        <w:tc>
          <w:tcPr>
            <w:tcW w:w="395" w:type="pct"/>
            <w:tcBorders>
              <w:top w:val="nil"/>
              <w:left w:val="nil"/>
              <w:bottom w:val="nil"/>
              <w:right w:val="nil"/>
            </w:tcBorders>
            <w:vAlign w:val="center"/>
            <w:hideMark/>
          </w:tcPr>
          <w:p w14:paraId="69554B5C" w14:textId="0F8D323E"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574.449</w:t>
            </w:r>
          </w:p>
        </w:tc>
        <w:tc>
          <w:tcPr>
            <w:tcW w:w="360" w:type="pct"/>
            <w:tcBorders>
              <w:top w:val="nil"/>
              <w:left w:val="nil"/>
              <w:bottom w:val="nil"/>
              <w:right w:val="nil"/>
            </w:tcBorders>
            <w:vAlign w:val="center"/>
            <w:hideMark/>
          </w:tcPr>
          <w:p w14:paraId="0838E99C" w14:textId="78956D62"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1.347.107</w:t>
            </w:r>
          </w:p>
        </w:tc>
        <w:tc>
          <w:tcPr>
            <w:tcW w:w="417" w:type="pct"/>
            <w:tcBorders>
              <w:top w:val="nil"/>
              <w:left w:val="nil"/>
              <w:bottom w:val="nil"/>
              <w:right w:val="nil"/>
            </w:tcBorders>
            <w:vAlign w:val="center"/>
            <w:hideMark/>
          </w:tcPr>
          <w:p w14:paraId="0A66A957" w14:textId="60C0C6DC"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361" w:type="pct"/>
            <w:tcBorders>
              <w:top w:val="nil"/>
              <w:left w:val="nil"/>
              <w:bottom w:val="nil"/>
              <w:right w:val="nil"/>
            </w:tcBorders>
            <w:vAlign w:val="center"/>
            <w:hideMark/>
          </w:tcPr>
          <w:p w14:paraId="1F7B33C4" w14:textId="509CD11E"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176.725.834</w:t>
            </w:r>
          </w:p>
        </w:tc>
        <w:tc>
          <w:tcPr>
            <w:tcW w:w="377" w:type="pct"/>
            <w:gridSpan w:val="2"/>
            <w:tcBorders>
              <w:top w:val="nil"/>
              <w:left w:val="nil"/>
              <w:bottom w:val="nil"/>
              <w:right w:val="nil"/>
            </w:tcBorders>
            <w:vAlign w:val="center"/>
            <w:hideMark/>
          </w:tcPr>
          <w:p w14:paraId="547DB2C7" w14:textId="02EDA11B"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78" w:type="pct"/>
            <w:gridSpan w:val="2"/>
            <w:tcBorders>
              <w:top w:val="nil"/>
              <w:left w:val="nil"/>
              <w:bottom w:val="nil"/>
              <w:right w:val="nil"/>
            </w:tcBorders>
            <w:vAlign w:val="center"/>
            <w:hideMark/>
          </w:tcPr>
          <w:p w14:paraId="75406E8E" w14:textId="469BBDD8"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1.972</w:t>
            </w:r>
          </w:p>
        </w:tc>
        <w:tc>
          <w:tcPr>
            <w:tcW w:w="449" w:type="pct"/>
            <w:tcBorders>
              <w:top w:val="nil"/>
              <w:left w:val="nil"/>
              <w:bottom w:val="nil"/>
              <w:right w:val="nil"/>
            </w:tcBorders>
            <w:vAlign w:val="center"/>
            <w:hideMark/>
          </w:tcPr>
          <w:p w14:paraId="43DE3DDD" w14:textId="1C4500CA"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34" w:type="pct"/>
            <w:tcBorders>
              <w:top w:val="nil"/>
              <w:left w:val="nil"/>
              <w:bottom w:val="nil"/>
              <w:right w:val="nil"/>
            </w:tcBorders>
            <w:vAlign w:val="center"/>
            <w:hideMark/>
          </w:tcPr>
          <w:p w14:paraId="3FF81FED" w14:textId="0227EF29"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361" w:type="pct"/>
            <w:tcBorders>
              <w:top w:val="nil"/>
              <w:left w:val="nil"/>
              <w:bottom w:val="nil"/>
              <w:right w:val="nil"/>
            </w:tcBorders>
            <w:vAlign w:val="center"/>
            <w:hideMark/>
          </w:tcPr>
          <w:p w14:paraId="2CED9C5E" w14:textId="3B5B26FB"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178.649.362</w:t>
            </w:r>
          </w:p>
        </w:tc>
      </w:tr>
      <w:tr w:rsidR="00F56725" w:rsidRPr="004E5EFE" w14:paraId="78144A53" w14:textId="77777777" w:rsidTr="00F56725">
        <w:trPr>
          <w:trHeight w:val="227"/>
        </w:trPr>
        <w:tc>
          <w:tcPr>
            <w:tcW w:w="1368" w:type="pct"/>
            <w:tcBorders>
              <w:top w:val="nil"/>
              <w:left w:val="nil"/>
              <w:bottom w:val="nil"/>
              <w:right w:val="nil"/>
            </w:tcBorders>
            <w:vAlign w:val="center"/>
            <w:hideMark/>
          </w:tcPr>
          <w:p w14:paraId="0881DDFC" w14:textId="77777777" w:rsidR="00F56725" w:rsidRPr="004E5EFE" w:rsidRDefault="00F56725" w:rsidP="00F56725">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Provisões técnicas</w:t>
            </w:r>
          </w:p>
        </w:tc>
        <w:tc>
          <w:tcPr>
            <w:tcW w:w="395" w:type="pct"/>
            <w:tcBorders>
              <w:top w:val="nil"/>
              <w:left w:val="nil"/>
              <w:bottom w:val="nil"/>
              <w:right w:val="nil"/>
            </w:tcBorders>
            <w:vAlign w:val="center"/>
            <w:hideMark/>
          </w:tcPr>
          <w:p w14:paraId="792DC3EA" w14:textId="36674E7C"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360" w:type="pct"/>
            <w:tcBorders>
              <w:top w:val="nil"/>
              <w:left w:val="nil"/>
              <w:bottom w:val="nil"/>
              <w:right w:val="nil"/>
            </w:tcBorders>
            <w:vAlign w:val="center"/>
            <w:hideMark/>
          </w:tcPr>
          <w:p w14:paraId="6BC1F120" w14:textId="4F0D19B6"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17" w:type="pct"/>
            <w:tcBorders>
              <w:top w:val="nil"/>
              <w:left w:val="nil"/>
              <w:bottom w:val="nil"/>
              <w:right w:val="nil"/>
            </w:tcBorders>
            <w:vAlign w:val="center"/>
            <w:hideMark/>
          </w:tcPr>
          <w:p w14:paraId="0A4C420D" w14:textId="531935C9"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361" w:type="pct"/>
            <w:tcBorders>
              <w:top w:val="nil"/>
              <w:left w:val="nil"/>
              <w:bottom w:val="nil"/>
              <w:right w:val="nil"/>
            </w:tcBorders>
            <w:vAlign w:val="center"/>
            <w:hideMark/>
          </w:tcPr>
          <w:p w14:paraId="2A8EB614" w14:textId="40602046"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377" w:type="pct"/>
            <w:gridSpan w:val="2"/>
            <w:tcBorders>
              <w:top w:val="nil"/>
              <w:left w:val="nil"/>
              <w:bottom w:val="nil"/>
              <w:right w:val="nil"/>
            </w:tcBorders>
            <w:vAlign w:val="center"/>
            <w:hideMark/>
          </w:tcPr>
          <w:p w14:paraId="3FEBF070" w14:textId="4ECB2A43"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78" w:type="pct"/>
            <w:gridSpan w:val="2"/>
            <w:tcBorders>
              <w:top w:val="nil"/>
              <w:left w:val="nil"/>
              <w:bottom w:val="nil"/>
              <w:right w:val="nil"/>
            </w:tcBorders>
            <w:vAlign w:val="center"/>
            <w:hideMark/>
          </w:tcPr>
          <w:p w14:paraId="5973C3FD" w14:textId="08C2AFE5"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2.375.925</w:t>
            </w:r>
          </w:p>
        </w:tc>
        <w:tc>
          <w:tcPr>
            <w:tcW w:w="449" w:type="pct"/>
            <w:tcBorders>
              <w:top w:val="nil"/>
              <w:left w:val="nil"/>
              <w:bottom w:val="nil"/>
              <w:right w:val="nil"/>
            </w:tcBorders>
            <w:vAlign w:val="center"/>
            <w:hideMark/>
          </w:tcPr>
          <w:p w14:paraId="4932AFCE" w14:textId="26090874"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34" w:type="pct"/>
            <w:tcBorders>
              <w:top w:val="nil"/>
              <w:left w:val="nil"/>
              <w:bottom w:val="nil"/>
              <w:right w:val="nil"/>
            </w:tcBorders>
            <w:vAlign w:val="center"/>
            <w:hideMark/>
          </w:tcPr>
          <w:p w14:paraId="388F4515" w14:textId="70CCD2EA"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361" w:type="pct"/>
            <w:tcBorders>
              <w:top w:val="nil"/>
              <w:left w:val="nil"/>
              <w:bottom w:val="nil"/>
              <w:right w:val="nil"/>
            </w:tcBorders>
            <w:vAlign w:val="center"/>
            <w:hideMark/>
          </w:tcPr>
          <w:p w14:paraId="6B5A08E6" w14:textId="12FD6307"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2.375.925</w:t>
            </w:r>
          </w:p>
        </w:tc>
      </w:tr>
      <w:tr w:rsidR="00F56725" w:rsidRPr="004E5EFE" w14:paraId="1B641A51" w14:textId="77777777" w:rsidTr="00F56725">
        <w:trPr>
          <w:trHeight w:val="227"/>
        </w:trPr>
        <w:tc>
          <w:tcPr>
            <w:tcW w:w="1368" w:type="pct"/>
            <w:tcBorders>
              <w:top w:val="nil"/>
              <w:left w:val="nil"/>
              <w:bottom w:val="nil"/>
              <w:right w:val="nil"/>
            </w:tcBorders>
            <w:vAlign w:val="center"/>
            <w:hideMark/>
          </w:tcPr>
          <w:p w14:paraId="3D744C36" w14:textId="77777777" w:rsidR="00F56725" w:rsidRPr="004E5EFE" w:rsidRDefault="00F56725" w:rsidP="00F56725">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Provisões judiciais</w:t>
            </w:r>
          </w:p>
        </w:tc>
        <w:tc>
          <w:tcPr>
            <w:tcW w:w="395" w:type="pct"/>
            <w:tcBorders>
              <w:top w:val="nil"/>
              <w:left w:val="nil"/>
              <w:bottom w:val="nil"/>
              <w:right w:val="nil"/>
            </w:tcBorders>
            <w:vAlign w:val="center"/>
            <w:hideMark/>
          </w:tcPr>
          <w:p w14:paraId="319C8969" w14:textId="510C12B2"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4.184.287</w:t>
            </w:r>
          </w:p>
        </w:tc>
        <w:tc>
          <w:tcPr>
            <w:tcW w:w="360" w:type="pct"/>
            <w:tcBorders>
              <w:top w:val="nil"/>
              <w:left w:val="nil"/>
              <w:bottom w:val="nil"/>
              <w:right w:val="nil"/>
            </w:tcBorders>
            <w:vAlign w:val="center"/>
            <w:hideMark/>
          </w:tcPr>
          <w:p w14:paraId="5D505A28" w14:textId="50F8ACF7"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17" w:type="pct"/>
            <w:tcBorders>
              <w:top w:val="nil"/>
              <w:left w:val="nil"/>
              <w:bottom w:val="nil"/>
              <w:right w:val="nil"/>
            </w:tcBorders>
            <w:vAlign w:val="center"/>
            <w:hideMark/>
          </w:tcPr>
          <w:p w14:paraId="6E9FA8A4" w14:textId="6182851F"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1.142</w:t>
            </w:r>
          </w:p>
        </w:tc>
        <w:tc>
          <w:tcPr>
            <w:tcW w:w="361" w:type="pct"/>
            <w:tcBorders>
              <w:top w:val="nil"/>
              <w:left w:val="nil"/>
              <w:bottom w:val="nil"/>
              <w:right w:val="nil"/>
            </w:tcBorders>
            <w:vAlign w:val="center"/>
            <w:hideMark/>
          </w:tcPr>
          <w:p w14:paraId="7E157BEF" w14:textId="34CB0F40"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212.737</w:t>
            </w:r>
          </w:p>
        </w:tc>
        <w:tc>
          <w:tcPr>
            <w:tcW w:w="377" w:type="pct"/>
            <w:gridSpan w:val="2"/>
            <w:tcBorders>
              <w:top w:val="nil"/>
              <w:left w:val="nil"/>
              <w:bottom w:val="nil"/>
              <w:right w:val="nil"/>
            </w:tcBorders>
            <w:vAlign w:val="center"/>
            <w:hideMark/>
          </w:tcPr>
          <w:p w14:paraId="19407072" w14:textId="5317F3B4"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463</w:t>
            </w:r>
          </w:p>
        </w:tc>
        <w:tc>
          <w:tcPr>
            <w:tcW w:w="478" w:type="pct"/>
            <w:gridSpan w:val="2"/>
            <w:tcBorders>
              <w:top w:val="nil"/>
              <w:left w:val="nil"/>
              <w:bottom w:val="nil"/>
              <w:right w:val="nil"/>
            </w:tcBorders>
            <w:vAlign w:val="center"/>
            <w:hideMark/>
          </w:tcPr>
          <w:p w14:paraId="58267930" w14:textId="1AF19CA9"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49" w:type="pct"/>
            <w:tcBorders>
              <w:top w:val="nil"/>
              <w:left w:val="nil"/>
              <w:bottom w:val="nil"/>
              <w:right w:val="nil"/>
            </w:tcBorders>
            <w:vAlign w:val="center"/>
            <w:hideMark/>
          </w:tcPr>
          <w:p w14:paraId="570413FB" w14:textId="0A5A1453"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434" w:type="pct"/>
            <w:tcBorders>
              <w:top w:val="nil"/>
              <w:left w:val="nil"/>
              <w:bottom w:val="nil"/>
              <w:right w:val="nil"/>
            </w:tcBorders>
            <w:vAlign w:val="center"/>
            <w:hideMark/>
          </w:tcPr>
          <w:p w14:paraId="527F7374" w14:textId="3A6F6EC0" w:rsidR="00F56725" w:rsidRPr="004E5EFE" w:rsidRDefault="00F56725" w:rsidP="00F56725">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361" w:type="pct"/>
            <w:tcBorders>
              <w:top w:val="nil"/>
              <w:left w:val="nil"/>
              <w:bottom w:val="nil"/>
              <w:right w:val="nil"/>
            </w:tcBorders>
            <w:vAlign w:val="center"/>
            <w:hideMark/>
          </w:tcPr>
          <w:p w14:paraId="7E7CF8DC" w14:textId="5C3F6E2B"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4.398.629</w:t>
            </w:r>
          </w:p>
        </w:tc>
      </w:tr>
      <w:tr w:rsidR="00F56725" w:rsidRPr="004E5EFE" w14:paraId="5F59C10D" w14:textId="77777777" w:rsidTr="00F56725">
        <w:trPr>
          <w:trHeight w:val="227"/>
        </w:trPr>
        <w:tc>
          <w:tcPr>
            <w:tcW w:w="1368" w:type="pct"/>
            <w:tcBorders>
              <w:top w:val="nil"/>
              <w:left w:val="nil"/>
              <w:bottom w:val="nil"/>
              <w:right w:val="nil"/>
            </w:tcBorders>
            <w:vAlign w:val="center"/>
            <w:hideMark/>
          </w:tcPr>
          <w:p w14:paraId="6A525BC8" w14:textId="77777777" w:rsidR="00F56725" w:rsidRPr="004E5EFE" w:rsidRDefault="00F56725" w:rsidP="00F56725">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Outros passivos</w:t>
            </w:r>
          </w:p>
        </w:tc>
        <w:tc>
          <w:tcPr>
            <w:tcW w:w="395" w:type="pct"/>
            <w:tcBorders>
              <w:top w:val="nil"/>
              <w:left w:val="nil"/>
              <w:bottom w:val="nil"/>
              <w:right w:val="nil"/>
            </w:tcBorders>
            <w:vAlign w:val="center"/>
            <w:hideMark/>
          </w:tcPr>
          <w:p w14:paraId="7497F6FF" w14:textId="22F295C8"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134.783</w:t>
            </w:r>
          </w:p>
        </w:tc>
        <w:tc>
          <w:tcPr>
            <w:tcW w:w="360" w:type="pct"/>
            <w:tcBorders>
              <w:top w:val="nil"/>
              <w:left w:val="nil"/>
              <w:bottom w:val="nil"/>
              <w:right w:val="nil"/>
            </w:tcBorders>
            <w:vAlign w:val="center"/>
            <w:hideMark/>
          </w:tcPr>
          <w:p w14:paraId="04EB91B2" w14:textId="05B17F13"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37.550</w:t>
            </w:r>
          </w:p>
        </w:tc>
        <w:tc>
          <w:tcPr>
            <w:tcW w:w="417" w:type="pct"/>
            <w:tcBorders>
              <w:top w:val="nil"/>
              <w:left w:val="nil"/>
              <w:bottom w:val="nil"/>
              <w:right w:val="nil"/>
            </w:tcBorders>
            <w:vAlign w:val="center"/>
            <w:hideMark/>
          </w:tcPr>
          <w:p w14:paraId="5C411348" w14:textId="0360E5A3"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11.366</w:t>
            </w:r>
          </w:p>
        </w:tc>
        <w:tc>
          <w:tcPr>
            <w:tcW w:w="361" w:type="pct"/>
            <w:tcBorders>
              <w:top w:val="nil"/>
              <w:left w:val="nil"/>
              <w:bottom w:val="nil"/>
              <w:right w:val="nil"/>
            </w:tcBorders>
            <w:vAlign w:val="center"/>
            <w:hideMark/>
          </w:tcPr>
          <w:p w14:paraId="478DA525" w14:textId="062F7D7A"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888.050</w:t>
            </w:r>
          </w:p>
        </w:tc>
        <w:tc>
          <w:tcPr>
            <w:tcW w:w="377" w:type="pct"/>
            <w:gridSpan w:val="2"/>
            <w:tcBorders>
              <w:top w:val="nil"/>
              <w:left w:val="nil"/>
              <w:bottom w:val="nil"/>
              <w:right w:val="nil"/>
            </w:tcBorders>
            <w:vAlign w:val="center"/>
            <w:hideMark/>
          </w:tcPr>
          <w:p w14:paraId="20055D2D" w14:textId="3ADC47D1"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(1.490)</w:t>
            </w:r>
          </w:p>
        </w:tc>
        <w:tc>
          <w:tcPr>
            <w:tcW w:w="478" w:type="pct"/>
            <w:gridSpan w:val="2"/>
            <w:tcBorders>
              <w:top w:val="nil"/>
              <w:left w:val="nil"/>
              <w:bottom w:val="nil"/>
              <w:right w:val="nil"/>
            </w:tcBorders>
            <w:vAlign w:val="center"/>
            <w:hideMark/>
          </w:tcPr>
          <w:p w14:paraId="08D44DEF" w14:textId="5ABCBA71"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1.403</w:t>
            </w:r>
          </w:p>
        </w:tc>
        <w:tc>
          <w:tcPr>
            <w:tcW w:w="449" w:type="pct"/>
            <w:tcBorders>
              <w:top w:val="nil"/>
              <w:left w:val="nil"/>
              <w:bottom w:val="nil"/>
              <w:right w:val="nil"/>
            </w:tcBorders>
            <w:vAlign w:val="center"/>
            <w:hideMark/>
          </w:tcPr>
          <w:p w14:paraId="53BE8158" w14:textId="3A47AD77"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386.158</w:t>
            </w:r>
          </w:p>
        </w:tc>
        <w:tc>
          <w:tcPr>
            <w:tcW w:w="434" w:type="pct"/>
            <w:tcBorders>
              <w:top w:val="nil"/>
              <w:left w:val="nil"/>
              <w:bottom w:val="nil"/>
              <w:right w:val="nil"/>
            </w:tcBorders>
            <w:vAlign w:val="center"/>
            <w:hideMark/>
          </w:tcPr>
          <w:p w14:paraId="4E74FDA9" w14:textId="43ECA3AD"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106.104</w:t>
            </w:r>
          </w:p>
        </w:tc>
        <w:tc>
          <w:tcPr>
            <w:tcW w:w="361" w:type="pct"/>
            <w:tcBorders>
              <w:top w:val="nil"/>
              <w:left w:val="nil"/>
              <w:bottom w:val="nil"/>
              <w:right w:val="nil"/>
            </w:tcBorders>
            <w:vAlign w:val="center"/>
            <w:hideMark/>
          </w:tcPr>
          <w:p w14:paraId="79341D6C" w14:textId="5F2EA155"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1.563.924</w:t>
            </w:r>
          </w:p>
        </w:tc>
      </w:tr>
      <w:tr w:rsidR="00F56725" w:rsidRPr="004E5EFE" w14:paraId="386AC530" w14:textId="77777777" w:rsidTr="00F56725">
        <w:trPr>
          <w:trHeight w:val="227"/>
        </w:trPr>
        <w:tc>
          <w:tcPr>
            <w:tcW w:w="1368" w:type="pct"/>
            <w:tcBorders>
              <w:top w:val="nil"/>
              <w:left w:val="nil"/>
              <w:bottom w:val="nil"/>
              <w:right w:val="nil"/>
            </w:tcBorders>
            <w:vAlign w:val="center"/>
            <w:hideMark/>
          </w:tcPr>
          <w:p w14:paraId="115003A4" w14:textId="77777777" w:rsidR="00F56725" w:rsidRPr="004E5EFE" w:rsidRDefault="00F56725" w:rsidP="00F56725">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 </w:t>
            </w:r>
          </w:p>
        </w:tc>
        <w:tc>
          <w:tcPr>
            <w:tcW w:w="395" w:type="pct"/>
            <w:tcBorders>
              <w:top w:val="nil"/>
              <w:left w:val="nil"/>
              <w:bottom w:val="nil"/>
              <w:right w:val="nil"/>
            </w:tcBorders>
            <w:vAlign w:val="center"/>
            <w:hideMark/>
          </w:tcPr>
          <w:p w14:paraId="45A85DFB" w14:textId="0A7E657F"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 </w:t>
            </w:r>
          </w:p>
        </w:tc>
        <w:tc>
          <w:tcPr>
            <w:tcW w:w="360" w:type="pct"/>
            <w:tcBorders>
              <w:top w:val="nil"/>
              <w:left w:val="nil"/>
              <w:bottom w:val="nil"/>
              <w:right w:val="nil"/>
            </w:tcBorders>
            <w:vAlign w:val="center"/>
            <w:hideMark/>
          </w:tcPr>
          <w:p w14:paraId="672A30E3" w14:textId="169179CF"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 </w:t>
            </w:r>
          </w:p>
        </w:tc>
        <w:tc>
          <w:tcPr>
            <w:tcW w:w="417" w:type="pct"/>
            <w:tcBorders>
              <w:top w:val="nil"/>
              <w:left w:val="nil"/>
              <w:bottom w:val="nil"/>
              <w:right w:val="nil"/>
            </w:tcBorders>
            <w:vAlign w:val="center"/>
            <w:hideMark/>
          </w:tcPr>
          <w:p w14:paraId="58A251F9" w14:textId="609A2CD7"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 </w:t>
            </w:r>
          </w:p>
        </w:tc>
        <w:tc>
          <w:tcPr>
            <w:tcW w:w="361" w:type="pct"/>
            <w:tcBorders>
              <w:top w:val="nil"/>
              <w:left w:val="nil"/>
              <w:bottom w:val="nil"/>
              <w:right w:val="nil"/>
            </w:tcBorders>
            <w:vAlign w:val="center"/>
            <w:hideMark/>
          </w:tcPr>
          <w:p w14:paraId="662FB1AB" w14:textId="2DB82AE5"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 </w:t>
            </w:r>
          </w:p>
        </w:tc>
        <w:tc>
          <w:tcPr>
            <w:tcW w:w="377" w:type="pct"/>
            <w:gridSpan w:val="2"/>
            <w:tcBorders>
              <w:top w:val="nil"/>
              <w:left w:val="nil"/>
              <w:bottom w:val="nil"/>
              <w:right w:val="nil"/>
            </w:tcBorders>
            <w:vAlign w:val="center"/>
            <w:hideMark/>
          </w:tcPr>
          <w:p w14:paraId="4EBFE2C2" w14:textId="2A62094B"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 </w:t>
            </w:r>
          </w:p>
        </w:tc>
        <w:tc>
          <w:tcPr>
            <w:tcW w:w="478" w:type="pct"/>
            <w:gridSpan w:val="2"/>
            <w:tcBorders>
              <w:top w:val="nil"/>
              <w:left w:val="nil"/>
              <w:bottom w:val="nil"/>
              <w:right w:val="nil"/>
            </w:tcBorders>
            <w:vAlign w:val="center"/>
            <w:hideMark/>
          </w:tcPr>
          <w:p w14:paraId="326B0D0F" w14:textId="60CDB838"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 </w:t>
            </w:r>
          </w:p>
        </w:tc>
        <w:tc>
          <w:tcPr>
            <w:tcW w:w="449" w:type="pct"/>
            <w:tcBorders>
              <w:top w:val="nil"/>
              <w:left w:val="nil"/>
              <w:bottom w:val="nil"/>
              <w:right w:val="nil"/>
            </w:tcBorders>
            <w:vAlign w:val="center"/>
            <w:hideMark/>
          </w:tcPr>
          <w:p w14:paraId="4FE0D775" w14:textId="47286F09"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 </w:t>
            </w:r>
          </w:p>
        </w:tc>
        <w:tc>
          <w:tcPr>
            <w:tcW w:w="434" w:type="pct"/>
            <w:tcBorders>
              <w:top w:val="nil"/>
              <w:left w:val="nil"/>
              <w:bottom w:val="nil"/>
              <w:right w:val="nil"/>
            </w:tcBorders>
            <w:vAlign w:val="center"/>
            <w:hideMark/>
          </w:tcPr>
          <w:p w14:paraId="7FB689A1" w14:textId="12A6470E"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 </w:t>
            </w:r>
          </w:p>
        </w:tc>
        <w:tc>
          <w:tcPr>
            <w:tcW w:w="361" w:type="pct"/>
            <w:tcBorders>
              <w:top w:val="nil"/>
              <w:left w:val="nil"/>
              <w:bottom w:val="nil"/>
              <w:right w:val="nil"/>
            </w:tcBorders>
            <w:vAlign w:val="center"/>
            <w:hideMark/>
          </w:tcPr>
          <w:p w14:paraId="18CAD56F" w14:textId="054418A3"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 </w:t>
            </w:r>
          </w:p>
        </w:tc>
      </w:tr>
      <w:tr w:rsidR="00F56725" w:rsidRPr="004E5EFE" w14:paraId="57EE0B5C" w14:textId="77777777" w:rsidTr="00F56725">
        <w:trPr>
          <w:trHeight w:val="227"/>
        </w:trPr>
        <w:tc>
          <w:tcPr>
            <w:tcW w:w="1368" w:type="pct"/>
            <w:tcBorders>
              <w:top w:val="nil"/>
              <w:left w:val="nil"/>
              <w:bottom w:val="nil"/>
              <w:right w:val="nil"/>
            </w:tcBorders>
            <w:vAlign w:val="center"/>
            <w:hideMark/>
          </w:tcPr>
          <w:p w14:paraId="731B8F50" w14:textId="77777777" w:rsidR="00F56725" w:rsidRPr="004E5EFE" w:rsidRDefault="00F56725" w:rsidP="00F56725">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Patrimônio líquido</w:t>
            </w:r>
          </w:p>
        </w:tc>
        <w:tc>
          <w:tcPr>
            <w:tcW w:w="395" w:type="pct"/>
            <w:tcBorders>
              <w:top w:val="nil"/>
              <w:left w:val="nil"/>
              <w:bottom w:val="nil"/>
              <w:right w:val="nil"/>
            </w:tcBorders>
            <w:vAlign w:val="center"/>
            <w:hideMark/>
          </w:tcPr>
          <w:p w14:paraId="0355D7D8" w14:textId="4D4A70AD"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4.887.628</w:t>
            </w:r>
          </w:p>
        </w:tc>
        <w:tc>
          <w:tcPr>
            <w:tcW w:w="360" w:type="pct"/>
            <w:tcBorders>
              <w:top w:val="nil"/>
              <w:left w:val="nil"/>
              <w:bottom w:val="nil"/>
              <w:right w:val="nil"/>
            </w:tcBorders>
            <w:vAlign w:val="center"/>
            <w:hideMark/>
          </w:tcPr>
          <w:p w14:paraId="0F461C9D" w14:textId="6DB79020"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869.545</w:t>
            </w:r>
          </w:p>
        </w:tc>
        <w:tc>
          <w:tcPr>
            <w:tcW w:w="417" w:type="pct"/>
            <w:tcBorders>
              <w:top w:val="nil"/>
              <w:left w:val="nil"/>
              <w:bottom w:val="nil"/>
              <w:right w:val="nil"/>
            </w:tcBorders>
            <w:vAlign w:val="center"/>
            <w:hideMark/>
          </w:tcPr>
          <w:p w14:paraId="0FC46DC8" w14:textId="2BDCCC4E"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35.141</w:t>
            </w:r>
          </w:p>
        </w:tc>
        <w:tc>
          <w:tcPr>
            <w:tcW w:w="361" w:type="pct"/>
            <w:tcBorders>
              <w:top w:val="nil"/>
              <w:left w:val="nil"/>
              <w:bottom w:val="nil"/>
              <w:right w:val="nil"/>
            </w:tcBorders>
            <w:vAlign w:val="center"/>
            <w:hideMark/>
          </w:tcPr>
          <w:p w14:paraId="7DB454B7" w14:textId="39BD7435"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12.012.646</w:t>
            </w:r>
          </w:p>
        </w:tc>
        <w:tc>
          <w:tcPr>
            <w:tcW w:w="377" w:type="pct"/>
            <w:gridSpan w:val="2"/>
            <w:tcBorders>
              <w:top w:val="nil"/>
              <w:left w:val="nil"/>
              <w:bottom w:val="nil"/>
              <w:right w:val="nil"/>
            </w:tcBorders>
            <w:vAlign w:val="center"/>
            <w:hideMark/>
          </w:tcPr>
          <w:p w14:paraId="0A22E021" w14:textId="48215D85"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1.887.158</w:t>
            </w:r>
          </w:p>
        </w:tc>
        <w:tc>
          <w:tcPr>
            <w:tcW w:w="478" w:type="pct"/>
            <w:gridSpan w:val="2"/>
            <w:tcBorders>
              <w:top w:val="nil"/>
              <w:left w:val="nil"/>
              <w:bottom w:val="nil"/>
              <w:right w:val="nil"/>
            </w:tcBorders>
            <w:vAlign w:val="center"/>
            <w:hideMark/>
          </w:tcPr>
          <w:p w14:paraId="76FCF7F9" w14:textId="7B1356DD"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274.454</w:t>
            </w:r>
          </w:p>
        </w:tc>
        <w:tc>
          <w:tcPr>
            <w:tcW w:w="449" w:type="pct"/>
            <w:tcBorders>
              <w:top w:val="nil"/>
              <w:left w:val="nil"/>
              <w:bottom w:val="nil"/>
              <w:right w:val="nil"/>
            </w:tcBorders>
            <w:vAlign w:val="center"/>
            <w:hideMark/>
          </w:tcPr>
          <w:p w14:paraId="61C20F2E" w14:textId="646BAB77"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566.980</w:t>
            </w:r>
          </w:p>
        </w:tc>
        <w:tc>
          <w:tcPr>
            <w:tcW w:w="434" w:type="pct"/>
            <w:tcBorders>
              <w:top w:val="nil"/>
              <w:left w:val="nil"/>
              <w:bottom w:val="nil"/>
              <w:right w:val="nil"/>
            </w:tcBorders>
            <w:vAlign w:val="center"/>
            <w:hideMark/>
          </w:tcPr>
          <w:p w14:paraId="6CCD3E23" w14:textId="70D4593B"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45.179</w:t>
            </w:r>
          </w:p>
        </w:tc>
        <w:tc>
          <w:tcPr>
            <w:tcW w:w="361" w:type="pct"/>
            <w:tcBorders>
              <w:top w:val="nil"/>
              <w:left w:val="nil"/>
              <w:bottom w:val="nil"/>
              <w:right w:val="nil"/>
            </w:tcBorders>
            <w:vAlign w:val="center"/>
            <w:hideMark/>
          </w:tcPr>
          <w:p w14:paraId="18D5AA2C" w14:textId="711A35A8"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20.578.731</w:t>
            </w:r>
          </w:p>
        </w:tc>
      </w:tr>
      <w:tr w:rsidR="00F56725" w:rsidRPr="004E5EFE" w14:paraId="35EE323B" w14:textId="77777777" w:rsidTr="00F56725">
        <w:trPr>
          <w:trHeight w:val="227"/>
        </w:trPr>
        <w:tc>
          <w:tcPr>
            <w:tcW w:w="1368" w:type="pct"/>
            <w:tcBorders>
              <w:top w:val="nil"/>
              <w:left w:val="nil"/>
              <w:bottom w:val="nil"/>
              <w:right w:val="nil"/>
            </w:tcBorders>
            <w:vAlign w:val="center"/>
            <w:hideMark/>
          </w:tcPr>
          <w:p w14:paraId="6236BD29" w14:textId="67494865" w:rsidR="00F56725" w:rsidRPr="004E5EFE" w:rsidRDefault="00F56725" w:rsidP="00F56725">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Atribuível a CAIXA Seguridade (1)</w:t>
            </w:r>
          </w:p>
        </w:tc>
        <w:tc>
          <w:tcPr>
            <w:tcW w:w="395" w:type="pct"/>
            <w:tcBorders>
              <w:top w:val="nil"/>
              <w:left w:val="nil"/>
              <w:bottom w:val="nil"/>
              <w:right w:val="nil"/>
            </w:tcBorders>
            <w:vAlign w:val="center"/>
            <w:hideMark/>
          </w:tcPr>
          <w:p w14:paraId="6903A795" w14:textId="4FE198F6"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2.325.920</w:t>
            </w:r>
          </w:p>
        </w:tc>
        <w:tc>
          <w:tcPr>
            <w:tcW w:w="360" w:type="pct"/>
            <w:tcBorders>
              <w:top w:val="nil"/>
              <w:left w:val="nil"/>
              <w:bottom w:val="nil"/>
              <w:right w:val="nil"/>
            </w:tcBorders>
            <w:vAlign w:val="center"/>
            <w:hideMark/>
          </w:tcPr>
          <w:p w14:paraId="4C40E93A" w14:textId="0AA3B60F"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423.595</w:t>
            </w:r>
          </w:p>
        </w:tc>
        <w:tc>
          <w:tcPr>
            <w:tcW w:w="417" w:type="pct"/>
            <w:tcBorders>
              <w:top w:val="nil"/>
              <w:left w:val="nil"/>
              <w:bottom w:val="nil"/>
              <w:right w:val="nil"/>
            </w:tcBorders>
            <w:vAlign w:val="center"/>
            <w:hideMark/>
          </w:tcPr>
          <w:p w14:paraId="714037B3" w14:textId="29FEFF6F"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17.219</w:t>
            </w:r>
          </w:p>
        </w:tc>
        <w:tc>
          <w:tcPr>
            <w:tcW w:w="361" w:type="pct"/>
            <w:tcBorders>
              <w:top w:val="nil"/>
              <w:left w:val="nil"/>
              <w:bottom w:val="nil"/>
              <w:right w:val="nil"/>
            </w:tcBorders>
            <w:vAlign w:val="center"/>
            <w:hideMark/>
          </w:tcPr>
          <w:p w14:paraId="47A5C1DE" w14:textId="5015122A"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7.207.587</w:t>
            </w:r>
          </w:p>
        </w:tc>
        <w:tc>
          <w:tcPr>
            <w:tcW w:w="377" w:type="pct"/>
            <w:gridSpan w:val="2"/>
            <w:tcBorders>
              <w:top w:val="nil"/>
              <w:left w:val="nil"/>
              <w:bottom w:val="nil"/>
              <w:right w:val="nil"/>
            </w:tcBorders>
            <w:vAlign w:val="center"/>
            <w:hideMark/>
          </w:tcPr>
          <w:p w14:paraId="3D0B3498" w14:textId="261E7AD5"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1.415.299</w:t>
            </w:r>
          </w:p>
        </w:tc>
        <w:tc>
          <w:tcPr>
            <w:tcW w:w="478" w:type="pct"/>
            <w:gridSpan w:val="2"/>
            <w:tcBorders>
              <w:top w:val="nil"/>
              <w:left w:val="nil"/>
              <w:bottom w:val="nil"/>
              <w:right w:val="nil"/>
            </w:tcBorders>
            <w:vAlign w:val="center"/>
            <w:hideMark/>
          </w:tcPr>
          <w:p w14:paraId="71ED87FA" w14:textId="1126CD15"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205.827</w:t>
            </w:r>
          </w:p>
        </w:tc>
        <w:tc>
          <w:tcPr>
            <w:tcW w:w="449" w:type="pct"/>
            <w:tcBorders>
              <w:top w:val="nil"/>
              <w:left w:val="nil"/>
              <w:bottom w:val="nil"/>
              <w:right w:val="nil"/>
            </w:tcBorders>
            <w:vAlign w:val="center"/>
            <w:hideMark/>
          </w:tcPr>
          <w:p w14:paraId="40867D14" w14:textId="5B935390"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425.217</w:t>
            </w:r>
          </w:p>
        </w:tc>
        <w:tc>
          <w:tcPr>
            <w:tcW w:w="434" w:type="pct"/>
            <w:tcBorders>
              <w:top w:val="nil"/>
              <w:left w:val="nil"/>
              <w:bottom w:val="nil"/>
              <w:right w:val="nil"/>
            </w:tcBorders>
            <w:vAlign w:val="center"/>
            <w:hideMark/>
          </w:tcPr>
          <w:p w14:paraId="02793A77" w14:textId="2D6B2D5B"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33.883</w:t>
            </w:r>
          </w:p>
        </w:tc>
        <w:tc>
          <w:tcPr>
            <w:tcW w:w="361" w:type="pct"/>
            <w:tcBorders>
              <w:top w:val="nil"/>
              <w:left w:val="nil"/>
              <w:bottom w:val="nil"/>
              <w:right w:val="nil"/>
            </w:tcBorders>
            <w:vAlign w:val="center"/>
            <w:hideMark/>
          </w:tcPr>
          <w:p w14:paraId="7FC4A4AB" w14:textId="3BB00B98"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12.054.547</w:t>
            </w:r>
          </w:p>
        </w:tc>
      </w:tr>
      <w:tr w:rsidR="00F56725" w:rsidRPr="004E5EFE" w14:paraId="63961438" w14:textId="77777777" w:rsidTr="00F56725">
        <w:trPr>
          <w:trHeight w:val="227"/>
        </w:trPr>
        <w:tc>
          <w:tcPr>
            <w:tcW w:w="1368" w:type="pct"/>
            <w:tcBorders>
              <w:top w:val="nil"/>
              <w:left w:val="nil"/>
              <w:bottom w:val="nil"/>
              <w:right w:val="nil"/>
            </w:tcBorders>
            <w:vAlign w:val="center"/>
            <w:hideMark/>
          </w:tcPr>
          <w:p w14:paraId="0E09C074" w14:textId="3102BB33" w:rsidR="00F56725" w:rsidRPr="004E5EFE" w:rsidRDefault="00F56725" w:rsidP="00F56725">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Atribuível aos demais acionistas</w:t>
            </w:r>
          </w:p>
        </w:tc>
        <w:tc>
          <w:tcPr>
            <w:tcW w:w="395" w:type="pct"/>
            <w:tcBorders>
              <w:top w:val="nil"/>
              <w:left w:val="nil"/>
              <w:bottom w:val="nil"/>
              <w:right w:val="nil"/>
            </w:tcBorders>
            <w:vAlign w:val="center"/>
            <w:hideMark/>
          </w:tcPr>
          <w:p w14:paraId="2728CC67" w14:textId="498944C7"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2.529.348</w:t>
            </w:r>
          </w:p>
        </w:tc>
        <w:tc>
          <w:tcPr>
            <w:tcW w:w="360" w:type="pct"/>
            <w:tcBorders>
              <w:top w:val="nil"/>
              <w:left w:val="nil"/>
              <w:bottom w:val="nil"/>
              <w:right w:val="nil"/>
            </w:tcBorders>
            <w:vAlign w:val="center"/>
            <w:hideMark/>
          </w:tcPr>
          <w:p w14:paraId="63364FFA" w14:textId="20EC34D1"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443.468</w:t>
            </w:r>
          </w:p>
        </w:tc>
        <w:tc>
          <w:tcPr>
            <w:tcW w:w="417" w:type="pct"/>
            <w:tcBorders>
              <w:top w:val="nil"/>
              <w:left w:val="nil"/>
              <w:bottom w:val="nil"/>
              <w:right w:val="nil"/>
            </w:tcBorders>
            <w:vAlign w:val="center"/>
            <w:hideMark/>
          </w:tcPr>
          <w:p w14:paraId="35A70B61" w14:textId="0CD30D85"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17.922</w:t>
            </w:r>
          </w:p>
        </w:tc>
        <w:tc>
          <w:tcPr>
            <w:tcW w:w="361" w:type="pct"/>
            <w:tcBorders>
              <w:top w:val="nil"/>
              <w:left w:val="nil"/>
              <w:bottom w:val="nil"/>
              <w:right w:val="nil"/>
            </w:tcBorders>
            <w:vAlign w:val="center"/>
            <w:hideMark/>
          </w:tcPr>
          <w:p w14:paraId="646C4EBE" w14:textId="668CC923"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4.805.059</w:t>
            </w:r>
          </w:p>
        </w:tc>
        <w:tc>
          <w:tcPr>
            <w:tcW w:w="377" w:type="pct"/>
            <w:gridSpan w:val="2"/>
            <w:tcBorders>
              <w:top w:val="nil"/>
              <w:left w:val="nil"/>
              <w:bottom w:val="nil"/>
              <w:right w:val="nil"/>
            </w:tcBorders>
            <w:vAlign w:val="center"/>
            <w:hideMark/>
          </w:tcPr>
          <w:p w14:paraId="2A15CC4E" w14:textId="0D4D5596"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471.859</w:t>
            </w:r>
          </w:p>
        </w:tc>
        <w:tc>
          <w:tcPr>
            <w:tcW w:w="478" w:type="pct"/>
            <w:gridSpan w:val="2"/>
            <w:tcBorders>
              <w:top w:val="nil"/>
              <w:left w:val="nil"/>
              <w:bottom w:val="nil"/>
              <w:right w:val="nil"/>
            </w:tcBorders>
            <w:vAlign w:val="center"/>
            <w:hideMark/>
          </w:tcPr>
          <w:p w14:paraId="214B9ACA" w14:textId="26C6733F"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68.627</w:t>
            </w:r>
          </w:p>
        </w:tc>
        <w:tc>
          <w:tcPr>
            <w:tcW w:w="449" w:type="pct"/>
            <w:tcBorders>
              <w:top w:val="nil"/>
              <w:left w:val="nil"/>
              <w:bottom w:val="nil"/>
              <w:right w:val="nil"/>
            </w:tcBorders>
            <w:vAlign w:val="center"/>
            <w:hideMark/>
          </w:tcPr>
          <w:p w14:paraId="6C7DF1AD" w14:textId="00E3F60B"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141.763</w:t>
            </w:r>
          </w:p>
        </w:tc>
        <w:tc>
          <w:tcPr>
            <w:tcW w:w="434" w:type="pct"/>
            <w:tcBorders>
              <w:top w:val="nil"/>
              <w:left w:val="nil"/>
              <w:bottom w:val="nil"/>
              <w:right w:val="nil"/>
            </w:tcBorders>
            <w:vAlign w:val="center"/>
            <w:hideMark/>
          </w:tcPr>
          <w:p w14:paraId="36AD5FD3" w14:textId="18BB3EEE"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11.296</w:t>
            </w:r>
          </w:p>
        </w:tc>
        <w:tc>
          <w:tcPr>
            <w:tcW w:w="361" w:type="pct"/>
            <w:tcBorders>
              <w:top w:val="nil"/>
              <w:left w:val="nil"/>
              <w:bottom w:val="nil"/>
              <w:right w:val="nil"/>
            </w:tcBorders>
            <w:vAlign w:val="center"/>
            <w:hideMark/>
          </w:tcPr>
          <w:p w14:paraId="344203BC" w14:textId="1254ABA2" w:rsidR="00F56725" w:rsidRPr="004E5EFE" w:rsidRDefault="00F56725" w:rsidP="00F5672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8.489.342</w:t>
            </w:r>
          </w:p>
        </w:tc>
      </w:tr>
      <w:tr w:rsidR="00F56725" w:rsidRPr="004E5EFE" w14:paraId="2FDBE5A8" w14:textId="77777777" w:rsidTr="00F56725">
        <w:trPr>
          <w:trHeight w:val="227"/>
        </w:trPr>
        <w:tc>
          <w:tcPr>
            <w:tcW w:w="1368" w:type="pct"/>
            <w:tcBorders>
              <w:top w:val="nil"/>
              <w:left w:val="nil"/>
              <w:bottom w:val="single" w:sz="4" w:space="0" w:color="54BBAB"/>
              <w:right w:val="nil"/>
            </w:tcBorders>
            <w:vAlign w:val="center"/>
            <w:hideMark/>
          </w:tcPr>
          <w:p w14:paraId="0F9288C8" w14:textId="77777777" w:rsidR="00F56725" w:rsidRPr="004E5EFE" w:rsidRDefault="00F56725" w:rsidP="00F56725">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Total passivo e patrimônio líquido</w:t>
            </w:r>
          </w:p>
        </w:tc>
        <w:tc>
          <w:tcPr>
            <w:tcW w:w="395" w:type="pct"/>
            <w:tcBorders>
              <w:top w:val="nil"/>
              <w:left w:val="nil"/>
              <w:bottom w:val="single" w:sz="4" w:space="0" w:color="54C1A8"/>
              <w:right w:val="nil"/>
            </w:tcBorders>
            <w:vAlign w:val="center"/>
            <w:hideMark/>
          </w:tcPr>
          <w:p w14:paraId="03960B5F" w14:textId="6F01ACD5"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10.272.532</w:t>
            </w:r>
          </w:p>
        </w:tc>
        <w:tc>
          <w:tcPr>
            <w:tcW w:w="360" w:type="pct"/>
            <w:tcBorders>
              <w:top w:val="nil"/>
              <w:left w:val="nil"/>
              <w:bottom w:val="single" w:sz="4" w:space="0" w:color="54C1A8"/>
              <w:right w:val="nil"/>
            </w:tcBorders>
            <w:vAlign w:val="center"/>
            <w:hideMark/>
          </w:tcPr>
          <w:p w14:paraId="2E3EDD28" w14:textId="5D8E71B4"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2.637.844</w:t>
            </w:r>
          </w:p>
        </w:tc>
        <w:tc>
          <w:tcPr>
            <w:tcW w:w="417" w:type="pct"/>
            <w:tcBorders>
              <w:top w:val="nil"/>
              <w:left w:val="nil"/>
              <w:bottom w:val="single" w:sz="4" w:space="0" w:color="54C1A8"/>
              <w:right w:val="nil"/>
            </w:tcBorders>
            <w:vAlign w:val="center"/>
            <w:hideMark/>
          </w:tcPr>
          <w:p w14:paraId="3CB7105D" w14:textId="53647817"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51.567</w:t>
            </w:r>
          </w:p>
        </w:tc>
        <w:tc>
          <w:tcPr>
            <w:tcW w:w="361" w:type="pct"/>
            <w:tcBorders>
              <w:top w:val="nil"/>
              <w:left w:val="nil"/>
              <w:bottom w:val="single" w:sz="4" w:space="0" w:color="54C1A8"/>
              <w:right w:val="nil"/>
            </w:tcBorders>
            <w:vAlign w:val="center"/>
            <w:hideMark/>
          </w:tcPr>
          <w:p w14:paraId="55FB888A" w14:textId="0B57719B"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190.875.719</w:t>
            </w:r>
          </w:p>
        </w:tc>
        <w:tc>
          <w:tcPr>
            <w:tcW w:w="377" w:type="pct"/>
            <w:gridSpan w:val="2"/>
            <w:tcBorders>
              <w:top w:val="nil"/>
              <w:left w:val="nil"/>
              <w:bottom w:val="single" w:sz="4" w:space="0" w:color="54C1A8"/>
              <w:right w:val="nil"/>
            </w:tcBorders>
            <w:vAlign w:val="center"/>
            <w:hideMark/>
          </w:tcPr>
          <w:p w14:paraId="2DB1FE49" w14:textId="1091ED2C"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3.095.143</w:t>
            </w:r>
          </w:p>
        </w:tc>
        <w:tc>
          <w:tcPr>
            <w:tcW w:w="478" w:type="pct"/>
            <w:gridSpan w:val="2"/>
            <w:tcBorders>
              <w:top w:val="nil"/>
              <w:left w:val="nil"/>
              <w:bottom w:val="single" w:sz="4" w:space="0" w:color="54C1A8"/>
              <w:right w:val="nil"/>
            </w:tcBorders>
            <w:vAlign w:val="center"/>
            <w:hideMark/>
          </w:tcPr>
          <w:p w14:paraId="2074FC6E" w14:textId="5E05C91A"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2.699.143</w:t>
            </w:r>
          </w:p>
        </w:tc>
        <w:tc>
          <w:tcPr>
            <w:tcW w:w="449" w:type="pct"/>
            <w:tcBorders>
              <w:top w:val="nil"/>
              <w:left w:val="nil"/>
              <w:bottom w:val="single" w:sz="4" w:space="0" w:color="54C1A8"/>
              <w:right w:val="nil"/>
            </w:tcBorders>
            <w:vAlign w:val="center"/>
            <w:hideMark/>
          </w:tcPr>
          <w:p w14:paraId="4304CD7F" w14:textId="7BDB91A9"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1.066.677</w:t>
            </w:r>
          </w:p>
        </w:tc>
        <w:tc>
          <w:tcPr>
            <w:tcW w:w="434" w:type="pct"/>
            <w:tcBorders>
              <w:top w:val="nil"/>
              <w:left w:val="nil"/>
              <w:bottom w:val="single" w:sz="4" w:space="0" w:color="54C1A8"/>
              <w:right w:val="nil"/>
            </w:tcBorders>
            <w:vAlign w:val="center"/>
            <w:hideMark/>
          </w:tcPr>
          <w:p w14:paraId="2A4C4A32" w14:textId="32241020"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177.929</w:t>
            </w:r>
          </w:p>
        </w:tc>
        <w:tc>
          <w:tcPr>
            <w:tcW w:w="361" w:type="pct"/>
            <w:tcBorders>
              <w:top w:val="nil"/>
              <w:left w:val="nil"/>
              <w:bottom w:val="single" w:sz="4" w:space="0" w:color="54C1A8"/>
              <w:right w:val="nil"/>
            </w:tcBorders>
            <w:vAlign w:val="center"/>
            <w:hideMark/>
          </w:tcPr>
          <w:p w14:paraId="4BC71776" w14:textId="79D06E4F" w:rsidR="00F56725" w:rsidRPr="004E5EFE" w:rsidRDefault="00F56725" w:rsidP="00F56725">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210.876.554</w:t>
            </w:r>
          </w:p>
        </w:tc>
      </w:tr>
    </w:tbl>
    <w:p w14:paraId="48FB7ED8" w14:textId="77777777" w:rsidR="00086817" w:rsidRPr="004E5EFE" w:rsidRDefault="00086817" w:rsidP="009C5A81">
      <w:pPr>
        <w:tabs>
          <w:tab w:val="center" w:pos="426"/>
        </w:tabs>
        <w:spacing w:after="0" w:line="240" w:lineRule="auto"/>
        <w:jc w:val="both"/>
        <w:rPr>
          <w:rFonts w:asciiTheme="majorHAnsi" w:hAnsiTheme="majorHAnsi" w:cstheme="majorHAnsi"/>
          <w:color w:val="2F75B5"/>
          <w:sz w:val="16"/>
          <w:szCs w:val="16"/>
        </w:rPr>
      </w:pPr>
      <w:r w:rsidRPr="004E5EFE">
        <w:rPr>
          <w:rFonts w:asciiTheme="majorHAnsi" w:hAnsiTheme="majorHAnsi" w:cstheme="majorHAnsi"/>
          <w:color w:val="2F75B5"/>
          <w:sz w:val="16"/>
          <w:szCs w:val="16"/>
        </w:rPr>
        <w:t xml:space="preserve">(1) </w:t>
      </w:r>
      <w:r w:rsidR="008F5510" w:rsidRPr="004E5EFE">
        <w:rPr>
          <w:rFonts w:asciiTheme="majorHAnsi" w:hAnsiTheme="majorHAnsi" w:cstheme="majorHAnsi"/>
          <w:color w:val="2F75B5"/>
          <w:sz w:val="16"/>
          <w:szCs w:val="16"/>
        </w:rPr>
        <w:t>CNP Brasil: considera o patrimônio líquido individual.</w:t>
      </w:r>
    </w:p>
    <w:p w14:paraId="6997435B" w14:textId="38F026BE" w:rsidR="007D78DB" w:rsidRPr="004E5EFE" w:rsidRDefault="007D78DB" w:rsidP="003D7AE6">
      <w:pPr>
        <w:spacing w:after="0" w:line="240" w:lineRule="auto"/>
        <w:jc w:val="both"/>
        <w:rPr>
          <w:rFonts w:asciiTheme="majorHAnsi" w:hAnsiTheme="majorHAnsi" w:cstheme="majorHAnsi"/>
        </w:rPr>
      </w:pPr>
      <w:r w:rsidRPr="004E5EFE">
        <w:rPr>
          <w:rFonts w:asciiTheme="majorHAnsi" w:hAnsiTheme="majorHAnsi" w:cstheme="majorHAnsi"/>
        </w:rPr>
        <w:br w:type="page"/>
      </w:r>
    </w:p>
    <w:p w14:paraId="1FA9E202" w14:textId="57FC626C" w:rsidR="007A45EF" w:rsidRPr="00C55E03" w:rsidRDefault="00F23F6F" w:rsidP="00C847BE">
      <w:pPr>
        <w:pStyle w:val="PargrafodaLista"/>
        <w:numPr>
          <w:ilvl w:val="0"/>
          <w:numId w:val="33"/>
        </w:numPr>
        <w:spacing w:before="240" w:after="240"/>
        <w:ind w:left="709" w:hanging="709"/>
        <w:jc w:val="both"/>
        <w:outlineLvl w:val="1"/>
        <w:rPr>
          <w:rFonts w:asciiTheme="majorHAnsi" w:hAnsiTheme="majorHAnsi" w:cstheme="majorHAnsi"/>
          <w:b/>
          <w:color w:val="005CA9"/>
          <w:sz w:val="24"/>
          <w:szCs w:val="24"/>
          <w:lang w:val="pt-BR"/>
        </w:rPr>
      </w:pPr>
      <w:r w:rsidRPr="00C55E03">
        <w:rPr>
          <w:rFonts w:asciiTheme="majorHAnsi" w:hAnsiTheme="majorHAnsi" w:cstheme="majorHAnsi"/>
          <w:b/>
          <w:color w:val="005CA9"/>
          <w:sz w:val="24"/>
          <w:szCs w:val="24"/>
          <w:lang w:val="pt-BR"/>
        </w:rPr>
        <w:lastRenderedPageBreak/>
        <w:t>Reconciliação das informações financeiras dos investimentos</w:t>
      </w:r>
      <w:r w:rsidR="00B34DDF" w:rsidRPr="00C55E03">
        <w:rPr>
          <w:rFonts w:asciiTheme="majorHAnsi" w:hAnsiTheme="majorHAnsi" w:cstheme="majorHAnsi"/>
          <w:b/>
          <w:color w:val="005CA9"/>
          <w:sz w:val="24"/>
          <w:szCs w:val="24"/>
          <w:lang w:val="pt-BR"/>
        </w:rPr>
        <w:t>:</w:t>
      </w:r>
    </w:p>
    <w:tbl>
      <w:tblPr>
        <w:tblW w:w="5000" w:type="pct"/>
        <w:tblCellMar>
          <w:left w:w="0" w:type="dxa"/>
          <w:right w:w="0" w:type="dxa"/>
        </w:tblCellMar>
        <w:tblLook w:val="04A0" w:firstRow="1" w:lastRow="0" w:firstColumn="1" w:lastColumn="0" w:noHBand="0" w:noVBand="1"/>
      </w:tblPr>
      <w:tblGrid>
        <w:gridCol w:w="5102"/>
        <w:gridCol w:w="1308"/>
        <w:gridCol w:w="1308"/>
        <w:gridCol w:w="1460"/>
        <w:gridCol w:w="1474"/>
        <w:gridCol w:w="1396"/>
        <w:gridCol w:w="1221"/>
        <w:gridCol w:w="1300"/>
      </w:tblGrid>
      <w:tr w:rsidR="0073683B" w14:paraId="3A5EB918" w14:textId="77777777" w:rsidTr="001D7201">
        <w:trPr>
          <w:trHeight w:hRule="exact" w:val="227"/>
        </w:trPr>
        <w:tc>
          <w:tcPr>
            <w:tcW w:w="1751" w:type="pct"/>
            <w:vMerge w:val="restart"/>
            <w:tcBorders>
              <w:top w:val="single" w:sz="4" w:space="0" w:color="54BBAB"/>
              <w:left w:val="nil"/>
              <w:bottom w:val="single" w:sz="4" w:space="0" w:color="54BBAB"/>
              <w:right w:val="nil"/>
            </w:tcBorders>
            <w:vAlign w:val="center"/>
            <w:hideMark/>
          </w:tcPr>
          <w:p w14:paraId="2DB4B745" w14:textId="77777777" w:rsidR="0073683B" w:rsidRDefault="0073683B">
            <w:pPr>
              <w:spacing w:after="0" w:line="240" w:lineRule="auto"/>
              <w:jc w:val="center"/>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Descrição</w:t>
            </w:r>
          </w:p>
        </w:tc>
        <w:tc>
          <w:tcPr>
            <w:tcW w:w="3249" w:type="pct"/>
            <w:gridSpan w:val="7"/>
            <w:tcBorders>
              <w:top w:val="single" w:sz="4" w:space="0" w:color="54BBAB"/>
              <w:left w:val="nil"/>
              <w:bottom w:val="single" w:sz="4" w:space="0" w:color="54BBAB"/>
              <w:right w:val="nil"/>
            </w:tcBorders>
            <w:vAlign w:val="center"/>
            <w:hideMark/>
          </w:tcPr>
          <w:p w14:paraId="08E7A983" w14:textId="77777777" w:rsidR="0073683B" w:rsidRDefault="0073683B">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Controladora</w:t>
            </w:r>
          </w:p>
        </w:tc>
      </w:tr>
      <w:tr w:rsidR="0073683B" w14:paraId="7887134B" w14:textId="77777777" w:rsidTr="001D7201">
        <w:trPr>
          <w:trHeight w:hRule="exact" w:val="227"/>
        </w:trPr>
        <w:tc>
          <w:tcPr>
            <w:tcW w:w="1751" w:type="pct"/>
            <w:vMerge/>
            <w:tcBorders>
              <w:top w:val="single" w:sz="4" w:space="0" w:color="54BBAB"/>
              <w:left w:val="nil"/>
              <w:bottom w:val="single" w:sz="4" w:space="0" w:color="54BBAB"/>
              <w:right w:val="nil"/>
            </w:tcBorders>
            <w:vAlign w:val="center"/>
            <w:hideMark/>
          </w:tcPr>
          <w:p w14:paraId="5EEF9187" w14:textId="77777777" w:rsidR="0073683B" w:rsidRDefault="0073683B">
            <w:pPr>
              <w:rPr>
                <w:rFonts w:ascii="Calibri Light" w:hAnsi="Calibri Light" w:cs="Calibri Light"/>
                <w:b/>
                <w:bCs/>
                <w:color w:val="005CA9"/>
                <w:sz w:val="18"/>
                <w:szCs w:val="18"/>
              </w:rPr>
            </w:pPr>
          </w:p>
        </w:tc>
        <w:tc>
          <w:tcPr>
            <w:tcW w:w="3249" w:type="pct"/>
            <w:gridSpan w:val="7"/>
            <w:tcBorders>
              <w:top w:val="single" w:sz="4" w:space="0" w:color="54BBAB"/>
              <w:left w:val="nil"/>
              <w:bottom w:val="single" w:sz="4" w:space="0" w:color="54BBAB"/>
              <w:right w:val="nil"/>
            </w:tcBorders>
            <w:vAlign w:val="center"/>
            <w:hideMark/>
          </w:tcPr>
          <w:p w14:paraId="27AED0A5" w14:textId="77777777" w:rsidR="0073683B" w:rsidRDefault="0073683B">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31/12/2025</w:t>
            </w:r>
          </w:p>
        </w:tc>
      </w:tr>
      <w:tr w:rsidR="0073683B" w14:paraId="6D44CEB0" w14:textId="77777777" w:rsidTr="001D7201">
        <w:trPr>
          <w:trHeight w:hRule="exact" w:val="227"/>
        </w:trPr>
        <w:tc>
          <w:tcPr>
            <w:tcW w:w="1751" w:type="pct"/>
            <w:vMerge/>
            <w:tcBorders>
              <w:top w:val="single" w:sz="4" w:space="0" w:color="54BBAB"/>
              <w:left w:val="nil"/>
              <w:bottom w:val="single" w:sz="4" w:space="0" w:color="54BBAB"/>
              <w:right w:val="nil"/>
            </w:tcBorders>
            <w:vAlign w:val="center"/>
            <w:hideMark/>
          </w:tcPr>
          <w:p w14:paraId="70FC1DC7" w14:textId="77777777" w:rsidR="0073683B" w:rsidRDefault="0073683B">
            <w:pPr>
              <w:rPr>
                <w:rFonts w:ascii="Calibri Light" w:hAnsi="Calibri Light" w:cs="Calibri Light"/>
                <w:b/>
                <w:bCs/>
                <w:color w:val="005CA9"/>
                <w:sz w:val="18"/>
                <w:szCs w:val="18"/>
              </w:rPr>
            </w:pPr>
          </w:p>
        </w:tc>
        <w:tc>
          <w:tcPr>
            <w:tcW w:w="449" w:type="pct"/>
            <w:tcBorders>
              <w:top w:val="nil"/>
              <w:left w:val="nil"/>
              <w:bottom w:val="nil"/>
              <w:right w:val="nil"/>
            </w:tcBorders>
            <w:vAlign w:val="center"/>
            <w:hideMark/>
          </w:tcPr>
          <w:p w14:paraId="130F4D1D" w14:textId="77777777" w:rsidR="0073683B" w:rsidRDefault="0073683B">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CNP Brasil (1)</w:t>
            </w:r>
          </w:p>
        </w:tc>
        <w:tc>
          <w:tcPr>
            <w:tcW w:w="449" w:type="pct"/>
            <w:tcBorders>
              <w:top w:val="nil"/>
              <w:left w:val="nil"/>
              <w:bottom w:val="nil"/>
              <w:right w:val="nil"/>
            </w:tcBorders>
            <w:vAlign w:val="center"/>
            <w:hideMark/>
          </w:tcPr>
          <w:p w14:paraId="4D0E01B7" w14:textId="77777777" w:rsidR="0073683B" w:rsidRDefault="0073683B">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CAIXA Holding</w:t>
            </w:r>
          </w:p>
        </w:tc>
        <w:tc>
          <w:tcPr>
            <w:tcW w:w="501" w:type="pct"/>
            <w:tcBorders>
              <w:top w:val="nil"/>
              <w:left w:val="nil"/>
              <w:bottom w:val="single" w:sz="4" w:space="0" w:color="54BBAB"/>
              <w:right w:val="nil"/>
            </w:tcBorders>
            <w:vAlign w:val="center"/>
            <w:hideMark/>
          </w:tcPr>
          <w:p w14:paraId="2D649B74" w14:textId="77777777" w:rsidR="0073683B" w:rsidRDefault="0073683B">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Holding XS1</w:t>
            </w:r>
          </w:p>
        </w:tc>
        <w:tc>
          <w:tcPr>
            <w:tcW w:w="506" w:type="pct"/>
            <w:tcBorders>
              <w:top w:val="nil"/>
              <w:left w:val="nil"/>
              <w:bottom w:val="single" w:sz="4" w:space="0" w:color="54BBAB"/>
              <w:right w:val="nil"/>
            </w:tcBorders>
            <w:vAlign w:val="center"/>
            <w:hideMark/>
          </w:tcPr>
          <w:p w14:paraId="07AC800B" w14:textId="77777777" w:rsidR="0073683B" w:rsidRDefault="0073683B">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XS5 Consórcios</w:t>
            </w:r>
          </w:p>
        </w:tc>
        <w:tc>
          <w:tcPr>
            <w:tcW w:w="479" w:type="pct"/>
            <w:tcBorders>
              <w:top w:val="nil"/>
              <w:left w:val="nil"/>
              <w:bottom w:val="single" w:sz="4" w:space="0" w:color="54BBAB"/>
              <w:right w:val="nil"/>
            </w:tcBorders>
            <w:vAlign w:val="center"/>
            <w:hideMark/>
          </w:tcPr>
          <w:p w14:paraId="7FB8E3BC" w14:textId="77777777" w:rsidR="0073683B" w:rsidRDefault="0073683B">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XS6 Assistência</w:t>
            </w:r>
          </w:p>
        </w:tc>
        <w:tc>
          <w:tcPr>
            <w:tcW w:w="419" w:type="pct"/>
            <w:tcBorders>
              <w:top w:val="nil"/>
              <w:left w:val="nil"/>
              <w:bottom w:val="single" w:sz="4" w:space="0" w:color="54BBAB"/>
              <w:right w:val="nil"/>
            </w:tcBorders>
            <w:vAlign w:val="center"/>
            <w:hideMark/>
          </w:tcPr>
          <w:p w14:paraId="730596E9" w14:textId="77777777" w:rsidR="0073683B" w:rsidRDefault="0073683B">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CAIXA Corretora</w:t>
            </w:r>
          </w:p>
        </w:tc>
        <w:tc>
          <w:tcPr>
            <w:tcW w:w="446" w:type="pct"/>
            <w:tcBorders>
              <w:top w:val="nil"/>
              <w:left w:val="nil"/>
              <w:bottom w:val="single" w:sz="4" w:space="0" w:color="54BBAB"/>
              <w:right w:val="nil"/>
            </w:tcBorders>
            <w:vAlign w:val="center"/>
            <w:hideMark/>
          </w:tcPr>
          <w:p w14:paraId="387B4CF9" w14:textId="77777777" w:rsidR="0073683B" w:rsidRDefault="0073683B">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Total</w:t>
            </w:r>
          </w:p>
        </w:tc>
      </w:tr>
      <w:tr w:rsidR="0073683B" w14:paraId="4EFD16E0" w14:textId="77777777" w:rsidTr="001D7201">
        <w:trPr>
          <w:trHeight w:hRule="exact" w:val="227"/>
        </w:trPr>
        <w:tc>
          <w:tcPr>
            <w:tcW w:w="1751" w:type="pct"/>
            <w:tcBorders>
              <w:top w:val="nil"/>
              <w:left w:val="nil"/>
              <w:bottom w:val="single" w:sz="4" w:space="0" w:color="54BBAB"/>
              <w:right w:val="nil"/>
            </w:tcBorders>
            <w:vAlign w:val="center"/>
            <w:hideMark/>
          </w:tcPr>
          <w:p w14:paraId="03BA14CD" w14:textId="77777777" w:rsidR="0073683B" w:rsidRDefault="0073683B">
            <w:pPr>
              <w:rPr>
                <w:rFonts w:ascii="Calibri Light" w:hAnsi="Calibri Light" w:cs="Calibri Light"/>
                <w:b/>
                <w:bCs/>
                <w:color w:val="005CA9"/>
                <w:sz w:val="18"/>
                <w:szCs w:val="18"/>
              </w:rPr>
            </w:pPr>
            <w:r>
              <w:rPr>
                <w:rFonts w:ascii="Calibri Light" w:hAnsi="Calibri Light" w:cs="Calibri Light"/>
                <w:b/>
                <w:bCs/>
                <w:color w:val="005CA9"/>
                <w:sz w:val="18"/>
                <w:szCs w:val="18"/>
              </w:rPr>
              <w:t>Patrimônio líquido em 1º de janeiro</w:t>
            </w:r>
          </w:p>
        </w:tc>
        <w:tc>
          <w:tcPr>
            <w:tcW w:w="449" w:type="pct"/>
            <w:tcBorders>
              <w:top w:val="single" w:sz="4" w:space="0" w:color="57BBAB"/>
              <w:left w:val="nil"/>
              <w:bottom w:val="single" w:sz="4" w:space="0" w:color="54BBAB"/>
              <w:right w:val="nil"/>
            </w:tcBorders>
            <w:vAlign w:val="center"/>
            <w:hideMark/>
          </w:tcPr>
          <w:p w14:paraId="14BCAE74"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4.820.561</w:t>
            </w:r>
          </w:p>
        </w:tc>
        <w:tc>
          <w:tcPr>
            <w:tcW w:w="449" w:type="pct"/>
            <w:tcBorders>
              <w:top w:val="single" w:sz="4" w:space="0" w:color="57BBAB"/>
              <w:left w:val="nil"/>
              <w:bottom w:val="single" w:sz="4" w:space="0" w:color="54BBAB"/>
              <w:right w:val="nil"/>
            </w:tcBorders>
            <w:vAlign w:val="center"/>
            <w:hideMark/>
          </w:tcPr>
          <w:p w14:paraId="257D518A"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2.083.267</w:t>
            </w:r>
          </w:p>
        </w:tc>
        <w:tc>
          <w:tcPr>
            <w:tcW w:w="501" w:type="pct"/>
            <w:tcBorders>
              <w:top w:val="nil"/>
              <w:left w:val="nil"/>
              <w:bottom w:val="single" w:sz="4" w:space="0" w:color="54BBAB"/>
              <w:right w:val="nil"/>
            </w:tcBorders>
            <w:vAlign w:val="center"/>
            <w:hideMark/>
          </w:tcPr>
          <w:p w14:paraId="53ADD3DA"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12.012.646</w:t>
            </w:r>
          </w:p>
        </w:tc>
        <w:tc>
          <w:tcPr>
            <w:tcW w:w="506" w:type="pct"/>
            <w:tcBorders>
              <w:top w:val="nil"/>
              <w:left w:val="nil"/>
              <w:bottom w:val="single" w:sz="4" w:space="0" w:color="54BBAB"/>
              <w:right w:val="nil"/>
            </w:tcBorders>
            <w:vAlign w:val="center"/>
            <w:hideMark/>
          </w:tcPr>
          <w:p w14:paraId="4EA53F4A"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566.980</w:t>
            </w:r>
          </w:p>
        </w:tc>
        <w:tc>
          <w:tcPr>
            <w:tcW w:w="479" w:type="pct"/>
            <w:tcBorders>
              <w:top w:val="nil"/>
              <w:left w:val="nil"/>
              <w:bottom w:val="single" w:sz="4" w:space="0" w:color="54BBAB"/>
              <w:right w:val="nil"/>
            </w:tcBorders>
            <w:vAlign w:val="center"/>
            <w:hideMark/>
          </w:tcPr>
          <w:p w14:paraId="3479E5B5"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45.179</w:t>
            </w:r>
          </w:p>
        </w:tc>
        <w:tc>
          <w:tcPr>
            <w:tcW w:w="419" w:type="pct"/>
            <w:tcBorders>
              <w:top w:val="nil"/>
              <w:left w:val="nil"/>
              <w:bottom w:val="single" w:sz="4" w:space="0" w:color="54BBAB"/>
              <w:right w:val="nil"/>
            </w:tcBorders>
            <w:vAlign w:val="center"/>
            <w:hideMark/>
          </w:tcPr>
          <w:p w14:paraId="436E12D7"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36.000</w:t>
            </w:r>
          </w:p>
        </w:tc>
        <w:tc>
          <w:tcPr>
            <w:tcW w:w="446" w:type="pct"/>
            <w:tcBorders>
              <w:top w:val="nil"/>
              <w:left w:val="nil"/>
              <w:bottom w:val="single" w:sz="4" w:space="0" w:color="54BBAB"/>
              <w:right w:val="nil"/>
            </w:tcBorders>
            <w:vAlign w:val="center"/>
            <w:hideMark/>
          </w:tcPr>
          <w:p w14:paraId="70D5A3E2"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19.564.633</w:t>
            </w:r>
          </w:p>
        </w:tc>
      </w:tr>
      <w:tr w:rsidR="0073683B" w14:paraId="1061E242" w14:textId="77777777" w:rsidTr="001D7201">
        <w:trPr>
          <w:trHeight w:hRule="exact" w:val="227"/>
        </w:trPr>
        <w:tc>
          <w:tcPr>
            <w:tcW w:w="1751" w:type="pct"/>
            <w:tcBorders>
              <w:top w:val="nil"/>
              <w:left w:val="nil"/>
              <w:bottom w:val="nil"/>
              <w:right w:val="nil"/>
            </w:tcBorders>
            <w:vAlign w:val="center"/>
            <w:hideMark/>
          </w:tcPr>
          <w:p w14:paraId="1D305F09" w14:textId="77777777" w:rsidR="0073683B" w:rsidRDefault="0073683B">
            <w:pPr>
              <w:rPr>
                <w:rFonts w:ascii="Calibri Light" w:hAnsi="Calibri Light" w:cs="Calibri Light"/>
                <w:color w:val="005CA9"/>
                <w:sz w:val="18"/>
                <w:szCs w:val="18"/>
              </w:rPr>
            </w:pPr>
            <w:r>
              <w:rPr>
                <w:rFonts w:ascii="Calibri Light" w:hAnsi="Calibri Light" w:cs="Calibri Light"/>
                <w:color w:val="005CA9"/>
                <w:sz w:val="18"/>
                <w:szCs w:val="18"/>
              </w:rPr>
              <w:t>Distribuição de dividendos aos acionistas</w:t>
            </w:r>
          </w:p>
        </w:tc>
        <w:tc>
          <w:tcPr>
            <w:tcW w:w="449" w:type="pct"/>
            <w:tcBorders>
              <w:top w:val="nil"/>
              <w:left w:val="nil"/>
              <w:bottom w:val="nil"/>
              <w:right w:val="nil"/>
            </w:tcBorders>
            <w:vAlign w:val="center"/>
            <w:hideMark/>
          </w:tcPr>
          <w:p w14:paraId="63BA9D28"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(710.207)</w:t>
            </w:r>
          </w:p>
        </w:tc>
        <w:tc>
          <w:tcPr>
            <w:tcW w:w="449" w:type="pct"/>
            <w:tcBorders>
              <w:top w:val="nil"/>
              <w:left w:val="nil"/>
              <w:bottom w:val="nil"/>
              <w:right w:val="nil"/>
            </w:tcBorders>
            <w:vAlign w:val="center"/>
            <w:hideMark/>
          </w:tcPr>
          <w:p w14:paraId="092BECEA"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(1.076.967)</w:t>
            </w:r>
          </w:p>
        </w:tc>
        <w:tc>
          <w:tcPr>
            <w:tcW w:w="501" w:type="pct"/>
            <w:tcBorders>
              <w:top w:val="nil"/>
              <w:left w:val="nil"/>
              <w:bottom w:val="nil"/>
              <w:right w:val="nil"/>
            </w:tcBorders>
            <w:vAlign w:val="center"/>
            <w:hideMark/>
          </w:tcPr>
          <w:p w14:paraId="752C7744"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(2.355.691)</w:t>
            </w:r>
          </w:p>
        </w:tc>
        <w:tc>
          <w:tcPr>
            <w:tcW w:w="506" w:type="pct"/>
            <w:tcBorders>
              <w:top w:val="nil"/>
              <w:left w:val="nil"/>
              <w:bottom w:val="nil"/>
              <w:right w:val="nil"/>
            </w:tcBorders>
            <w:vAlign w:val="center"/>
            <w:hideMark/>
          </w:tcPr>
          <w:p w14:paraId="45E856A0"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(247.557)</w:t>
            </w:r>
          </w:p>
        </w:tc>
        <w:tc>
          <w:tcPr>
            <w:tcW w:w="479" w:type="pct"/>
            <w:tcBorders>
              <w:top w:val="nil"/>
              <w:left w:val="nil"/>
              <w:bottom w:val="nil"/>
              <w:right w:val="nil"/>
            </w:tcBorders>
            <w:vAlign w:val="center"/>
            <w:hideMark/>
          </w:tcPr>
          <w:p w14:paraId="7D5019C1"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(35.288)</w:t>
            </w:r>
          </w:p>
        </w:tc>
        <w:tc>
          <w:tcPr>
            <w:tcW w:w="419" w:type="pct"/>
            <w:tcBorders>
              <w:top w:val="nil"/>
              <w:left w:val="nil"/>
              <w:bottom w:val="nil"/>
              <w:right w:val="nil"/>
            </w:tcBorders>
            <w:vAlign w:val="center"/>
            <w:hideMark/>
          </w:tcPr>
          <w:p w14:paraId="04F8F4F5"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(913.077)</w:t>
            </w:r>
          </w:p>
        </w:tc>
        <w:tc>
          <w:tcPr>
            <w:tcW w:w="446" w:type="pct"/>
            <w:tcBorders>
              <w:top w:val="nil"/>
              <w:left w:val="nil"/>
              <w:bottom w:val="nil"/>
              <w:right w:val="nil"/>
            </w:tcBorders>
            <w:vAlign w:val="center"/>
            <w:hideMark/>
          </w:tcPr>
          <w:p w14:paraId="5DDA0796"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(5.338.787)</w:t>
            </w:r>
          </w:p>
        </w:tc>
      </w:tr>
      <w:tr w:rsidR="0073683B" w14:paraId="49B24FEC" w14:textId="77777777" w:rsidTr="001D7201">
        <w:trPr>
          <w:trHeight w:hRule="exact" w:val="227"/>
        </w:trPr>
        <w:tc>
          <w:tcPr>
            <w:tcW w:w="1751" w:type="pct"/>
            <w:tcBorders>
              <w:top w:val="nil"/>
              <w:left w:val="nil"/>
              <w:bottom w:val="nil"/>
              <w:right w:val="nil"/>
            </w:tcBorders>
            <w:vAlign w:val="center"/>
            <w:hideMark/>
          </w:tcPr>
          <w:p w14:paraId="1631AC83" w14:textId="77777777" w:rsidR="0073683B" w:rsidRDefault="0073683B">
            <w:pPr>
              <w:rPr>
                <w:rFonts w:ascii="Calibri Light" w:hAnsi="Calibri Light" w:cs="Calibri Light"/>
                <w:color w:val="005CA9"/>
                <w:sz w:val="18"/>
                <w:szCs w:val="18"/>
              </w:rPr>
            </w:pPr>
            <w:r>
              <w:rPr>
                <w:rFonts w:ascii="Calibri Light" w:hAnsi="Calibri Light" w:cs="Calibri Light"/>
                <w:color w:val="005CA9"/>
                <w:sz w:val="18"/>
                <w:szCs w:val="18"/>
              </w:rPr>
              <w:t>Lucro líquido do exercício</w:t>
            </w:r>
          </w:p>
        </w:tc>
        <w:tc>
          <w:tcPr>
            <w:tcW w:w="449" w:type="pct"/>
            <w:tcBorders>
              <w:top w:val="nil"/>
              <w:left w:val="nil"/>
              <w:bottom w:val="nil"/>
              <w:right w:val="nil"/>
            </w:tcBorders>
            <w:vAlign w:val="center"/>
            <w:hideMark/>
          </w:tcPr>
          <w:p w14:paraId="0AB3C95A"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888.667</w:t>
            </w:r>
          </w:p>
        </w:tc>
        <w:tc>
          <w:tcPr>
            <w:tcW w:w="449" w:type="pct"/>
            <w:tcBorders>
              <w:top w:val="nil"/>
              <w:left w:val="nil"/>
              <w:bottom w:val="nil"/>
              <w:right w:val="nil"/>
            </w:tcBorders>
            <w:vAlign w:val="center"/>
            <w:hideMark/>
          </w:tcPr>
          <w:p w14:paraId="2E40382B"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1.044.710</w:t>
            </w:r>
          </w:p>
        </w:tc>
        <w:tc>
          <w:tcPr>
            <w:tcW w:w="501" w:type="pct"/>
            <w:tcBorders>
              <w:top w:val="nil"/>
              <w:left w:val="nil"/>
              <w:bottom w:val="nil"/>
              <w:right w:val="nil"/>
            </w:tcBorders>
            <w:vAlign w:val="center"/>
            <w:hideMark/>
          </w:tcPr>
          <w:p w14:paraId="70B7A57B"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2.495.886</w:t>
            </w:r>
          </w:p>
        </w:tc>
        <w:tc>
          <w:tcPr>
            <w:tcW w:w="506" w:type="pct"/>
            <w:tcBorders>
              <w:top w:val="nil"/>
              <w:left w:val="nil"/>
              <w:bottom w:val="nil"/>
              <w:right w:val="nil"/>
            </w:tcBorders>
            <w:vAlign w:val="center"/>
            <w:hideMark/>
          </w:tcPr>
          <w:p w14:paraId="5054540C"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347.449</w:t>
            </w:r>
          </w:p>
        </w:tc>
        <w:tc>
          <w:tcPr>
            <w:tcW w:w="479" w:type="pct"/>
            <w:tcBorders>
              <w:top w:val="nil"/>
              <w:left w:val="nil"/>
              <w:bottom w:val="nil"/>
              <w:right w:val="nil"/>
            </w:tcBorders>
            <w:vAlign w:val="center"/>
            <w:hideMark/>
          </w:tcPr>
          <w:p w14:paraId="4E292DA5"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49.527</w:t>
            </w:r>
          </w:p>
        </w:tc>
        <w:tc>
          <w:tcPr>
            <w:tcW w:w="419" w:type="pct"/>
            <w:tcBorders>
              <w:top w:val="nil"/>
              <w:left w:val="nil"/>
              <w:bottom w:val="nil"/>
              <w:right w:val="nil"/>
            </w:tcBorders>
            <w:vAlign w:val="center"/>
            <w:hideMark/>
          </w:tcPr>
          <w:p w14:paraId="1CC8F241"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913.077</w:t>
            </w:r>
          </w:p>
        </w:tc>
        <w:tc>
          <w:tcPr>
            <w:tcW w:w="446" w:type="pct"/>
            <w:tcBorders>
              <w:top w:val="nil"/>
              <w:left w:val="nil"/>
              <w:bottom w:val="nil"/>
              <w:right w:val="nil"/>
            </w:tcBorders>
            <w:vAlign w:val="center"/>
            <w:hideMark/>
          </w:tcPr>
          <w:p w14:paraId="64025CE3"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5.739.316</w:t>
            </w:r>
          </w:p>
        </w:tc>
      </w:tr>
      <w:tr w:rsidR="0073683B" w14:paraId="5ECB8327" w14:textId="77777777" w:rsidTr="001D7201">
        <w:trPr>
          <w:trHeight w:hRule="exact" w:val="227"/>
        </w:trPr>
        <w:tc>
          <w:tcPr>
            <w:tcW w:w="1751" w:type="pct"/>
            <w:tcBorders>
              <w:top w:val="nil"/>
              <w:left w:val="nil"/>
              <w:bottom w:val="nil"/>
              <w:right w:val="nil"/>
            </w:tcBorders>
            <w:vAlign w:val="center"/>
            <w:hideMark/>
          </w:tcPr>
          <w:p w14:paraId="58B0FA4F" w14:textId="77777777" w:rsidR="0073683B" w:rsidRDefault="0073683B">
            <w:pPr>
              <w:rPr>
                <w:rFonts w:ascii="Calibri Light" w:hAnsi="Calibri Light" w:cs="Calibri Light"/>
                <w:color w:val="005CA9"/>
                <w:sz w:val="18"/>
                <w:szCs w:val="18"/>
              </w:rPr>
            </w:pPr>
            <w:r>
              <w:rPr>
                <w:rFonts w:ascii="Calibri Light" w:hAnsi="Calibri Light" w:cs="Calibri Light"/>
                <w:color w:val="005CA9"/>
                <w:sz w:val="18"/>
                <w:szCs w:val="18"/>
              </w:rPr>
              <w:t>Outros resultados abrangentes</w:t>
            </w:r>
          </w:p>
        </w:tc>
        <w:tc>
          <w:tcPr>
            <w:tcW w:w="449" w:type="pct"/>
            <w:tcBorders>
              <w:top w:val="nil"/>
              <w:left w:val="nil"/>
              <w:bottom w:val="nil"/>
              <w:right w:val="nil"/>
            </w:tcBorders>
            <w:vAlign w:val="center"/>
            <w:hideMark/>
          </w:tcPr>
          <w:p w14:paraId="187F7FEB"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282.839</w:t>
            </w:r>
          </w:p>
        </w:tc>
        <w:tc>
          <w:tcPr>
            <w:tcW w:w="449" w:type="pct"/>
            <w:tcBorders>
              <w:top w:val="nil"/>
              <w:left w:val="nil"/>
              <w:bottom w:val="nil"/>
              <w:right w:val="nil"/>
            </w:tcBorders>
            <w:vAlign w:val="center"/>
            <w:hideMark/>
          </w:tcPr>
          <w:p w14:paraId="6E5B1E54"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56.876</w:t>
            </w:r>
          </w:p>
        </w:tc>
        <w:tc>
          <w:tcPr>
            <w:tcW w:w="501" w:type="pct"/>
            <w:tcBorders>
              <w:top w:val="nil"/>
              <w:left w:val="nil"/>
              <w:bottom w:val="nil"/>
              <w:right w:val="nil"/>
            </w:tcBorders>
            <w:vAlign w:val="center"/>
            <w:hideMark/>
          </w:tcPr>
          <w:p w14:paraId="38A7730E"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108.263</w:t>
            </w:r>
          </w:p>
        </w:tc>
        <w:tc>
          <w:tcPr>
            <w:tcW w:w="506" w:type="pct"/>
            <w:tcBorders>
              <w:top w:val="nil"/>
              <w:left w:val="nil"/>
              <w:bottom w:val="nil"/>
              <w:right w:val="nil"/>
            </w:tcBorders>
            <w:vAlign w:val="center"/>
            <w:hideMark/>
          </w:tcPr>
          <w:p w14:paraId="0AF5A15A" w14:textId="77777777" w:rsidR="0073683B" w:rsidRDefault="0073683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79" w:type="pct"/>
            <w:tcBorders>
              <w:top w:val="nil"/>
              <w:left w:val="nil"/>
              <w:bottom w:val="nil"/>
              <w:right w:val="nil"/>
            </w:tcBorders>
            <w:vAlign w:val="center"/>
            <w:hideMark/>
          </w:tcPr>
          <w:p w14:paraId="0C3BB531" w14:textId="77777777" w:rsidR="0073683B" w:rsidRDefault="0073683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19" w:type="pct"/>
            <w:tcBorders>
              <w:top w:val="nil"/>
              <w:left w:val="nil"/>
              <w:bottom w:val="nil"/>
              <w:right w:val="nil"/>
            </w:tcBorders>
            <w:vAlign w:val="center"/>
            <w:hideMark/>
          </w:tcPr>
          <w:p w14:paraId="69A2D4D1" w14:textId="77777777" w:rsidR="0073683B" w:rsidRDefault="0073683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6" w:type="pct"/>
            <w:tcBorders>
              <w:top w:val="nil"/>
              <w:left w:val="nil"/>
              <w:bottom w:val="nil"/>
              <w:right w:val="nil"/>
            </w:tcBorders>
            <w:vAlign w:val="center"/>
            <w:hideMark/>
          </w:tcPr>
          <w:p w14:paraId="26CB42B9"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447.978</w:t>
            </w:r>
          </w:p>
        </w:tc>
      </w:tr>
      <w:tr w:rsidR="0073683B" w14:paraId="5A6FE4C8" w14:textId="77777777" w:rsidTr="001D7201">
        <w:trPr>
          <w:trHeight w:hRule="exact" w:val="227"/>
        </w:trPr>
        <w:tc>
          <w:tcPr>
            <w:tcW w:w="1751" w:type="pct"/>
            <w:tcBorders>
              <w:top w:val="nil"/>
              <w:left w:val="nil"/>
              <w:bottom w:val="single" w:sz="4" w:space="0" w:color="57BBAB"/>
              <w:right w:val="nil"/>
            </w:tcBorders>
            <w:vAlign w:val="center"/>
            <w:hideMark/>
          </w:tcPr>
          <w:p w14:paraId="4073681A" w14:textId="77777777" w:rsidR="0073683B" w:rsidRDefault="0073683B">
            <w:pPr>
              <w:rPr>
                <w:rFonts w:ascii="Calibri Light" w:hAnsi="Calibri Light" w:cs="Calibri Light"/>
                <w:b/>
                <w:bCs/>
                <w:color w:val="005CA9"/>
                <w:sz w:val="18"/>
                <w:szCs w:val="18"/>
              </w:rPr>
            </w:pPr>
            <w:r>
              <w:rPr>
                <w:rFonts w:ascii="Calibri Light" w:hAnsi="Calibri Light" w:cs="Calibri Light"/>
                <w:b/>
                <w:bCs/>
                <w:color w:val="005CA9"/>
                <w:sz w:val="18"/>
                <w:szCs w:val="18"/>
              </w:rPr>
              <w:t>Patrimônio líquido em 31 de dezembro</w:t>
            </w:r>
          </w:p>
        </w:tc>
        <w:tc>
          <w:tcPr>
            <w:tcW w:w="449" w:type="pct"/>
            <w:tcBorders>
              <w:top w:val="nil"/>
              <w:left w:val="nil"/>
              <w:bottom w:val="single" w:sz="4" w:space="0" w:color="57BBAB"/>
              <w:right w:val="nil"/>
            </w:tcBorders>
            <w:vAlign w:val="center"/>
            <w:hideMark/>
          </w:tcPr>
          <w:p w14:paraId="266D8DBB"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5.281.860</w:t>
            </w:r>
          </w:p>
        </w:tc>
        <w:tc>
          <w:tcPr>
            <w:tcW w:w="449" w:type="pct"/>
            <w:tcBorders>
              <w:top w:val="nil"/>
              <w:left w:val="nil"/>
              <w:bottom w:val="single" w:sz="4" w:space="0" w:color="57BBAB"/>
              <w:right w:val="nil"/>
            </w:tcBorders>
            <w:vAlign w:val="center"/>
            <w:hideMark/>
          </w:tcPr>
          <w:p w14:paraId="53E30212"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2.107.886</w:t>
            </w:r>
          </w:p>
        </w:tc>
        <w:tc>
          <w:tcPr>
            <w:tcW w:w="501" w:type="pct"/>
            <w:tcBorders>
              <w:top w:val="nil"/>
              <w:left w:val="nil"/>
              <w:bottom w:val="single" w:sz="4" w:space="0" w:color="57BBAB"/>
              <w:right w:val="nil"/>
            </w:tcBorders>
            <w:vAlign w:val="center"/>
            <w:hideMark/>
          </w:tcPr>
          <w:p w14:paraId="46D33CCA"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12.261.104</w:t>
            </w:r>
          </w:p>
        </w:tc>
        <w:tc>
          <w:tcPr>
            <w:tcW w:w="506" w:type="pct"/>
            <w:tcBorders>
              <w:top w:val="nil"/>
              <w:left w:val="nil"/>
              <w:bottom w:val="single" w:sz="4" w:space="0" w:color="57BBAB"/>
              <w:right w:val="nil"/>
            </w:tcBorders>
            <w:vAlign w:val="center"/>
            <w:hideMark/>
          </w:tcPr>
          <w:p w14:paraId="30CFD977"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666.872</w:t>
            </w:r>
          </w:p>
        </w:tc>
        <w:tc>
          <w:tcPr>
            <w:tcW w:w="479" w:type="pct"/>
            <w:tcBorders>
              <w:top w:val="nil"/>
              <w:left w:val="nil"/>
              <w:bottom w:val="single" w:sz="4" w:space="0" w:color="57BBAB"/>
              <w:right w:val="nil"/>
            </w:tcBorders>
            <w:vAlign w:val="center"/>
            <w:hideMark/>
          </w:tcPr>
          <w:p w14:paraId="30D67A08"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59.418</w:t>
            </w:r>
          </w:p>
        </w:tc>
        <w:tc>
          <w:tcPr>
            <w:tcW w:w="419" w:type="pct"/>
            <w:tcBorders>
              <w:top w:val="nil"/>
              <w:left w:val="nil"/>
              <w:bottom w:val="single" w:sz="4" w:space="0" w:color="57BBAB"/>
              <w:right w:val="nil"/>
            </w:tcBorders>
            <w:vAlign w:val="center"/>
            <w:hideMark/>
          </w:tcPr>
          <w:p w14:paraId="2F14498B"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36.000</w:t>
            </w:r>
          </w:p>
        </w:tc>
        <w:tc>
          <w:tcPr>
            <w:tcW w:w="446" w:type="pct"/>
            <w:tcBorders>
              <w:top w:val="nil"/>
              <w:left w:val="nil"/>
              <w:bottom w:val="single" w:sz="4" w:space="0" w:color="57BBAB"/>
              <w:right w:val="nil"/>
            </w:tcBorders>
            <w:vAlign w:val="center"/>
            <w:hideMark/>
          </w:tcPr>
          <w:p w14:paraId="38561BA9"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20.413.140</w:t>
            </w:r>
          </w:p>
        </w:tc>
      </w:tr>
      <w:tr w:rsidR="0073683B" w14:paraId="5C671D2B" w14:textId="77777777" w:rsidTr="001D7201">
        <w:trPr>
          <w:trHeight w:hRule="exact" w:val="227"/>
        </w:trPr>
        <w:tc>
          <w:tcPr>
            <w:tcW w:w="1751" w:type="pct"/>
            <w:tcBorders>
              <w:top w:val="nil"/>
              <w:left w:val="nil"/>
              <w:bottom w:val="nil"/>
              <w:right w:val="nil"/>
            </w:tcBorders>
            <w:vAlign w:val="center"/>
            <w:hideMark/>
          </w:tcPr>
          <w:p w14:paraId="11A8A3F3" w14:textId="77777777" w:rsidR="0073683B" w:rsidRDefault="0073683B">
            <w:pPr>
              <w:rPr>
                <w:rFonts w:ascii="Calibri Light" w:hAnsi="Calibri Light" w:cs="Calibri Light"/>
                <w:color w:val="005CA9"/>
                <w:sz w:val="18"/>
                <w:szCs w:val="18"/>
              </w:rPr>
            </w:pPr>
            <w:r>
              <w:rPr>
                <w:rFonts w:ascii="Calibri Light" w:hAnsi="Calibri Light" w:cs="Calibri Light"/>
                <w:color w:val="005CA9"/>
                <w:sz w:val="18"/>
                <w:szCs w:val="18"/>
              </w:rPr>
              <w:t>Percentual de participação societária - %</w:t>
            </w:r>
          </w:p>
        </w:tc>
        <w:tc>
          <w:tcPr>
            <w:tcW w:w="449" w:type="pct"/>
            <w:tcBorders>
              <w:top w:val="nil"/>
              <w:left w:val="nil"/>
              <w:bottom w:val="nil"/>
              <w:right w:val="nil"/>
            </w:tcBorders>
            <w:vAlign w:val="center"/>
            <w:hideMark/>
          </w:tcPr>
          <w:p w14:paraId="0DA66C36"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48,25</w:t>
            </w:r>
          </w:p>
        </w:tc>
        <w:tc>
          <w:tcPr>
            <w:tcW w:w="449" w:type="pct"/>
            <w:tcBorders>
              <w:top w:val="nil"/>
              <w:left w:val="nil"/>
              <w:bottom w:val="nil"/>
              <w:right w:val="nil"/>
            </w:tcBorders>
            <w:vAlign w:val="center"/>
            <w:hideMark/>
          </w:tcPr>
          <w:p w14:paraId="4491F94E"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100,00</w:t>
            </w:r>
          </w:p>
        </w:tc>
        <w:tc>
          <w:tcPr>
            <w:tcW w:w="501" w:type="pct"/>
            <w:tcBorders>
              <w:top w:val="nil"/>
              <w:left w:val="nil"/>
              <w:bottom w:val="nil"/>
              <w:right w:val="nil"/>
            </w:tcBorders>
            <w:vAlign w:val="center"/>
            <w:hideMark/>
          </w:tcPr>
          <w:p w14:paraId="2F160D30"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60,00</w:t>
            </w:r>
          </w:p>
        </w:tc>
        <w:tc>
          <w:tcPr>
            <w:tcW w:w="506" w:type="pct"/>
            <w:tcBorders>
              <w:top w:val="nil"/>
              <w:left w:val="nil"/>
              <w:bottom w:val="nil"/>
              <w:right w:val="nil"/>
            </w:tcBorders>
            <w:vAlign w:val="center"/>
            <w:hideMark/>
          </w:tcPr>
          <w:p w14:paraId="7C04BAD5"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75,00</w:t>
            </w:r>
          </w:p>
        </w:tc>
        <w:tc>
          <w:tcPr>
            <w:tcW w:w="479" w:type="pct"/>
            <w:tcBorders>
              <w:top w:val="nil"/>
              <w:left w:val="nil"/>
              <w:bottom w:val="nil"/>
              <w:right w:val="nil"/>
            </w:tcBorders>
            <w:vAlign w:val="center"/>
            <w:hideMark/>
          </w:tcPr>
          <w:p w14:paraId="5C8079C2"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75,00</w:t>
            </w:r>
          </w:p>
        </w:tc>
        <w:tc>
          <w:tcPr>
            <w:tcW w:w="419" w:type="pct"/>
            <w:tcBorders>
              <w:top w:val="nil"/>
              <w:left w:val="nil"/>
              <w:bottom w:val="nil"/>
              <w:right w:val="nil"/>
            </w:tcBorders>
            <w:vAlign w:val="center"/>
            <w:hideMark/>
          </w:tcPr>
          <w:p w14:paraId="47CBF565" w14:textId="77777777" w:rsidR="0073683B" w:rsidRDefault="0073683B">
            <w:pPr>
              <w:jc w:val="right"/>
              <w:rPr>
                <w:rFonts w:ascii="Calibri Light" w:hAnsi="Calibri Light" w:cs="Calibri Light"/>
                <w:color w:val="005CA9"/>
                <w:sz w:val="18"/>
                <w:szCs w:val="18"/>
              </w:rPr>
            </w:pPr>
            <w:r>
              <w:rPr>
                <w:rFonts w:ascii="Calibri Light" w:hAnsi="Calibri Light" w:cs="Calibri Light"/>
                <w:color w:val="005CA9"/>
                <w:sz w:val="18"/>
                <w:szCs w:val="18"/>
              </w:rPr>
              <w:t>100,00</w:t>
            </w:r>
          </w:p>
        </w:tc>
        <w:tc>
          <w:tcPr>
            <w:tcW w:w="446" w:type="pct"/>
            <w:tcBorders>
              <w:top w:val="nil"/>
              <w:left w:val="nil"/>
              <w:bottom w:val="nil"/>
              <w:right w:val="nil"/>
            </w:tcBorders>
            <w:vAlign w:val="center"/>
            <w:hideMark/>
          </w:tcPr>
          <w:p w14:paraId="76920F6F" w14:textId="77777777" w:rsidR="0073683B" w:rsidRDefault="0073683B">
            <w:pPr>
              <w:jc w:val="right"/>
              <w:rPr>
                <w:rFonts w:ascii="Calibri Light" w:hAnsi="Calibri Light" w:cs="Calibri Light"/>
                <w:color w:val="005CA9"/>
                <w:sz w:val="18"/>
                <w:szCs w:val="18"/>
              </w:rPr>
            </w:pPr>
          </w:p>
        </w:tc>
      </w:tr>
      <w:tr w:rsidR="0073683B" w14:paraId="117B0CA0" w14:textId="77777777" w:rsidTr="001D7201">
        <w:trPr>
          <w:trHeight w:hRule="exact" w:val="227"/>
        </w:trPr>
        <w:tc>
          <w:tcPr>
            <w:tcW w:w="1751" w:type="pct"/>
            <w:tcBorders>
              <w:top w:val="nil"/>
              <w:left w:val="nil"/>
              <w:bottom w:val="nil"/>
              <w:right w:val="nil"/>
            </w:tcBorders>
            <w:vAlign w:val="center"/>
            <w:hideMark/>
          </w:tcPr>
          <w:p w14:paraId="7AD6E098" w14:textId="77777777" w:rsidR="0073683B" w:rsidRDefault="0073683B">
            <w:pPr>
              <w:rPr>
                <w:rFonts w:ascii="Calibri Light" w:hAnsi="Calibri Light" w:cs="Calibri Light"/>
                <w:b/>
                <w:bCs/>
                <w:color w:val="005CA9"/>
                <w:sz w:val="18"/>
                <w:szCs w:val="18"/>
              </w:rPr>
            </w:pPr>
            <w:r>
              <w:rPr>
                <w:rFonts w:ascii="Calibri Light" w:hAnsi="Calibri Light" w:cs="Calibri Light"/>
                <w:b/>
                <w:bCs/>
                <w:color w:val="005CA9"/>
                <w:sz w:val="18"/>
                <w:szCs w:val="18"/>
              </w:rPr>
              <w:t>Participação nos investimentos</w:t>
            </w:r>
          </w:p>
        </w:tc>
        <w:tc>
          <w:tcPr>
            <w:tcW w:w="449" w:type="pct"/>
            <w:tcBorders>
              <w:top w:val="nil"/>
              <w:left w:val="nil"/>
              <w:bottom w:val="nil"/>
              <w:right w:val="nil"/>
            </w:tcBorders>
            <w:vAlign w:val="center"/>
            <w:hideMark/>
          </w:tcPr>
          <w:p w14:paraId="20732F97"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2.548.497</w:t>
            </w:r>
          </w:p>
        </w:tc>
        <w:tc>
          <w:tcPr>
            <w:tcW w:w="449" w:type="pct"/>
            <w:tcBorders>
              <w:top w:val="nil"/>
              <w:left w:val="nil"/>
              <w:bottom w:val="nil"/>
              <w:right w:val="nil"/>
            </w:tcBorders>
            <w:vAlign w:val="center"/>
            <w:hideMark/>
          </w:tcPr>
          <w:p w14:paraId="7DF57DCE"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2.107.886</w:t>
            </w:r>
          </w:p>
        </w:tc>
        <w:tc>
          <w:tcPr>
            <w:tcW w:w="501" w:type="pct"/>
            <w:tcBorders>
              <w:top w:val="nil"/>
              <w:left w:val="nil"/>
              <w:bottom w:val="nil"/>
              <w:right w:val="nil"/>
            </w:tcBorders>
            <w:vAlign w:val="center"/>
            <w:hideMark/>
          </w:tcPr>
          <w:p w14:paraId="4DE852C1"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7.356.662</w:t>
            </w:r>
          </w:p>
        </w:tc>
        <w:tc>
          <w:tcPr>
            <w:tcW w:w="506" w:type="pct"/>
            <w:tcBorders>
              <w:top w:val="nil"/>
              <w:left w:val="nil"/>
              <w:bottom w:val="nil"/>
              <w:right w:val="nil"/>
            </w:tcBorders>
            <w:vAlign w:val="center"/>
            <w:hideMark/>
          </w:tcPr>
          <w:p w14:paraId="64BB86F6"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500.133</w:t>
            </w:r>
          </w:p>
        </w:tc>
        <w:tc>
          <w:tcPr>
            <w:tcW w:w="479" w:type="pct"/>
            <w:tcBorders>
              <w:top w:val="nil"/>
              <w:left w:val="nil"/>
              <w:bottom w:val="nil"/>
              <w:right w:val="nil"/>
            </w:tcBorders>
            <w:vAlign w:val="center"/>
            <w:hideMark/>
          </w:tcPr>
          <w:p w14:paraId="093564D6"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44.562</w:t>
            </w:r>
          </w:p>
        </w:tc>
        <w:tc>
          <w:tcPr>
            <w:tcW w:w="419" w:type="pct"/>
            <w:tcBorders>
              <w:top w:val="nil"/>
              <w:left w:val="nil"/>
              <w:bottom w:val="nil"/>
              <w:right w:val="nil"/>
            </w:tcBorders>
            <w:vAlign w:val="center"/>
            <w:hideMark/>
          </w:tcPr>
          <w:p w14:paraId="606A1492"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36.000</w:t>
            </w:r>
          </w:p>
        </w:tc>
        <w:tc>
          <w:tcPr>
            <w:tcW w:w="446" w:type="pct"/>
            <w:tcBorders>
              <w:top w:val="nil"/>
              <w:left w:val="nil"/>
              <w:bottom w:val="nil"/>
              <w:right w:val="nil"/>
            </w:tcBorders>
            <w:vAlign w:val="center"/>
            <w:hideMark/>
          </w:tcPr>
          <w:p w14:paraId="60A41308"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12.593.740</w:t>
            </w:r>
          </w:p>
        </w:tc>
      </w:tr>
      <w:tr w:rsidR="0073683B" w14:paraId="0862EEC7" w14:textId="77777777" w:rsidTr="001D7201">
        <w:trPr>
          <w:trHeight w:hRule="exact" w:val="227"/>
        </w:trPr>
        <w:tc>
          <w:tcPr>
            <w:tcW w:w="1751" w:type="pct"/>
            <w:tcBorders>
              <w:top w:val="nil"/>
              <w:left w:val="nil"/>
              <w:bottom w:val="single" w:sz="4" w:space="0" w:color="54BBAB"/>
              <w:right w:val="nil"/>
            </w:tcBorders>
            <w:vAlign w:val="center"/>
            <w:hideMark/>
          </w:tcPr>
          <w:p w14:paraId="38A00D20" w14:textId="77777777" w:rsidR="0073683B" w:rsidRDefault="0073683B">
            <w:pPr>
              <w:rPr>
                <w:rFonts w:ascii="Calibri Light" w:hAnsi="Calibri Light" w:cs="Calibri Light"/>
                <w:b/>
                <w:bCs/>
                <w:color w:val="005CA9"/>
                <w:sz w:val="18"/>
                <w:szCs w:val="18"/>
              </w:rPr>
            </w:pPr>
            <w:r>
              <w:rPr>
                <w:rFonts w:ascii="Calibri Light" w:hAnsi="Calibri Light" w:cs="Calibri Light"/>
                <w:b/>
                <w:bCs/>
                <w:color w:val="005CA9"/>
                <w:sz w:val="18"/>
                <w:szCs w:val="18"/>
              </w:rPr>
              <w:t>Saldo contábil do investimento no Grupo</w:t>
            </w:r>
          </w:p>
        </w:tc>
        <w:tc>
          <w:tcPr>
            <w:tcW w:w="449" w:type="pct"/>
            <w:tcBorders>
              <w:top w:val="nil"/>
              <w:left w:val="nil"/>
              <w:bottom w:val="single" w:sz="4" w:space="0" w:color="54BBAB"/>
              <w:right w:val="nil"/>
            </w:tcBorders>
            <w:vAlign w:val="center"/>
            <w:hideMark/>
          </w:tcPr>
          <w:p w14:paraId="6F244489"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2.548.497</w:t>
            </w:r>
          </w:p>
        </w:tc>
        <w:tc>
          <w:tcPr>
            <w:tcW w:w="449" w:type="pct"/>
            <w:tcBorders>
              <w:top w:val="nil"/>
              <w:left w:val="nil"/>
              <w:bottom w:val="single" w:sz="4" w:space="0" w:color="54BBAB"/>
              <w:right w:val="nil"/>
            </w:tcBorders>
            <w:vAlign w:val="center"/>
            <w:hideMark/>
          </w:tcPr>
          <w:p w14:paraId="5D6639A6"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2.107.886</w:t>
            </w:r>
          </w:p>
        </w:tc>
        <w:tc>
          <w:tcPr>
            <w:tcW w:w="501" w:type="pct"/>
            <w:tcBorders>
              <w:top w:val="nil"/>
              <w:left w:val="nil"/>
              <w:bottom w:val="single" w:sz="4" w:space="0" w:color="54BBAB"/>
              <w:right w:val="nil"/>
            </w:tcBorders>
            <w:vAlign w:val="center"/>
            <w:hideMark/>
          </w:tcPr>
          <w:p w14:paraId="35BE7524"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7.356.662</w:t>
            </w:r>
          </w:p>
        </w:tc>
        <w:tc>
          <w:tcPr>
            <w:tcW w:w="506" w:type="pct"/>
            <w:tcBorders>
              <w:top w:val="nil"/>
              <w:left w:val="nil"/>
              <w:bottom w:val="single" w:sz="4" w:space="0" w:color="54BBAB"/>
              <w:right w:val="nil"/>
            </w:tcBorders>
            <w:vAlign w:val="center"/>
            <w:hideMark/>
          </w:tcPr>
          <w:p w14:paraId="66A0A5C4"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500.133</w:t>
            </w:r>
          </w:p>
        </w:tc>
        <w:tc>
          <w:tcPr>
            <w:tcW w:w="479" w:type="pct"/>
            <w:tcBorders>
              <w:top w:val="nil"/>
              <w:left w:val="nil"/>
              <w:bottom w:val="single" w:sz="4" w:space="0" w:color="54BBAB"/>
              <w:right w:val="nil"/>
            </w:tcBorders>
            <w:vAlign w:val="center"/>
            <w:hideMark/>
          </w:tcPr>
          <w:p w14:paraId="3C04392E"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44.562</w:t>
            </w:r>
          </w:p>
        </w:tc>
        <w:tc>
          <w:tcPr>
            <w:tcW w:w="419" w:type="pct"/>
            <w:tcBorders>
              <w:top w:val="nil"/>
              <w:left w:val="nil"/>
              <w:bottom w:val="single" w:sz="4" w:space="0" w:color="54BBAB"/>
              <w:right w:val="nil"/>
            </w:tcBorders>
            <w:vAlign w:val="center"/>
            <w:hideMark/>
          </w:tcPr>
          <w:p w14:paraId="09125F8C"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36.000</w:t>
            </w:r>
          </w:p>
        </w:tc>
        <w:tc>
          <w:tcPr>
            <w:tcW w:w="446" w:type="pct"/>
            <w:tcBorders>
              <w:top w:val="nil"/>
              <w:left w:val="nil"/>
              <w:bottom w:val="single" w:sz="4" w:space="0" w:color="54BBAB"/>
              <w:right w:val="nil"/>
            </w:tcBorders>
            <w:vAlign w:val="center"/>
            <w:hideMark/>
          </w:tcPr>
          <w:p w14:paraId="20E83C6D" w14:textId="77777777" w:rsidR="0073683B" w:rsidRDefault="0073683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12.593.740</w:t>
            </w:r>
          </w:p>
        </w:tc>
      </w:tr>
    </w:tbl>
    <w:p w14:paraId="312C93EA" w14:textId="566EFF37" w:rsidR="00806D1F" w:rsidRPr="00A17D42" w:rsidRDefault="0073683B" w:rsidP="009C5A81">
      <w:pPr>
        <w:tabs>
          <w:tab w:val="center" w:pos="426"/>
        </w:tabs>
        <w:spacing w:after="0" w:line="240" w:lineRule="auto"/>
        <w:jc w:val="both"/>
        <w:rPr>
          <w:rFonts w:asciiTheme="majorHAnsi" w:hAnsiTheme="majorHAnsi" w:cstheme="majorHAnsi"/>
          <w:color w:val="2F75B5"/>
          <w:sz w:val="16"/>
          <w:szCs w:val="16"/>
        </w:rPr>
      </w:pPr>
      <w:r w:rsidRPr="00A17D42">
        <w:rPr>
          <w:rFonts w:asciiTheme="majorHAnsi" w:hAnsiTheme="majorHAnsi" w:cstheme="majorHAnsi"/>
          <w:color w:val="2F75B5"/>
          <w:sz w:val="16"/>
          <w:szCs w:val="16"/>
        </w:rPr>
        <w:t xml:space="preserve"> </w:t>
      </w:r>
      <w:r w:rsidR="009C5A81" w:rsidRPr="00A17D42">
        <w:rPr>
          <w:rFonts w:asciiTheme="majorHAnsi" w:hAnsiTheme="majorHAnsi" w:cstheme="majorHAnsi"/>
          <w:color w:val="2F75B5"/>
          <w:sz w:val="16"/>
          <w:szCs w:val="16"/>
        </w:rPr>
        <w:t xml:space="preserve">(1) </w:t>
      </w:r>
      <w:r w:rsidR="00806D1F" w:rsidRPr="00A17D42">
        <w:rPr>
          <w:rFonts w:asciiTheme="majorHAnsi" w:hAnsiTheme="majorHAnsi" w:cstheme="majorHAnsi"/>
          <w:color w:val="2F75B5"/>
          <w:sz w:val="16"/>
          <w:szCs w:val="16"/>
        </w:rPr>
        <w:t>Considera o Patrimônio Líquido Individual da CNP Brasil.</w:t>
      </w:r>
    </w:p>
    <w:p w14:paraId="0592B433" w14:textId="77777777" w:rsidR="00D32E27" w:rsidRDefault="00D32E27" w:rsidP="00D32E27">
      <w:pPr>
        <w:tabs>
          <w:tab w:val="center" w:pos="426"/>
        </w:tabs>
        <w:spacing w:after="240"/>
        <w:jc w:val="both"/>
        <w:rPr>
          <w:rFonts w:asciiTheme="majorHAnsi" w:hAnsiTheme="majorHAnsi" w:cstheme="majorHAnsi"/>
          <w:color w:val="2F75B5"/>
          <w:sz w:val="16"/>
          <w:szCs w:val="16"/>
        </w:rPr>
      </w:pPr>
    </w:p>
    <w:tbl>
      <w:tblPr>
        <w:tblW w:w="5000" w:type="pct"/>
        <w:tblCellMar>
          <w:left w:w="70" w:type="dxa"/>
          <w:right w:w="70" w:type="dxa"/>
        </w:tblCellMar>
        <w:tblLook w:val="04A0" w:firstRow="1" w:lastRow="0" w:firstColumn="1" w:lastColumn="0" w:noHBand="0" w:noVBand="1"/>
      </w:tblPr>
      <w:tblGrid>
        <w:gridCol w:w="5103"/>
        <w:gridCol w:w="1309"/>
        <w:gridCol w:w="1308"/>
        <w:gridCol w:w="1460"/>
        <w:gridCol w:w="1474"/>
        <w:gridCol w:w="1308"/>
        <w:gridCol w:w="1506"/>
        <w:gridCol w:w="1101"/>
      </w:tblGrid>
      <w:tr w:rsidR="00016518" w:rsidRPr="00C82148" w14:paraId="304F6DBF" w14:textId="77777777">
        <w:trPr>
          <w:trHeight w:val="227"/>
        </w:trPr>
        <w:tc>
          <w:tcPr>
            <w:tcW w:w="1751" w:type="pct"/>
            <w:vMerge w:val="restart"/>
            <w:tcBorders>
              <w:top w:val="single" w:sz="4" w:space="0" w:color="54BBAB"/>
              <w:left w:val="nil"/>
              <w:bottom w:val="single" w:sz="4" w:space="0" w:color="54BBAB"/>
              <w:right w:val="nil"/>
            </w:tcBorders>
            <w:vAlign w:val="center"/>
            <w:hideMark/>
          </w:tcPr>
          <w:p w14:paraId="217A150C" w14:textId="77777777" w:rsidR="00016518" w:rsidRPr="00C82148" w:rsidRDefault="00016518">
            <w:pPr>
              <w:spacing w:after="0" w:line="240" w:lineRule="auto"/>
              <w:jc w:val="center"/>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Descrição</w:t>
            </w:r>
          </w:p>
        </w:tc>
        <w:tc>
          <w:tcPr>
            <w:tcW w:w="3249" w:type="pct"/>
            <w:gridSpan w:val="7"/>
            <w:tcBorders>
              <w:top w:val="single" w:sz="4" w:space="0" w:color="54BBAB"/>
              <w:left w:val="nil"/>
              <w:bottom w:val="single" w:sz="4" w:space="0" w:color="54BBAB"/>
              <w:right w:val="nil"/>
            </w:tcBorders>
            <w:vAlign w:val="center"/>
            <w:hideMark/>
          </w:tcPr>
          <w:p w14:paraId="63863FEE" w14:textId="77777777" w:rsidR="00016518" w:rsidRPr="00C82148" w:rsidRDefault="00016518">
            <w:pPr>
              <w:spacing w:after="0" w:line="240" w:lineRule="auto"/>
              <w:jc w:val="center"/>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Controladora</w:t>
            </w:r>
          </w:p>
        </w:tc>
      </w:tr>
      <w:tr w:rsidR="00016518" w:rsidRPr="00C82148" w14:paraId="2C88599E" w14:textId="77777777">
        <w:trPr>
          <w:trHeight w:val="227"/>
        </w:trPr>
        <w:tc>
          <w:tcPr>
            <w:tcW w:w="1751" w:type="pct"/>
            <w:vMerge/>
            <w:tcBorders>
              <w:top w:val="single" w:sz="4" w:space="0" w:color="54BBAB"/>
              <w:left w:val="nil"/>
              <w:bottom w:val="single" w:sz="4" w:space="0" w:color="54BBAB"/>
              <w:right w:val="nil"/>
            </w:tcBorders>
            <w:vAlign w:val="center"/>
            <w:hideMark/>
          </w:tcPr>
          <w:p w14:paraId="7231FB85" w14:textId="77777777" w:rsidR="00016518" w:rsidRPr="00C82148" w:rsidRDefault="00016518">
            <w:pPr>
              <w:spacing w:after="0" w:line="240" w:lineRule="auto"/>
              <w:rPr>
                <w:rFonts w:ascii="Calibri Light" w:eastAsia="Times New Roman" w:hAnsi="Calibri Light" w:cs="Calibri Light"/>
                <w:b/>
                <w:bCs/>
                <w:color w:val="005CA9"/>
                <w:sz w:val="18"/>
                <w:szCs w:val="18"/>
                <w:lang w:eastAsia="pt-BR"/>
              </w:rPr>
            </w:pPr>
          </w:p>
        </w:tc>
        <w:tc>
          <w:tcPr>
            <w:tcW w:w="3249" w:type="pct"/>
            <w:gridSpan w:val="7"/>
            <w:tcBorders>
              <w:top w:val="single" w:sz="4" w:space="0" w:color="54BBAB"/>
              <w:left w:val="nil"/>
              <w:bottom w:val="single" w:sz="4" w:space="0" w:color="54BBAB"/>
              <w:right w:val="nil"/>
            </w:tcBorders>
            <w:vAlign w:val="center"/>
            <w:hideMark/>
          </w:tcPr>
          <w:p w14:paraId="028B13EF" w14:textId="77777777" w:rsidR="00016518" w:rsidRPr="00C82148" w:rsidRDefault="00016518">
            <w:pPr>
              <w:spacing w:after="0" w:line="240" w:lineRule="auto"/>
              <w:jc w:val="center"/>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31/12/2024</w:t>
            </w:r>
          </w:p>
        </w:tc>
      </w:tr>
      <w:tr w:rsidR="00016518" w:rsidRPr="00C82148" w14:paraId="1CAE3058" w14:textId="77777777" w:rsidTr="001D7201">
        <w:trPr>
          <w:trHeight w:val="227"/>
        </w:trPr>
        <w:tc>
          <w:tcPr>
            <w:tcW w:w="1751" w:type="pct"/>
            <w:vMerge/>
            <w:tcBorders>
              <w:top w:val="single" w:sz="4" w:space="0" w:color="54BBAB"/>
              <w:left w:val="nil"/>
              <w:bottom w:val="single" w:sz="4" w:space="0" w:color="54BBAB"/>
              <w:right w:val="nil"/>
            </w:tcBorders>
            <w:vAlign w:val="center"/>
            <w:hideMark/>
          </w:tcPr>
          <w:p w14:paraId="05E2D92C" w14:textId="77777777" w:rsidR="00016518" w:rsidRPr="00C82148" w:rsidRDefault="00016518">
            <w:pPr>
              <w:spacing w:after="0" w:line="240" w:lineRule="auto"/>
              <w:rPr>
                <w:rFonts w:ascii="Calibri Light" w:eastAsia="Times New Roman" w:hAnsi="Calibri Light" w:cs="Calibri Light"/>
                <w:b/>
                <w:bCs/>
                <w:color w:val="005CA9"/>
                <w:sz w:val="18"/>
                <w:szCs w:val="18"/>
                <w:lang w:eastAsia="pt-BR"/>
              </w:rPr>
            </w:pPr>
          </w:p>
        </w:tc>
        <w:tc>
          <w:tcPr>
            <w:tcW w:w="449" w:type="pct"/>
            <w:tcBorders>
              <w:top w:val="nil"/>
              <w:left w:val="nil"/>
              <w:bottom w:val="nil"/>
              <w:right w:val="nil"/>
            </w:tcBorders>
            <w:vAlign w:val="center"/>
            <w:hideMark/>
          </w:tcPr>
          <w:p w14:paraId="6AB21E23" w14:textId="77777777" w:rsidR="00016518" w:rsidRPr="00C82148" w:rsidRDefault="00016518">
            <w:pPr>
              <w:spacing w:after="0" w:line="240" w:lineRule="auto"/>
              <w:jc w:val="center"/>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CNP Brasil (1)</w:t>
            </w:r>
          </w:p>
        </w:tc>
        <w:tc>
          <w:tcPr>
            <w:tcW w:w="449" w:type="pct"/>
            <w:tcBorders>
              <w:top w:val="nil"/>
              <w:left w:val="nil"/>
              <w:bottom w:val="nil"/>
              <w:right w:val="nil"/>
            </w:tcBorders>
            <w:vAlign w:val="center"/>
            <w:hideMark/>
          </w:tcPr>
          <w:p w14:paraId="4E3B048C" w14:textId="77777777" w:rsidR="00016518" w:rsidRPr="00C82148" w:rsidRDefault="00016518">
            <w:pPr>
              <w:spacing w:after="0" w:line="240" w:lineRule="auto"/>
              <w:jc w:val="center"/>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CAIXA Holding</w:t>
            </w:r>
          </w:p>
        </w:tc>
        <w:tc>
          <w:tcPr>
            <w:tcW w:w="501" w:type="pct"/>
            <w:tcBorders>
              <w:top w:val="nil"/>
              <w:left w:val="nil"/>
              <w:bottom w:val="single" w:sz="4" w:space="0" w:color="54BBAB"/>
              <w:right w:val="nil"/>
            </w:tcBorders>
            <w:vAlign w:val="center"/>
            <w:hideMark/>
          </w:tcPr>
          <w:p w14:paraId="492A54E9" w14:textId="77777777" w:rsidR="00016518" w:rsidRPr="00C82148" w:rsidRDefault="00016518">
            <w:pPr>
              <w:spacing w:after="0" w:line="240" w:lineRule="auto"/>
              <w:jc w:val="center"/>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Holding XS1</w:t>
            </w:r>
          </w:p>
        </w:tc>
        <w:tc>
          <w:tcPr>
            <w:tcW w:w="506" w:type="pct"/>
            <w:tcBorders>
              <w:top w:val="nil"/>
              <w:left w:val="nil"/>
              <w:bottom w:val="single" w:sz="4" w:space="0" w:color="54BBAB"/>
              <w:right w:val="nil"/>
            </w:tcBorders>
            <w:vAlign w:val="center"/>
            <w:hideMark/>
          </w:tcPr>
          <w:p w14:paraId="7808579E" w14:textId="77777777" w:rsidR="00016518" w:rsidRPr="00C82148" w:rsidRDefault="00016518">
            <w:pPr>
              <w:spacing w:after="0" w:line="240" w:lineRule="auto"/>
              <w:jc w:val="center"/>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XS5 Consórcios</w:t>
            </w:r>
          </w:p>
        </w:tc>
        <w:tc>
          <w:tcPr>
            <w:tcW w:w="449" w:type="pct"/>
            <w:tcBorders>
              <w:top w:val="nil"/>
              <w:left w:val="nil"/>
              <w:bottom w:val="single" w:sz="4" w:space="0" w:color="54BBAB"/>
              <w:right w:val="nil"/>
            </w:tcBorders>
            <w:vAlign w:val="center"/>
            <w:hideMark/>
          </w:tcPr>
          <w:p w14:paraId="73163498" w14:textId="77777777" w:rsidR="00016518" w:rsidRPr="00C82148" w:rsidRDefault="00016518">
            <w:pPr>
              <w:spacing w:after="0" w:line="240" w:lineRule="auto"/>
              <w:jc w:val="center"/>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XS6 Assistência</w:t>
            </w:r>
          </w:p>
        </w:tc>
        <w:tc>
          <w:tcPr>
            <w:tcW w:w="517" w:type="pct"/>
            <w:tcBorders>
              <w:top w:val="nil"/>
              <w:left w:val="nil"/>
              <w:bottom w:val="single" w:sz="4" w:space="0" w:color="54BBAB"/>
              <w:right w:val="nil"/>
            </w:tcBorders>
            <w:vAlign w:val="center"/>
            <w:hideMark/>
          </w:tcPr>
          <w:p w14:paraId="35EC9026" w14:textId="77777777" w:rsidR="00016518" w:rsidRPr="00C82148" w:rsidRDefault="00016518">
            <w:pPr>
              <w:spacing w:after="0" w:line="240" w:lineRule="auto"/>
              <w:jc w:val="center"/>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CAIXA Corretora</w:t>
            </w:r>
          </w:p>
        </w:tc>
        <w:tc>
          <w:tcPr>
            <w:tcW w:w="378" w:type="pct"/>
            <w:tcBorders>
              <w:top w:val="nil"/>
              <w:left w:val="nil"/>
              <w:bottom w:val="single" w:sz="4" w:space="0" w:color="54BBAB"/>
              <w:right w:val="nil"/>
            </w:tcBorders>
            <w:vAlign w:val="center"/>
            <w:hideMark/>
          </w:tcPr>
          <w:p w14:paraId="4F62CF0E" w14:textId="77777777" w:rsidR="00016518" w:rsidRPr="00C82148" w:rsidRDefault="00016518">
            <w:pPr>
              <w:spacing w:after="0" w:line="240" w:lineRule="auto"/>
              <w:jc w:val="center"/>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Total</w:t>
            </w:r>
          </w:p>
        </w:tc>
      </w:tr>
      <w:tr w:rsidR="00016518" w:rsidRPr="00C82148" w14:paraId="65F2977B" w14:textId="77777777" w:rsidTr="001D7201">
        <w:trPr>
          <w:trHeight w:val="227"/>
        </w:trPr>
        <w:tc>
          <w:tcPr>
            <w:tcW w:w="1751" w:type="pct"/>
            <w:tcBorders>
              <w:top w:val="nil"/>
              <w:left w:val="nil"/>
              <w:bottom w:val="single" w:sz="4" w:space="0" w:color="54BBAB"/>
              <w:right w:val="nil"/>
            </w:tcBorders>
            <w:vAlign w:val="center"/>
            <w:hideMark/>
          </w:tcPr>
          <w:p w14:paraId="618154CB" w14:textId="77777777" w:rsidR="00016518" w:rsidRPr="00C82148" w:rsidRDefault="00016518">
            <w:pPr>
              <w:spacing w:after="0" w:line="240" w:lineRule="auto"/>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Patrimônio líquido em 1º de janeiro</w:t>
            </w:r>
          </w:p>
        </w:tc>
        <w:tc>
          <w:tcPr>
            <w:tcW w:w="449" w:type="pct"/>
            <w:tcBorders>
              <w:top w:val="single" w:sz="4" w:space="0" w:color="57BBAB"/>
              <w:left w:val="nil"/>
              <w:bottom w:val="single" w:sz="4" w:space="0" w:color="54BBAB"/>
              <w:right w:val="nil"/>
            </w:tcBorders>
            <w:vAlign w:val="center"/>
            <w:hideMark/>
          </w:tcPr>
          <w:p w14:paraId="399ECBC2" w14:textId="77777777" w:rsidR="00016518" w:rsidRPr="00C82148" w:rsidRDefault="0001651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5.156.128</w:t>
            </w:r>
          </w:p>
        </w:tc>
        <w:tc>
          <w:tcPr>
            <w:tcW w:w="449" w:type="pct"/>
            <w:tcBorders>
              <w:top w:val="single" w:sz="4" w:space="0" w:color="57BBAB"/>
              <w:left w:val="nil"/>
              <w:bottom w:val="single" w:sz="4" w:space="0" w:color="54BBAB"/>
              <w:right w:val="nil"/>
            </w:tcBorders>
            <w:vAlign w:val="center"/>
            <w:hideMark/>
          </w:tcPr>
          <w:p w14:paraId="1BFBAD6B" w14:textId="77777777" w:rsidR="00016518" w:rsidRPr="00C82148" w:rsidRDefault="0001651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2.189.954</w:t>
            </w:r>
          </w:p>
        </w:tc>
        <w:tc>
          <w:tcPr>
            <w:tcW w:w="501" w:type="pct"/>
            <w:tcBorders>
              <w:top w:val="nil"/>
              <w:left w:val="nil"/>
              <w:bottom w:val="single" w:sz="4" w:space="0" w:color="54BBAB"/>
              <w:right w:val="nil"/>
            </w:tcBorders>
            <w:vAlign w:val="center"/>
            <w:hideMark/>
          </w:tcPr>
          <w:p w14:paraId="2138907B" w14:textId="77777777" w:rsidR="00016518" w:rsidRPr="00C82148" w:rsidRDefault="0001651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12.392.337</w:t>
            </w:r>
          </w:p>
        </w:tc>
        <w:tc>
          <w:tcPr>
            <w:tcW w:w="506" w:type="pct"/>
            <w:tcBorders>
              <w:top w:val="nil"/>
              <w:left w:val="nil"/>
              <w:bottom w:val="single" w:sz="4" w:space="0" w:color="54BBAB"/>
              <w:right w:val="nil"/>
            </w:tcBorders>
            <w:vAlign w:val="center"/>
            <w:hideMark/>
          </w:tcPr>
          <w:p w14:paraId="120B716A" w14:textId="77777777" w:rsidR="00016518" w:rsidRPr="00C82148" w:rsidRDefault="0001651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501.630</w:t>
            </w:r>
          </w:p>
        </w:tc>
        <w:tc>
          <w:tcPr>
            <w:tcW w:w="449" w:type="pct"/>
            <w:tcBorders>
              <w:top w:val="nil"/>
              <w:left w:val="nil"/>
              <w:bottom w:val="single" w:sz="4" w:space="0" w:color="54BBAB"/>
              <w:right w:val="nil"/>
            </w:tcBorders>
            <w:vAlign w:val="center"/>
            <w:hideMark/>
          </w:tcPr>
          <w:p w14:paraId="5C0AA1DC" w14:textId="77777777" w:rsidR="00016518" w:rsidRPr="00C82148" w:rsidRDefault="0001651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41.854</w:t>
            </w:r>
          </w:p>
        </w:tc>
        <w:tc>
          <w:tcPr>
            <w:tcW w:w="517" w:type="pct"/>
            <w:tcBorders>
              <w:top w:val="nil"/>
              <w:left w:val="nil"/>
              <w:bottom w:val="single" w:sz="4" w:space="0" w:color="54BBAB"/>
              <w:right w:val="nil"/>
            </w:tcBorders>
            <w:vAlign w:val="center"/>
            <w:hideMark/>
          </w:tcPr>
          <w:p w14:paraId="1EF05129" w14:textId="77777777" w:rsidR="00016518" w:rsidRPr="00C82148" w:rsidRDefault="0001651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263.476</w:t>
            </w:r>
          </w:p>
        </w:tc>
        <w:tc>
          <w:tcPr>
            <w:tcW w:w="378" w:type="pct"/>
            <w:tcBorders>
              <w:top w:val="nil"/>
              <w:left w:val="nil"/>
              <w:bottom w:val="single" w:sz="4" w:space="0" w:color="54BBAB"/>
              <w:right w:val="nil"/>
            </w:tcBorders>
            <w:vAlign w:val="center"/>
            <w:hideMark/>
          </w:tcPr>
          <w:p w14:paraId="04665C61" w14:textId="77777777" w:rsidR="00016518" w:rsidRPr="00C82148" w:rsidRDefault="0001651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20.545.379</w:t>
            </w:r>
          </w:p>
        </w:tc>
      </w:tr>
      <w:tr w:rsidR="00016518" w:rsidRPr="00C82148" w14:paraId="5A6AA8B0" w14:textId="77777777" w:rsidTr="001D7201">
        <w:trPr>
          <w:trHeight w:val="227"/>
        </w:trPr>
        <w:tc>
          <w:tcPr>
            <w:tcW w:w="1751" w:type="pct"/>
            <w:tcBorders>
              <w:top w:val="nil"/>
              <w:left w:val="nil"/>
              <w:bottom w:val="nil"/>
              <w:right w:val="nil"/>
            </w:tcBorders>
            <w:vAlign w:val="center"/>
            <w:hideMark/>
          </w:tcPr>
          <w:p w14:paraId="26AA23E6" w14:textId="77777777" w:rsidR="00016518" w:rsidRPr="00C82148" w:rsidRDefault="00016518">
            <w:pPr>
              <w:spacing w:after="0" w:line="240" w:lineRule="auto"/>
              <w:rPr>
                <w:rFonts w:ascii="Calibri Light" w:eastAsia="Times New Roman" w:hAnsi="Calibri Light" w:cs="Calibri Light"/>
                <w:color w:val="005CA9"/>
                <w:sz w:val="18"/>
                <w:szCs w:val="18"/>
                <w:lang w:eastAsia="pt-BR"/>
              </w:rPr>
            </w:pPr>
            <w:r w:rsidRPr="00C82148">
              <w:rPr>
                <w:rFonts w:ascii="Calibri Light" w:eastAsia="Times New Roman" w:hAnsi="Calibri Light" w:cs="Calibri Light"/>
                <w:color w:val="005CA9"/>
                <w:sz w:val="18"/>
                <w:szCs w:val="18"/>
                <w:lang w:eastAsia="pt-BR"/>
              </w:rPr>
              <w:t>Distribuição de dividendos aos acionistas</w:t>
            </w:r>
          </w:p>
        </w:tc>
        <w:tc>
          <w:tcPr>
            <w:tcW w:w="449" w:type="pct"/>
            <w:tcBorders>
              <w:top w:val="nil"/>
              <w:left w:val="nil"/>
              <w:bottom w:val="nil"/>
              <w:right w:val="nil"/>
            </w:tcBorders>
            <w:vAlign w:val="center"/>
            <w:hideMark/>
          </w:tcPr>
          <w:p w14:paraId="682FFCB4"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(722.346)</w:t>
            </w:r>
          </w:p>
        </w:tc>
        <w:tc>
          <w:tcPr>
            <w:tcW w:w="449" w:type="pct"/>
            <w:tcBorders>
              <w:top w:val="nil"/>
              <w:left w:val="nil"/>
              <w:bottom w:val="nil"/>
              <w:right w:val="nil"/>
            </w:tcBorders>
            <w:vAlign w:val="center"/>
            <w:hideMark/>
          </w:tcPr>
          <w:p w14:paraId="13FE708B"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(767.266)</w:t>
            </w:r>
          </w:p>
        </w:tc>
        <w:tc>
          <w:tcPr>
            <w:tcW w:w="501" w:type="pct"/>
            <w:tcBorders>
              <w:top w:val="nil"/>
              <w:left w:val="nil"/>
              <w:bottom w:val="nil"/>
              <w:right w:val="nil"/>
            </w:tcBorders>
            <w:vAlign w:val="center"/>
            <w:hideMark/>
          </w:tcPr>
          <w:p w14:paraId="23302E3C"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(2.208.639)</w:t>
            </w:r>
          </w:p>
        </w:tc>
        <w:tc>
          <w:tcPr>
            <w:tcW w:w="506" w:type="pct"/>
            <w:tcBorders>
              <w:top w:val="nil"/>
              <w:left w:val="nil"/>
              <w:bottom w:val="nil"/>
              <w:right w:val="nil"/>
            </w:tcBorders>
            <w:vAlign w:val="center"/>
            <w:hideMark/>
          </w:tcPr>
          <w:p w14:paraId="0A6A6DF2"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(161.954)</w:t>
            </w:r>
          </w:p>
        </w:tc>
        <w:tc>
          <w:tcPr>
            <w:tcW w:w="449" w:type="pct"/>
            <w:tcBorders>
              <w:top w:val="nil"/>
              <w:left w:val="nil"/>
              <w:bottom w:val="nil"/>
              <w:right w:val="nil"/>
            </w:tcBorders>
            <w:vAlign w:val="center"/>
            <w:hideMark/>
          </w:tcPr>
          <w:p w14:paraId="30088E98"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(27.657)</w:t>
            </w:r>
          </w:p>
        </w:tc>
        <w:tc>
          <w:tcPr>
            <w:tcW w:w="517" w:type="pct"/>
            <w:tcBorders>
              <w:top w:val="nil"/>
              <w:left w:val="nil"/>
              <w:bottom w:val="nil"/>
              <w:right w:val="nil"/>
            </w:tcBorders>
            <w:vAlign w:val="center"/>
            <w:hideMark/>
          </w:tcPr>
          <w:p w14:paraId="5353211A"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(1.170.718)</w:t>
            </w:r>
          </w:p>
        </w:tc>
        <w:tc>
          <w:tcPr>
            <w:tcW w:w="378" w:type="pct"/>
            <w:tcBorders>
              <w:top w:val="nil"/>
              <w:left w:val="nil"/>
              <w:bottom w:val="nil"/>
              <w:right w:val="nil"/>
            </w:tcBorders>
            <w:vAlign w:val="center"/>
            <w:hideMark/>
          </w:tcPr>
          <w:p w14:paraId="3729D204"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(5.058.580)</w:t>
            </w:r>
          </w:p>
        </w:tc>
      </w:tr>
      <w:tr w:rsidR="00016518" w:rsidRPr="00C82148" w14:paraId="7CFDA38E" w14:textId="77777777" w:rsidTr="001D7201">
        <w:trPr>
          <w:trHeight w:val="227"/>
        </w:trPr>
        <w:tc>
          <w:tcPr>
            <w:tcW w:w="1751" w:type="pct"/>
            <w:tcBorders>
              <w:top w:val="nil"/>
              <w:left w:val="nil"/>
              <w:bottom w:val="nil"/>
              <w:right w:val="nil"/>
            </w:tcBorders>
            <w:vAlign w:val="center"/>
            <w:hideMark/>
          </w:tcPr>
          <w:p w14:paraId="48D63B7B" w14:textId="77777777" w:rsidR="00016518" w:rsidRPr="00C82148" w:rsidRDefault="00016518">
            <w:pPr>
              <w:spacing w:after="0" w:line="240" w:lineRule="auto"/>
              <w:rPr>
                <w:rFonts w:ascii="Calibri Light" w:eastAsia="Times New Roman" w:hAnsi="Calibri Light" w:cs="Calibri Light"/>
                <w:color w:val="005CA9"/>
                <w:sz w:val="18"/>
                <w:szCs w:val="18"/>
                <w:lang w:eastAsia="pt-BR"/>
              </w:rPr>
            </w:pPr>
            <w:r w:rsidRPr="00C82148">
              <w:rPr>
                <w:rFonts w:ascii="Calibri Light" w:eastAsia="Times New Roman" w:hAnsi="Calibri Light" w:cs="Calibri Light"/>
                <w:color w:val="005CA9"/>
                <w:sz w:val="18"/>
                <w:szCs w:val="18"/>
                <w:lang w:eastAsia="pt-BR"/>
              </w:rPr>
              <w:t>Lucro líquido do exercício</w:t>
            </w:r>
          </w:p>
        </w:tc>
        <w:tc>
          <w:tcPr>
            <w:tcW w:w="449" w:type="pct"/>
            <w:tcBorders>
              <w:top w:val="nil"/>
              <w:left w:val="nil"/>
              <w:bottom w:val="nil"/>
              <w:right w:val="nil"/>
            </w:tcBorders>
            <w:vAlign w:val="center"/>
            <w:hideMark/>
          </w:tcPr>
          <w:p w14:paraId="5DB4CBD4"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993.472</w:t>
            </w:r>
          </w:p>
        </w:tc>
        <w:tc>
          <w:tcPr>
            <w:tcW w:w="449" w:type="pct"/>
            <w:tcBorders>
              <w:top w:val="nil"/>
              <w:left w:val="nil"/>
              <w:bottom w:val="nil"/>
              <w:right w:val="nil"/>
            </w:tcBorders>
            <w:vAlign w:val="center"/>
            <w:hideMark/>
          </w:tcPr>
          <w:p w14:paraId="7BFC5E4D"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819.383</w:t>
            </w:r>
          </w:p>
        </w:tc>
        <w:tc>
          <w:tcPr>
            <w:tcW w:w="501" w:type="pct"/>
            <w:tcBorders>
              <w:top w:val="nil"/>
              <w:left w:val="nil"/>
              <w:bottom w:val="nil"/>
              <w:right w:val="nil"/>
            </w:tcBorders>
            <w:vAlign w:val="center"/>
            <w:hideMark/>
          </w:tcPr>
          <w:p w14:paraId="1BBAAB75"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2.109.048</w:t>
            </w:r>
          </w:p>
        </w:tc>
        <w:tc>
          <w:tcPr>
            <w:tcW w:w="506" w:type="pct"/>
            <w:tcBorders>
              <w:top w:val="nil"/>
              <w:left w:val="nil"/>
              <w:bottom w:val="nil"/>
              <w:right w:val="nil"/>
            </w:tcBorders>
            <w:vAlign w:val="center"/>
            <w:hideMark/>
          </w:tcPr>
          <w:p w14:paraId="6350682A"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227.304</w:t>
            </w:r>
          </w:p>
        </w:tc>
        <w:tc>
          <w:tcPr>
            <w:tcW w:w="449" w:type="pct"/>
            <w:tcBorders>
              <w:top w:val="nil"/>
              <w:left w:val="nil"/>
              <w:bottom w:val="nil"/>
              <w:right w:val="nil"/>
            </w:tcBorders>
            <w:vAlign w:val="center"/>
            <w:hideMark/>
          </w:tcPr>
          <w:p w14:paraId="1EB90A19"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30.982</w:t>
            </w:r>
          </w:p>
        </w:tc>
        <w:tc>
          <w:tcPr>
            <w:tcW w:w="517" w:type="pct"/>
            <w:tcBorders>
              <w:top w:val="nil"/>
              <w:left w:val="nil"/>
              <w:bottom w:val="nil"/>
              <w:right w:val="nil"/>
            </w:tcBorders>
            <w:vAlign w:val="center"/>
            <w:hideMark/>
          </w:tcPr>
          <w:p w14:paraId="3BC517B5"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943.242</w:t>
            </w:r>
          </w:p>
        </w:tc>
        <w:tc>
          <w:tcPr>
            <w:tcW w:w="378" w:type="pct"/>
            <w:tcBorders>
              <w:top w:val="nil"/>
              <w:left w:val="nil"/>
              <w:bottom w:val="nil"/>
              <w:right w:val="nil"/>
            </w:tcBorders>
            <w:vAlign w:val="center"/>
            <w:hideMark/>
          </w:tcPr>
          <w:p w14:paraId="132B3E31"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5.123.431</w:t>
            </w:r>
          </w:p>
        </w:tc>
      </w:tr>
      <w:tr w:rsidR="00016518" w:rsidRPr="00C82148" w14:paraId="0A1BAA45" w14:textId="77777777" w:rsidTr="001D7201">
        <w:trPr>
          <w:trHeight w:val="227"/>
        </w:trPr>
        <w:tc>
          <w:tcPr>
            <w:tcW w:w="1751" w:type="pct"/>
            <w:tcBorders>
              <w:top w:val="nil"/>
              <w:left w:val="nil"/>
              <w:bottom w:val="nil"/>
              <w:right w:val="nil"/>
            </w:tcBorders>
            <w:vAlign w:val="center"/>
            <w:hideMark/>
          </w:tcPr>
          <w:p w14:paraId="297882E9" w14:textId="77777777" w:rsidR="00016518" w:rsidRPr="00C82148" w:rsidRDefault="00016518">
            <w:pPr>
              <w:spacing w:after="0" w:line="240" w:lineRule="auto"/>
              <w:rPr>
                <w:rFonts w:ascii="Calibri Light" w:eastAsia="Times New Roman" w:hAnsi="Calibri Light" w:cs="Calibri Light"/>
                <w:color w:val="005CA9"/>
                <w:sz w:val="18"/>
                <w:szCs w:val="18"/>
                <w:lang w:eastAsia="pt-BR"/>
              </w:rPr>
            </w:pPr>
            <w:r w:rsidRPr="00C82148">
              <w:rPr>
                <w:rFonts w:ascii="Calibri Light" w:eastAsia="Times New Roman" w:hAnsi="Calibri Light" w:cs="Calibri Light"/>
                <w:color w:val="005CA9"/>
                <w:sz w:val="18"/>
                <w:szCs w:val="18"/>
                <w:lang w:eastAsia="pt-BR"/>
              </w:rPr>
              <w:t>Outros resultados abrangentes</w:t>
            </w:r>
          </w:p>
        </w:tc>
        <w:tc>
          <w:tcPr>
            <w:tcW w:w="449" w:type="pct"/>
            <w:tcBorders>
              <w:top w:val="nil"/>
              <w:left w:val="nil"/>
              <w:bottom w:val="nil"/>
              <w:right w:val="nil"/>
            </w:tcBorders>
            <w:vAlign w:val="center"/>
            <w:hideMark/>
          </w:tcPr>
          <w:p w14:paraId="0F42F618"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(576.554)</w:t>
            </w:r>
          </w:p>
        </w:tc>
        <w:tc>
          <w:tcPr>
            <w:tcW w:w="449" w:type="pct"/>
            <w:tcBorders>
              <w:top w:val="nil"/>
              <w:left w:val="nil"/>
              <w:bottom w:val="nil"/>
              <w:right w:val="nil"/>
            </w:tcBorders>
            <w:vAlign w:val="center"/>
            <w:hideMark/>
          </w:tcPr>
          <w:p w14:paraId="16E7BB35"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(158.804)</w:t>
            </w:r>
          </w:p>
        </w:tc>
        <w:tc>
          <w:tcPr>
            <w:tcW w:w="501" w:type="pct"/>
            <w:tcBorders>
              <w:top w:val="nil"/>
              <w:left w:val="nil"/>
              <w:bottom w:val="nil"/>
              <w:right w:val="nil"/>
            </w:tcBorders>
            <w:vAlign w:val="center"/>
            <w:hideMark/>
          </w:tcPr>
          <w:p w14:paraId="5305947A"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(280.100)</w:t>
            </w:r>
          </w:p>
        </w:tc>
        <w:tc>
          <w:tcPr>
            <w:tcW w:w="506" w:type="pct"/>
            <w:tcBorders>
              <w:top w:val="nil"/>
              <w:left w:val="nil"/>
              <w:bottom w:val="nil"/>
              <w:right w:val="nil"/>
            </w:tcBorders>
            <w:vAlign w:val="center"/>
            <w:hideMark/>
          </w:tcPr>
          <w:p w14:paraId="181DFD51" w14:textId="77777777" w:rsidR="00016518" w:rsidRPr="00C82148" w:rsidRDefault="0001651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9" w:type="pct"/>
            <w:tcBorders>
              <w:top w:val="nil"/>
              <w:left w:val="nil"/>
              <w:bottom w:val="nil"/>
              <w:right w:val="nil"/>
            </w:tcBorders>
            <w:vAlign w:val="center"/>
            <w:hideMark/>
          </w:tcPr>
          <w:p w14:paraId="518BBC9B" w14:textId="77777777" w:rsidR="00016518" w:rsidRPr="00C82148" w:rsidRDefault="0001651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17" w:type="pct"/>
            <w:tcBorders>
              <w:top w:val="nil"/>
              <w:left w:val="nil"/>
              <w:bottom w:val="nil"/>
              <w:right w:val="nil"/>
            </w:tcBorders>
            <w:vAlign w:val="center"/>
            <w:hideMark/>
          </w:tcPr>
          <w:p w14:paraId="78CF5847" w14:textId="77777777" w:rsidR="00016518" w:rsidRPr="00C82148" w:rsidRDefault="0001651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78" w:type="pct"/>
            <w:tcBorders>
              <w:top w:val="nil"/>
              <w:left w:val="nil"/>
              <w:bottom w:val="nil"/>
              <w:right w:val="nil"/>
            </w:tcBorders>
            <w:vAlign w:val="center"/>
            <w:hideMark/>
          </w:tcPr>
          <w:p w14:paraId="457A910E"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(1.015.458)</w:t>
            </w:r>
          </w:p>
        </w:tc>
      </w:tr>
      <w:tr w:rsidR="00016518" w:rsidRPr="00BF0033" w14:paraId="6EFB5D01" w14:textId="77777777" w:rsidTr="001D7201">
        <w:trPr>
          <w:trHeight w:val="227"/>
        </w:trPr>
        <w:tc>
          <w:tcPr>
            <w:tcW w:w="1751" w:type="pct"/>
            <w:tcBorders>
              <w:top w:val="nil"/>
              <w:left w:val="nil"/>
              <w:bottom w:val="nil"/>
              <w:right w:val="nil"/>
            </w:tcBorders>
            <w:vAlign w:val="center"/>
          </w:tcPr>
          <w:p w14:paraId="625FC6EC" w14:textId="77777777" w:rsidR="00016518" w:rsidRPr="00BF0033" w:rsidRDefault="00016518">
            <w:pPr>
              <w:spacing w:after="0" w:line="240" w:lineRule="auto"/>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Ajuste de exercícios anteriores</w:t>
            </w:r>
          </w:p>
        </w:tc>
        <w:tc>
          <w:tcPr>
            <w:tcW w:w="449" w:type="pct"/>
            <w:tcBorders>
              <w:top w:val="nil"/>
              <w:left w:val="nil"/>
              <w:bottom w:val="nil"/>
              <w:right w:val="nil"/>
            </w:tcBorders>
            <w:vAlign w:val="center"/>
          </w:tcPr>
          <w:p w14:paraId="0F5F2BDF" w14:textId="77777777" w:rsidR="00016518" w:rsidRPr="00BF0033"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(30.139)</w:t>
            </w:r>
          </w:p>
        </w:tc>
        <w:tc>
          <w:tcPr>
            <w:tcW w:w="449" w:type="pct"/>
            <w:tcBorders>
              <w:top w:val="nil"/>
              <w:left w:val="nil"/>
              <w:bottom w:val="nil"/>
              <w:right w:val="nil"/>
            </w:tcBorders>
            <w:vAlign w:val="center"/>
          </w:tcPr>
          <w:p w14:paraId="5122BF36" w14:textId="77777777" w:rsidR="00016518" w:rsidRPr="00BF0033" w:rsidRDefault="0001651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01" w:type="pct"/>
            <w:tcBorders>
              <w:top w:val="nil"/>
              <w:left w:val="nil"/>
              <w:bottom w:val="nil"/>
              <w:right w:val="nil"/>
            </w:tcBorders>
            <w:vAlign w:val="center"/>
          </w:tcPr>
          <w:p w14:paraId="3D0E531C" w14:textId="77777777" w:rsidR="00016518" w:rsidRPr="00BF0033" w:rsidRDefault="0001651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06" w:type="pct"/>
            <w:tcBorders>
              <w:top w:val="nil"/>
              <w:left w:val="nil"/>
              <w:bottom w:val="nil"/>
              <w:right w:val="nil"/>
            </w:tcBorders>
            <w:vAlign w:val="center"/>
          </w:tcPr>
          <w:p w14:paraId="69972080" w14:textId="77777777" w:rsidR="00016518" w:rsidRPr="00BF0033" w:rsidRDefault="0001651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9" w:type="pct"/>
            <w:tcBorders>
              <w:top w:val="nil"/>
              <w:left w:val="nil"/>
              <w:bottom w:val="nil"/>
              <w:right w:val="nil"/>
            </w:tcBorders>
            <w:vAlign w:val="center"/>
          </w:tcPr>
          <w:p w14:paraId="65C6CBB4" w14:textId="77777777" w:rsidR="00016518" w:rsidRPr="00BF0033" w:rsidRDefault="0001651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17" w:type="pct"/>
            <w:tcBorders>
              <w:top w:val="nil"/>
              <w:left w:val="nil"/>
              <w:bottom w:val="nil"/>
              <w:right w:val="nil"/>
            </w:tcBorders>
            <w:vAlign w:val="center"/>
          </w:tcPr>
          <w:p w14:paraId="1681A63D" w14:textId="77777777" w:rsidR="00016518" w:rsidRPr="00BF0033" w:rsidRDefault="0001651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78" w:type="pct"/>
            <w:tcBorders>
              <w:top w:val="nil"/>
              <w:left w:val="nil"/>
              <w:bottom w:val="nil"/>
              <w:right w:val="nil"/>
            </w:tcBorders>
            <w:vAlign w:val="center"/>
          </w:tcPr>
          <w:p w14:paraId="06D33094" w14:textId="77777777" w:rsidR="00016518" w:rsidRPr="00BF0033"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(30.139)</w:t>
            </w:r>
          </w:p>
        </w:tc>
      </w:tr>
      <w:tr w:rsidR="00016518" w:rsidRPr="00C82148" w14:paraId="317D09BB" w14:textId="77777777" w:rsidTr="00793B4E">
        <w:trPr>
          <w:trHeight w:val="227"/>
        </w:trPr>
        <w:tc>
          <w:tcPr>
            <w:tcW w:w="1751" w:type="pct"/>
            <w:tcBorders>
              <w:top w:val="nil"/>
              <w:left w:val="nil"/>
              <w:bottom w:val="single" w:sz="4" w:space="0" w:color="54BBAB"/>
              <w:right w:val="nil"/>
            </w:tcBorders>
            <w:vAlign w:val="center"/>
            <w:hideMark/>
          </w:tcPr>
          <w:p w14:paraId="3C2BD4E4" w14:textId="77777777" w:rsidR="00016518" w:rsidRPr="00C82148" w:rsidRDefault="00016518">
            <w:pPr>
              <w:spacing w:after="0" w:line="240" w:lineRule="auto"/>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Patrimônio líquido em 31 de dezembro</w:t>
            </w:r>
          </w:p>
        </w:tc>
        <w:tc>
          <w:tcPr>
            <w:tcW w:w="449" w:type="pct"/>
            <w:tcBorders>
              <w:top w:val="nil"/>
              <w:left w:val="nil"/>
              <w:bottom w:val="single" w:sz="4" w:space="0" w:color="54BBAB"/>
              <w:right w:val="nil"/>
            </w:tcBorders>
            <w:vAlign w:val="center"/>
            <w:hideMark/>
          </w:tcPr>
          <w:p w14:paraId="78930D76" w14:textId="77777777" w:rsidR="00016518" w:rsidRPr="00C82148" w:rsidRDefault="0001651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4.820.561</w:t>
            </w:r>
          </w:p>
        </w:tc>
        <w:tc>
          <w:tcPr>
            <w:tcW w:w="449" w:type="pct"/>
            <w:tcBorders>
              <w:top w:val="nil"/>
              <w:left w:val="nil"/>
              <w:bottom w:val="single" w:sz="4" w:space="0" w:color="54BBAB"/>
              <w:right w:val="nil"/>
            </w:tcBorders>
            <w:vAlign w:val="center"/>
            <w:hideMark/>
          </w:tcPr>
          <w:p w14:paraId="3C785184" w14:textId="77777777" w:rsidR="00016518" w:rsidRPr="00C82148" w:rsidRDefault="0001651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2.083.267</w:t>
            </w:r>
          </w:p>
        </w:tc>
        <w:tc>
          <w:tcPr>
            <w:tcW w:w="501" w:type="pct"/>
            <w:tcBorders>
              <w:top w:val="nil"/>
              <w:left w:val="nil"/>
              <w:bottom w:val="single" w:sz="4" w:space="0" w:color="54BBAB"/>
              <w:right w:val="nil"/>
            </w:tcBorders>
            <w:vAlign w:val="center"/>
            <w:hideMark/>
          </w:tcPr>
          <w:p w14:paraId="6EDC1349" w14:textId="77777777" w:rsidR="00016518" w:rsidRPr="00C82148" w:rsidRDefault="0001651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12.012.646</w:t>
            </w:r>
          </w:p>
        </w:tc>
        <w:tc>
          <w:tcPr>
            <w:tcW w:w="506" w:type="pct"/>
            <w:tcBorders>
              <w:top w:val="nil"/>
              <w:left w:val="nil"/>
              <w:bottom w:val="single" w:sz="4" w:space="0" w:color="54BBAB"/>
              <w:right w:val="nil"/>
            </w:tcBorders>
            <w:vAlign w:val="center"/>
            <w:hideMark/>
          </w:tcPr>
          <w:p w14:paraId="0BDCCBA9" w14:textId="77777777" w:rsidR="00016518" w:rsidRPr="00C82148" w:rsidRDefault="0001651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566.980</w:t>
            </w:r>
          </w:p>
        </w:tc>
        <w:tc>
          <w:tcPr>
            <w:tcW w:w="449" w:type="pct"/>
            <w:tcBorders>
              <w:top w:val="nil"/>
              <w:left w:val="nil"/>
              <w:bottom w:val="single" w:sz="4" w:space="0" w:color="54BBAB"/>
              <w:right w:val="nil"/>
            </w:tcBorders>
            <w:vAlign w:val="center"/>
            <w:hideMark/>
          </w:tcPr>
          <w:p w14:paraId="307DDADA" w14:textId="77777777" w:rsidR="00016518" w:rsidRPr="00C82148" w:rsidRDefault="0001651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45.179</w:t>
            </w:r>
          </w:p>
        </w:tc>
        <w:tc>
          <w:tcPr>
            <w:tcW w:w="517" w:type="pct"/>
            <w:tcBorders>
              <w:top w:val="nil"/>
              <w:left w:val="nil"/>
              <w:bottom w:val="single" w:sz="4" w:space="0" w:color="54BBAB"/>
              <w:right w:val="nil"/>
            </w:tcBorders>
            <w:vAlign w:val="center"/>
            <w:hideMark/>
          </w:tcPr>
          <w:p w14:paraId="6741A978" w14:textId="77777777" w:rsidR="00016518" w:rsidRPr="00C82148" w:rsidRDefault="0001651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36.000</w:t>
            </w:r>
          </w:p>
        </w:tc>
        <w:tc>
          <w:tcPr>
            <w:tcW w:w="378" w:type="pct"/>
            <w:tcBorders>
              <w:top w:val="nil"/>
              <w:left w:val="nil"/>
              <w:bottom w:val="single" w:sz="4" w:space="0" w:color="54BBAB"/>
              <w:right w:val="nil"/>
            </w:tcBorders>
            <w:vAlign w:val="center"/>
            <w:hideMark/>
          </w:tcPr>
          <w:p w14:paraId="5D0F5D59" w14:textId="77777777" w:rsidR="00016518" w:rsidRPr="00C82148" w:rsidRDefault="0001651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19.564.633</w:t>
            </w:r>
          </w:p>
        </w:tc>
      </w:tr>
      <w:tr w:rsidR="00016518" w:rsidRPr="00C82148" w14:paraId="1966512D" w14:textId="77777777" w:rsidTr="00793B4E">
        <w:trPr>
          <w:trHeight w:val="227"/>
        </w:trPr>
        <w:tc>
          <w:tcPr>
            <w:tcW w:w="1751" w:type="pct"/>
            <w:tcBorders>
              <w:top w:val="single" w:sz="4" w:space="0" w:color="54BBAB"/>
              <w:left w:val="nil"/>
              <w:bottom w:val="nil"/>
              <w:right w:val="nil"/>
            </w:tcBorders>
            <w:vAlign w:val="center"/>
            <w:hideMark/>
          </w:tcPr>
          <w:p w14:paraId="24EB2214" w14:textId="77777777" w:rsidR="00016518" w:rsidRPr="00C82148" w:rsidRDefault="00016518">
            <w:pPr>
              <w:spacing w:after="0" w:line="240" w:lineRule="auto"/>
              <w:rPr>
                <w:rFonts w:ascii="Calibri Light" w:eastAsia="Times New Roman" w:hAnsi="Calibri Light" w:cs="Calibri Light"/>
                <w:color w:val="005CA9"/>
                <w:sz w:val="18"/>
                <w:szCs w:val="18"/>
                <w:lang w:eastAsia="pt-BR"/>
              </w:rPr>
            </w:pPr>
            <w:r w:rsidRPr="00C82148">
              <w:rPr>
                <w:rFonts w:ascii="Calibri Light" w:eastAsia="Times New Roman" w:hAnsi="Calibri Light" w:cs="Calibri Light"/>
                <w:color w:val="005CA9"/>
                <w:sz w:val="18"/>
                <w:szCs w:val="18"/>
                <w:lang w:eastAsia="pt-BR"/>
              </w:rPr>
              <w:t>Percentual de participação societária - %</w:t>
            </w:r>
          </w:p>
        </w:tc>
        <w:tc>
          <w:tcPr>
            <w:tcW w:w="449" w:type="pct"/>
            <w:tcBorders>
              <w:top w:val="single" w:sz="4" w:space="0" w:color="54BBAB"/>
              <w:left w:val="nil"/>
              <w:bottom w:val="nil"/>
              <w:right w:val="nil"/>
            </w:tcBorders>
            <w:vAlign w:val="center"/>
            <w:hideMark/>
          </w:tcPr>
          <w:p w14:paraId="6B871641"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48,25</w:t>
            </w:r>
          </w:p>
        </w:tc>
        <w:tc>
          <w:tcPr>
            <w:tcW w:w="449" w:type="pct"/>
            <w:tcBorders>
              <w:top w:val="single" w:sz="4" w:space="0" w:color="54BBAB"/>
              <w:left w:val="nil"/>
              <w:bottom w:val="nil"/>
              <w:right w:val="nil"/>
            </w:tcBorders>
            <w:vAlign w:val="center"/>
            <w:hideMark/>
          </w:tcPr>
          <w:p w14:paraId="386DB646"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100,00</w:t>
            </w:r>
          </w:p>
        </w:tc>
        <w:tc>
          <w:tcPr>
            <w:tcW w:w="501" w:type="pct"/>
            <w:tcBorders>
              <w:top w:val="single" w:sz="4" w:space="0" w:color="54BBAB"/>
              <w:left w:val="nil"/>
              <w:bottom w:val="nil"/>
              <w:right w:val="nil"/>
            </w:tcBorders>
            <w:vAlign w:val="center"/>
            <w:hideMark/>
          </w:tcPr>
          <w:p w14:paraId="63F65C3E"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60,00</w:t>
            </w:r>
          </w:p>
        </w:tc>
        <w:tc>
          <w:tcPr>
            <w:tcW w:w="506" w:type="pct"/>
            <w:tcBorders>
              <w:top w:val="single" w:sz="4" w:space="0" w:color="54BBAB"/>
              <w:left w:val="nil"/>
              <w:bottom w:val="nil"/>
              <w:right w:val="nil"/>
            </w:tcBorders>
            <w:vAlign w:val="center"/>
            <w:hideMark/>
          </w:tcPr>
          <w:p w14:paraId="7D3D94EE"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75,00</w:t>
            </w:r>
          </w:p>
        </w:tc>
        <w:tc>
          <w:tcPr>
            <w:tcW w:w="449" w:type="pct"/>
            <w:tcBorders>
              <w:top w:val="single" w:sz="4" w:space="0" w:color="54BBAB"/>
              <w:left w:val="nil"/>
              <w:bottom w:val="nil"/>
              <w:right w:val="nil"/>
            </w:tcBorders>
            <w:vAlign w:val="center"/>
            <w:hideMark/>
          </w:tcPr>
          <w:p w14:paraId="3E876992"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75,00</w:t>
            </w:r>
          </w:p>
        </w:tc>
        <w:tc>
          <w:tcPr>
            <w:tcW w:w="517" w:type="pct"/>
            <w:tcBorders>
              <w:top w:val="single" w:sz="4" w:space="0" w:color="54BBAB"/>
              <w:left w:val="nil"/>
              <w:bottom w:val="nil"/>
              <w:right w:val="nil"/>
            </w:tcBorders>
            <w:vAlign w:val="center"/>
            <w:hideMark/>
          </w:tcPr>
          <w:p w14:paraId="6BE9CA4C"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100,00</w:t>
            </w:r>
          </w:p>
        </w:tc>
        <w:tc>
          <w:tcPr>
            <w:tcW w:w="378" w:type="pct"/>
            <w:tcBorders>
              <w:top w:val="single" w:sz="4" w:space="0" w:color="54BBAB"/>
              <w:left w:val="nil"/>
              <w:bottom w:val="nil"/>
              <w:right w:val="nil"/>
            </w:tcBorders>
            <w:vAlign w:val="center"/>
            <w:hideMark/>
          </w:tcPr>
          <w:p w14:paraId="0302B1A9" w14:textId="77777777" w:rsidR="00016518" w:rsidRPr="00C82148" w:rsidRDefault="0001651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 </w:t>
            </w:r>
          </w:p>
        </w:tc>
      </w:tr>
      <w:tr w:rsidR="00016518" w:rsidRPr="00C82148" w14:paraId="789A4EFD" w14:textId="77777777" w:rsidTr="001D7201">
        <w:trPr>
          <w:trHeight w:val="227"/>
        </w:trPr>
        <w:tc>
          <w:tcPr>
            <w:tcW w:w="1751" w:type="pct"/>
            <w:tcBorders>
              <w:top w:val="nil"/>
              <w:left w:val="nil"/>
              <w:bottom w:val="single" w:sz="4" w:space="0" w:color="54BBAB"/>
              <w:right w:val="nil"/>
            </w:tcBorders>
            <w:vAlign w:val="center"/>
            <w:hideMark/>
          </w:tcPr>
          <w:p w14:paraId="0544E858" w14:textId="77777777" w:rsidR="00016518" w:rsidRPr="00C82148" w:rsidRDefault="00016518">
            <w:pPr>
              <w:spacing w:after="0" w:line="240" w:lineRule="auto"/>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Saldo contábil do investimento no Grupo</w:t>
            </w:r>
          </w:p>
        </w:tc>
        <w:tc>
          <w:tcPr>
            <w:tcW w:w="449" w:type="pct"/>
            <w:tcBorders>
              <w:top w:val="nil"/>
              <w:left w:val="nil"/>
              <w:bottom w:val="single" w:sz="4" w:space="0" w:color="54BBAB"/>
              <w:right w:val="nil"/>
            </w:tcBorders>
            <w:vAlign w:val="center"/>
            <w:hideMark/>
          </w:tcPr>
          <w:p w14:paraId="3F923CE7" w14:textId="77777777" w:rsidR="00016518" w:rsidRPr="00C82148" w:rsidRDefault="0001651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2.325.920</w:t>
            </w:r>
          </w:p>
        </w:tc>
        <w:tc>
          <w:tcPr>
            <w:tcW w:w="449" w:type="pct"/>
            <w:tcBorders>
              <w:top w:val="nil"/>
              <w:left w:val="nil"/>
              <w:bottom w:val="single" w:sz="4" w:space="0" w:color="54BBAB"/>
              <w:right w:val="nil"/>
            </w:tcBorders>
            <w:vAlign w:val="center"/>
            <w:hideMark/>
          </w:tcPr>
          <w:p w14:paraId="683747F3" w14:textId="77777777" w:rsidR="00016518" w:rsidRPr="00C82148" w:rsidRDefault="0001651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2.083.267</w:t>
            </w:r>
          </w:p>
        </w:tc>
        <w:tc>
          <w:tcPr>
            <w:tcW w:w="501" w:type="pct"/>
            <w:tcBorders>
              <w:top w:val="nil"/>
              <w:left w:val="nil"/>
              <w:bottom w:val="single" w:sz="4" w:space="0" w:color="54BBAB"/>
              <w:right w:val="nil"/>
            </w:tcBorders>
            <w:vAlign w:val="center"/>
            <w:hideMark/>
          </w:tcPr>
          <w:p w14:paraId="2BD033E8" w14:textId="77777777" w:rsidR="00016518" w:rsidRPr="00C82148" w:rsidRDefault="0001651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7.207.587</w:t>
            </w:r>
          </w:p>
        </w:tc>
        <w:tc>
          <w:tcPr>
            <w:tcW w:w="506" w:type="pct"/>
            <w:tcBorders>
              <w:top w:val="nil"/>
              <w:left w:val="nil"/>
              <w:bottom w:val="single" w:sz="4" w:space="0" w:color="54BBAB"/>
              <w:right w:val="nil"/>
            </w:tcBorders>
            <w:vAlign w:val="center"/>
            <w:hideMark/>
          </w:tcPr>
          <w:p w14:paraId="6D642412" w14:textId="77777777" w:rsidR="00016518" w:rsidRPr="00C82148" w:rsidRDefault="0001651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425.217</w:t>
            </w:r>
          </w:p>
        </w:tc>
        <w:tc>
          <w:tcPr>
            <w:tcW w:w="449" w:type="pct"/>
            <w:tcBorders>
              <w:top w:val="nil"/>
              <w:left w:val="nil"/>
              <w:bottom w:val="single" w:sz="4" w:space="0" w:color="54BBAB"/>
              <w:right w:val="nil"/>
            </w:tcBorders>
            <w:vAlign w:val="center"/>
            <w:hideMark/>
          </w:tcPr>
          <w:p w14:paraId="35C8A9BF" w14:textId="77777777" w:rsidR="00016518" w:rsidRPr="00C82148" w:rsidRDefault="0001651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33.883</w:t>
            </w:r>
          </w:p>
        </w:tc>
        <w:tc>
          <w:tcPr>
            <w:tcW w:w="517" w:type="pct"/>
            <w:tcBorders>
              <w:top w:val="nil"/>
              <w:left w:val="nil"/>
              <w:bottom w:val="single" w:sz="4" w:space="0" w:color="54BBAB"/>
              <w:right w:val="nil"/>
            </w:tcBorders>
            <w:vAlign w:val="center"/>
            <w:hideMark/>
          </w:tcPr>
          <w:p w14:paraId="6E24CABE" w14:textId="77777777" w:rsidR="00016518" w:rsidRPr="00C82148" w:rsidRDefault="0001651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36.000</w:t>
            </w:r>
          </w:p>
        </w:tc>
        <w:tc>
          <w:tcPr>
            <w:tcW w:w="378" w:type="pct"/>
            <w:tcBorders>
              <w:top w:val="nil"/>
              <w:left w:val="nil"/>
              <w:bottom w:val="single" w:sz="4" w:space="0" w:color="54BBAB"/>
              <w:right w:val="nil"/>
            </w:tcBorders>
            <w:vAlign w:val="center"/>
            <w:hideMark/>
          </w:tcPr>
          <w:p w14:paraId="1482CA5F" w14:textId="77777777" w:rsidR="00016518" w:rsidRPr="00C82148" w:rsidRDefault="0001651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12.111.874</w:t>
            </w:r>
          </w:p>
        </w:tc>
      </w:tr>
    </w:tbl>
    <w:p w14:paraId="79D644BE" w14:textId="52D52DC1" w:rsidR="00122B04" w:rsidRPr="009C5A81" w:rsidRDefault="00016518" w:rsidP="009C5A81">
      <w:pPr>
        <w:tabs>
          <w:tab w:val="center" w:pos="426"/>
        </w:tabs>
        <w:spacing w:after="0" w:line="240" w:lineRule="auto"/>
        <w:jc w:val="both"/>
        <w:rPr>
          <w:rFonts w:asciiTheme="majorHAnsi" w:hAnsiTheme="majorHAnsi" w:cstheme="majorHAnsi"/>
          <w:color w:val="2F75B5"/>
          <w:sz w:val="16"/>
          <w:szCs w:val="16"/>
        </w:rPr>
      </w:pPr>
      <w:r>
        <w:rPr>
          <w:rFonts w:asciiTheme="majorHAnsi" w:hAnsiTheme="majorHAnsi" w:cstheme="majorHAnsi"/>
          <w:color w:val="2F75B5"/>
          <w:sz w:val="16"/>
          <w:szCs w:val="16"/>
        </w:rPr>
        <w:t xml:space="preserve"> </w:t>
      </w:r>
      <w:r w:rsidR="009C5A81">
        <w:rPr>
          <w:rFonts w:asciiTheme="majorHAnsi" w:hAnsiTheme="majorHAnsi" w:cstheme="majorHAnsi"/>
          <w:color w:val="2F75B5"/>
          <w:sz w:val="16"/>
          <w:szCs w:val="16"/>
        </w:rPr>
        <w:t xml:space="preserve">(1) </w:t>
      </w:r>
      <w:r w:rsidR="00122B04" w:rsidRPr="009C5A81">
        <w:rPr>
          <w:rFonts w:asciiTheme="majorHAnsi" w:hAnsiTheme="majorHAnsi" w:cstheme="majorHAnsi"/>
          <w:color w:val="2F75B5"/>
          <w:sz w:val="16"/>
          <w:szCs w:val="16"/>
        </w:rPr>
        <w:t>Considera o Patrimônio Líquido Individual da CNP Brasil.</w:t>
      </w:r>
    </w:p>
    <w:p w14:paraId="391CB042" w14:textId="1CA2A833" w:rsidR="00223CDA" w:rsidRPr="004E5EFE" w:rsidRDefault="00223CDA">
      <w:pPr>
        <w:spacing w:after="0" w:line="240" w:lineRule="auto"/>
        <w:rPr>
          <w:rFonts w:asciiTheme="majorHAnsi" w:hAnsiTheme="majorHAnsi" w:cstheme="majorHAnsi"/>
          <w:color w:val="2F75B5"/>
          <w:sz w:val="16"/>
          <w:szCs w:val="16"/>
          <w:highlight w:val="yellow"/>
        </w:rPr>
      </w:pPr>
      <w:r w:rsidRPr="004E5EFE">
        <w:rPr>
          <w:rFonts w:asciiTheme="majorHAnsi" w:hAnsiTheme="majorHAnsi" w:cstheme="majorHAnsi"/>
          <w:color w:val="2F75B5"/>
          <w:sz w:val="16"/>
          <w:szCs w:val="16"/>
          <w:highlight w:val="yellow"/>
        </w:rPr>
        <w:br w:type="page"/>
      </w:r>
    </w:p>
    <w:p w14:paraId="271B664D" w14:textId="77777777" w:rsidR="00223CDA" w:rsidRPr="004E5EFE" w:rsidRDefault="00223CDA" w:rsidP="003D7AE6">
      <w:pPr>
        <w:spacing w:after="0" w:line="240" w:lineRule="auto"/>
        <w:jc w:val="both"/>
        <w:rPr>
          <w:rFonts w:asciiTheme="majorHAnsi" w:hAnsiTheme="majorHAnsi" w:cstheme="majorHAnsi"/>
          <w:color w:val="2F75B5"/>
          <w:sz w:val="8"/>
          <w:szCs w:val="20"/>
          <w:highlight w:val="yellow"/>
        </w:rPr>
      </w:pPr>
    </w:p>
    <w:tbl>
      <w:tblPr>
        <w:tblW w:w="5000" w:type="pct"/>
        <w:tblCellMar>
          <w:left w:w="0" w:type="dxa"/>
          <w:right w:w="0" w:type="dxa"/>
        </w:tblCellMar>
        <w:tblLook w:val="04A0" w:firstRow="1" w:lastRow="0" w:firstColumn="1" w:lastColumn="0" w:noHBand="0" w:noVBand="1"/>
      </w:tblPr>
      <w:tblGrid>
        <w:gridCol w:w="4245"/>
        <w:gridCol w:w="1090"/>
        <w:gridCol w:w="1186"/>
        <w:gridCol w:w="1276"/>
        <w:gridCol w:w="1069"/>
        <w:gridCol w:w="1090"/>
        <w:gridCol w:w="1090"/>
        <w:gridCol w:w="1078"/>
        <w:gridCol w:w="1064"/>
        <w:gridCol w:w="1381"/>
      </w:tblGrid>
      <w:tr w:rsidR="00070472" w14:paraId="58E3A247" w14:textId="77777777" w:rsidTr="00070472">
        <w:trPr>
          <w:trHeight w:hRule="exact" w:val="227"/>
        </w:trPr>
        <w:tc>
          <w:tcPr>
            <w:tcW w:w="1457" w:type="pct"/>
            <w:vMerge w:val="restart"/>
            <w:tcBorders>
              <w:top w:val="single" w:sz="4" w:space="0" w:color="54BBAB"/>
              <w:left w:val="nil"/>
              <w:bottom w:val="single" w:sz="4" w:space="0" w:color="54BBAB"/>
              <w:right w:val="nil"/>
            </w:tcBorders>
            <w:vAlign w:val="center"/>
            <w:hideMark/>
          </w:tcPr>
          <w:p w14:paraId="3C7C8353" w14:textId="77777777" w:rsidR="00070472" w:rsidRDefault="00070472">
            <w:pPr>
              <w:spacing w:after="0" w:line="240" w:lineRule="auto"/>
              <w:jc w:val="center"/>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Descrição</w:t>
            </w:r>
          </w:p>
        </w:tc>
        <w:tc>
          <w:tcPr>
            <w:tcW w:w="3543" w:type="pct"/>
            <w:gridSpan w:val="9"/>
            <w:tcBorders>
              <w:top w:val="single" w:sz="4" w:space="0" w:color="54BBAB"/>
              <w:left w:val="nil"/>
              <w:bottom w:val="single" w:sz="4" w:space="0" w:color="54BBAB"/>
              <w:right w:val="nil"/>
            </w:tcBorders>
            <w:vAlign w:val="center"/>
            <w:hideMark/>
          </w:tcPr>
          <w:p w14:paraId="0FC6CE43" w14:textId="77777777" w:rsidR="00070472" w:rsidRDefault="0007047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Consolidado</w:t>
            </w:r>
          </w:p>
        </w:tc>
      </w:tr>
      <w:tr w:rsidR="00070472" w14:paraId="7BE5DDD0" w14:textId="77777777" w:rsidTr="00070472">
        <w:trPr>
          <w:trHeight w:hRule="exact" w:val="227"/>
        </w:trPr>
        <w:tc>
          <w:tcPr>
            <w:tcW w:w="1457" w:type="pct"/>
            <w:vMerge/>
            <w:tcBorders>
              <w:top w:val="single" w:sz="4" w:space="0" w:color="54BBAB"/>
              <w:left w:val="nil"/>
              <w:bottom w:val="single" w:sz="4" w:space="0" w:color="54BBAB"/>
              <w:right w:val="nil"/>
            </w:tcBorders>
            <w:vAlign w:val="center"/>
            <w:hideMark/>
          </w:tcPr>
          <w:p w14:paraId="2FD551A4" w14:textId="77777777" w:rsidR="00070472" w:rsidRDefault="00070472">
            <w:pPr>
              <w:rPr>
                <w:rFonts w:ascii="Calibri Light" w:hAnsi="Calibri Light" w:cs="Calibri Light"/>
                <w:b/>
                <w:bCs/>
                <w:color w:val="005CA9"/>
                <w:sz w:val="18"/>
                <w:szCs w:val="18"/>
              </w:rPr>
            </w:pPr>
          </w:p>
        </w:tc>
        <w:tc>
          <w:tcPr>
            <w:tcW w:w="3543" w:type="pct"/>
            <w:gridSpan w:val="9"/>
            <w:tcBorders>
              <w:top w:val="single" w:sz="4" w:space="0" w:color="54BBAB"/>
              <w:left w:val="nil"/>
              <w:bottom w:val="single" w:sz="4" w:space="0" w:color="54BBAB"/>
              <w:right w:val="nil"/>
            </w:tcBorders>
            <w:vAlign w:val="center"/>
            <w:hideMark/>
          </w:tcPr>
          <w:p w14:paraId="25A9BDDF" w14:textId="77777777" w:rsidR="00070472" w:rsidRDefault="0007047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31/12/2025</w:t>
            </w:r>
          </w:p>
        </w:tc>
      </w:tr>
      <w:tr w:rsidR="00070472" w14:paraId="3C74E85F" w14:textId="77777777" w:rsidTr="006B48E4">
        <w:trPr>
          <w:trHeight w:hRule="exact" w:val="593"/>
        </w:trPr>
        <w:tc>
          <w:tcPr>
            <w:tcW w:w="1457" w:type="pct"/>
            <w:vMerge/>
            <w:tcBorders>
              <w:top w:val="single" w:sz="4" w:space="0" w:color="54BBAB"/>
              <w:left w:val="nil"/>
              <w:bottom w:val="single" w:sz="4" w:space="0" w:color="54BBAB"/>
              <w:right w:val="nil"/>
            </w:tcBorders>
            <w:vAlign w:val="center"/>
            <w:hideMark/>
          </w:tcPr>
          <w:p w14:paraId="3C7B718B" w14:textId="77777777" w:rsidR="00070472" w:rsidRDefault="00070472">
            <w:pPr>
              <w:rPr>
                <w:rFonts w:ascii="Calibri Light" w:hAnsi="Calibri Light" w:cs="Calibri Light"/>
                <w:b/>
                <w:bCs/>
                <w:color w:val="005CA9"/>
                <w:sz w:val="18"/>
                <w:szCs w:val="18"/>
              </w:rPr>
            </w:pPr>
          </w:p>
        </w:tc>
        <w:tc>
          <w:tcPr>
            <w:tcW w:w="374" w:type="pct"/>
            <w:tcBorders>
              <w:top w:val="nil"/>
              <w:left w:val="nil"/>
              <w:bottom w:val="single" w:sz="4" w:space="0" w:color="54BBAB"/>
              <w:right w:val="nil"/>
            </w:tcBorders>
            <w:vAlign w:val="bottom"/>
            <w:hideMark/>
          </w:tcPr>
          <w:p w14:paraId="66BFBA6F" w14:textId="77777777" w:rsidR="00070472" w:rsidRDefault="00070472" w:rsidP="00AA120F">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CNP Brasil (1)</w:t>
            </w:r>
          </w:p>
        </w:tc>
        <w:tc>
          <w:tcPr>
            <w:tcW w:w="407" w:type="pct"/>
            <w:tcBorders>
              <w:top w:val="nil"/>
              <w:left w:val="nil"/>
              <w:bottom w:val="single" w:sz="4" w:space="0" w:color="54BBAB"/>
              <w:right w:val="nil"/>
            </w:tcBorders>
            <w:vAlign w:val="bottom"/>
            <w:hideMark/>
          </w:tcPr>
          <w:p w14:paraId="64602577" w14:textId="77777777" w:rsidR="00070472" w:rsidRDefault="00070472" w:rsidP="00AA120F">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Holding XS1</w:t>
            </w:r>
          </w:p>
        </w:tc>
        <w:tc>
          <w:tcPr>
            <w:tcW w:w="438" w:type="pct"/>
            <w:tcBorders>
              <w:top w:val="nil"/>
              <w:left w:val="nil"/>
              <w:bottom w:val="single" w:sz="4" w:space="0" w:color="54BBAB"/>
              <w:right w:val="nil"/>
            </w:tcBorders>
            <w:vAlign w:val="bottom"/>
            <w:hideMark/>
          </w:tcPr>
          <w:p w14:paraId="578A2AB5" w14:textId="77777777" w:rsidR="00070472" w:rsidRDefault="00070472" w:rsidP="00AA120F">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XS3 Seguros</w:t>
            </w:r>
          </w:p>
        </w:tc>
        <w:tc>
          <w:tcPr>
            <w:tcW w:w="367" w:type="pct"/>
            <w:tcBorders>
              <w:top w:val="nil"/>
              <w:left w:val="nil"/>
              <w:bottom w:val="single" w:sz="4" w:space="0" w:color="54BBAB"/>
              <w:right w:val="nil"/>
            </w:tcBorders>
            <w:vAlign w:val="bottom"/>
            <w:hideMark/>
          </w:tcPr>
          <w:p w14:paraId="6A9551D8" w14:textId="77777777" w:rsidR="00070472" w:rsidRDefault="00070472" w:rsidP="00AA120F">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XS4 Capitalização</w:t>
            </w:r>
          </w:p>
        </w:tc>
        <w:tc>
          <w:tcPr>
            <w:tcW w:w="374" w:type="pct"/>
            <w:tcBorders>
              <w:top w:val="nil"/>
              <w:left w:val="nil"/>
              <w:bottom w:val="single" w:sz="4" w:space="0" w:color="54BBAB"/>
              <w:right w:val="nil"/>
            </w:tcBorders>
            <w:vAlign w:val="bottom"/>
            <w:hideMark/>
          </w:tcPr>
          <w:p w14:paraId="7D71C17A" w14:textId="77777777" w:rsidR="00070472" w:rsidRDefault="00070472" w:rsidP="00AA120F">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Too Seguros</w:t>
            </w:r>
          </w:p>
        </w:tc>
        <w:tc>
          <w:tcPr>
            <w:tcW w:w="374" w:type="pct"/>
            <w:tcBorders>
              <w:top w:val="nil"/>
              <w:left w:val="nil"/>
              <w:bottom w:val="single" w:sz="4" w:space="0" w:color="54BBAB"/>
              <w:right w:val="nil"/>
            </w:tcBorders>
            <w:vAlign w:val="bottom"/>
            <w:hideMark/>
          </w:tcPr>
          <w:p w14:paraId="101868BF" w14:textId="77777777" w:rsidR="00070472" w:rsidRDefault="00070472" w:rsidP="00AA120F">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XS5 Consórcios</w:t>
            </w:r>
          </w:p>
        </w:tc>
        <w:tc>
          <w:tcPr>
            <w:tcW w:w="370" w:type="pct"/>
            <w:tcBorders>
              <w:top w:val="nil"/>
              <w:left w:val="nil"/>
              <w:bottom w:val="single" w:sz="4" w:space="0" w:color="54BBAB"/>
              <w:right w:val="nil"/>
            </w:tcBorders>
            <w:vAlign w:val="bottom"/>
            <w:hideMark/>
          </w:tcPr>
          <w:p w14:paraId="137731F2" w14:textId="77777777" w:rsidR="00070472" w:rsidRDefault="00070472" w:rsidP="00AA120F">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XS6 Assistência</w:t>
            </w:r>
          </w:p>
        </w:tc>
        <w:tc>
          <w:tcPr>
            <w:tcW w:w="365" w:type="pct"/>
            <w:tcBorders>
              <w:top w:val="nil"/>
              <w:left w:val="nil"/>
              <w:bottom w:val="single" w:sz="4" w:space="0" w:color="54BBAB"/>
              <w:right w:val="nil"/>
            </w:tcBorders>
            <w:vAlign w:val="bottom"/>
            <w:hideMark/>
          </w:tcPr>
          <w:p w14:paraId="5EC3BA20" w14:textId="77777777" w:rsidR="00070472" w:rsidRDefault="00070472" w:rsidP="00AA120F">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PAN Corretora</w:t>
            </w:r>
          </w:p>
        </w:tc>
        <w:tc>
          <w:tcPr>
            <w:tcW w:w="474" w:type="pct"/>
            <w:tcBorders>
              <w:top w:val="nil"/>
              <w:left w:val="nil"/>
              <w:bottom w:val="single" w:sz="4" w:space="0" w:color="54BBAB"/>
              <w:right w:val="nil"/>
            </w:tcBorders>
            <w:vAlign w:val="bottom"/>
            <w:hideMark/>
          </w:tcPr>
          <w:p w14:paraId="15C833B8" w14:textId="77777777" w:rsidR="00070472" w:rsidRDefault="00070472" w:rsidP="00AA120F">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Total</w:t>
            </w:r>
          </w:p>
        </w:tc>
      </w:tr>
      <w:tr w:rsidR="00070472" w14:paraId="325F5C61" w14:textId="77777777" w:rsidTr="009B45B2">
        <w:trPr>
          <w:trHeight w:hRule="exact" w:val="227"/>
        </w:trPr>
        <w:tc>
          <w:tcPr>
            <w:tcW w:w="1457" w:type="pct"/>
            <w:tcBorders>
              <w:top w:val="nil"/>
              <w:left w:val="nil"/>
              <w:bottom w:val="single" w:sz="4" w:space="0" w:color="54BBAB"/>
              <w:right w:val="nil"/>
            </w:tcBorders>
            <w:vAlign w:val="center"/>
            <w:hideMark/>
          </w:tcPr>
          <w:p w14:paraId="6C0345C6" w14:textId="77777777" w:rsidR="00070472" w:rsidRDefault="00070472">
            <w:pPr>
              <w:rPr>
                <w:rFonts w:ascii="Calibri Light" w:hAnsi="Calibri Light" w:cs="Calibri Light"/>
                <w:b/>
                <w:bCs/>
                <w:color w:val="005CA9"/>
                <w:sz w:val="18"/>
                <w:szCs w:val="18"/>
              </w:rPr>
            </w:pPr>
            <w:r>
              <w:rPr>
                <w:rFonts w:ascii="Calibri Light" w:hAnsi="Calibri Light" w:cs="Calibri Light"/>
                <w:b/>
                <w:bCs/>
                <w:color w:val="005CA9"/>
                <w:sz w:val="18"/>
                <w:szCs w:val="18"/>
              </w:rPr>
              <w:t>Patrimônio líquido em 1º de janeiro</w:t>
            </w:r>
          </w:p>
        </w:tc>
        <w:tc>
          <w:tcPr>
            <w:tcW w:w="374" w:type="pct"/>
            <w:tcBorders>
              <w:top w:val="nil"/>
              <w:left w:val="nil"/>
              <w:bottom w:val="single" w:sz="4" w:space="0" w:color="57BBAB"/>
              <w:right w:val="nil"/>
            </w:tcBorders>
            <w:vAlign w:val="center"/>
            <w:hideMark/>
          </w:tcPr>
          <w:p w14:paraId="54989EC9"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4.820.561</w:t>
            </w:r>
          </w:p>
        </w:tc>
        <w:tc>
          <w:tcPr>
            <w:tcW w:w="407" w:type="pct"/>
            <w:tcBorders>
              <w:top w:val="nil"/>
              <w:left w:val="nil"/>
              <w:bottom w:val="single" w:sz="4" w:space="0" w:color="57BBAB"/>
              <w:right w:val="nil"/>
            </w:tcBorders>
            <w:vAlign w:val="center"/>
            <w:hideMark/>
          </w:tcPr>
          <w:p w14:paraId="7E10678C"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12.012.646</w:t>
            </w:r>
          </w:p>
        </w:tc>
        <w:tc>
          <w:tcPr>
            <w:tcW w:w="438" w:type="pct"/>
            <w:tcBorders>
              <w:top w:val="nil"/>
              <w:left w:val="nil"/>
              <w:bottom w:val="single" w:sz="4" w:space="0" w:color="57BBAB"/>
              <w:right w:val="nil"/>
            </w:tcBorders>
            <w:vAlign w:val="center"/>
            <w:hideMark/>
          </w:tcPr>
          <w:p w14:paraId="56616097"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1.887.158</w:t>
            </w:r>
          </w:p>
        </w:tc>
        <w:tc>
          <w:tcPr>
            <w:tcW w:w="367" w:type="pct"/>
            <w:tcBorders>
              <w:top w:val="nil"/>
              <w:left w:val="nil"/>
              <w:bottom w:val="single" w:sz="4" w:space="0" w:color="57BBAB"/>
              <w:right w:val="nil"/>
            </w:tcBorders>
            <w:vAlign w:val="center"/>
            <w:hideMark/>
          </w:tcPr>
          <w:p w14:paraId="70C36F13"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274.454</w:t>
            </w:r>
          </w:p>
        </w:tc>
        <w:tc>
          <w:tcPr>
            <w:tcW w:w="374" w:type="pct"/>
            <w:tcBorders>
              <w:top w:val="nil"/>
              <w:left w:val="nil"/>
              <w:bottom w:val="single" w:sz="4" w:space="0" w:color="57BBAB"/>
              <w:right w:val="nil"/>
            </w:tcBorders>
            <w:vAlign w:val="center"/>
            <w:hideMark/>
          </w:tcPr>
          <w:p w14:paraId="14890D2A"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869.545</w:t>
            </w:r>
          </w:p>
        </w:tc>
        <w:tc>
          <w:tcPr>
            <w:tcW w:w="374" w:type="pct"/>
            <w:tcBorders>
              <w:top w:val="nil"/>
              <w:left w:val="nil"/>
              <w:bottom w:val="single" w:sz="4" w:space="0" w:color="57BBAB"/>
              <w:right w:val="nil"/>
            </w:tcBorders>
            <w:vAlign w:val="center"/>
            <w:hideMark/>
          </w:tcPr>
          <w:p w14:paraId="68CAAF0A"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566.980</w:t>
            </w:r>
          </w:p>
        </w:tc>
        <w:tc>
          <w:tcPr>
            <w:tcW w:w="370" w:type="pct"/>
            <w:tcBorders>
              <w:top w:val="nil"/>
              <w:left w:val="nil"/>
              <w:bottom w:val="single" w:sz="4" w:space="0" w:color="57BBAB"/>
              <w:right w:val="nil"/>
            </w:tcBorders>
            <w:vAlign w:val="center"/>
            <w:hideMark/>
          </w:tcPr>
          <w:p w14:paraId="42AA07F8"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45.179</w:t>
            </w:r>
          </w:p>
        </w:tc>
        <w:tc>
          <w:tcPr>
            <w:tcW w:w="365" w:type="pct"/>
            <w:tcBorders>
              <w:top w:val="nil"/>
              <w:left w:val="nil"/>
              <w:bottom w:val="single" w:sz="4" w:space="0" w:color="57BBAB"/>
              <w:right w:val="nil"/>
            </w:tcBorders>
            <w:vAlign w:val="center"/>
            <w:hideMark/>
          </w:tcPr>
          <w:p w14:paraId="1000A02B"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35.141</w:t>
            </w:r>
          </w:p>
        </w:tc>
        <w:tc>
          <w:tcPr>
            <w:tcW w:w="474" w:type="pct"/>
            <w:tcBorders>
              <w:top w:val="nil"/>
              <w:left w:val="nil"/>
              <w:bottom w:val="single" w:sz="4" w:space="0" w:color="57BBAB"/>
              <w:right w:val="nil"/>
            </w:tcBorders>
            <w:vAlign w:val="center"/>
            <w:hideMark/>
          </w:tcPr>
          <w:p w14:paraId="030D5AC1"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20.511.664</w:t>
            </w:r>
          </w:p>
        </w:tc>
      </w:tr>
      <w:tr w:rsidR="00070472" w14:paraId="25FF0209" w14:textId="77777777" w:rsidTr="009B45B2">
        <w:trPr>
          <w:trHeight w:hRule="exact" w:val="227"/>
        </w:trPr>
        <w:tc>
          <w:tcPr>
            <w:tcW w:w="1457" w:type="pct"/>
            <w:tcBorders>
              <w:top w:val="single" w:sz="4" w:space="0" w:color="54BBAB"/>
              <w:left w:val="nil"/>
              <w:bottom w:val="nil"/>
              <w:right w:val="nil"/>
            </w:tcBorders>
            <w:vAlign w:val="center"/>
            <w:hideMark/>
          </w:tcPr>
          <w:p w14:paraId="0FD7FAF5" w14:textId="77777777" w:rsidR="00070472" w:rsidRDefault="00070472">
            <w:pPr>
              <w:rPr>
                <w:rFonts w:ascii="Calibri Light" w:hAnsi="Calibri Light" w:cs="Calibri Light"/>
                <w:color w:val="005CA9"/>
                <w:sz w:val="18"/>
                <w:szCs w:val="18"/>
              </w:rPr>
            </w:pPr>
            <w:r>
              <w:rPr>
                <w:rFonts w:ascii="Calibri Light" w:hAnsi="Calibri Light" w:cs="Calibri Light"/>
                <w:color w:val="005CA9"/>
                <w:sz w:val="18"/>
                <w:szCs w:val="18"/>
              </w:rPr>
              <w:t>Distribuição de dividendos aos acionistas</w:t>
            </w:r>
          </w:p>
        </w:tc>
        <w:tc>
          <w:tcPr>
            <w:tcW w:w="374" w:type="pct"/>
            <w:tcBorders>
              <w:top w:val="nil"/>
              <w:left w:val="nil"/>
              <w:bottom w:val="nil"/>
              <w:right w:val="nil"/>
            </w:tcBorders>
            <w:vAlign w:val="center"/>
            <w:hideMark/>
          </w:tcPr>
          <w:p w14:paraId="6BC345FE"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(710.207)</w:t>
            </w:r>
          </w:p>
        </w:tc>
        <w:tc>
          <w:tcPr>
            <w:tcW w:w="407" w:type="pct"/>
            <w:tcBorders>
              <w:top w:val="nil"/>
              <w:left w:val="nil"/>
              <w:bottom w:val="nil"/>
              <w:right w:val="nil"/>
            </w:tcBorders>
            <w:vAlign w:val="center"/>
            <w:hideMark/>
          </w:tcPr>
          <w:p w14:paraId="3D611BEE"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(2.355.691)</w:t>
            </w:r>
          </w:p>
        </w:tc>
        <w:tc>
          <w:tcPr>
            <w:tcW w:w="438" w:type="pct"/>
            <w:tcBorders>
              <w:top w:val="nil"/>
              <w:left w:val="nil"/>
              <w:bottom w:val="nil"/>
              <w:right w:val="nil"/>
            </w:tcBorders>
            <w:vAlign w:val="center"/>
            <w:hideMark/>
          </w:tcPr>
          <w:p w14:paraId="517960A3"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(700.785)</w:t>
            </w:r>
          </w:p>
        </w:tc>
        <w:tc>
          <w:tcPr>
            <w:tcW w:w="367" w:type="pct"/>
            <w:tcBorders>
              <w:top w:val="nil"/>
              <w:left w:val="nil"/>
              <w:bottom w:val="nil"/>
              <w:right w:val="nil"/>
            </w:tcBorders>
            <w:vAlign w:val="center"/>
            <w:hideMark/>
          </w:tcPr>
          <w:p w14:paraId="387D2BA0"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(183.574)</w:t>
            </w:r>
          </w:p>
        </w:tc>
        <w:tc>
          <w:tcPr>
            <w:tcW w:w="374" w:type="pct"/>
            <w:tcBorders>
              <w:top w:val="nil"/>
              <w:left w:val="nil"/>
              <w:bottom w:val="nil"/>
              <w:right w:val="nil"/>
            </w:tcBorders>
            <w:vAlign w:val="center"/>
            <w:hideMark/>
          </w:tcPr>
          <w:p w14:paraId="34FF6DDF"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(467.511)</w:t>
            </w:r>
          </w:p>
        </w:tc>
        <w:tc>
          <w:tcPr>
            <w:tcW w:w="374" w:type="pct"/>
            <w:tcBorders>
              <w:top w:val="nil"/>
              <w:left w:val="nil"/>
              <w:bottom w:val="nil"/>
              <w:right w:val="nil"/>
            </w:tcBorders>
            <w:vAlign w:val="center"/>
            <w:hideMark/>
          </w:tcPr>
          <w:p w14:paraId="4626C832"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(247.557)</w:t>
            </w:r>
          </w:p>
        </w:tc>
        <w:tc>
          <w:tcPr>
            <w:tcW w:w="370" w:type="pct"/>
            <w:tcBorders>
              <w:top w:val="nil"/>
              <w:left w:val="nil"/>
              <w:bottom w:val="nil"/>
              <w:right w:val="nil"/>
            </w:tcBorders>
            <w:vAlign w:val="center"/>
            <w:hideMark/>
          </w:tcPr>
          <w:p w14:paraId="58DB0B3E"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(35.288)</w:t>
            </w:r>
          </w:p>
        </w:tc>
        <w:tc>
          <w:tcPr>
            <w:tcW w:w="365" w:type="pct"/>
            <w:tcBorders>
              <w:top w:val="nil"/>
              <w:left w:val="nil"/>
              <w:bottom w:val="nil"/>
              <w:right w:val="nil"/>
            </w:tcBorders>
            <w:vAlign w:val="center"/>
            <w:hideMark/>
          </w:tcPr>
          <w:p w14:paraId="664B24A2"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(47.426)</w:t>
            </w:r>
          </w:p>
        </w:tc>
        <w:tc>
          <w:tcPr>
            <w:tcW w:w="474" w:type="pct"/>
            <w:tcBorders>
              <w:top w:val="nil"/>
              <w:left w:val="nil"/>
              <w:bottom w:val="nil"/>
              <w:right w:val="nil"/>
            </w:tcBorders>
            <w:vAlign w:val="center"/>
            <w:hideMark/>
          </w:tcPr>
          <w:p w14:paraId="6BC95642"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(4.748.039)</w:t>
            </w:r>
          </w:p>
        </w:tc>
      </w:tr>
      <w:tr w:rsidR="00070472" w14:paraId="41D77AE7" w14:textId="77777777" w:rsidTr="006B48E4">
        <w:trPr>
          <w:trHeight w:hRule="exact" w:val="227"/>
        </w:trPr>
        <w:tc>
          <w:tcPr>
            <w:tcW w:w="1457" w:type="pct"/>
            <w:tcBorders>
              <w:top w:val="nil"/>
              <w:left w:val="nil"/>
              <w:bottom w:val="nil"/>
              <w:right w:val="nil"/>
            </w:tcBorders>
            <w:vAlign w:val="center"/>
            <w:hideMark/>
          </w:tcPr>
          <w:p w14:paraId="42FDE803" w14:textId="77777777" w:rsidR="00070472" w:rsidRDefault="00070472">
            <w:pPr>
              <w:rPr>
                <w:rFonts w:ascii="Calibri Light" w:hAnsi="Calibri Light" w:cs="Calibri Light"/>
                <w:color w:val="005CA9"/>
                <w:sz w:val="18"/>
                <w:szCs w:val="18"/>
              </w:rPr>
            </w:pPr>
            <w:r>
              <w:rPr>
                <w:rFonts w:ascii="Calibri Light" w:hAnsi="Calibri Light" w:cs="Calibri Light"/>
                <w:color w:val="005CA9"/>
                <w:sz w:val="18"/>
                <w:szCs w:val="18"/>
              </w:rPr>
              <w:t>Lucro líquido do exercício</w:t>
            </w:r>
          </w:p>
        </w:tc>
        <w:tc>
          <w:tcPr>
            <w:tcW w:w="374" w:type="pct"/>
            <w:tcBorders>
              <w:top w:val="nil"/>
              <w:left w:val="nil"/>
              <w:bottom w:val="nil"/>
              <w:right w:val="nil"/>
            </w:tcBorders>
            <w:vAlign w:val="center"/>
            <w:hideMark/>
          </w:tcPr>
          <w:p w14:paraId="21BAA5A4"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888.667</w:t>
            </w:r>
          </w:p>
        </w:tc>
        <w:tc>
          <w:tcPr>
            <w:tcW w:w="407" w:type="pct"/>
            <w:tcBorders>
              <w:top w:val="nil"/>
              <w:left w:val="nil"/>
              <w:bottom w:val="nil"/>
              <w:right w:val="nil"/>
            </w:tcBorders>
            <w:vAlign w:val="center"/>
            <w:hideMark/>
          </w:tcPr>
          <w:p w14:paraId="1071434C"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2.495.886</w:t>
            </w:r>
          </w:p>
        </w:tc>
        <w:tc>
          <w:tcPr>
            <w:tcW w:w="438" w:type="pct"/>
            <w:tcBorders>
              <w:top w:val="nil"/>
              <w:left w:val="nil"/>
              <w:bottom w:val="nil"/>
              <w:right w:val="nil"/>
            </w:tcBorders>
            <w:vAlign w:val="center"/>
            <w:hideMark/>
          </w:tcPr>
          <w:p w14:paraId="642F6F5B"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786.339</w:t>
            </w:r>
          </w:p>
        </w:tc>
        <w:tc>
          <w:tcPr>
            <w:tcW w:w="367" w:type="pct"/>
            <w:tcBorders>
              <w:top w:val="nil"/>
              <w:left w:val="nil"/>
              <w:bottom w:val="nil"/>
              <w:right w:val="nil"/>
            </w:tcBorders>
            <w:vAlign w:val="center"/>
            <w:hideMark/>
          </w:tcPr>
          <w:p w14:paraId="0ACFF178"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270.106</w:t>
            </w:r>
          </w:p>
        </w:tc>
        <w:tc>
          <w:tcPr>
            <w:tcW w:w="374" w:type="pct"/>
            <w:tcBorders>
              <w:top w:val="nil"/>
              <w:left w:val="nil"/>
              <w:bottom w:val="nil"/>
              <w:right w:val="nil"/>
            </w:tcBorders>
            <w:vAlign w:val="center"/>
            <w:hideMark/>
          </w:tcPr>
          <w:p w14:paraId="666F4249"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483.678</w:t>
            </w:r>
          </w:p>
        </w:tc>
        <w:tc>
          <w:tcPr>
            <w:tcW w:w="374" w:type="pct"/>
            <w:tcBorders>
              <w:top w:val="nil"/>
              <w:left w:val="nil"/>
              <w:bottom w:val="nil"/>
              <w:right w:val="nil"/>
            </w:tcBorders>
            <w:vAlign w:val="center"/>
            <w:hideMark/>
          </w:tcPr>
          <w:p w14:paraId="554EE57A"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347.449</w:t>
            </w:r>
          </w:p>
        </w:tc>
        <w:tc>
          <w:tcPr>
            <w:tcW w:w="370" w:type="pct"/>
            <w:tcBorders>
              <w:top w:val="nil"/>
              <w:left w:val="nil"/>
              <w:bottom w:val="nil"/>
              <w:right w:val="nil"/>
            </w:tcBorders>
            <w:vAlign w:val="center"/>
            <w:hideMark/>
          </w:tcPr>
          <w:p w14:paraId="4EC655EE"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49.527</w:t>
            </w:r>
          </w:p>
        </w:tc>
        <w:tc>
          <w:tcPr>
            <w:tcW w:w="365" w:type="pct"/>
            <w:tcBorders>
              <w:top w:val="nil"/>
              <w:left w:val="nil"/>
              <w:bottom w:val="nil"/>
              <w:right w:val="nil"/>
            </w:tcBorders>
            <w:vAlign w:val="center"/>
            <w:hideMark/>
          </w:tcPr>
          <w:p w14:paraId="29DB78C8"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54.251</w:t>
            </w:r>
          </w:p>
        </w:tc>
        <w:tc>
          <w:tcPr>
            <w:tcW w:w="474" w:type="pct"/>
            <w:tcBorders>
              <w:top w:val="nil"/>
              <w:left w:val="nil"/>
              <w:bottom w:val="nil"/>
              <w:right w:val="nil"/>
            </w:tcBorders>
            <w:vAlign w:val="center"/>
            <w:hideMark/>
          </w:tcPr>
          <w:p w14:paraId="63B56B05"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5.375.903</w:t>
            </w:r>
          </w:p>
        </w:tc>
      </w:tr>
      <w:tr w:rsidR="00070472" w14:paraId="377EE8D3" w14:textId="77777777" w:rsidTr="006B48E4">
        <w:trPr>
          <w:trHeight w:hRule="exact" w:val="227"/>
        </w:trPr>
        <w:tc>
          <w:tcPr>
            <w:tcW w:w="1457" w:type="pct"/>
            <w:tcBorders>
              <w:top w:val="nil"/>
              <w:left w:val="nil"/>
              <w:bottom w:val="nil"/>
              <w:right w:val="nil"/>
            </w:tcBorders>
            <w:vAlign w:val="center"/>
            <w:hideMark/>
          </w:tcPr>
          <w:p w14:paraId="0292D2D4" w14:textId="77777777" w:rsidR="00070472" w:rsidRDefault="00070472">
            <w:pPr>
              <w:rPr>
                <w:rFonts w:ascii="Calibri Light" w:hAnsi="Calibri Light" w:cs="Calibri Light"/>
                <w:color w:val="005CA9"/>
                <w:sz w:val="18"/>
                <w:szCs w:val="18"/>
              </w:rPr>
            </w:pPr>
            <w:r>
              <w:rPr>
                <w:rFonts w:ascii="Calibri Light" w:hAnsi="Calibri Light" w:cs="Calibri Light"/>
                <w:color w:val="005CA9"/>
                <w:sz w:val="18"/>
                <w:szCs w:val="18"/>
              </w:rPr>
              <w:t>Outros resultados abrangentes</w:t>
            </w:r>
          </w:p>
        </w:tc>
        <w:tc>
          <w:tcPr>
            <w:tcW w:w="374" w:type="pct"/>
            <w:tcBorders>
              <w:top w:val="nil"/>
              <w:left w:val="nil"/>
              <w:bottom w:val="nil"/>
              <w:right w:val="nil"/>
            </w:tcBorders>
            <w:vAlign w:val="center"/>
            <w:hideMark/>
          </w:tcPr>
          <w:p w14:paraId="55AEB980"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282.839</w:t>
            </w:r>
          </w:p>
        </w:tc>
        <w:tc>
          <w:tcPr>
            <w:tcW w:w="407" w:type="pct"/>
            <w:tcBorders>
              <w:top w:val="nil"/>
              <w:left w:val="nil"/>
              <w:bottom w:val="nil"/>
              <w:right w:val="nil"/>
            </w:tcBorders>
            <w:vAlign w:val="center"/>
            <w:hideMark/>
          </w:tcPr>
          <w:p w14:paraId="2B0F3CF8"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108.263</w:t>
            </w:r>
          </w:p>
        </w:tc>
        <w:tc>
          <w:tcPr>
            <w:tcW w:w="438" w:type="pct"/>
            <w:tcBorders>
              <w:top w:val="nil"/>
              <w:left w:val="nil"/>
              <w:bottom w:val="nil"/>
              <w:right w:val="nil"/>
            </w:tcBorders>
            <w:vAlign w:val="center"/>
            <w:hideMark/>
          </w:tcPr>
          <w:p w14:paraId="02A2BBEE"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56.932</w:t>
            </w:r>
          </w:p>
        </w:tc>
        <w:tc>
          <w:tcPr>
            <w:tcW w:w="367" w:type="pct"/>
            <w:tcBorders>
              <w:top w:val="nil"/>
              <w:left w:val="nil"/>
              <w:bottom w:val="nil"/>
              <w:right w:val="nil"/>
            </w:tcBorders>
            <w:vAlign w:val="center"/>
            <w:hideMark/>
          </w:tcPr>
          <w:p w14:paraId="38105807"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6.762</w:t>
            </w:r>
          </w:p>
        </w:tc>
        <w:tc>
          <w:tcPr>
            <w:tcW w:w="374" w:type="pct"/>
            <w:tcBorders>
              <w:top w:val="nil"/>
              <w:left w:val="nil"/>
              <w:bottom w:val="nil"/>
              <w:right w:val="nil"/>
            </w:tcBorders>
            <w:vAlign w:val="center"/>
            <w:hideMark/>
          </w:tcPr>
          <w:p w14:paraId="660DD1B8"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18.588</w:t>
            </w:r>
          </w:p>
        </w:tc>
        <w:tc>
          <w:tcPr>
            <w:tcW w:w="374" w:type="pct"/>
            <w:tcBorders>
              <w:top w:val="nil"/>
              <w:left w:val="nil"/>
              <w:bottom w:val="nil"/>
              <w:right w:val="nil"/>
            </w:tcBorders>
            <w:vAlign w:val="center"/>
            <w:hideMark/>
          </w:tcPr>
          <w:p w14:paraId="3B337422" w14:textId="77777777" w:rsidR="00070472" w:rsidRDefault="0007047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70" w:type="pct"/>
            <w:tcBorders>
              <w:top w:val="nil"/>
              <w:left w:val="nil"/>
              <w:bottom w:val="nil"/>
              <w:right w:val="nil"/>
            </w:tcBorders>
            <w:vAlign w:val="center"/>
            <w:hideMark/>
          </w:tcPr>
          <w:p w14:paraId="3FFB1298" w14:textId="77777777" w:rsidR="00070472" w:rsidRDefault="0007047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65" w:type="pct"/>
            <w:tcBorders>
              <w:top w:val="nil"/>
              <w:left w:val="nil"/>
              <w:bottom w:val="nil"/>
              <w:right w:val="nil"/>
            </w:tcBorders>
            <w:vAlign w:val="center"/>
            <w:hideMark/>
          </w:tcPr>
          <w:p w14:paraId="1E052DAF" w14:textId="77777777" w:rsidR="00070472" w:rsidRDefault="00070472" w:rsidP="00FB746E">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74" w:type="pct"/>
            <w:tcBorders>
              <w:top w:val="nil"/>
              <w:left w:val="nil"/>
              <w:bottom w:val="nil"/>
              <w:right w:val="nil"/>
            </w:tcBorders>
            <w:vAlign w:val="center"/>
            <w:hideMark/>
          </w:tcPr>
          <w:p w14:paraId="47B64B98"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473.384</w:t>
            </w:r>
          </w:p>
        </w:tc>
      </w:tr>
      <w:tr w:rsidR="00070472" w14:paraId="45AD7C9F" w14:textId="77777777" w:rsidTr="006B48E4">
        <w:trPr>
          <w:trHeight w:hRule="exact" w:val="227"/>
        </w:trPr>
        <w:tc>
          <w:tcPr>
            <w:tcW w:w="1457" w:type="pct"/>
            <w:tcBorders>
              <w:top w:val="nil"/>
              <w:left w:val="nil"/>
              <w:bottom w:val="single" w:sz="4" w:space="0" w:color="57BBAB"/>
              <w:right w:val="nil"/>
            </w:tcBorders>
            <w:vAlign w:val="center"/>
            <w:hideMark/>
          </w:tcPr>
          <w:p w14:paraId="1AB6C1FE" w14:textId="77777777" w:rsidR="00070472" w:rsidRDefault="00070472">
            <w:pPr>
              <w:rPr>
                <w:rFonts w:ascii="Calibri Light" w:hAnsi="Calibri Light" w:cs="Calibri Light"/>
                <w:b/>
                <w:bCs/>
                <w:color w:val="005CA9"/>
                <w:sz w:val="18"/>
                <w:szCs w:val="18"/>
              </w:rPr>
            </w:pPr>
            <w:r>
              <w:rPr>
                <w:rFonts w:ascii="Calibri Light" w:hAnsi="Calibri Light" w:cs="Calibri Light"/>
                <w:b/>
                <w:bCs/>
                <w:color w:val="005CA9"/>
                <w:sz w:val="18"/>
                <w:szCs w:val="18"/>
              </w:rPr>
              <w:t>Patrimônio líquido em 31 de dezembro</w:t>
            </w:r>
          </w:p>
        </w:tc>
        <w:tc>
          <w:tcPr>
            <w:tcW w:w="374" w:type="pct"/>
            <w:tcBorders>
              <w:top w:val="nil"/>
              <w:left w:val="nil"/>
              <w:bottom w:val="single" w:sz="4" w:space="0" w:color="57BBAB"/>
              <w:right w:val="nil"/>
            </w:tcBorders>
            <w:vAlign w:val="center"/>
            <w:hideMark/>
          </w:tcPr>
          <w:p w14:paraId="703CF0DB"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5.281.860</w:t>
            </w:r>
          </w:p>
        </w:tc>
        <w:tc>
          <w:tcPr>
            <w:tcW w:w="407" w:type="pct"/>
            <w:tcBorders>
              <w:top w:val="nil"/>
              <w:left w:val="nil"/>
              <w:bottom w:val="single" w:sz="4" w:space="0" w:color="57BBAB"/>
              <w:right w:val="nil"/>
            </w:tcBorders>
            <w:vAlign w:val="center"/>
            <w:hideMark/>
          </w:tcPr>
          <w:p w14:paraId="6CF0FB9D"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12.261.104</w:t>
            </w:r>
          </w:p>
        </w:tc>
        <w:tc>
          <w:tcPr>
            <w:tcW w:w="438" w:type="pct"/>
            <w:tcBorders>
              <w:top w:val="nil"/>
              <w:left w:val="nil"/>
              <w:bottom w:val="single" w:sz="4" w:space="0" w:color="57BBAB"/>
              <w:right w:val="nil"/>
            </w:tcBorders>
            <w:vAlign w:val="center"/>
            <w:hideMark/>
          </w:tcPr>
          <w:p w14:paraId="73F1B230"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2.029.644</w:t>
            </w:r>
          </w:p>
        </w:tc>
        <w:tc>
          <w:tcPr>
            <w:tcW w:w="367" w:type="pct"/>
            <w:tcBorders>
              <w:top w:val="nil"/>
              <w:left w:val="nil"/>
              <w:bottom w:val="single" w:sz="4" w:space="0" w:color="57BBAB"/>
              <w:right w:val="nil"/>
            </w:tcBorders>
            <w:vAlign w:val="center"/>
            <w:hideMark/>
          </w:tcPr>
          <w:p w14:paraId="1A4DDAE5"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367.748</w:t>
            </w:r>
          </w:p>
        </w:tc>
        <w:tc>
          <w:tcPr>
            <w:tcW w:w="374" w:type="pct"/>
            <w:tcBorders>
              <w:top w:val="nil"/>
              <w:left w:val="nil"/>
              <w:bottom w:val="single" w:sz="4" w:space="0" w:color="57BBAB"/>
              <w:right w:val="nil"/>
            </w:tcBorders>
            <w:vAlign w:val="center"/>
            <w:hideMark/>
          </w:tcPr>
          <w:p w14:paraId="37D3359E"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904.300</w:t>
            </w:r>
          </w:p>
        </w:tc>
        <w:tc>
          <w:tcPr>
            <w:tcW w:w="374" w:type="pct"/>
            <w:tcBorders>
              <w:top w:val="nil"/>
              <w:left w:val="nil"/>
              <w:bottom w:val="single" w:sz="4" w:space="0" w:color="57BBAB"/>
              <w:right w:val="nil"/>
            </w:tcBorders>
            <w:vAlign w:val="center"/>
            <w:hideMark/>
          </w:tcPr>
          <w:p w14:paraId="3CBCD19B"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666.872</w:t>
            </w:r>
          </w:p>
        </w:tc>
        <w:tc>
          <w:tcPr>
            <w:tcW w:w="370" w:type="pct"/>
            <w:tcBorders>
              <w:top w:val="nil"/>
              <w:left w:val="nil"/>
              <w:bottom w:val="single" w:sz="4" w:space="0" w:color="57BBAB"/>
              <w:right w:val="nil"/>
            </w:tcBorders>
            <w:vAlign w:val="center"/>
            <w:hideMark/>
          </w:tcPr>
          <w:p w14:paraId="32C1EDAB"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59.418</w:t>
            </w:r>
          </w:p>
        </w:tc>
        <w:tc>
          <w:tcPr>
            <w:tcW w:w="365" w:type="pct"/>
            <w:tcBorders>
              <w:top w:val="nil"/>
              <w:left w:val="nil"/>
              <w:bottom w:val="single" w:sz="4" w:space="0" w:color="57BBAB"/>
              <w:right w:val="nil"/>
            </w:tcBorders>
            <w:vAlign w:val="center"/>
            <w:hideMark/>
          </w:tcPr>
          <w:p w14:paraId="54C7821A"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41.966</w:t>
            </w:r>
          </w:p>
        </w:tc>
        <w:tc>
          <w:tcPr>
            <w:tcW w:w="474" w:type="pct"/>
            <w:tcBorders>
              <w:top w:val="nil"/>
              <w:left w:val="nil"/>
              <w:bottom w:val="single" w:sz="4" w:space="0" w:color="57BBAB"/>
              <w:right w:val="nil"/>
            </w:tcBorders>
            <w:vAlign w:val="center"/>
            <w:hideMark/>
          </w:tcPr>
          <w:p w14:paraId="04D6F624"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21.612.912</w:t>
            </w:r>
          </w:p>
        </w:tc>
      </w:tr>
      <w:tr w:rsidR="00070472" w14:paraId="7EC79A92" w14:textId="77777777" w:rsidTr="00A82D12">
        <w:trPr>
          <w:trHeight w:hRule="exact" w:val="227"/>
        </w:trPr>
        <w:tc>
          <w:tcPr>
            <w:tcW w:w="1457" w:type="pct"/>
            <w:tcBorders>
              <w:top w:val="nil"/>
              <w:left w:val="nil"/>
              <w:bottom w:val="nil"/>
              <w:right w:val="nil"/>
            </w:tcBorders>
            <w:vAlign w:val="center"/>
            <w:hideMark/>
          </w:tcPr>
          <w:p w14:paraId="2B92CCC9" w14:textId="77777777" w:rsidR="00070472" w:rsidRDefault="00070472">
            <w:pPr>
              <w:rPr>
                <w:rFonts w:ascii="Calibri Light" w:hAnsi="Calibri Light" w:cs="Calibri Light"/>
                <w:color w:val="005CA9"/>
                <w:sz w:val="18"/>
                <w:szCs w:val="18"/>
              </w:rPr>
            </w:pPr>
            <w:r>
              <w:rPr>
                <w:rFonts w:ascii="Calibri Light" w:hAnsi="Calibri Light" w:cs="Calibri Light"/>
                <w:color w:val="005CA9"/>
                <w:sz w:val="18"/>
                <w:szCs w:val="18"/>
              </w:rPr>
              <w:t>Percentual de participação societária - %</w:t>
            </w:r>
          </w:p>
        </w:tc>
        <w:tc>
          <w:tcPr>
            <w:tcW w:w="374" w:type="pct"/>
            <w:tcBorders>
              <w:top w:val="nil"/>
              <w:left w:val="nil"/>
              <w:bottom w:val="nil"/>
              <w:right w:val="nil"/>
            </w:tcBorders>
            <w:vAlign w:val="center"/>
            <w:hideMark/>
          </w:tcPr>
          <w:p w14:paraId="39C6F983"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48,25</w:t>
            </w:r>
          </w:p>
        </w:tc>
        <w:tc>
          <w:tcPr>
            <w:tcW w:w="407" w:type="pct"/>
            <w:tcBorders>
              <w:top w:val="nil"/>
              <w:left w:val="nil"/>
              <w:bottom w:val="nil"/>
              <w:right w:val="nil"/>
            </w:tcBorders>
            <w:vAlign w:val="center"/>
            <w:hideMark/>
          </w:tcPr>
          <w:p w14:paraId="215EDCCD"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60,00</w:t>
            </w:r>
          </w:p>
        </w:tc>
        <w:tc>
          <w:tcPr>
            <w:tcW w:w="438" w:type="pct"/>
            <w:tcBorders>
              <w:top w:val="nil"/>
              <w:left w:val="nil"/>
              <w:bottom w:val="nil"/>
              <w:right w:val="nil"/>
            </w:tcBorders>
            <w:vAlign w:val="center"/>
            <w:hideMark/>
          </w:tcPr>
          <w:p w14:paraId="4F495F84" w14:textId="32A7D441" w:rsidR="00070472" w:rsidRDefault="00070472" w:rsidP="00A82D12">
            <w:pPr>
              <w:jc w:val="right"/>
              <w:rPr>
                <w:rFonts w:ascii="Calibri Light" w:hAnsi="Calibri Light" w:cs="Calibri Light"/>
                <w:color w:val="005CA9"/>
                <w:sz w:val="18"/>
                <w:szCs w:val="18"/>
              </w:rPr>
            </w:pPr>
            <w:r>
              <w:rPr>
                <w:rFonts w:ascii="Calibri Light" w:hAnsi="Calibri Light" w:cs="Calibri Light"/>
                <w:color w:val="005CA9"/>
                <w:sz w:val="18"/>
                <w:szCs w:val="18"/>
              </w:rPr>
              <w:t>75,00</w:t>
            </w:r>
          </w:p>
        </w:tc>
        <w:tc>
          <w:tcPr>
            <w:tcW w:w="367" w:type="pct"/>
            <w:tcBorders>
              <w:top w:val="nil"/>
              <w:left w:val="nil"/>
              <w:bottom w:val="nil"/>
              <w:right w:val="nil"/>
            </w:tcBorders>
            <w:vAlign w:val="center"/>
            <w:hideMark/>
          </w:tcPr>
          <w:p w14:paraId="4CE229E3" w14:textId="22EA46A3" w:rsidR="00070472" w:rsidRDefault="00070472" w:rsidP="00A82D12">
            <w:pPr>
              <w:jc w:val="right"/>
              <w:rPr>
                <w:rFonts w:ascii="Calibri Light" w:hAnsi="Calibri Light" w:cs="Calibri Light"/>
                <w:color w:val="005CA9"/>
                <w:sz w:val="18"/>
                <w:szCs w:val="18"/>
              </w:rPr>
            </w:pPr>
            <w:r>
              <w:rPr>
                <w:rFonts w:ascii="Calibri Light" w:hAnsi="Calibri Light" w:cs="Calibri Light"/>
                <w:color w:val="005CA9"/>
                <w:sz w:val="18"/>
                <w:szCs w:val="18"/>
              </w:rPr>
              <w:t>75,00</w:t>
            </w:r>
          </w:p>
        </w:tc>
        <w:tc>
          <w:tcPr>
            <w:tcW w:w="374" w:type="pct"/>
            <w:tcBorders>
              <w:top w:val="nil"/>
              <w:left w:val="nil"/>
              <w:bottom w:val="nil"/>
              <w:right w:val="nil"/>
            </w:tcBorders>
            <w:vAlign w:val="center"/>
            <w:hideMark/>
          </w:tcPr>
          <w:p w14:paraId="1B6DC8A0" w14:textId="184CFC93" w:rsidR="00070472" w:rsidRDefault="00070472" w:rsidP="00A82D12">
            <w:pPr>
              <w:jc w:val="right"/>
              <w:rPr>
                <w:rFonts w:ascii="Calibri Light" w:hAnsi="Calibri Light" w:cs="Calibri Light"/>
                <w:color w:val="005CA9"/>
                <w:sz w:val="18"/>
                <w:szCs w:val="18"/>
              </w:rPr>
            </w:pPr>
            <w:r>
              <w:rPr>
                <w:rFonts w:ascii="Calibri Light" w:hAnsi="Calibri Light" w:cs="Calibri Light"/>
                <w:color w:val="005CA9"/>
                <w:sz w:val="18"/>
                <w:szCs w:val="18"/>
              </w:rPr>
              <w:t>49,00</w:t>
            </w:r>
          </w:p>
        </w:tc>
        <w:tc>
          <w:tcPr>
            <w:tcW w:w="374" w:type="pct"/>
            <w:tcBorders>
              <w:top w:val="nil"/>
              <w:left w:val="nil"/>
              <w:bottom w:val="nil"/>
              <w:right w:val="nil"/>
            </w:tcBorders>
            <w:vAlign w:val="center"/>
            <w:hideMark/>
          </w:tcPr>
          <w:p w14:paraId="5DB66FD3" w14:textId="77777777" w:rsidR="00070472" w:rsidRDefault="00070472" w:rsidP="00A82D12">
            <w:pPr>
              <w:jc w:val="right"/>
              <w:rPr>
                <w:rFonts w:ascii="Calibri Light" w:hAnsi="Calibri Light" w:cs="Calibri Light"/>
                <w:color w:val="005CA9"/>
                <w:sz w:val="18"/>
                <w:szCs w:val="18"/>
              </w:rPr>
            </w:pPr>
            <w:r>
              <w:rPr>
                <w:rFonts w:ascii="Calibri Light" w:hAnsi="Calibri Light" w:cs="Calibri Light"/>
                <w:color w:val="005CA9"/>
                <w:sz w:val="18"/>
                <w:szCs w:val="18"/>
              </w:rPr>
              <w:t>75,00</w:t>
            </w:r>
          </w:p>
        </w:tc>
        <w:tc>
          <w:tcPr>
            <w:tcW w:w="370" w:type="pct"/>
            <w:tcBorders>
              <w:top w:val="nil"/>
              <w:left w:val="nil"/>
              <w:bottom w:val="nil"/>
              <w:right w:val="nil"/>
            </w:tcBorders>
            <w:vAlign w:val="center"/>
            <w:hideMark/>
          </w:tcPr>
          <w:p w14:paraId="3AECD95B" w14:textId="77777777" w:rsidR="00070472" w:rsidRDefault="00070472" w:rsidP="00A82D12">
            <w:pPr>
              <w:jc w:val="right"/>
              <w:rPr>
                <w:rFonts w:ascii="Calibri Light" w:hAnsi="Calibri Light" w:cs="Calibri Light"/>
                <w:color w:val="005CA9"/>
                <w:sz w:val="18"/>
                <w:szCs w:val="18"/>
              </w:rPr>
            </w:pPr>
            <w:r>
              <w:rPr>
                <w:rFonts w:ascii="Calibri Light" w:hAnsi="Calibri Light" w:cs="Calibri Light"/>
                <w:color w:val="005CA9"/>
                <w:sz w:val="18"/>
                <w:szCs w:val="18"/>
              </w:rPr>
              <w:t>75,00</w:t>
            </w:r>
          </w:p>
        </w:tc>
        <w:tc>
          <w:tcPr>
            <w:tcW w:w="365" w:type="pct"/>
            <w:tcBorders>
              <w:top w:val="nil"/>
              <w:left w:val="nil"/>
              <w:bottom w:val="nil"/>
              <w:right w:val="nil"/>
            </w:tcBorders>
            <w:vAlign w:val="center"/>
            <w:hideMark/>
          </w:tcPr>
          <w:p w14:paraId="2B5B3A86" w14:textId="0CA0FA84" w:rsidR="00070472" w:rsidRDefault="00070472" w:rsidP="00A82D12">
            <w:pPr>
              <w:jc w:val="right"/>
              <w:rPr>
                <w:rFonts w:ascii="Calibri Light" w:hAnsi="Calibri Light" w:cs="Calibri Light"/>
                <w:color w:val="005CA9"/>
                <w:sz w:val="18"/>
                <w:szCs w:val="18"/>
              </w:rPr>
            </w:pPr>
            <w:r>
              <w:rPr>
                <w:rFonts w:ascii="Calibri Light" w:hAnsi="Calibri Light" w:cs="Calibri Light"/>
                <w:color w:val="005CA9"/>
                <w:sz w:val="18"/>
                <w:szCs w:val="18"/>
              </w:rPr>
              <w:t>49,00</w:t>
            </w:r>
          </w:p>
        </w:tc>
        <w:tc>
          <w:tcPr>
            <w:tcW w:w="474" w:type="pct"/>
            <w:tcBorders>
              <w:top w:val="nil"/>
              <w:left w:val="nil"/>
              <w:bottom w:val="nil"/>
              <w:right w:val="nil"/>
            </w:tcBorders>
            <w:vAlign w:val="center"/>
            <w:hideMark/>
          </w:tcPr>
          <w:p w14:paraId="65E0DE93" w14:textId="77777777" w:rsidR="00070472" w:rsidRDefault="00070472">
            <w:pPr>
              <w:rPr>
                <w:rFonts w:ascii="Calibri Light" w:hAnsi="Calibri Light" w:cs="Calibri Light"/>
                <w:color w:val="005CA9"/>
                <w:sz w:val="18"/>
                <w:szCs w:val="18"/>
              </w:rPr>
            </w:pPr>
          </w:p>
        </w:tc>
      </w:tr>
      <w:tr w:rsidR="00070472" w14:paraId="243B784B" w14:textId="77777777" w:rsidTr="006B48E4">
        <w:trPr>
          <w:trHeight w:hRule="exact" w:val="227"/>
        </w:trPr>
        <w:tc>
          <w:tcPr>
            <w:tcW w:w="1457" w:type="pct"/>
            <w:tcBorders>
              <w:top w:val="nil"/>
              <w:left w:val="nil"/>
              <w:bottom w:val="nil"/>
              <w:right w:val="nil"/>
            </w:tcBorders>
            <w:vAlign w:val="center"/>
            <w:hideMark/>
          </w:tcPr>
          <w:p w14:paraId="4A81C5D4" w14:textId="77777777" w:rsidR="00070472" w:rsidRDefault="00070472">
            <w:pPr>
              <w:rPr>
                <w:rFonts w:ascii="Calibri Light" w:hAnsi="Calibri Light" w:cs="Calibri Light"/>
                <w:b/>
                <w:bCs/>
                <w:color w:val="005CA9"/>
                <w:sz w:val="18"/>
                <w:szCs w:val="18"/>
              </w:rPr>
            </w:pPr>
            <w:r>
              <w:rPr>
                <w:rFonts w:ascii="Calibri Light" w:hAnsi="Calibri Light" w:cs="Calibri Light"/>
                <w:b/>
                <w:bCs/>
                <w:color w:val="005CA9"/>
                <w:sz w:val="18"/>
                <w:szCs w:val="18"/>
              </w:rPr>
              <w:t>Participação nos investimentos</w:t>
            </w:r>
          </w:p>
        </w:tc>
        <w:tc>
          <w:tcPr>
            <w:tcW w:w="374" w:type="pct"/>
            <w:tcBorders>
              <w:top w:val="nil"/>
              <w:left w:val="nil"/>
              <w:bottom w:val="nil"/>
              <w:right w:val="nil"/>
            </w:tcBorders>
            <w:vAlign w:val="center"/>
            <w:hideMark/>
          </w:tcPr>
          <w:p w14:paraId="6F8F3A58"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2.548.497</w:t>
            </w:r>
          </w:p>
        </w:tc>
        <w:tc>
          <w:tcPr>
            <w:tcW w:w="407" w:type="pct"/>
            <w:tcBorders>
              <w:top w:val="nil"/>
              <w:left w:val="nil"/>
              <w:bottom w:val="nil"/>
              <w:right w:val="nil"/>
            </w:tcBorders>
            <w:vAlign w:val="center"/>
            <w:hideMark/>
          </w:tcPr>
          <w:p w14:paraId="64BE241F"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7.356.662</w:t>
            </w:r>
          </w:p>
        </w:tc>
        <w:tc>
          <w:tcPr>
            <w:tcW w:w="438" w:type="pct"/>
            <w:tcBorders>
              <w:top w:val="nil"/>
              <w:left w:val="nil"/>
              <w:bottom w:val="nil"/>
              <w:right w:val="nil"/>
            </w:tcBorders>
            <w:vAlign w:val="center"/>
            <w:hideMark/>
          </w:tcPr>
          <w:p w14:paraId="6D7CB7AA"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1.522.159</w:t>
            </w:r>
          </w:p>
        </w:tc>
        <w:tc>
          <w:tcPr>
            <w:tcW w:w="367" w:type="pct"/>
            <w:tcBorders>
              <w:top w:val="nil"/>
              <w:left w:val="nil"/>
              <w:bottom w:val="nil"/>
              <w:right w:val="nil"/>
            </w:tcBorders>
            <w:vAlign w:val="center"/>
            <w:hideMark/>
          </w:tcPr>
          <w:p w14:paraId="649EDF01"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275.793</w:t>
            </w:r>
          </w:p>
        </w:tc>
        <w:tc>
          <w:tcPr>
            <w:tcW w:w="374" w:type="pct"/>
            <w:tcBorders>
              <w:top w:val="nil"/>
              <w:left w:val="nil"/>
              <w:bottom w:val="nil"/>
              <w:right w:val="nil"/>
            </w:tcBorders>
            <w:vAlign w:val="center"/>
            <w:hideMark/>
          </w:tcPr>
          <w:p w14:paraId="3DDE1915"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443.107</w:t>
            </w:r>
          </w:p>
        </w:tc>
        <w:tc>
          <w:tcPr>
            <w:tcW w:w="374" w:type="pct"/>
            <w:tcBorders>
              <w:top w:val="nil"/>
              <w:left w:val="nil"/>
              <w:bottom w:val="nil"/>
              <w:right w:val="nil"/>
            </w:tcBorders>
            <w:vAlign w:val="center"/>
            <w:hideMark/>
          </w:tcPr>
          <w:p w14:paraId="0C750DCE"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500.133</w:t>
            </w:r>
          </w:p>
        </w:tc>
        <w:tc>
          <w:tcPr>
            <w:tcW w:w="370" w:type="pct"/>
            <w:tcBorders>
              <w:top w:val="nil"/>
              <w:left w:val="nil"/>
              <w:bottom w:val="nil"/>
              <w:right w:val="nil"/>
            </w:tcBorders>
            <w:vAlign w:val="center"/>
            <w:hideMark/>
          </w:tcPr>
          <w:p w14:paraId="019F3CC8"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44.562</w:t>
            </w:r>
          </w:p>
        </w:tc>
        <w:tc>
          <w:tcPr>
            <w:tcW w:w="365" w:type="pct"/>
            <w:tcBorders>
              <w:top w:val="nil"/>
              <w:left w:val="nil"/>
              <w:bottom w:val="nil"/>
              <w:right w:val="nil"/>
            </w:tcBorders>
            <w:vAlign w:val="center"/>
            <w:hideMark/>
          </w:tcPr>
          <w:p w14:paraId="54EB66D3"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20.564</w:t>
            </w:r>
          </w:p>
        </w:tc>
        <w:tc>
          <w:tcPr>
            <w:tcW w:w="474" w:type="pct"/>
            <w:tcBorders>
              <w:top w:val="nil"/>
              <w:left w:val="nil"/>
              <w:bottom w:val="nil"/>
              <w:right w:val="nil"/>
            </w:tcBorders>
            <w:vAlign w:val="center"/>
            <w:hideMark/>
          </w:tcPr>
          <w:p w14:paraId="65D47FE6"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12.711.477</w:t>
            </w:r>
          </w:p>
        </w:tc>
      </w:tr>
      <w:tr w:rsidR="00070472" w14:paraId="77AB5971" w14:textId="77777777" w:rsidTr="006B48E4">
        <w:trPr>
          <w:trHeight w:hRule="exact" w:val="227"/>
        </w:trPr>
        <w:tc>
          <w:tcPr>
            <w:tcW w:w="1457" w:type="pct"/>
            <w:tcBorders>
              <w:top w:val="nil"/>
              <w:left w:val="nil"/>
              <w:bottom w:val="nil"/>
              <w:right w:val="nil"/>
            </w:tcBorders>
            <w:vAlign w:val="center"/>
            <w:hideMark/>
          </w:tcPr>
          <w:p w14:paraId="188291A4" w14:textId="77777777" w:rsidR="00070472" w:rsidRDefault="00070472">
            <w:pPr>
              <w:rPr>
                <w:rFonts w:ascii="Calibri Light" w:hAnsi="Calibri Light" w:cs="Calibri Light"/>
                <w:color w:val="005CA9"/>
                <w:sz w:val="18"/>
                <w:szCs w:val="18"/>
              </w:rPr>
            </w:pPr>
            <w:r>
              <w:rPr>
                <w:rFonts w:ascii="Calibri Light" w:hAnsi="Calibri Light" w:cs="Calibri Light"/>
                <w:color w:val="005CA9"/>
                <w:sz w:val="18"/>
                <w:szCs w:val="18"/>
              </w:rPr>
              <w:t>Ágio</w:t>
            </w:r>
          </w:p>
        </w:tc>
        <w:tc>
          <w:tcPr>
            <w:tcW w:w="374" w:type="pct"/>
            <w:tcBorders>
              <w:top w:val="nil"/>
              <w:left w:val="nil"/>
              <w:bottom w:val="nil"/>
              <w:right w:val="nil"/>
            </w:tcBorders>
            <w:vAlign w:val="center"/>
            <w:hideMark/>
          </w:tcPr>
          <w:p w14:paraId="641A037D" w14:textId="77777777" w:rsidR="00070472" w:rsidRDefault="0007047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07" w:type="pct"/>
            <w:tcBorders>
              <w:top w:val="nil"/>
              <w:left w:val="nil"/>
              <w:bottom w:val="nil"/>
              <w:right w:val="nil"/>
            </w:tcBorders>
            <w:vAlign w:val="center"/>
            <w:hideMark/>
          </w:tcPr>
          <w:p w14:paraId="5504B41E" w14:textId="77777777" w:rsidR="00070472" w:rsidRDefault="0007047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38" w:type="pct"/>
            <w:tcBorders>
              <w:top w:val="nil"/>
              <w:left w:val="nil"/>
              <w:bottom w:val="nil"/>
              <w:right w:val="nil"/>
            </w:tcBorders>
            <w:vAlign w:val="center"/>
            <w:hideMark/>
          </w:tcPr>
          <w:p w14:paraId="307EB758" w14:textId="77777777" w:rsidR="00070472" w:rsidRDefault="0007047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67" w:type="pct"/>
            <w:tcBorders>
              <w:top w:val="nil"/>
              <w:left w:val="nil"/>
              <w:bottom w:val="nil"/>
              <w:right w:val="nil"/>
            </w:tcBorders>
            <w:vAlign w:val="center"/>
            <w:hideMark/>
          </w:tcPr>
          <w:p w14:paraId="084C79A6" w14:textId="77777777" w:rsidR="00070472" w:rsidRDefault="0007047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74" w:type="pct"/>
            <w:tcBorders>
              <w:top w:val="nil"/>
              <w:left w:val="nil"/>
              <w:bottom w:val="nil"/>
              <w:right w:val="nil"/>
            </w:tcBorders>
            <w:vAlign w:val="center"/>
            <w:hideMark/>
          </w:tcPr>
          <w:p w14:paraId="78E37E23"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(2.482)</w:t>
            </w:r>
          </w:p>
        </w:tc>
        <w:tc>
          <w:tcPr>
            <w:tcW w:w="374" w:type="pct"/>
            <w:tcBorders>
              <w:top w:val="nil"/>
              <w:left w:val="nil"/>
              <w:bottom w:val="nil"/>
              <w:right w:val="nil"/>
            </w:tcBorders>
            <w:vAlign w:val="center"/>
            <w:hideMark/>
          </w:tcPr>
          <w:p w14:paraId="4A6B04B1" w14:textId="77777777" w:rsidR="00070472" w:rsidRDefault="0007047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70" w:type="pct"/>
            <w:tcBorders>
              <w:top w:val="nil"/>
              <w:left w:val="nil"/>
              <w:bottom w:val="nil"/>
              <w:right w:val="nil"/>
            </w:tcBorders>
            <w:vAlign w:val="center"/>
            <w:hideMark/>
          </w:tcPr>
          <w:p w14:paraId="069FDD6F" w14:textId="77777777" w:rsidR="00070472" w:rsidRDefault="0007047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65" w:type="pct"/>
            <w:tcBorders>
              <w:top w:val="nil"/>
              <w:left w:val="nil"/>
              <w:bottom w:val="nil"/>
              <w:right w:val="nil"/>
            </w:tcBorders>
            <w:vAlign w:val="center"/>
            <w:hideMark/>
          </w:tcPr>
          <w:p w14:paraId="3DFEAAB7" w14:textId="77777777" w:rsidR="00070472" w:rsidRDefault="0007047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74" w:type="pct"/>
            <w:tcBorders>
              <w:top w:val="nil"/>
              <w:left w:val="nil"/>
              <w:bottom w:val="nil"/>
              <w:right w:val="nil"/>
            </w:tcBorders>
            <w:vAlign w:val="center"/>
            <w:hideMark/>
          </w:tcPr>
          <w:p w14:paraId="6DE7FB94" w14:textId="77777777" w:rsidR="00070472" w:rsidRDefault="00070472">
            <w:pPr>
              <w:jc w:val="right"/>
              <w:rPr>
                <w:rFonts w:ascii="Calibri Light" w:hAnsi="Calibri Light" w:cs="Calibri Light"/>
                <w:color w:val="005CA9"/>
                <w:sz w:val="18"/>
                <w:szCs w:val="18"/>
              </w:rPr>
            </w:pPr>
            <w:r>
              <w:rPr>
                <w:rFonts w:ascii="Calibri Light" w:hAnsi="Calibri Light" w:cs="Calibri Light"/>
                <w:color w:val="005CA9"/>
                <w:sz w:val="18"/>
                <w:szCs w:val="18"/>
              </w:rPr>
              <w:t>(2.482)</w:t>
            </w:r>
          </w:p>
        </w:tc>
      </w:tr>
      <w:tr w:rsidR="00070472" w14:paraId="5F8CEA2A" w14:textId="77777777" w:rsidTr="006B48E4">
        <w:trPr>
          <w:trHeight w:hRule="exact" w:val="227"/>
        </w:trPr>
        <w:tc>
          <w:tcPr>
            <w:tcW w:w="1457" w:type="pct"/>
            <w:tcBorders>
              <w:top w:val="nil"/>
              <w:left w:val="nil"/>
              <w:bottom w:val="single" w:sz="4" w:space="0" w:color="54BBAB"/>
              <w:right w:val="nil"/>
            </w:tcBorders>
            <w:vAlign w:val="center"/>
            <w:hideMark/>
          </w:tcPr>
          <w:p w14:paraId="03934DD9" w14:textId="77777777" w:rsidR="00070472" w:rsidRDefault="00070472">
            <w:pPr>
              <w:rPr>
                <w:rFonts w:ascii="Calibri Light" w:hAnsi="Calibri Light" w:cs="Calibri Light"/>
                <w:b/>
                <w:bCs/>
                <w:color w:val="005CA9"/>
                <w:sz w:val="18"/>
                <w:szCs w:val="18"/>
              </w:rPr>
            </w:pPr>
            <w:r>
              <w:rPr>
                <w:rFonts w:ascii="Calibri Light" w:hAnsi="Calibri Light" w:cs="Calibri Light"/>
                <w:b/>
                <w:bCs/>
                <w:color w:val="005CA9"/>
                <w:sz w:val="18"/>
                <w:szCs w:val="18"/>
              </w:rPr>
              <w:t>Saldo contábil do investimento no Grupo</w:t>
            </w:r>
          </w:p>
        </w:tc>
        <w:tc>
          <w:tcPr>
            <w:tcW w:w="374" w:type="pct"/>
            <w:tcBorders>
              <w:top w:val="nil"/>
              <w:left w:val="nil"/>
              <w:bottom w:val="single" w:sz="4" w:space="0" w:color="54BBAB"/>
              <w:right w:val="nil"/>
            </w:tcBorders>
            <w:vAlign w:val="center"/>
            <w:hideMark/>
          </w:tcPr>
          <w:p w14:paraId="451E32CE"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2.548.497</w:t>
            </w:r>
          </w:p>
        </w:tc>
        <w:tc>
          <w:tcPr>
            <w:tcW w:w="407" w:type="pct"/>
            <w:tcBorders>
              <w:top w:val="nil"/>
              <w:left w:val="nil"/>
              <w:bottom w:val="single" w:sz="4" w:space="0" w:color="54BBAB"/>
              <w:right w:val="nil"/>
            </w:tcBorders>
            <w:vAlign w:val="center"/>
            <w:hideMark/>
          </w:tcPr>
          <w:p w14:paraId="328FF2C9"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7.356.662</w:t>
            </w:r>
          </w:p>
        </w:tc>
        <w:tc>
          <w:tcPr>
            <w:tcW w:w="438" w:type="pct"/>
            <w:tcBorders>
              <w:top w:val="nil"/>
              <w:left w:val="nil"/>
              <w:bottom w:val="single" w:sz="4" w:space="0" w:color="54BBAB"/>
              <w:right w:val="nil"/>
            </w:tcBorders>
            <w:vAlign w:val="center"/>
            <w:hideMark/>
          </w:tcPr>
          <w:p w14:paraId="5761DCB7"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1.522.159</w:t>
            </w:r>
          </w:p>
        </w:tc>
        <w:tc>
          <w:tcPr>
            <w:tcW w:w="367" w:type="pct"/>
            <w:tcBorders>
              <w:top w:val="nil"/>
              <w:left w:val="nil"/>
              <w:bottom w:val="single" w:sz="4" w:space="0" w:color="54BBAB"/>
              <w:right w:val="nil"/>
            </w:tcBorders>
            <w:vAlign w:val="center"/>
            <w:hideMark/>
          </w:tcPr>
          <w:p w14:paraId="605D2E32"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275.793</w:t>
            </w:r>
          </w:p>
        </w:tc>
        <w:tc>
          <w:tcPr>
            <w:tcW w:w="374" w:type="pct"/>
            <w:tcBorders>
              <w:top w:val="nil"/>
              <w:left w:val="nil"/>
              <w:bottom w:val="single" w:sz="4" w:space="0" w:color="54BBAB"/>
              <w:right w:val="nil"/>
            </w:tcBorders>
            <w:vAlign w:val="center"/>
            <w:hideMark/>
          </w:tcPr>
          <w:p w14:paraId="71C22C92"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440.625</w:t>
            </w:r>
          </w:p>
        </w:tc>
        <w:tc>
          <w:tcPr>
            <w:tcW w:w="374" w:type="pct"/>
            <w:tcBorders>
              <w:top w:val="nil"/>
              <w:left w:val="nil"/>
              <w:bottom w:val="single" w:sz="4" w:space="0" w:color="54BBAB"/>
              <w:right w:val="nil"/>
            </w:tcBorders>
            <w:vAlign w:val="center"/>
            <w:hideMark/>
          </w:tcPr>
          <w:p w14:paraId="4134D945"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500.133</w:t>
            </w:r>
          </w:p>
        </w:tc>
        <w:tc>
          <w:tcPr>
            <w:tcW w:w="370" w:type="pct"/>
            <w:tcBorders>
              <w:top w:val="nil"/>
              <w:left w:val="nil"/>
              <w:bottom w:val="single" w:sz="4" w:space="0" w:color="54BBAB"/>
              <w:right w:val="nil"/>
            </w:tcBorders>
            <w:vAlign w:val="center"/>
            <w:hideMark/>
          </w:tcPr>
          <w:p w14:paraId="23800C34"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44.562</w:t>
            </w:r>
          </w:p>
        </w:tc>
        <w:tc>
          <w:tcPr>
            <w:tcW w:w="365" w:type="pct"/>
            <w:tcBorders>
              <w:top w:val="nil"/>
              <w:left w:val="nil"/>
              <w:bottom w:val="single" w:sz="4" w:space="0" w:color="54BBAB"/>
              <w:right w:val="nil"/>
            </w:tcBorders>
            <w:vAlign w:val="center"/>
            <w:hideMark/>
          </w:tcPr>
          <w:p w14:paraId="0260DC18"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20.564</w:t>
            </w:r>
          </w:p>
        </w:tc>
        <w:tc>
          <w:tcPr>
            <w:tcW w:w="474" w:type="pct"/>
            <w:tcBorders>
              <w:top w:val="nil"/>
              <w:left w:val="nil"/>
              <w:bottom w:val="single" w:sz="4" w:space="0" w:color="54BBAB"/>
              <w:right w:val="nil"/>
            </w:tcBorders>
            <w:vAlign w:val="center"/>
            <w:hideMark/>
          </w:tcPr>
          <w:p w14:paraId="58E836D8" w14:textId="77777777" w:rsidR="00070472" w:rsidRDefault="0007047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12.708.995</w:t>
            </w:r>
          </w:p>
        </w:tc>
      </w:tr>
    </w:tbl>
    <w:p w14:paraId="29DD9877" w14:textId="3C003B1A" w:rsidR="00CA7B48" w:rsidRDefault="00070472" w:rsidP="009C5A81">
      <w:pPr>
        <w:tabs>
          <w:tab w:val="center" w:pos="426"/>
        </w:tabs>
        <w:spacing w:after="0" w:line="240" w:lineRule="auto"/>
        <w:jc w:val="both"/>
        <w:rPr>
          <w:rFonts w:asciiTheme="majorHAnsi" w:hAnsiTheme="majorHAnsi" w:cstheme="majorHAnsi"/>
          <w:color w:val="2F75B5"/>
          <w:sz w:val="16"/>
          <w:szCs w:val="16"/>
        </w:rPr>
      </w:pPr>
      <w:r w:rsidRPr="00336A01">
        <w:rPr>
          <w:rFonts w:asciiTheme="majorHAnsi" w:hAnsiTheme="majorHAnsi" w:cstheme="majorHAnsi"/>
          <w:color w:val="2F75B5"/>
          <w:sz w:val="16"/>
          <w:szCs w:val="16"/>
        </w:rPr>
        <w:t xml:space="preserve"> </w:t>
      </w:r>
      <w:r w:rsidR="00086817" w:rsidRPr="00336A01">
        <w:rPr>
          <w:rFonts w:asciiTheme="majorHAnsi" w:hAnsiTheme="majorHAnsi" w:cstheme="majorHAnsi"/>
          <w:color w:val="2F75B5"/>
          <w:sz w:val="16"/>
          <w:szCs w:val="16"/>
        </w:rPr>
        <w:t xml:space="preserve">(1) </w:t>
      </w:r>
      <w:r w:rsidR="00CA7B48" w:rsidRPr="00336A01">
        <w:rPr>
          <w:rFonts w:asciiTheme="majorHAnsi" w:hAnsiTheme="majorHAnsi" w:cstheme="majorHAnsi"/>
          <w:color w:val="2F75B5"/>
          <w:sz w:val="16"/>
          <w:szCs w:val="16"/>
        </w:rPr>
        <w:t>Considera o Patrimônio Líquido Individual da CNP Brasil.</w:t>
      </w:r>
    </w:p>
    <w:p w14:paraId="403625EE" w14:textId="77777777" w:rsidR="009C5A81" w:rsidRDefault="009C5A81" w:rsidP="009C5A81">
      <w:pPr>
        <w:tabs>
          <w:tab w:val="center" w:pos="426"/>
        </w:tabs>
        <w:spacing w:after="0" w:line="240" w:lineRule="auto"/>
        <w:jc w:val="both"/>
        <w:rPr>
          <w:rFonts w:asciiTheme="majorHAnsi" w:hAnsiTheme="majorHAnsi" w:cstheme="majorHAnsi"/>
          <w:color w:val="2F75B5"/>
          <w:sz w:val="16"/>
          <w:szCs w:val="16"/>
        </w:rPr>
      </w:pPr>
    </w:p>
    <w:p w14:paraId="3D43FB00" w14:textId="77777777" w:rsidR="00B433F4" w:rsidRPr="004E5EFE" w:rsidRDefault="00B433F4" w:rsidP="009C5A81">
      <w:pPr>
        <w:tabs>
          <w:tab w:val="center" w:pos="426"/>
        </w:tabs>
        <w:spacing w:after="0" w:line="240" w:lineRule="auto"/>
        <w:jc w:val="both"/>
        <w:rPr>
          <w:rFonts w:asciiTheme="majorHAnsi" w:hAnsiTheme="majorHAnsi" w:cstheme="majorHAnsi"/>
          <w:color w:val="2F75B5"/>
          <w:sz w:val="16"/>
          <w:szCs w:val="16"/>
        </w:rPr>
      </w:pPr>
    </w:p>
    <w:tbl>
      <w:tblPr>
        <w:tblW w:w="5000" w:type="pct"/>
        <w:tblCellMar>
          <w:left w:w="70" w:type="dxa"/>
          <w:right w:w="70" w:type="dxa"/>
        </w:tblCellMar>
        <w:tblLook w:val="04A0" w:firstRow="1" w:lastRow="0" w:firstColumn="1" w:lastColumn="0" w:noHBand="0" w:noVBand="1"/>
      </w:tblPr>
      <w:tblGrid>
        <w:gridCol w:w="4351"/>
        <w:gridCol w:w="1137"/>
        <w:gridCol w:w="1137"/>
        <w:gridCol w:w="1136"/>
        <w:gridCol w:w="1136"/>
        <w:gridCol w:w="1136"/>
        <w:gridCol w:w="1136"/>
        <w:gridCol w:w="1136"/>
        <w:gridCol w:w="1136"/>
        <w:gridCol w:w="1128"/>
      </w:tblGrid>
      <w:tr w:rsidR="002239E9" w:rsidRPr="00711201" w14:paraId="7AA14D93" w14:textId="77777777">
        <w:trPr>
          <w:trHeight w:val="227"/>
        </w:trPr>
        <w:tc>
          <w:tcPr>
            <w:tcW w:w="1493" w:type="pct"/>
            <w:vMerge w:val="restart"/>
            <w:tcBorders>
              <w:top w:val="single" w:sz="4" w:space="0" w:color="54BBAB"/>
              <w:left w:val="nil"/>
              <w:bottom w:val="single" w:sz="4" w:space="0" w:color="54BBAB"/>
              <w:right w:val="nil"/>
            </w:tcBorders>
            <w:vAlign w:val="center"/>
            <w:hideMark/>
          </w:tcPr>
          <w:p w14:paraId="3DED9809" w14:textId="77777777" w:rsidR="002239E9" w:rsidRPr="00711201" w:rsidRDefault="002239E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Descrição</w:t>
            </w:r>
          </w:p>
        </w:tc>
        <w:tc>
          <w:tcPr>
            <w:tcW w:w="3507" w:type="pct"/>
            <w:gridSpan w:val="9"/>
            <w:tcBorders>
              <w:top w:val="single" w:sz="4" w:space="0" w:color="54BBAB"/>
              <w:left w:val="nil"/>
              <w:bottom w:val="single" w:sz="4" w:space="0" w:color="54BBAB"/>
              <w:right w:val="nil"/>
            </w:tcBorders>
            <w:vAlign w:val="center"/>
            <w:hideMark/>
          </w:tcPr>
          <w:p w14:paraId="5EEE64E3" w14:textId="77777777" w:rsidR="002239E9" w:rsidRPr="00711201" w:rsidRDefault="002239E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Consolidado</w:t>
            </w:r>
          </w:p>
        </w:tc>
      </w:tr>
      <w:tr w:rsidR="002239E9" w:rsidRPr="00711201" w14:paraId="7971F0AB" w14:textId="77777777">
        <w:trPr>
          <w:trHeight w:val="227"/>
        </w:trPr>
        <w:tc>
          <w:tcPr>
            <w:tcW w:w="1493" w:type="pct"/>
            <w:vMerge/>
            <w:tcBorders>
              <w:top w:val="single" w:sz="4" w:space="0" w:color="54BBAB"/>
              <w:left w:val="nil"/>
              <w:bottom w:val="single" w:sz="4" w:space="0" w:color="54BBAB"/>
              <w:right w:val="nil"/>
            </w:tcBorders>
            <w:vAlign w:val="center"/>
            <w:hideMark/>
          </w:tcPr>
          <w:p w14:paraId="1929FCF0" w14:textId="77777777" w:rsidR="002239E9" w:rsidRPr="00711201" w:rsidRDefault="002239E9">
            <w:pPr>
              <w:spacing w:after="0" w:line="240" w:lineRule="auto"/>
              <w:rPr>
                <w:rFonts w:ascii="Calibri Light" w:eastAsia="Times New Roman" w:hAnsi="Calibri Light" w:cs="Calibri Light"/>
                <w:b/>
                <w:bCs/>
                <w:color w:val="005CA9"/>
                <w:sz w:val="18"/>
                <w:szCs w:val="18"/>
                <w:lang w:eastAsia="pt-BR"/>
              </w:rPr>
            </w:pPr>
          </w:p>
        </w:tc>
        <w:tc>
          <w:tcPr>
            <w:tcW w:w="3507" w:type="pct"/>
            <w:gridSpan w:val="9"/>
            <w:tcBorders>
              <w:top w:val="single" w:sz="4" w:space="0" w:color="54BBAB"/>
              <w:left w:val="nil"/>
              <w:bottom w:val="single" w:sz="4" w:space="0" w:color="54BBAB"/>
              <w:right w:val="nil"/>
            </w:tcBorders>
            <w:vAlign w:val="center"/>
            <w:hideMark/>
          </w:tcPr>
          <w:p w14:paraId="7AD93277" w14:textId="77777777" w:rsidR="002239E9" w:rsidRPr="00711201" w:rsidRDefault="002239E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3</w:t>
            </w:r>
            <w:r>
              <w:rPr>
                <w:rFonts w:ascii="Calibri Light" w:eastAsia="Times New Roman" w:hAnsi="Calibri Light" w:cs="Calibri Light"/>
                <w:b/>
                <w:bCs/>
                <w:color w:val="005CA9"/>
                <w:sz w:val="18"/>
                <w:szCs w:val="18"/>
                <w:lang w:eastAsia="pt-BR"/>
              </w:rPr>
              <w:t>1</w:t>
            </w:r>
            <w:r w:rsidRPr="00711201">
              <w:rPr>
                <w:rFonts w:ascii="Calibri Light" w:eastAsia="Times New Roman" w:hAnsi="Calibri Light" w:cs="Calibri Light"/>
                <w:b/>
                <w:bCs/>
                <w:color w:val="005CA9"/>
                <w:sz w:val="18"/>
                <w:szCs w:val="18"/>
                <w:lang w:eastAsia="pt-BR"/>
              </w:rPr>
              <w:t>/</w:t>
            </w:r>
            <w:r>
              <w:rPr>
                <w:rFonts w:ascii="Calibri Light" w:eastAsia="Times New Roman" w:hAnsi="Calibri Light" w:cs="Calibri Light"/>
                <w:b/>
                <w:bCs/>
                <w:color w:val="005CA9"/>
                <w:sz w:val="18"/>
                <w:szCs w:val="18"/>
                <w:lang w:eastAsia="pt-BR"/>
              </w:rPr>
              <w:t>12</w:t>
            </w:r>
            <w:r w:rsidRPr="00711201">
              <w:rPr>
                <w:rFonts w:ascii="Calibri Light" w:eastAsia="Times New Roman" w:hAnsi="Calibri Light" w:cs="Calibri Light"/>
                <w:b/>
                <w:bCs/>
                <w:color w:val="005CA9"/>
                <w:sz w:val="18"/>
                <w:szCs w:val="18"/>
                <w:lang w:eastAsia="pt-BR"/>
              </w:rPr>
              <w:t>/2024</w:t>
            </w:r>
          </w:p>
        </w:tc>
      </w:tr>
      <w:tr w:rsidR="002239E9" w:rsidRPr="00711201" w14:paraId="22292046" w14:textId="77777777">
        <w:trPr>
          <w:trHeight w:val="227"/>
        </w:trPr>
        <w:tc>
          <w:tcPr>
            <w:tcW w:w="1493" w:type="pct"/>
            <w:vMerge/>
            <w:tcBorders>
              <w:top w:val="single" w:sz="4" w:space="0" w:color="54BBAB"/>
              <w:left w:val="nil"/>
              <w:bottom w:val="single" w:sz="4" w:space="0" w:color="54BBAB"/>
              <w:right w:val="nil"/>
            </w:tcBorders>
            <w:vAlign w:val="center"/>
            <w:hideMark/>
          </w:tcPr>
          <w:p w14:paraId="232AD0A0" w14:textId="77777777" w:rsidR="002239E9" w:rsidRPr="00711201" w:rsidRDefault="002239E9">
            <w:pPr>
              <w:spacing w:after="0" w:line="240" w:lineRule="auto"/>
              <w:rPr>
                <w:rFonts w:ascii="Calibri Light" w:eastAsia="Times New Roman" w:hAnsi="Calibri Light" w:cs="Calibri Light"/>
                <w:b/>
                <w:bCs/>
                <w:color w:val="005CA9"/>
                <w:sz w:val="18"/>
                <w:szCs w:val="18"/>
                <w:lang w:eastAsia="pt-BR"/>
              </w:rPr>
            </w:pPr>
          </w:p>
        </w:tc>
        <w:tc>
          <w:tcPr>
            <w:tcW w:w="390" w:type="pct"/>
            <w:tcBorders>
              <w:top w:val="nil"/>
              <w:left w:val="nil"/>
              <w:bottom w:val="single" w:sz="4" w:space="0" w:color="54BBAB"/>
              <w:right w:val="nil"/>
            </w:tcBorders>
            <w:vAlign w:val="center"/>
            <w:hideMark/>
          </w:tcPr>
          <w:p w14:paraId="3C925162" w14:textId="77777777" w:rsidR="002239E9" w:rsidRPr="00711201" w:rsidRDefault="002239E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CNP Brasil (1)</w:t>
            </w:r>
          </w:p>
        </w:tc>
        <w:tc>
          <w:tcPr>
            <w:tcW w:w="390" w:type="pct"/>
            <w:tcBorders>
              <w:top w:val="nil"/>
              <w:left w:val="nil"/>
              <w:bottom w:val="single" w:sz="4" w:space="0" w:color="54BBAB"/>
              <w:right w:val="nil"/>
            </w:tcBorders>
            <w:vAlign w:val="center"/>
            <w:hideMark/>
          </w:tcPr>
          <w:p w14:paraId="5448EC79" w14:textId="77777777" w:rsidR="002239E9" w:rsidRPr="00711201" w:rsidRDefault="002239E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Holding XS1</w:t>
            </w:r>
          </w:p>
        </w:tc>
        <w:tc>
          <w:tcPr>
            <w:tcW w:w="390" w:type="pct"/>
            <w:tcBorders>
              <w:top w:val="nil"/>
              <w:left w:val="nil"/>
              <w:bottom w:val="single" w:sz="4" w:space="0" w:color="54BBAB"/>
              <w:right w:val="nil"/>
            </w:tcBorders>
            <w:vAlign w:val="center"/>
            <w:hideMark/>
          </w:tcPr>
          <w:p w14:paraId="0CA4CFED" w14:textId="77777777" w:rsidR="002239E9" w:rsidRPr="00711201" w:rsidRDefault="002239E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XS3 Seguros</w:t>
            </w:r>
          </w:p>
        </w:tc>
        <w:tc>
          <w:tcPr>
            <w:tcW w:w="390" w:type="pct"/>
            <w:tcBorders>
              <w:top w:val="nil"/>
              <w:left w:val="nil"/>
              <w:bottom w:val="single" w:sz="4" w:space="0" w:color="54BBAB"/>
              <w:right w:val="nil"/>
            </w:tcBorders>
            <w:vAlign w:val="center"/>
            <w:hideMark/>
          </w:tcPr>
          <w:p w14:paraId="29C97524" w14:textId="77777777" w:rsidR="002239E9" w:rsidRPr="00711201" w:rsidRDefault="002239E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XS4 Capitalização</w:t>
            </w:r>
          </w:p>
        </w:tc>
        <w:tc>
          <w:tcPr>
            <w:tcW w:w="390" w:type="pct"/>
            <w:tcBorders>
              <w:top w:val="nil"/>
              <w:left w:val="nil"/>
              <w:bottom w:val="single" w:sz="4" w:space="0" w:color="54BBAB"/>
              <w:right w:val="nil"/>
            </w:tcBorders>
            <w:vAlign w:val="center"/>
            <w:hideMark/>
          </w:tcPr>
          <w:p w14:paraId="309FA8D7" w14:textId="77777777" w:rsidR="002239E9" w:rsidRPr="00711201" w:rsidRDefault="002239E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Too Seguros</w:t>
            </w:r>
          </w:p>
        </w:tc>
        <w:tc>
          <w:tcPr>
            <w:tcW w:w="390" w:type="pct"/>
            <w:tcBorders>
              <w:top w:val="nil"/>
              <w:left w:val="nil"/>
              <w:bottom w:val="single" w:sz="4" w:space="0" w:color="54BBAB"/>
              <w:right w:val="nil"/>
            </w:tcBorders>
            <w:vAlign w:val="center"/>
            <w:hideMark/>
          </w:tcPr>
          <w:p w14:paraId="781D13DF" w14:textId="77777777" w:rsidR="002239E9" w:rsidRPr="00711201" w:rsidRDefault="002239E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XS5 Consórcios</w:t>
            </w:r>
          </w:p>
        </w:tc>
        <w:tc>
          <w:tcPr>
            <w:tcW w:w="390" w:type="pct"/>
            <w:tcBorders>
              <w:top w:val="nil"/>
              <w:left w:val="nil"/>
              <w:bottom w:val="single" w:sz="4" w:space="0" w:color="54BBAB"/>
              <w:right w:val="nil"/>
            </w:tcBorders>
            <w:vAlign w:val="center"/>
            <w:hideMark/>
          </w:tcPr>
          <w:p w14:paraId="0E905511" w14:textId="77777777" w:rsidR="002239E9" w:rsidRPr="00711201" w:rsidRDefault="002239E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XS6 Assistência</w:t>
            </w:r>
          </w:p>
        </w:tc>
        <w:tc>
          <w:tcPr>
            <w:tcW w:w="390" w:type="pct"/>
            <w:tcBorders>
              <w:top w:val="nil"/>
              <w:left w:val="nil"/>
              <w:bottom w:val="single" w:sz="4" w:space="0" w:color="54BBAB"/>
              <w:right w:val="nil"/>
            </w:tcBorders>
            <w:vAlign w:val="center"/>
            <w:hideMark/>
          </w:tcPr>
          <w:p w14:paraId="521C14D0" w14:textId="77777777" w:rsidR="002239E9" w:rsidRPr="00711201" w:rsidRDefault="002239E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PAN Corretora</w:t>
            </w:r>
          </w:p>
        </w:tc>
        <w:tc>
          <w:tcPr>
            <w:tcW w:w="387" w:type="pct"/>
            <w:tcBorders>
              <w:top w:val="nil"/>
              <w:left w:val="nil"/>
              <w:bottom w:val="single" w:sz="4" w:space="0" w:color="54BBAB"/>
              <w:right w:val="nil"/>
            </w:tcBorders>
            <w:vAlign w:val="center"/>
            <w:hideMark/>
          </w:tcPr>
          <w:p w14:paraId="1A574CC7" w14:textId="77777777" w:rsidR="002239E9" w:rsidRPr="00711201" w:rsidRDefault="002239E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Total</w:t>
            </w:r>
          </w:p>
        </w:tc>
      </w:tr>
      <w:tr w:rsidR="002239E9" w:rsidRPr="00711201" w14:paraId="121597E3" w14:textId="77777777" w:rsidTr="001F23E8">
        <w:trPr>
          <w:trHeight w:val="227"/>
        </w:trPr>
        <w:tc>
          <w:tcPr>
            <w:tcW w:w="1493" w:type="pct"/>
            <w:tcBorders>
              <w:top w:val="nil"/>
              <w:left w:val="nil"/>
              <w:bottom w:val="single" w:sz="4" w:space="0" w:color="54BBAB"/>
              <w:right w:val="nil"/>
            </w:tcBorders>
            <w:vAlign w:val="center"/>
            <w:hideMark/>
          </w:tcPr>
          <w:p w14:paraId="1EC7D6D4" w14:textId="77777777" w:rsidR="002239E9" w:rsidRPr="00711201" w:rsidRDefault="002239E9">
            <w:pPr>
              <w:spacing w:after="0" w:line="240" w:lineRule="auto"/>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Patrimônio líquido em 1º de janeiro</w:t>
            </w:r>
          </w:p>
        </w:tc>
        <w:tc>
          <w:tcPr>
            <w:tcW w:w="390" w:type="pct"/>
            <w:tcBorders>
              <w:top w:val="single" w:sz="4" w:space="0" w:color="54BBAB"/>
              <w:left w:val="nil"/>
              <w:bottom w:val="single" w:sz="4" w:space="0" w:color="54BBAB"/>
              <w:right w:val="nil"/>
            </w:tcBorders>
            <w:vAlign w:val="center"/>
          </w:tcPr>
          <w:p w14:paraId="73893BBC"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5.156.128</w:t>
            </w:r>
          </w:p>
        </w:tc>
        <w:tc>
          <w:tcPr>
            <w:tcW w:w="390" w:type="pct"/>
            <w:tcBorders>
              <w:top w:val="single" w:sz="4" w:space="0" w:color="54BBAB"/>
              <w:left w:val="nil"/>
              <w:bottom w:val="single" w:sz="4" w:space="0" w:color="54BBAB"/>
              <w:right w:val="nil"/>
            </w:tcBorders>
            <w:vAlign w:val="center"/>
          </w:tcPr>
          <w:p w14:paraId="72C58864"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12.392.337</w:t>
            </w:r>
          </w:p>
        </w:tc>
        <w:tc>
          <w:tcPr>
            <w:tcW w:w="390" w:type="pct"/>
            <w:tcBorders>
              <w:top w:val="single" w:sz="4" w:space="0" w:color="54BBAB"/>
              <w:left w:val="nil"/>
              <w:bottom w:val="single" w:sz="4" w:space="0" w:color="54BBAB"/>
              <w:right w:val="nil"/>
            </w:tcBorders>
            <w:vAlign w:val="center"/>
          </w:tcPr>
          <w:p w14:paraId="1F0E5027"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1.910.462</w:t>
            </w:r>
          </w:p>
        </w:tc>
        <w:tc>
          <w:tcPr>
            <w:tcW w:w="390" w:type="pct"/>
            <w:tcBorders>
              <w:top w:val="single" w:sz="4" w:space="0" w:color="54BBAB"/>
              <w:left w:val="nil"/>
              <w:bottom w:val="single" w:sz="4" w:space="0" w:color="54BBAB"/>
              <w:right w:val="nil"/>
            </w:tcBorders>
            <w:vAlign w:val="center"/>
          </w:tcPr>
          <w:p w14:paraId="0325AA55"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312.402</w:t>
            </w:r>
          </w:p>
        </w:tc>
        <w:tc>
          <w:tcPr>
            <w:tcW w:w="390" w:type="pct"/>
            <w:tcBorders>
              <w:top w:val="single" w:sz="4" w:space="0" w:color="54BBAB"/>
              <w:left w:val="nil"/>
              <w:bottom w:val="single" w:sz="4" w:space="0" w:color="54BBAB"/>
              <w:right w:val="nil"/>
            </w:tcBorders>
            <w:vAlign w:val="center"/>
          </w:tcPr>
          <w:p w14:paraId="57044144"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909.513</w:t>
            </w:r>
          </w:p>
        </w:tc>
        <w:tc>
          <w:tcPr>
            <w:tcW w:w="390" w:type="pct"/>
            <w:tcBorders>
              <w:top w:val="single" w:sz="4" w:space="0" w:color="54BBAB"/>
              <w:left w:val="nil"/>
              <w:bottom w:val="single" w:sz="4" w:space="0" w:color="54BBAB"/>
              <w:right w:val="nil"/>
            </w:tcBorders>
            <w:vAlign w:val="center"/>
          </w:tcPr>
          <w:p w14:paraId="5948A4FF"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501.630</w:t>
            </w:r>
          </w:p>
        </w:tc>
        <w:tc>
          <w:tcPr>
            <w:tcW w:w="390" w:type="pct"/>
            <w:tcBorders>
              <w:top w:val="single" w:sz="4" w:space="0" w:color="54BBAB"/>
              <w:left w:val="nil"/>
              <w:bottom w:val="single" w:sz="4" w:space="0" w:color="54BBAB"/>
              <w:right w:val="nil"/>
            </w:tcBorders>
            <w:vAlign w:val="center"/>
          </w:tcPr>
          <w:p w14:paraId="52EEAC91"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41.854</w:t>
            </w:r>
          </w:p>
        </w:tc>
        <w:tc>
          <w:tcPr>
            <w:tcW w:w="390" w:type="pct"/>
            <w:tcBorders>
              <w:top w:val="single" w:sz="4" w:space="0" w:color="54BBAB"/>
              <w:left w:val="nil"/>
              <w:bottom w:val="single" w:sz="4" w:space="0" w:color="54BBAB"/>
              <w:right w:val="nil"/>
            </w:tcBorders>
            <w:vAlign w:val="center"/>
          </w:tcPr>
          <w:p w14:paraId="295F2007"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61.900</w:t>
            </w:r>
          </w:p>
        </w:tc>
        <w:tc>
          <w:tcPr>
            <w:tcW w:w="387" w:type="pct"/>
            <w:tcBorders>
              <w:top w:val="single" w:sz="4" w:space="0" w:color="54BBAB"/>
              <w:left w:val="nil"/>
              <w:bottom w:val="single" w:sz="4" w:space="0" w:color="54BBAB"/>
              <w:right w:val="nil"/>
            </w:tcBorders>
            <w:vAlign w:val="center"/>
          </w:tcPr>
          <w:p w14:paraId="415C6EDB"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21.286.226</w:t>
            </w:r>
          </w:p>
        </w:tc>
      </w:tr>
      <w:tr w:rsidR="002239E9" w:rsidRPr="00711201" w14:paraId="288321AC" w14:textId="77777777" w:rsidTr="001F23E8">
        <w:trPr>
          <w:trHeight w:val="227"/>
        </w:trPr>
        <w:tc>
          <w:tcPr>
            <w:tcW w:w="1493" w:type="pct"/>
            <w:tcBorders>
              <w:top w:val="single" w:sz="4" w:space="0" w:color="54BBAB"/>
              <w:left w:val="nil"/>
              <w:bottom w:val="nil"/>
              <w:right w:val="nil"/>
            </w:tcBorders>
            <w:vAlign w:val="center"/>
            <w:hideMark/>
          </w:tcPr>
          <w:p w14:paraId="61708826" w14:textId="77777777" w:rsidR="002239E9" w:rsidRPr="00711201" w:rsidRDefault="002239E9">
            <w:pPr>
              <w:spacing w:after="0" w:line="240" w:lineRule="auto"/>
              <w:rPr>
                <w:rFonts w:ascii="Calibri Light" w:eastAsia="Times New Roman" w:hAnsi="Calibri Light" w:cs="Calibri Light"/>
                <w:color w:val="005CA9"/>
                <w:sz w:val="18"/>
                <w:szCs w:val="18"/>
                <w:lang w:eastAsia="pt-BR"/>
              </w:rPr>
            </w:pPr>
            <w:r w:rsidRPr="00711201">
              <w:rPr>
                <w:rFonts w:ascii="Calibri Light" w:eastAsia="Times New Roman" w:hAnsi="Calibri Light" w:cs="Calibri Light"/>
                <w:color w:val="005CA9"/>
                <w:sz w:val="18"/>
                <w:szCs w:val="18"/>
                <w:lang w:eastAsia="pt-BR"/>
              </w:rPr>
              <w:t>Distribuição de dividendos aos acionistas</w:t>
            </w:r>
          </w:p>
        </w:tc>
        <w:tc>
          <w:tcPr>
            <w:tcW w:w="390" w:type="pct"/>
            <w:tcBorders>
              <w:top w:val="single" w:sz="4" w:space="0" w:color="54BBAB"/>
              <w:left w:val="nil"/>
              <w:bottom w:val="nil"/>
              <w:right w:val="nil"/>
            </w:tcBorders>
            <w:vAlign w:val="center"/>
          </w:tcPr>
          <w:p w14:paraId="35240BD9"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(722.346)</w:t>
            </w:r>
          </w:p>
        </w:tc>
        <w:tc>
          <w:tcPr>
            <w:tcW w:w="390" w:type="pct"/>
            <w:tcBorders>
              <w:top w:val="single" w:sz="4" w:space="0" w:color="54BBAB"/>
              <w:left w:val="nil"/>
              <w:bottom w:val="nil"/>
              <w:right w:val="nil"/>
            </w:tcBorders>
            <w:vAlign w:val="center"/>
          </w:tcPr>
          <w:p w14:paraId="42E748D7"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(2.208.639)</w:t>
            </w:r>
          </w:p>
        </w:tc>
        <w:tc>
          <w:tcPr>
            <w:tcW w:w="390" w:type="pct"/>
            <w:tcBorders>
              <w:top w:val="single" w:sz="4" w:space="0" w:color="54BBAB"/>
              <w:left w:val="nil"/>
              <w:bottom w:val="nil"/>
              <w:right w:val="nil"/>
            </w:tcBorders>
            <w:vAlign w:val="center"/>
          </w:tcPr>
          <w:p w14:paraId="3DE2451C"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(486.081)</w:t>
            </w:r>
          </w:p>
        </w:tc>
        <w:tc>
          <w:tcPr>
            <w:tcW w:w="390" w:type="pct"/>
            <w:tcBorders>
              <w:top w:val="single" w:sz="4" w:space="0" w:color="54BBAB"/>
              <w:left w:val="nil"/>
              <w:bottom w:val="nil"/>
              <w:right w:val="nil"/>
            </w:tcBorders>
            <w:vAlign w:val="center"/>
          </w:tcPr>
          <w:p w14:paraId="2C821751"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(193.599)</w:t>
            </w:r>
          </w:p>
        </w:tc>
        <w:tc>
          <w:tcPr>
            <w:tcW w:w="390" w:type="pct"/>
            <w:tcBorders>
              <w:top w:val="single" w:sz="4" w:space="0" w:color="54BBAB"/>
              <w:left w:val="nil"/>
              <w:bottom w:val="nil"/>
              <w:right w:val="nil"/>
            </w:tcBorders>
            <w:vAlign w:val="center"/>
          </w:tcPr>
          <w:p w14:paraId="15C55798"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(362.746)</w:t>
            </w:r>
          </w:p>
        </w:tc>
        <w:tc>
          <w:tcPr>
            <w:tcW w:w="390" w:type="pct"/>
            <w:tcBorders>
              <w:top w:val="single" w:sz="4" w:space="0" w:color="54BBAB"/>
              <w:left w:val="nil"/>
              <w:bottom w:val="nil"/>
              <w:right w:val="nil"/>
            </w:tcBorders>
            <w:vAlign w:val="center"/>
          </w:tcPr>
          <w:p w14:paraId="4EBE1B8A"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(161.954)</w:t>
            </w:r>
          </w:p>
        </w:tc>
        <w:tc>
          <w:tcPr>
            <w:tcW w:w="390" w:type="pct"/>
            <w:tcBorders>
              <w:top w:val="single" w:sz="4" w:space="0" w:color="54BBAB"/>
              <w:left w:val="nil"/>
              <w:bottom w:val="nil"/>
              <w:right w:val="nil"/>
            </w:tcBorders>
            <w:vAlign w:val="center"/>
          </w:tcPr>
          <w:p w14:paraId="6E33553F"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(27.657)</w:t>
            </w:r>
          </w:p>
        </w:tc>
        <w:tc>
          <w:tcPr>
            <w:tcW w:w="390" w:type="pct"/>
            <w:tcBorders>
              <w:top w:val="single" w:sz="4" w:space="0" w:color="54BBAB"/>
              <w:left w:val="nil"/>
              <w:bottom w:val="nil"/>
              <w:right w:val="nil"/>
            </w:tcBorders>
            <w:vAlign w:val="center"/>
          </w:tcPr>
          <w:p w14:paraId="425A431B"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(71.909)</w:t>
            </w:r>
          </w:p>
        </w:tc>
        <w:tc>
          <w:tcPr>
            <w:tcW w:w="387" w:type="pct"/>
            <w:tcBorders>
              <w:top w:val="single" w:sz="4" w:space="0" w:color="54BBAB"/>
              <w:left w:val="nil"/>
              <w:bottom w:val="nil"/>
              <w:right w:val="nil"/>
            </w:tcBorders>
            <w:vAlign w:val="center"/>
          </w:tcPr>
          <w:p w14:paraId="1BCD27F8"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(4.234.931)</w:t>
            </w:r>
          </w:p>
        </w:tc>
      </w:tr>
      <w:tr w:rsidR="002239E9" w:rsidRPr="00711201" w14:paraId="56099CA9" w14:textId="77777777">
        <w:trPr>
          <w:trHeight w:val="227"/>
        </w:trPr>
        <w:tc>
          <w:tcPr>
            <w:tcW w:w="1493" w:type="pct"/>
            <w:tcBorders>
              <w:top w:val="nil"/>
              <w:left w:val="nil"/>
              <w:bottom w:val="nil"/>
              <w:right w:val="nil"/>
            </w:tcBorders>
            <w:vAlign w:val="center"/>
            <w:hideMark/>
          </w:tcPr>
          <w:p w14:paraId="49AF8F63" w14:textId="77777777" w:rsidR="002239E9" w:rsidRPr="00711201" w:rsidRDefault="002239E9">
            <w:pPr>
              <w:spacing w:after="0" w:line="240" w:lineRule="auto"/>
              <w:rPr>
                <w:rFonts w:ascii="Calibri Light" w:eastAsia="Times New Roman" w:hAnsi="Calibri Light" w:cs="Calibri Light"/>
                <w:color w:val="005CA9"/>
                <w:sz w:val="18"/>
                <w:szCs w:val="18"/>
                <w:lang w:eastAsia="pt-BR"/>
              </w:rPr>
            </w:pPr>
            <w:r w:rsidRPr="00711201">
              <w:rPr>
                <w:rFonts w:ascii="Calibri Light" w:eastAsia="Times New Roman" w:hAnsi="Calibri Light" w:cs="Calibri Light"/>
                <w:color w:val="005CA9"/>
                <w:sz w:val="18"/>
                <w:szCs w:val="18"/>
                <w:lang w:eastAsia="pt-BR"/>
              </w:rPr>
              <w:t xml:space="preserve">Lucro líquido do </w:t>
            </w:r>
            <w:r>
              <w:rPr>
                <w:rFonts w:ascii="Calibri Light" w:eastAsia="Times New Roman" w:hAnsi="Calibri Light" w:cs="Calibri Light"/>
                <w:color w:val="005CA9"/>
                <w:sz w:val="18"/>
                <w:szCs w:val="18"/>
                <w:lang w:eastAsia="pt-BR"/>
              </w:rPr>
              <w:t>exercício</w:t>
            </w:r>
          </w:p>
        </w:tc>
        <w:tc>
          <w:tcPr>
            <w:tcW w:w="390" w:type="pct"/>
            <w:tcBorders>
              <w:top w:val="nil"/>
              <w:left w:val="nil"/>
              <w:bottom w:val="nil"/>
              <w:right w:val="nil"/>
            </w:tcBorders>
            <w:vAlign w:val="center"/>
          </w:tcPr>
          <w:p w14:paraId="6F1CA2E0"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993.472</w:t>
            </w:r>
          </w:p>
        </w:tc>
        <w:tc>
          <w:tcPr>
            <w:tcW w:w="390" w:type="pct"/>
            <w:tcBorders>
              <w:top w:val="nil"/>
              <w:left w:val="nil"/>
              <w:bottom w:val="nil"/>
              <w:right w:val="nil"/>
            </w:tcBorders>
            <w:vAlign w:val="center"/>
          </w:tcPr>
          <w:p w14:paraId="38A16A61"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2.109.048</w:t>
            </w:r>
          </w:p>
        </w:tc>
        <w:tc>
          <w:tcPr>
            <w:tcW w:w="390" w:type="pct"/>
            <w:tcBorders>
              <w:top w:val="nil"/>
              <w:left w:val="nil"/>
              <w:bottom w:val="nil"/>
              <w:right w:val="nil"/>
            </w:tcBorders>
            <w:vAlign w:val="center"/>
          </w:tcPr>
          <w:p w14:paraId="237AE095"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615.768</w:t>
            </w:r>
          </w:p>
        </w:tc>
        <w:tc>
          <w:tcPr>
            <w:tcW w:w="390" w:type="pct"/>
            <w:tcBorders>
              <w:top w:val="nil"/>
              <w:left w:val="nil"/>
              <w:bottom w:val="nil"/>
              <w:right w:val="nil"/>
            </w:tcBorders>
            <w:vAlign w:val="center"/>
          </w:tcPr>
          <w:p w14:paraId="3C0689B3"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206.076</w:t>
            </w:r>
          </w:p>
        </w:tc>
        <w:tc>
          <w:tcPr>
            <w:tcW w:w="390" w:type="pct"/>
            <w:tcBorders>
              <w:top w:val="nil"/>
              <w:left w:val="nil"/>
              <w:bottom w:val="nil"/>
              <w:right w:val="nil"/>
            </w:tcBorders>
            <w:vAlign w:val="center"/>
          </w:tcPr>
          <w:p w14:paraId="61DD5C23"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403.619</w:t>
            </w:r>
          </w:p>
        </w:tc>
        <w:tc>
          <w:tcPr>
            <w:tcW w:w="390" w:type="pct"/>
            <w:tcBorders>
              <w:top w:val="nil"/>
              <w:left w:val="nil"/>
              <w:bottom w:val="nil"/>
              <w:right w:val="nil"/>
            </w:tcBorders>
            <w:vAlign w:val="center"/>
          </w:tcPr>
          <w:p w14:paraId="042488D4"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227.304</w:t>
            </w:r>
          </w:p>
        </w:tc>
        <w:tc>
          <w:tcPr>
            <w:tcW w:w="390" w:type="pct"/>
            <w:tcBorders>
              <w:top w:val="nil"/>
              <w:left w:val="nil"/>
              <w:bottom w:val="nil"/>
              <w:right w:val="nil"/>
            </w:tcBorders>
            <w:vAlign w:val="center"/>
          </w:tcPr>
          <w:p w14:paraId="08A1E5E4"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30.982</w:t>
            </w:r>
          </w:p>
        </w:tc>
        <w:tc>
          <w:tcPr>
            <w:tcW w:w="390" w:type="pct"/>
            <w:tcBorders>
              <w:top w:val="nil"/>
              <w:left w:val="nil"/>
              <w:bottom w:val="nil"/>
              <w:right w:val="nil"/>
            </w:tcBorders>
            <w:vAlign w:val="center"/>
          </w:tcPr>
          <w:p w14:paraId="45FD0A22"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45.150</w:t>
            </w:r>
          </w:p>
        </w:tc>
        <w:tc>
          <w:tcPr>
            <w:tcW w:w="387" w:type="pct"/>
            <w:tcBorders>
              <w:top w:val="nil"/>
              <w:left w:val="nil"/>
              <w:bottom w:val="nil"/>
              <w:right w:val="nil"/>
            </w:tcBorders>
            <w:vAlign w:val="center"/>
          </w:tcPr>
          <w:p w14:paraId="177A9DEF"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4.631.419</w:t>
            </w:r>
          </w:p>
        </w:tc>
      </w:tr>
      <w:tr w:rsidR="002239E9" w:rsidRPr="00711201" w14:paraId="567B8485" w14:textId="77777777">
        <w:trPr>
          <w:trHeight w:val="227"/>
        </w:trPr>
        <w:tc>
          <w:tcPr>
            <w:tcW w:w="1493" w:type="pct"/>
            <w:tcBorders>
              <w:top w:val="nil"/>
              <w:left w:val="nil"/>
              <w:bottom w:val="nil"/>
              <w:right w:val="nil"/>
            </w:tcBorders>
            <w:vAlign w:val="center"/>
            <w:hideMark/>
          </w:tcPr>
          <w:p w14:paraId="49CBDA22" w14:textId="77777777" w:rsidR="002239E9" w:rsidRPr="00711201" w:rsidRDefault="002239E9">
            <w:pPr>
              <w:spacing w:after="0" w:line="240" w:lineRule="auto"/>
              <w:rPr>
                <w:rFonts w:ascii="Calibri Light" w:eastAsia="Times New Roman" w:hAnsi="Calibri Light" w:cs="Calibri Light"/>
                <w:color w:val="005CA9"/>
                <w:sz w:val="18"/>
                <w:szCs w:val="18"/>
                <w:lang w:eastAsia="pt-BR"/>
              </w:rPr>
            </w:pPr>
            <w:r w:rsidRPr="00711201">
              <w:rPr>
                <w:rFonts w:ascii="Calibri Light" w:eastAsia="Times New Roman" w:hAnsi="Calibri Light" w:cs="Calibri Light"/>
                <w:color w:val="005CA9"/>
                <w:sz w:val="18"/>
                <w:szCs w:val="18"/>
                <w:lang w:eastAsia="pt-BR"/>
              </w:rPr>
              <w:t>Outros resultados abrangentes</w:t>
            </w:r>
          </w:p>
        </w:tc>
        <w:tc>
          <w:tcPr>
            <w:tcW w:w="390" w:type="pct"/>
            <w:tcBorders>
              <w:top w:val="nil"/>
              <w:left w:val="nil"/>
              <w:bottom w:val="nil"/>
              <w:right w:val="nil"/>
            </w:tcBorders>
            <w:vAlign w:val="center"/>
          </w:tcPr>
          <w:p w14:paraId="2C7C22EB"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(576.554)</w:t>
            </w:r>
          </w:p>
        </w:tc>
        <w:tc>
          <w:tcPr>
            <w:tcW w:w="390" w:type="pct"/>
            <w:tcBorders>
              <w:top w:val="nil"/>
              <w:left w:val="nil"/>
              <w:bottom w:val="nil"/>
              <w:right w:val="nil"/>
            </w:tcBorders>
            <w:vAlign w:val="center"/>
          </w:tcPr>
          <w:p w14:paraId="31545FAC"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(280.100)</w:t>
            </w:r>
          </w:p>
        </w:tc>
        <w:tc>
          <w:tcPr>
            <w:tcW w:w="390" w:type="pct"/>
            <w:tcBorders>
              <w:top w:val="nil"/>
              <w:left w:val="nil"/>
              <w:bottom w:val="nil"/>
              <w:right w:val="nil"/>
            </w:tcBorders>
            <w:vAlign w:val="center"/>
          </w:tcPr>
          <w:p w14:paraId="0CE71C35"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(108.505)</w:t>
            </w:r>
          </w:p>
        </w:tc>
        <w:tc>
          <w:tcPr>
            <w:tcW w:w="390" w:type="pct"/>
            <w:tcBorders>
              <w:top w:val="nil"/>
              <w:left w:val="nil"/>
              <w:bottom w:val="nil"/>
              <w:right w:val="nil"/>
            </w:tcBorders>
            <w:vAlign w:val="center"/>
          </w:tcPr>
          <w:p w14:paraId="1931E51D"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(50.425)</w:t>
            </w:r>
          </w:p>
        </w:tc>
        <w:tc>
          <w:tcPr>
            <w:tcW w:w="390" w:type="pct"/>
            <w:tcBorders>
              <w:top w:val="nil"/>
              <w:left w:val="nil"/>
              <w:bottom w:val="nil"/>
              <w:right w:val="nil"/>
            </w:tcBorders>
            <w:vAlign w:val="center"/>
          </w:tcPr>
          <w:p w14:paraId="2A2F446E"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(80.841)</w:t>
            </w:r>
          </w:p>
        </w:tc>
        <w:tc>
          <w:tcPr>
            <w:tcW w:w="390" w:type="pct"/>
            <w:tcBorders>
              <w:top w:val="nil"/>
              <w:left w:val="nil"/>
              <w:bottom w:val="nil"/>
              <w:right w:val="nil"/>
            </w:tcBorders>
            <w:vAlign w:val="center"/>
          </w:tcPr>
          <w:p w14:paraId="726100F5" w14:textId="77777777" w:rsidR="002239E9" w:rsidRPr="00711201" w:rsidRDefault="002239E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90" w:type="pct"/>
            <w:tcBorders>
              <w:top w:val="nil"/>
              <w:left w:val="nil"/>
              <w:bottom w:val="nil"/>
              <w:right w:val="nil"/>
            </w:tcBorders>
            <w:vAlign w:val="center"/>
          </w:tcPr>
          <w:p w14:paraId="0E6E9E69" w14:textId="77777777" w:rsidR="002239E9" w:rsidRPr="00711201" w:rsidRDefault="002239E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90" w:type="pct"/>
            <w:tcBorders>
              <w:top w:val="nil"/>
              <w:left w:val="nil"/>
              <w:bottom w:val="nil"/>
              <w:right w:val="nil"/>
            </w:tcBorders>
            <w:vAlign w:val="center"/>
          </w:tcPr>
          <w:p w14:paraId="44BFC8BC" w14:textId="77777777" w:rsidR="002239E9" w:rsidRPr="00711201" w:rsidRDefault="002239E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87" w:type="pct"/>
            <w:tcBorders>
              <w:top w:val="nil"/>
              <w:left w:val="nil"/>
              <w:bottom w:val="nil"/>
              <w:right w:val="nil"/>
            </w:tcBorders>
            <w:vAlign w:val="center"/>
          </w:tcPr>
          <w:p w14:paraId="0C849CAE"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(1.096.425)</w:t>
            </w:r>
          </w:p>
        </w:tc>
      </w:tr>
      <w:tr w:rsidR="002239E9" w:rsidRPr="00DC3E85" w14:paraId="2607904D" w14:textId="77777777">
        <w:trPr>
          <w:trHeight w:val="227"/>
        </w:trPr>
        <w:tc>
          <w:tcPr>
            <w:tcW w:w="1493" w:type="pct"/>
            <w:tcBorders>
              <w:top w:val="nil"/>
              <w:left w:val="nil"/>
              <w:bottom w:val="nil"/>
              <w:right w:val="nil"/>
            </w:tcBorders>
            <w:vAlign w:val="center"/>
          </w:tcPr>
          <w:p w14:paraId="5B97BCD4" w14:textId="77777777" w:rsidR="002239E9" w:rsidRPr="00DC3E85" w:rsidRDefault="002239E9">
            <w:pPr>
              <w:spacing w:after="0" w:line="240" w:lineRule="auto"/>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Ajuste de exercícios anteriores</w:t>
            </w:r>
          </w:p>
        </w:tc>
        <w:tc>
          <w:tcPr>
            <w:tcW w:w="390" w:type="pct"/>
            <w:tcBorders>
              <w:top w:val="nil"/>
              <w:left w:val="nil"/>
              <w:bottom w:val="nil"/>
              <w:right w:val="nil"/>
            </w:tcBorders>
            <w:vAlign w:val="center"/>
          </w:tcPr>
          <w:p w14:paraId="6733FB09" w14:textId="77777777" w:rsidR="002239E9" w:rsidRPr="00DC3E85"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(30.139)</w:t>
            </w:r>
          </w:p>
        </w:tc>
        <w:tc>
          <w:tcPr>
            <w:tcW w:w="390" w:type="pct"/>
            <w:tcBorders>
              <w:top w:val="nil"/>
              <w:left w:val="nil"/>
              <w:bottom w:val="nil"/>
              <w:right w:val="nil"/>
            </w:tcBorders>
            <w:vAlign w:val="center"/>
          </w:tcPr>
          <w:p w14:paraId="5032894C" w14:textId="77777777" w:rsidR="002239E9" w:rsidRPr="00DC3E85" w:rsidRDefault="002239E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90" w:type="pct"/>
            <w:tcBorders>
              <w:top w:val="nil"/>
              <w:left w:val="nil"/>
              <w:bottom w:val="nil"/>
              <w:right w:val="nil"/>
            </w:tcBorders>
            <w:vAlign w:val="center"/>
          </w:tcPr>
          <w:p w14:paraId="3DC9FA35" w14:textId="77777777" w:rsidR="002239E9" w:rsidRPr="00DC3E85"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(44.486)</w:t>
            </w:r>
          </w:p>
        </w:tc>
        <w:tc>
          <w:tcPr>
            <w:tcW w:w="390" w:type="pct"/>
            <w:tcBorders>
              <w:top w:val="nil"/>
              <w:left w:val="nil"/>
              <w:bottom w:val="nil"/>
              <w:right w:val="nil"/>
            </w:tcBorders>
            <w:vAlign w:val="center"/>
          </w:tcPr>
          <w:p w14:paraId="089095AE" w14:textId="77777777" w:rsidR="002239E9" w:rsidRPr="00DC3E85" w:rsidRDefault="002239E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90" w:type="pct"/>
            <w:tcBorders>
              <w:top w:val="nil"/>
              <w:left w:val="nil"/>
              <w:bottom w:val="nil"/>
              <w:right w:val="nil"/>
            </w:tcBorders>
            <w:vAlign w:val="center"/>
          </w:tcPr>
          <w:p w14:paraId="2DCAE032" w14:textId="77777777" w:rsidR="002239E9" w:rsidRPr="00DC3E85" w:rsidRDefault="002239E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90" w:type="pct"/>
            <w:tcBorders>
              <w:top w:val="nil"/>
              <w:left w:val="nil"/>
              <w:bottom w:val="nil"/>
              <w:right w:val="nil"/>
            </w:tcBorders>
            <w:vAlign w:val="center"/>
          </w:tcPr>
          <w:p w14:paraId="5B07A98A" w14:textId="77777777" w:rsidR="002239E9" w:rsidRPr="00DC3E85" w:rsidRDefault="002239E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90" w:type="pct"/>
            <w:tcBorders>
              <w:top w:val="nil"/>
              <w:left w:val="nil"/>
              <w:bottom w:val="nil"/>
              <w:right w:val="nil"/>
            </w:tcBorders>
            <w:vAlign w:val="center"/>
          </w:tcPr>
          <w:p w14:paraId="500008FF" w14:textId="77777777" w:rsidR="002239E9" w:rsidRPr="00DC3E85" w:rsidRDefault="002239E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90" w:type="pct"/>
            <w:tcBorders>
              <w:top w:val="nil"/>
              <w:left w:val="nil"/>
              <w:bottom w:val="nil"/>
              <w:right w:val="nil"/>
            </w:tcBorders>
            <w:vAlign w:val="center"/>
          </w:tcPr>
          <w:p w14:paraId="2C65EDC3" w14:textId="77777777" w:rsidR="002239E9" w:rsidRPr="00DC3E85" w:rsidRDefault="002239E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87" w:type="pct"/>
            <w:tcBorders>
              <w:top w:val="nil"/>
              <w:left w:val="nil"/>
              <w:bottom w:val="nil"/>
              <w:right w:val="nil"/>
            </w:tcBorders>
            <w:vAlign w:val="center"/>
          </w:tcPr>
          <w:p w14:paraId="5D5F247C" w14:textId="77777777" w:rsidR="002239E9" w:rsidRPr="00DC3E85"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(74.625)</w:t>
            </w:r>
          </w:p>
        </w:tc>
      </w:tr>
      <w:tr w:rsidR="002239E9" w:rsidRPr="00711201" w14:paraId="42EBAFE0" w14:textId="77777777" w:rsidTr="009B45B2">
        <w:trPr>
          <w:trHeight w:val="227"/>
        </w:trPr>
        <w:tc>
          <w:tcPr>
            <w:tcW w:w="1493" w:type="pct"/>
            <w:tcBorders>
              <w:top w:val="nil"/>
              <w:left w:val="nil"/>
              <w:bottom w:val="single" w:sz="4" w:space="0" w:color="54BBAB"/>
              <w:right w:val="nil"/>
            </w:tcBorders>
            <w:vAlign w:val="center"/>
            <w:hideMark/>
          </w:tcPr>
          <w:p w14:paraId="0B3798FE" w14:textId="77777777" w:rsidR="002239E9" w:rsidRPr="00711201" w:rsidRDefault="002239E9">
            <w:pPr>
              <w:spacing w:after="0" w:line="240" w:lineRule="auto"/>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 xml:space="preserve">Patrimônio líquido </w:t>
            </w:r>
            <w:r w:rsidRPr="0016389A">
              <w:rPr>
                <w:rFonts w:ascii="Calibri Light" w:eastAsia="Times New Roman" w:hAnsi="Calibri Light" w:cs="Calibri Light"/>
                <w:b/>
                <w:bCs/>
                <w:color w:val="005CA9"/>
                <w:sz w:val="18"/>
                <w:szCs w:val="18"/>
                <w:lang w:eastAsia="pt-BR"/>
              </w:rPr>
              <w:t>em 3</w:t>
            </w:r>
            <w:r>
              <w:rPr>
                <w:rFonts w:ascii="Calibri Light" w:eastAsia="Times New Roman" w:hAnsi="Calibri Light" w:cs="Calibri Light"/>
                <w:b/>
                <w:bCs/>
                <w:color w:val="005CA9"/>
                <w:sz w:val="18"/>
                <w:szCs w:val="18"/>
                <w:lang w:eastAsia="pt-BR"/>
              </w:rPr>
              <w:t>1</w:t>
            </w:r>
            <w:r w:rsidRPr="0016389A">
              <w:rPr>
                <w:rFonts w:ascii="Calibri Light" w:eastAsia="Times New Roman" w:hAnsi="Calibri Light" w:cs="Calibri Light"/>
                <w:b/>
                <w:bCs/>
                <w:color w:val="005CA9"/>
                <w:sz w:val="18"/>
                <w:szCs w:val="18"/>
                <w:lang w:eastAsia="pt-BR"/>
              </w:rPr>
              <w:t xml:space="preserve"> de </w:t>
            </w:r>
            <w:r>
              <w:rPr>
                <w:rFonts w:ascii="Calibri Light" w:eastAsia="Times New Roman" w:hAnsi="Calibri Light" w:cs="Calibri Light"/>
                <w:b/>
                <w:bCs/>
                <w:color w:val="005CA9"/>
                <w:sz w:val="18"/>
                <w:szCs w:val="18"/>
                <w:lang w:eastAsia="pt-BR"/>
              </w:rPr>
              <w:t>dez</w:t>
            </w:r>
            <w:r w:rsidRPr="0016389A">
              <w:rPr>
                <w:rFonts w:ascii="Calibri Light" w:eastAsia="Times New Roman" w:hAnsi="Calibri Light" w:cs="Calibri Light"/>
                <w:b/>
                <w:bCs/>
                <w:color w:val="005CA9"/>
                <w:sz w:val="18"/>
                <w:szCs w:val="18"/>
                <w:lang w:eastAsia="pt-BR"/>
              </w:rPr>
              <w:t>embro</w:t>
            </w:r>
          </w:p>
        </w:tc>
        <w:tc>
          <w:tcPr>
            <w:tcW w:w="390" w:type="pct"/>
            <w:tcBorders>
              <w:top w:val="nil"/>
              <w:left w:val="nil"/>
              <w:bottom w:val="single" w:sz="4" w:space="0" w:color="54BBAB"/>
              <w:right w:val="nil"/>
            </w:tcBorders>
            <w:vAlign w:val="center"/>
          </w:tcPr>
          <w:p w14:paraId="6EF4F288"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4.820.561</w:t>
            </w:r>
          </w:p>
        </w:tc>
        <w:tc>
          <w:tcPr>
            <w:tcW w:w="390" w:type="pct"/>
            <w:tcBorders>
              <w:top w:val="nil"/>
              <w:left w:val="nil"/>
              <w:bottom w:val="single" w:sz="4" w:space="0" w:color="54BBAB"/>
              <w:right w:val="nil"/>
            </w:tcBorders>
            <w:vAlign w:val="center"/>
          </w:tcPr>
          <w:p w14:paraId="46093654"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12.012.646</w:t>
            </w:r>
          </w:p>
        </w:tc>
        <w:tc>
          <w:tcPr>
            <w:tcW w:w="390" w:type="pct"/>
            <w:tcBorders>
              <w:top w:val="nil"/>
              <w:left w:val="nil"/>
              <w:bottom w:val="single" w:sz="4" w:space="0" w:color="54BBAB"/>
              <w:right w:val="nil"/>
            </w:tcBorders>
            <w:vAlign w:val="center"/>
          </w:tcPr>
          <w:p w14:paraId="6A761625"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1.887.158</w:t>
            </w:r>
          </w:p>
        </w:tc>
        <w:tc>
          <w:tcPr>
            <w:tcW w:w="390" w:type="pct"/>
            <w:tcBorders>
              <w:top w:val="nil"/>
              <w:left w:val="nil"/>
              <w:bottom w:val="single" w:sz="4" w:space="0" w:color="54BBAB"/>
              <w:right w:val="nil"/>
            </w:tcBorders>
            <w:vAlign w:val="center"/>
          </w:tcPr>
          <w:p w14:paraId="4F3C7D48"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274.454</w:t>
            </w:r>
          </w:p>
        </w:tc>
        <w:tc>
          <w:tcPr>
            <w:tcW w:w="390" w:type="pct"/>
            <w:tcBorders>
              <w:top w:val="nil"/>
              <w:left w:val="nil"/>
              <w:bottom w:val="single" w:sz="4" w:space="0" w:color="54BBAB"/>
              <w:right w:val="nil"/>
            </w:tcBorders>
            <w:vAlign w:val="center"/>
          </w:tcPr>
          <w:p w14:paraId="5E9F05F3"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869.545</w:t>
            </w:r>
          </w:p>
        </w:tc>
        <w:tc>
          <w:tcPr>
            <w:tcW w:w="390" w:type="pct"/>
            <w:tcBorders>
              <w:top w:val="nil"/>
              <w:left w:val="nil"/>
              <w:bottom w:val="single" w:sz="4" w:space="0" w:color="54BBAB"/>
              <w:right w:val="nil"/>
            </w:tcBorders>
            <w:vAlign w:val="center"/>
          </w:tcPr>
          <w:p w14:paraId="15B43078"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566.980</w:t>
            </w:r>
          </w:p>
        </w:tc>
        <w:tc>
          <w:tcPr>
            <w:tcW w:w="390" w:type="pct"/>
            <w:tcBorders>
              <w:top w:val="nil"/>
              <w:left w:val="nil"/>
              <w:bottom w:val="single" w:sz="4" w:space="0" w:color="54BBAB"/>
              <w:right w:val="nil"/>
            </w:tcBorders>
            <w:vAlign w:val="center"/>
          </w:tcPr>
          <w:p w14:paraId="3CB4225E"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45.179</w:t>
            </w:r>
          </w:p>
        </w:tc>
        <w:tc>
          <w:tcPr>
            <w:tcW w:w="390" w:type="pct"/>
            <w:tcBorders>
              <w:top w:val="nil"/>
              <w:left w:val="nil"/>
              <w:bottom w:val="single" w:sz="4" w:space="0" w:color="54BBAB"/>
              <w:right w:val="nil"/>
            </w:tcBorders>
            <w:vAlign w:val="center"/>
          </w:tcPr>
          <w:p w14:paraId="65974185"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35.141</w:t>
            </w:r>
          </w:p>
        </w:tc>
        <w:tc>
          <w:tcPr>
            <w:tcW w:w="387" w:type="pct"/>
            <w:tcBorders>
              <w:top w:val="nil"/>
              <w:left w:val="nil"/>
              <w:bottom w:val="single" w:sz="4" w:space="0" w:color="54BBAB"/>
              <w:right w:val="nil"/>
            </w:tcBorders>
            <w:vAlign w:val="center"/>
          </w:tcPr>
          <w:p w14:paraId="76B96F31"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20.511.664</w:t>
            </w:r>
          </w:p>
        </w:tc>
      </w:tr>
      <w:tr w:rsidR="002239E9" w:rsidRPr="00711201" w14:paraId="59001C9F" w14:textId="77777777" w:rsidTr="009B45B2">
        <w:trPr>
          <w:trHeight w:val="227"/>
        </w:trPr>
        <w:tc>
          <w:tcPr>
            <w:tcW w:w="1493" w:type="pct"/>
            <w:tcBorders>
              <w:top w:val="single" w:sz="4" w:space="0" w:color="54BBAB"/>
              <w:left w:val="nil"/>
              <w:bottom w:val="nil"/>
              <w:right w:val="nil"/>
            </w:tcBorders>
            <w:vAlign w:val="center"/>
            <w:hideMark/>
          </w:tcPr>
          <w:p w14:paraId="66C6EEA0" w14:textId="77777777" w:rsidR="002239E9" w:rsidRPr="00711201" w:rsidRDefault="002239E9">
            <w:pPr>
              <w:spacing w:after="0" w:line="240" w:lineRule="auto"/>
              <w:rPr>
                <w:rFonts w:ascii="Calibri Light" w:eastAsia="Times New Roman" w:hAnsi="Calibri Light" w:cs="Calibri Light"/>
                <w:color w:val="005CA9"/>
                <w:sz w:val="18"/>
                <w:szCs w:val="18"/>
                <w:lang w:eastAsia="pt-BR"/>
              </w:rPr>
            </w:pPr>
            <w:r w:rsidRPr="00711201">
              <w:rPr>
                <w:rFonts w:ascii="Calibri Light" w:eastAsia="Times New Roman" w:hAnsi="Calibri Light" w:cs="Calibri Light"/>
                <w:color w:val="005CA9"/>
                <w:sz w:val="18"/>
                <w:szCs w:val="18"/>
                <w:lang w:eastAsia="pt-BR"/>
              </w:rPr>
              <w:t>Percentual de participação societária - %</w:t>
            </w:r>
          </w:p>
        </w:tc>
        <w:tc>
          <w:tcPr>
            <w:tcW w:w="390" w:type="pct"/>
            <w:tcBorders>
              <w:top w:val="single" w:sz="4" w:space="0" w:color="54BBAB"/>
              <w:left w:val="nil"/>
              <w:bottom w:val="nil"/>
              <w:right w:val="nil"/>
            </w:tcBorders>
            <w:vAlign w:val="center"/>
          </w:tcPr>
          <w:p w14:paraId="78BD708D"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48,25</w:t>
            </w:r>
          </w:p>
        </w:tc>
        <w:tc>
          <w:tcPr>
            <w:tcW w:w="390" w:type="pct"/>
            <w:tcBorders>
              <w:top w:val="single" w:sz="4" w:space="0" w:color="54BBAB"/>
              <w:left w:val="nil"/>
              <w:bottom w:val="nil"/>
              <w:right w:val="nil"/>
            </w:tcBorders>
            <w:vAlign w:val="center"/>
          </w:tcPr>
          <w:p w14:paraId="1693B7CD"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60,00</w:t>
            </w:r>
          </w:p>
        </w:tc>
        <w:tc>
          <w:tcPr>
            <w:tcW w:w="390" w:type="pct"/>
            <w:tcBorders>
              <w:top w:val="single" w:sz="4" w:space="0" w:color="54BBAB"/>
              <w:left w:val="nil"/>
              <w:bottom w:val="nil"/>
              <w:right w:val="nil"/>
            </w:tcBorders>
            <w:vAlign w:val="center"/>
          </w:tcPr>
          <w:p w14:paraId="3BFF0093"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75,00</w:t>
            </w:r>
          </w:p>
        </w:tc>
        <w:tc>
          <w:tcPr>
            <w:tcW w:w="390" w:type="pct"/>
            <w:tcBorders>
              <w:top w:val="single" w:sz="4" w:space="0" w:color="54BBAB"/>
              <w:left w:val="nil"/>
              <w:bottom w:val="nil"/>
              <w:right w:val="nil"/>
            </w:tcBorders>
            <w:vAlign w:val="center"/>
          </w:tcPr>
          <w:p w14:paraId="40C5DDB8"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75,00</w:t>
            </w:r>
          </w:p>
        </w:tc>
        <w:tc>
          <w:tcPr>
            <w:tcW w:w="390" w:type="pct"/>
            <w:tcBorders>
              <w:top w:val="single" w:sz="4" w:space="0" w:color="54BBAB"/>
              <w:left w:val="nil"/>
              <w:bottom w:val="nil"/>
              <w:right w:val="nil"/>
            </w:tcBorders>
            <w:vAlign w:val="center"/>
          </w:tcPr>
          <w:p w14:paraId="01D7BF47"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49,00</w:t>
            </w:r>
          </w:p>
        </w:tc>
        <w:tc>
          <w:tcPr>
            <w:tcW w:w="390" w:type="pct"/>
            <w:tcBorders>
              <w:top w:val="single" w:sz="4" w:space="0" w:color="54BBAB"/>
              <w:left w:val="nil"/>
              <w:bottom w:val="nil"/>
              <w:right w:val="nil"/>
            </w:tcBorders>
            <w:vAlign w:val="center"/>
          </w:tcPr>
          <w:p w14:paraId="4CD1BBB1"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75,00</w:t>
            </w:r>
          </w:p>
        </w:tc>
        <w:tc>
          <w:tcPr>
            <w:tcW w:w="390" w:type="pct"/>
            <w:tcBorders>
              <w:top w:val="single" w:sz="4" w:space="0" w:color="54BBAB"/>
              <w:left w:val="nil"/>
              <w:bottom w:val="nil"/>
              <w:right w:val="nil"/>
            </w:tcBorders>
            <w:vAlign w:val="center"/>
          </w:tcPr>
          <w:p w14:paraId="251A5849"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75,00</w:t>
            </w:r>
          </w:p>
        </w:tc>
        <w:tc>
          <w:tcPr>
            <w:tcW w:w="390" w:type="pct"/>
            <w:tcBorders>
              <w:top w:val="single" w:sz="4" w:space="0" w:color="54BBAB"/>
              <w:left w:val="nil"/>
              <w:bottom w:val="nil"/>
              <w:right w:val="nil"/>
            </w:tcBorders>
            <w:vAlign w:val="center"/>
          </w:tcPr>
          <w:p w14:paraId="7EB9B0F9"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49,00</w:t>
            </w:r>
          </w:p>
        </w:tc>
        <w:tc>
          <w:tcPr>
            <w:tcW w:w="387" w:type="pct"/>
            <w:tcBorders>
              <w:top w:val="single" w:sz="4" w:space="0" w:color="54BBAB"/>
              <w:left w:val="nil"/>
              <w:bottom w:val="nil"/>
              <w:right w:val="nil"/>
            </w:tcBorders>
            <w:vAlign w:val="center"/>
          </w:tcPr>
          <w:p w14:paraId="34C73319"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b/>
                <w:bCs/>
                <w:color w:val="005CA9"/>
                <w:sz w:val="18"/>
                <w:szCs w:val="18"/>
              </w:rPr>
              <w:t> </w:t>
            </w:r>
          </w:p>
        </w:tc>
      </w:tr>
      <w:tr w:rsidR="002239E9" w:rsidRPr="00711201" w14:paraId="49CD1F3D" w14:textId="77777777">
        <w:trPr>
          <w:trHeight w:val="227"/>
        </w:trPr>
        <w:tc>
          <w:tcPr>
            <w:tcW w:w="1493" w:type="pct"/>
            <w:tcBorders>
              <w:top w:val="nil"/>
              <w:left w:val="nil"/>
              <w:bottom w:val="nil"/>
              <w:right w:val="nil"/>
            </w:tcBorders>
            <w:vAlign w:val="center"/>
            <w:hideMark/>
          </w:tcPr>
          <w:p w14:paraId="7456F818" w14:textId="77777777" w:rsidR="002239E9" w:rsidRPr="00711201" w:rsidRDefault="002239E9">
            <w:pPr>
              <w:spacing w:after="0" w:line="240" w:lineRule="auto"/>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Participação nos investimentos</w:t>
            </w:r>
          </w:p>
        </w:tc>
        <w:tc>
          <w:tcPr>
            <w:tcW w:w="390" w:type="pct"/>
            <w:tcBorders>
              <w:top w:val="nil"/>
              <w:left w:val="nil"/>
              <w:bottom w:val="nil"/>
              <w:right w:val="nil"/>
            </w:tcBorders>
            <w:vAlign w:val="center"/>
          </w:tcPr>
          <w:p w14:paraId="4778A5FB"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2.325.920</w:t>
            </w:r>
          </w:p>
        </w:tc>
        <w:tc>
          <w:tcPr>
            <w:tcW w:w="390" w:type="pct"/>
            <w:tcBorders>
              <w:top w:val="nil"/>
              <w:left w:val="nil"/>
              <w:bottom w:val="nil"/>
              <w:right w:val="nil"/>
            </w:tcBorders>
            <w:vAlign w:val="center"/>
          </w:tcPr>
          <w:p w14:paraId="7A84725C"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7.207.587</w:t>
            </w:r>
          </w:p>
        </w:tc>
        <w:tc>
          <w:tcPr>
            <w:tcW w:w="390" w:type="pct"/>
            <w:tcBorders>
              <w:top w:val="nil"/>
              <w:left w:val="nil"/>
              <w:bottom w:val="nil"/>
              <w:right w:val="nil"/>
            </w:tcBorders>
            <w:vAlign w:val="center"/>
          </w:tcPr>
          <w:p w14:paraId="46242E01"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1.415.299</w:t>
            </w:r>
          </w:p>
        </w:tc>
        <w:tc>
          <w:tcPr>
            <w:tcW w:w="390" w:type="pct"/>
            <w:tcBorders>
              <w:top w:val="nil"/>
              <w:left w:val="nil"/>
              <w:bottom w:val="nil"/>
              <w:right w:val="nil"/>
            </w:tcBorders>
            <w:vAlign w:val="center"/>
          </w:tcPr>
          <w:p w14:paraId="7505BC7E"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205.827</w:t>
            </w:r>
          </w:p>
        </w:tc>
        <w:tc>
          <w:tcPr>
            <w:tcW w:w="390" w:type="pct"/>
            <w:tcBorders>
              <w:top w:val="nil"/>
              <w:left w:val="nil"/>
              <w:bottom w:val="nil"/>
              <w:right w:val="nil"/>
            </w:tcBorders>
            <w:vAlign w:val="center"/>
          </w:tcPr>
          <w:p w14:paraId="781D2FB2"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426.077</w:t>
            </w:r>
          </w:p>
        </w:tc>
        <w:tc>
          <w:tcPr>
            <w:tcW w:w="390" w:type="pct"/>
            <w:tcBorders>
              <w:top w:val="nil"/>
              <w:left w:val="nil"/>
              <w:bottom w:val="nil"/>
              <w:right w:val="nil"/>
            </w:tcBorders>
            <w:vAlign w:val="center"/>
          </w:tcPr>
          <w:p w14:paraId="12BBBEAC"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425.217</w:t>
            </w:r>
          </w:p>
        </w:tc>
        <w:tc>
          <w:tcPr>
            <w:tcW w:w="390" w:type="pct"/>
            <w:tcBorders>
              <w:top w:val="nil"/>
              <w:left w:val="nil"/>
              <w:bottom w:val="nil"/>
              <w:right w:val="nil"/>
            </w:tcBorders>
            <w:vAlign w:val="center"/>
          </w:tcPr>
          <w:p w14:paraId="478E7B77"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33.883</w:t>
            </w:r>
          </w:p>
        </w:tc>
        <w:tc>
          <w:tcPr>
            <w:tcW w:w="390" w:type="pct"/>
            <w:tcBorders>
              <w:top w:val="nil"/>
              <w:left w:val="nil"/>
              <w:bottom w:val="nil"/>
              <w:right w:val="nil"/>
            </w:tcBorders>
            <w:vAlign w:val="center"/>
          </w:tcPr>
          <w:p w14:paraId="402359CD"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17.219</w:t>
            </w:r>
          </w:p>
        </w:tc>
        <w:tc>
          <w:tcPr>
            <w:tcW w:w="387" w:type="pct"/>
            <w:tcBorders>
              <w:top w:val="nil"/>
              <w:left w:val="nil"/>
              <w:bottom w:val="nil"/>
              <w:right w:val="nil"/>
            </w:tcBorders>
            <w:vAlign w:val="center"/>
          </w:tcPr>
          <w:p w14:paraId="2738D196"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12.057.029</w:t>
            </w:r>
          </w:p>
        </w:tc>
      </w:tr>
      <w:tr w:rsidR="002239E9" w:rsidRPr="00711201" w14:paraId="179C3F30" w14:textId="77777777">
        <w:trPr>
          <w:trHeight w:val="227"/>
        </w:trPr>
        <w:tc>
          <w:tcPr>
            <w:tcW w:w="1493" w:type="pct"/>
            <w:tcBorders>
              <w:top w:val="nil"/>
              <w:left w:val="nil"/>
              <w:bottom w:val="nil"/>
              <w:right w:val="nil"/>
            </w:tcBorders>
            <w:vAlign w:val="center"/>
            <w:hideMark/>
          </w:tcPr>
          <w:p w14:paraId="5D344664" w14:textId="77777777" w:rsidR="002239E9" w:rsidRPr="00711201" w:rsidRDefault="002239E9">
            <w:pPr>
              <w:spacing w:after="0" w:line="240" w:lineRule="auto"/>
              <w:rPr>
                <w:rFonts w:ascii="Calibri Light" w:eastAsia="Times New Roman" w:hAnsi="Calibri Light" w:cs="Calibri Light"/>
                <w:color w:val="005CA9"/>
                <w:sz w:val="18"/>
                <w:szCs w:val="18"/>
                <w:lang w:eastAsia="pt-BR"/>
              </w:rPr>
            </w:pPr>
            <w:r w:rsidRPr="00711201">
              <w:rPr>
                <w:rFonts w:ascii="Calibri Light" w:eastAsia="Times New Roman" w:hAnsi="Calibri Light" w:cs="Calibri Light"/>
                <w:color w:val="005CA9"/>
                <w:sz w:val="18"/>
                <w:szCs w:val="18"/>
                <w:lang w:eastAsia="pt-BR"/>
              </w:rPr>
              <w:t>Ágio</w:t>
            </w:r>
          </w:p>
        </w:tc>
        <w:tc>
          <w:tcPr>
            <w:tcW w:w="390" w:type="pct"/>
            <w:tcBorders>
              <w:top w:val="nil"/>
              <w:left w:val="nil"/>
              <w:bottom w:val="nil"/>
              <w:right w:val="nil"/>
            </w:tcBorders>
            <w:vAlign w:val="center"/>
          </w:tcPr>
          <w:p w14:paraId="397D655C" w14:textId="77777777" w:rsidR="002239E9" w:rsidRPr="00711201" w:rsidRDefault="002239E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90" w:type="pct"/>
            <w:tcBorders>
              <w:top w:val="nil"/>
              <w:left w:val="nil"/>
              <w:bottom w:val="nil"/>
              <w:right w:val="nil"/>
            </w:tcBorders>
            <w:vAlign w:val="center"/>
          </w:tcPr>
          <w:p w14:paraId="1AA65E01" w14:textId="77777777" w:rsidR="002239E9" w:rsidRPr="00711201" w:rsidRDefault="002239E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90" w:type="pct"/>
            <w:tcBorders>
              <w:top w:val="nil"/>
              <w:left w:val="nil"/>
              <w:bottom w:val="nil"/>
              <w:right w:val="nil"/>
            </w:tcBorders>
            <w:vAlign w:val="center"/>
          </w:tcPr>
          <w:p w14:paraId="7B710F32" w14:textId="77777777" w:rsidR="002239E9" w:rsidRPr="00711201" w:rsidRDefault="002239E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90" w:type="pct"/>
            <w:tcBorders>
              <w:top w:val="nil"/>
              <w:left w:val="nil"/>
              <w:bottom w:val="nil"/>
              <w:right w:val="nil"/>
            </w:tcBorders>
            <w:vAlign w:val="center"/>
          </w:tcPr>
          <w:p w14:paraId="3B60F244" w14:textId="77777777" w:rsidR="002239E9" w:rsidRPr="00711201" w:rsidRDefault="002239E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90" w:type="pct"/>
            <w:tcBorders>
              <w:top w:val="nil"/>
              <w:left w:val="nil"/>
              <w:bottom w:val="nil"/>
              <w:right w:val="nil"/>
            </w:tcBorders>
            <w:vAlign w:val="center"/>
          </w:tcPr>
          <w:p w14:paraId="113AF359"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(2.482)</w:t>
            </w:r>
          </w:p>
        </w:tc>
        <w:tc>
          <w:tcPr>
            <w:tcW w:w="390" w:type="pct"/>
            <w:tcBorders>
              <w:top w:val="nil"/>
              <w:left w:val="nil"/>
              <w:bottom w:val="nil"/>
              <w:right w:val="nil"/>
            </w:tcBorders>
            <w:vAlign w:val="center"/>
          </w:tcPr>
          <w:p w14:paraId="1D964C3D" w14:textId="77777777" w:rsidR="002239E9" w:rsidRPr="00711201" w:rsidRDefault="002239E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90" w:type="pct"/>
            <w:tcBorders>
              <w:top w:val="nil"/>
              <w:left w:val="nil"/>
              <w:bottom w:val="nil"/>
              <w:right w:val="nil"/>
            </w:tcBorders>
            <w:vAlign w:val="center"/>
          </w:tcPr>
          <w:p w14:paraId="29F78EC3" w14:textId="77777777" w:rsidR="002239E9" w:rsidRPr="00711201" w:rsidRDefault="002239E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90" w:type="pct"/>
            <w:tcBorders>
              <w:top w:val="nil"/>
              <w:left w:val="nil"/>
              <w:bottom w:val="nil"/>
              <w:right w:val="nil"/>
            </w:tcBorders>
            <w:vAlign w:val="center"/>
          </w:tcPr>
          <w:p w14:paraId="192C9713" w14:textId="77777777" w:rsidR="002239E9" w:rsidRPr="00711201" w:rsidRDefault="002239E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87" w:type="pct"/>
            <w:tcBorders>
              <w:top w:val="nil"/>
              <w:left w:val="nil"/>
              <w:bottom w:val="nil"/>
              <w:right w:val="nil"/>
            </w:tcBorders>
            <w:vAlign w:val="center"/>
          </w:tcPr>
          <w:p w14:paraId="5EAC6B46" w14:textId="77777777" w:rsidR="002239E9" w:rsidRPr="00711201" w:rsidRDefault="002239E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(2.482)</w:t>
            </w:r>
          </w:p>
        </w:tc>
      </w:tr>
      <w:tr w:rsidR="002239E9" w:rsidRPr="00711201" w14:paraId="1BE62E03" w14:textId="77777777">
        <w:trPr>
          <w:trHeight w:val="227"/>
        </w:trPr>
        <w:tc>
          <w:tcPr>
            <w:tcW w:w="1493" w:type="pct"/>
            <w:tcBorders>
              <w:top w:val="nil"/>
              <w:left w:val="nil"/>
              <w:bottom w:val="single" w:sz="4" w:space="0" w:color="54BBAB"/>
              <w:right w:val="nil"/>
            </w:tcBorders>
            <w:vAlign w:val="center"/>
            <w:hideMark/>
          </w:tcPr>
          <w:p w14:paraId="6030D759" w14:textId="77777777" w:rsidR="002239E9" w:rsidRPr="00711201" w:rsidRDefault="002239E9">
            <w:pPr>
              <w:spacing w:after="0" w:line="240" w:lineRule="auto"/>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Saldo contábil do investimento no Grupo</w:t>
            </w:r>
          </w:p>
        </w:tc>
        <w:tc>
          <w:tcPr>
            <w:tcW w:w="390" w:type="pct"/>
            <w:tcBorders>
              <w:top w:val="nil"/>
              <w:left w:val="nil"/>
              <w:bottom w:val="single" w:sz="4" w:space="0" w:color="54BBAB"/>
              <w:right w:val="nil"/>
            </w:tcBorders>
            <w:vAlign w:val="center"/>
          </w:tcPr>
          <w:p w14:paraId="4CC2530A"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2.325.920</w:t>
            </w:r>
          </w:p>
        </w:tc>
        <w:tc>
          <w:tcPr>
            <w:tcW w:w="390" w:type="pct"/>
            <w:tcBorders>
              <w:top w:val="nil"/>
              <w:left w:val="nil"/>
              <w:bottom w:val="single" w:sz="4" w:space="0" w:color="54BBAB"/>
              <w:right w:val="nil"/>
            </w:tcBorders>
            <w:vAlign w:val="center"/>
          </w:tcPr>
          <w:p w14:paraId="55F87B13"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7.207.587</w:t>
            </w:r>
          </w:p>
        </w:tc>
        <w:tc>
          <w:tcPr>
            <w:tcW w:w="390" w:type="pct"/>
            <w:tcBorders>
              <w:top w:val="nil"/>
              <w:left w:val="nil"/>
              <w:bottom w:val="single" w:sz="4" w:space="0" w:color="54BBAB"/>
              <w:right w:val="nil"/>
            </w:tcBorders>
            <w:vAlign w:val="center"/>
          </w:tcPr>
          <w:p w14:paraId="38967CF1"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1.415.299</w:t>
            </w:r>
          </w:p>
        </w:tc>
        <w:tc>
          <w:tcPr>
            <w:tcW w:w="390" w:type="pct"/>
            <w:tcBorders>
              <w:top w:val="nil"/>
              <w:left w:val="nil"/>
              <w:bottom w:val="single" w:sz="4" w:space="0" w:color="54BBAB"/>
              <w:right w:val="nil"/>
            </w:tcBorders>
            <w:vAlign w:val="center"/>
          </w:tcPr>
          <w:p w14:paraId="0043F8C1"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205.827</w:t>
            </w:r>
          </w:p>
        </w:tc>
        <w:tc>
          <w:tcPr>
            <w:tcW w:w="390" w:type="pct"/>
            <w:tcBorders>
              <w:top w:val="nil"/>
              <w:left w:val="nil"/>
              <w:bottom w:val="single" w:sz="4" w:space="0" w:color="54BBAB"/>
              <w:right w:val="nil"/>
            </w:tcBorders>
            <w:vAlign w:val="center"/>
          </w:tcPr>
          <w:p w14:paraId="4AAAB75D"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423.595</w:t>
            </w:r>
          </w:p>
        </w:tc>
        <w:tc>
          <w:tcPr>
            <w:tcW w:w="390" w:type="pct"/>
            <w:tcBorders>
              <w:top w:val="nil"/>
              <w:left w:val="nil"/>
              <w:bottom w:val="single" w:sz="4" w:space="0" w:color="54BBAB"/>
              <w:right w:val="nil"/>
            </w:tcBorders>
            <w:vAlign w:val="center"/>
          </w:tcPr>
          <w:p w14:paraId="12494DEB"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425.217</w:t>
            </w:r>
          </w:p>
        </w:tc>
        <w:tc>
          <w:tcPr>
            <w:tcW w:w="390" w:type="pct"/>
            <w:tcBorders>
              <w:top w:val="nil"/>
              <w:left w:val="nil"/>
              <w:bottom w:val="single" w:sz="4" w:space="0" w:color="54BBAB"/>
              <w:right w:val="nil"/>
            </w:tcBorders>
            <w:vAlign w:val="center"/>
          </w:tcPr>
          <w:p w14:paraId="213EFE26"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33.883</w:t>
            </w:r>
          </w:p>
        </w:tc>
        <w:tc>
          <w:tcPr>
            <w:tcW w:w="390" w:type="pct"/>
            <w:tcBorders>
              <w:top w:val="nil"/>
              <w:left w:val="nil"/>
              <w:bottom w:val="single" w:sz="4" w:space="0" w:color="54BBAB"/>
              <w:right w:val="nil"/>
            </w:tcBorders>
            <w:vAlign w:val="center"/>
          </w:tcPr>
          <w:p w14:paraId="08A8C01D"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17.219</w:t>
            </w:r>
          </w:p>
        </w:tc>
        <w:tc>
          <w:tcPr>
            <w:tcW w:w="387" w:type="pct"/>
            <w:tcBorders>
              <w:top w:val="nil"/>
              <w:left w:val="nil"/>
              <w:bottom w:val="single" w:sz="4" w:space="0" w:color="54BBAB"/>
              <w:right w:val="nil"/>
            </w:tcBorders>
            <w:vAlign w:val="center"/>
          </w:tcPr>
          <w:p w14:paraId="4CDED6E0" w14:textId="77777777" w:rsidR="002239E9" w:rsidRPr="00711201" w:rsidRDefault="002239E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12.054.547</w:t>
            </w:r>
          </w:p>
        </w:tc>
      </w:tr>
    </w:tbl>
    <w:p w14:paraId="5F89EB9D" w14:textId="687FEC60" w:rsidR="00EB6A07" w:rsidRPr="009C5A81" w:rsidRDefault="002239E9" w:rsidP="009C5A81">
      <w:pPr>
        <w:tabs>
          <w:tab w:val="center" w:pos="426"/>
        </w:tabs>
        <w:spacing w:after="0" w:line="240" w:lineRule="auto"/>
        <w:jc w:val="both"/>
        <w:rPr>
          <w:rFonts w:asciiTheme="majorHAnsi" w:hAnsiTheme="majorHAnsi" w:cstheme="majorHAnsi"/>
          <w:color w:val="2F75B5"/>
          <w:sz w:val="16"/>
          <w:szCs w:val="16"/>
        </w:rPr>
      </w:pPr>
      <w:r>
        <w:rPr>
          <w:rFonts w:asciiTheme="majorHAnsi" w:hAnsiTheme="majorHAnsi" w:cstheme="majorHAnsi"/>
          <w:color w:val="2F75B5"/>
          <w:sz w:val="16"/>
          <w:szCs w:val="16"/>
        </w:rPr>
        <w:t xml:space="preserve"> </w:t>
      </w:r>
      <w:r w:rsidR="009C5A81">
        <w:rPr>
          <w:rFonts w:asciiTheme="majorHAnsi" w:hAnsiTheme="majorHAnsi" w:cstheme="majorHAnsi"/>
          <w:color w:val="2F75B5"/>
          <w:sz w:val="16"/>
          <w:szCs w:val="16"/>
        </w:rPr>
        <w:t xml:space="preserve">(1) </w:t>
      </w:r>
      <w:r w:rsidR="00EB6A07" w:rsidRPr="009C5A81">
        <w:rPr>
          <w:rFonts w:asciiTheme="majorHAnsi" w:hAnsiTheme="majorHAnsi" w:cstheme="majorHAnsi"/>
          <w:color w:val="2F75B5"/>
          <w:sz w:val="16"/>
          <w:szCs w:val="16"/>
        </w:rPr>
        <w:t>Considera o Patrimônio Líquido Individual da CNP Brasil.</w:t>
      </w:r>
    </w:p>
    <w:p w14:paraId="4C9FA974" w14:textId="6CC19B55" w:rsidR="008F5510" w:rsidRPr="004E5EFE" w:rsidRDefault="003618C9" w:rsidP="000B0456">
      <w:pPr>
        <w:tabs>
          <w:tab w:val="center" w:pos="426"/>
        </w:tabs>
        <w:spacing w:after="0"/>
        <w:jc w:val="both"/>
        <w:rPr>
          <w:rFonts w:asciiTheme="majorHAnsi" w:hAnsiTheme="majorHAnsi" w:cstheme="majorHAnsi"/>
          <w:color w:val="2F75B5"/>
          <w:sz w:val="16"/>
          <w:szCs w:val="16"/>
        </w:rPr>
        <w:sectPr w:rsidR="008F5510" w:rsidRPr="004E5EFE" w:rsidSect="004173B9">
          <w:headerReference w:type="even" r:id="rId64"/>
          <w:headerReference w:type="default" r:id="rId65"/>
          <w:headerReference w:type="first" r:id="rId66"/>
          <w:pgSz w:w="16838" w:h="11906" w:orient="landscape" w:code="9"/>
          <w:pgMar w:top="1418" w:right="851" w:bottom="851" w:left="1418" w:header="0" w:footer="0" w:gutter="0"/>
          <w:cols w:space="708"/>
          <w:docGrid w:linePitch="360"/>
        </w:sectPr>
      </w:pPr>
      <w:r w:rsidRPr="004E5EFE">
        <w:rPr>
          <w:rFonts w:asciiTheme="majorHAnsi" w:hAnsiTheme="majorHAnsi" w:cstheme="majorHAnsi"/>
          <w:color w:val="2F75B5"/>
          <w:sz w:val="16"/>
          <w:szCs w:val="16"/>
        </w:rPr>
        <w:t>.</w:t>
      </w:r>
    </w:p>
    <w:p w14:paraId="5F417ECB" w14:textId="3983EF1F" w:rsidR="008233C3" w:rsidRPr="001A3257" w:rsidRDefault="008233C3" w:rsidP="008233C3">
      <w:pPr>
        <w:pStyle w:val="Ttulo1Leo"/>
        <w:spacing w:before="360" w:after="360"/>
        <w:jc w:val="both"/>
        <w:outlineLvl w:val="0"/>
        <w:rPr>
          <w:rFonts w:cstheme="majorHAnsi"/>
          <w:color w:val="005CA9"/>
          <w:szCs w:val="28"/>
        </w:rPr>
      </w:pPr>
      <w:bookmarkStart w:id="35" w:name="_Toc223021590"/>
      <w:r w:rsidRPr="001A3257">
        <w:rPr>
          <w:rFonts w:cstheme="majorHAnsi"/>
          <w:color w:val="005CA9"/>
          <w:szCs w:val="28"/>
        </w:rPr>
        <w:lastRenderedPageBreak/>
        <w:t>Nota 13 – Imobilizado</w:t>
      </w:r>
      <w:bookmarkEnd w:id="35"/>
    </w:p>
    <w:tbl>
      <w:tblPr>
        <w:tblW w:w="5000" w:type="pct"/>
        <w:tblCellMar>
          <w:left w:w="70" w:type="dxa"/>
          <w:right w:w="70" w:type="dxa"/>
        </w:tblCellMar>
        <w:tblLook w:val="04A0" w:firstRow="1" w:lastRow="0" w:firstColumn="1" w:lastColumn="0" w:noHBand="0" w:noVBand="1"/>
      </w:tblPr>
      <w:tblGrid>
        <w:gridCol w:w="4168"/>
        <w:gridCol w:w="1367"/>
        <w:gridCol w:w="1367"/>
        <w:gridCol w:w="1367"/>
        <w:gridCol w:w="1368"/>
      </w:tblGrid>
      <w:tr w:rsidR="000C1184" w:rsidRPr="000C1184" w14:paraId="5CE33A3C" w14:textId="77777777" w:rsidTr="008D2A4E">
        <w:trPr>
          <w:trHeight w:val="227"/>
        </w:trPr>
        <w:tc>
          <w:tcPr>
            <w:tcW w:w="2163" w:type="pct"/>
            <w:vMerge w:val="restart"/>
            <w:tcBorders>
              <w:top w:val="single" w:sz="4" w:space="0" w:color="54BBAB"/>
              <w:left w:val="nil"/>
              <w:bottom w:val="single" w:sz="4" w:space="0" w:color="54BBAB"/>
              <w:right w:val="nil"/>
            </w:tcBorders>
            <w:vAlign w:val="center"/>
            <w:hideMark/>
          </w:tcPr>
          <w:p w14:paraId="28FBD99D" w14:textId="77777777" w:rsidR="000C1184" w:rsidRPr="000C1184" w:rsidRDefault="000C1184" w:rsidP="000C1184">
            <w:pPr>
              <w:spacing w:after="0" w:line="240" w:lineRule="auto"/>
              <w:jc w:val="center"/>
              <w:rPr>
                <w:rFonts w:ascii="Calibri Light" w:eastAsia="Times New Roman" w:hAnsi="Calibri Light" w:cs="Calibri Light"/>
                <w:b/>
                <w:bCs/>
                <w:color w:val="005CA9"/>
                <w:sz w:val="18"/>
                <w:szCs w:val="18"/>
                <w:lang w:eastAsia="pt-BR"/>
              </w:rPr>
            </w:pPr>
            <w:r w:rsidRPr="000C1184">
              <w:rPr>
                <w:rFonts w:ascii="Calibri Light" w:eastAsia="Times New Roman" w:hAnsi="Calibri Light" w:cs="Calibri Light"/>
                <w:b/>
                <w:bCs/>
                <w:color w:val="005CA9"/>
                <w:sz w:val="18"/>
                <w:szCs w:val="18"/>
                <w:lang w:eastAsia="pt-BR"/>
              </w:rPr>
              <w:t>Descrição</w:t>
            </w:r>
          </w:p>
        </w:tc>
        <w:tc>
          <w:tcPr>
            <w:tcW w:w="2837" w:type="pct"/>
            <w:gridSpan w:val="4"/>
            <w:tcBorders>
              <w:top w:val="single" w:sz="4" w:space="0" w:color="54BBAB"/>
              <w:left w:val="nil"/>
              <w:bottom w:val="nil"/>
              <w:right w:val="nil"/>
            </w:tcBorders>
            <w:vAlign w:val="center"/>
            <w:hideMark/>
          </w:tcPr>
          <w:p w14:paraId="60D8167A" w14:textId="77777777" w:rsidR="000C1184" w:rsidRPr="000C1184" w:rsidRDefault="000C1184" w:rsidP="008D2A4E">
            <w:pPr>
              <w:spacing w:after="0" w:line="240" w:lineRule="auto"/>
              <w:jc w:val="center"/>
              <w:rPr>
                <w:rFonts w:ascii="Calibri Light" w:eastAsia="Times New Roman" w:hAnsi="Calibri Light" w:cs="Calibri Light"/>
                <w:b/>
                <w:bCs/>
                <w:color w:val="005CA9"/>
                <w:sz w:val="18"/>
                <w:szCs w:val="18"/>
                <w:lang w:eastAsia="pt-BR"/>
              </w:rPr>
            </w:pPr>
            <w:r w:rsidRPr="000C1184">
              <w:rPr>
                <w:rFonts w:ascii="Calibri Light" w:eastAsia="Times New Roman" w:hAnsi="Calibri Light" w:cs="Calibri Light"/>
                <w:b/>
                <w:bCs/>
                <w:color w:val="005CA9"/>
                <w:sz w:val="18"/>
                <w:szCs w:val="18"/>
                <w:lang w:eastAsia="pt-BR"/>
              </w:rPr>
              <w:t>Individual/Consolidado</w:t>
            </w:r>
          </w:p>
        </w:tc>
      </w:tr>
      <w:tr w:rsidR="000C1184" w:rsidRPr="000C1184" w14:paraId="79A4BD76" w14:textId="77777777" w:rsidTr="007F0082">
        <w:trPr>
          <w:trHeight w:val="227"/>
        </w:trPr>
        <w:tc>
          <w:tcPr>
            <w:tcW w:w="2163" w:type="pct"/>
            <w:vMerge/>
            <w:tcBorders>
              <w:top w:val="single" w:sz="4" w:space="0" w:color="54BBAB"/>
              <w:left w:val="nil"/>
              <w:bottom w:val="single" w:sz="4" w:space="0" w:color="54BBAB"/>
              <w:right w:val="nil"/>
            </w:tcBorders>
            <w:vAlign w:val="center"/>
            <w:hideMark/>
          </w:tcPr>
          <w:p w14:paraId="143DE990" w14:textId="77777777" w:rsidR="000C1184" w:rsidRPr="000C1184" w:rsidRDefault="000C1184" w:rsidP="000C1184">
            <w:pPr>
              <w:spacing w:after="0" w:line="240" w:lineRule="auto"/>
              <w:rPr>
                <w:rFonts w:ascii="Calibri Light" w:eastAsia="Times New Roman" w:hAnsi="Calibri Light" w:cs="Calibri Light"/>
                <w:b/>
                <w:bCs/>
                <w:color w:val="005CA9"/>
                <w:sz w:val="18"/>
                <w:szCs w:val="18"/>
                <w:lang w:eastAsia="pt-BR"/>
              </w:rPr>
            </w:pPr>
          </w:p>
        </w:tc>
        <w:tc>
          <w:tcPr>
            <w:tcW w:w="709" w:type="pct"/>
            <w:tcBorders>
              <w:top w:val="single" w:sz="4" w:space="0" w:color="54BBAB"/>
              <w:left w:val="nil"/>
              <w:bottom w:val="single" w:sz="4" w:space="0" w:color="54BBAB"/>
              <w:right w:val="nil"/>
            </w:tcBorders>
            <w:vAlign w:val="center"/>
            <w:hideMark/>
          </w:tcPr>
          <w:p w14:paraId="26360405" w14:textId="77777777" w:rsidR="000C1184" w:rsidRPr="000C1184" w:rsidRDefault="000C1184" w:rsidP="000C1184">
            <w:pPr>
              <w:spacing w:after="0" w:line="240" w:lineRule="auto"/>
              <w:jc w:val="center"/>
              <w:rPr>
                <w:rFonts w:ascii="Calibri Light" w:eastAsia="Times New Roman" w:hAnsi="Calibri Light" w:cs="Calibri Light"/>
                <w:b/>
                <w:bCs/>
                <w:color w:val="005CA9"/>
                <w:sz w:val="18"/>
                <w:szCs w:val="18"/>
                <w:lang w:eastAsia="pt-BR"/>
              </w:rPr>
            </w:pPr>
            <w:r w:rsidRPr="000C1184">
              <w:rPr>
                <w:rFonts w:ascii="Calibri Light" w:eastAsia="Times New Roman" w:hAnsi="Calibri Light" w:cs="Calibri Light"/>
                <w:b/>
                <w:bCs/>
                <w:color w:val="005CA9"/>
                <w:sz w:val="18"/>
                <w:szCs w:val="18"/>
                <w:lang w:eastAsia="pt-BR"/>
              </w:rPr>
              <w:t>31/12/2024</w:t>
            </w:r>
          </w:p>
        </w:tc>
        <w:tc>
          <w:tcPr>
            <w:tcW w:w="709" w:type="pct"/>
            <w:tcBorders>
              <w:top w:val="single" w:sz="4" w:space="0" w:color="54BBAB"/>
              <w:left w:val="nil"/>
              <w:bottom w:val="single" w:sz="4" w:space="0" w:color="54BBAB"/>
              <w:right w:val="nil"/>
            </w:tcBorders>
            <w:vAlign w:val="center"/>
            <w:hideMark/>
          </w:tcPr>
          <w:p w14:paraId="0144EAF8" w14:textId="77777777" w:rsidR="000C1184" w:rsidRPr="000C1184" w:rsidRDefault="000C1184" w:rsidP="000C1184">
            <w:pPr>
              <w:spacing w:after="0" w:line="240" w:lineRule="auto"/>
              <w:jc w:val="center"/>
              <w:rPr>
                <w:rFonts w:ascii="Calibri Light" w:eastAsia="Times New Roman" w:hAnsi="Calibri Light" w:cs="Calibri Light"/>
                <w:b/>
                <w:bCs/>
                <w:color w:val="005CA9"/>
                <w:sz w:val="18"/>
                <w:szCs w:val="18"/>
                <w:lang w:eastAsia="pt-BR"/>
              </w:rPr>
            </w:pPr>
            <w:r w:rsidRPr="000C1184">
              <w:rPr>
                <w:rFonts w:ascii="Calibri Light" w:eastAsia="Times New Roman" w:hAnsi="Calibri Light" w:cs="Calibri Light"/>
                <w:b/>
                <w:bCs/>
                <w:color w:val="005CA9"/>
                <w:sz w:val="18"/>
                <w:szCs w:val="18"/>
                <w:lang w:eastAsia="pt-BR"/>
              </w:rPr>
              <w:t>Adições</w:t>
            </w:r>
          </w:p>
        </w:tc>
        <w:tc>
          <w:tcPr>
            <w:tcW w:w="709" w:type="pct"/>
            <w:tcBorders>
              <w:top w:val="single" w:sz="4" w:space="0" w:color="54BBAB"/>
              <w:left w:val="nil"/>
              <w:bottom w:val="single" w:sz="4" w:space="0" w:color="54BBAB"/>
              <w:right w:val="nil"/>
            </w:tcBorders>
            <w:vAlign w:val="center"/>
            <w:hideMark/>
          </w:tcPr>
          <w:p w14:paraId="4BF6D395" w14:textId="77777777" w:rsidR="000C1184" w:rsidRPr="000C1184" w:rsidRDefault="000C1184" w:rsidP="000C1184">
            <w:pPr>
              <w:spacing w:after="0" w:line="240" w:lineRule="auto"/>
              <w:jc w:val="center"/>
              <w:rPr>
                <w:rFonts w:ascii="Calibri Light" w:eastAsia="Times New Roman" w:hAnsi="Calibri Light" w:cs="Calibri Light"/>
                <w:b/>
                <w:bCs/>
                <w:color w:val="005CA9"/>
                <w:sz w:val="18"/>
                <w:szCs w:val="18"/>
                <w:lang w:eastAsia="pt-BR"/>
              </w:rPr>
            </w:pPr>
            <w:r w:rsidRPr="000C1184">
              <w:rPr>
                <w:rFonts w:ascii="Calibri Light" w:eastAsia="Times New Roman" w:hAnsi="Calibri Light" w:cs="Calibri Light"/>
                <w:b/>
                <w:bCs/>
                <w:color w:val="005CA9"/>
                <w:sz w:val="18"/>
                <w:szCs w:val="18"/>
                <w:lang w:eastAsia="pt-BR"/>
              </w:rPr>
              <w:t>Depreciação</w:t>
            </w:r>
          </w:p>
        </w:tc>
        <w:tc>
          <w:tcPr>
            <w:tcW w:w="709" w:type="pct"/>
            <w:tcBorders>
              <w:top w:val="single" w:sz="4" w:space="0" w:color="54BBAB"/>
              <w:left w:val="nil"/>
              <w:bottom w:val="single" w:sz="4" w:space="0" w:color="54BBAB"/>
              <w:right w:val="nil"/>
            </w:tcBorders>
            <w:vAlign w:val="center"/>
            <w:hideMark/>
          </w:tcPr>
          <w:p w14:paraId="571FCA67" w14:textId="77777777" w:rsidR="000C1184" w:rsidRPr="000C1184" w:rsidRDefault="000C1184" w:rsidP="000C1184">
            <w:pPr>
              <w:spacing w:after="0" w:line="240" w:lineRule="auto"/>
              <w:jc w:val="center"/>
              <w:rPr>
                <w:rFonts w:ascii="Calibri Light" w:eastAsia="Times New Roman" w:hAnsi="Calibri Light" w:cs="Calibri Light"/>
                <w:b/>
                <w:bCs/>
                <w:color w:val="005CA9"/>
                <w:sz w:val="18"/>
                <w:szCs w:val="18"/>
                <w:lang w:eastAsia="pt-BR"/>
              </w:rPr>
            </w:pPr>
            <w:r w:rsidRPr="000C1184">
              <w:rPr>
                <w:rFonts w:ascii="Calibri Light" w:eastAsia="Times New Roman" w:hAnsi="Calibri Light" w:cs="Calibri Light"/>
                <w:b/>
                <w:bCs/>
                <w:color w:val="005CA9"/>
                <w:sz w:val="18"/>
                <w:szCs w:val="18"/>
                <w:lang w:eastAsia="pt-BR"/>
              </w:rPr>
              <w:t>31/12/2025</w:t>
            </w:r>
          </w:p>
        </w:tc>
      </w:tr>
      <w:tr w:rsidR="000C1184" w:rsidRPr="000C1184" w14:paraId="44AA9E98" w14:textId="77777777" w:rsidTr="007F0082">
        <w:trPr>
          <w:trHeight w:val="227"/>
        </w:trPr>
        <w:tc>
          <w:tcPr>
            <w:tcW w:w="2163" w:type="pct"/>
            <w:tcBorders>
              <w:top w:val="nil"/>
              <w:left w:val="nil"/>
              <w:bottom w:val="nil"/>
              <w:right w:val="nil"/>
            </w:tcBorders>
            <w:vAlign w:val="center"/>
            <w:hideMark/>
          </w:tcPr>
          <w:p w14:paraId="40055539" w14:textId="77777777" w:rsidR="000C1184" w:rsidRPr="000C1184" w:rsidRDefault="000C1184" w:rsidP="000C1184">
            <w:pPr>
              <w:spacing w:after="0" w:line="240" w:lineRule="auto"/>
              <w:ind w:firstLineChars="100" w:firstLine="180"/>
              <w:rPr>
                <w:rFonts w:ascii="Calibri Light" w:eastAsia="Times New Roman" w:hAnsi="Calibri Light" w:cs="Calibri Light"/>
                <w:color w:val="005CA9"/>
                <w:sz w:val="18"/>
                <w:szCs w:val="18"/>
                <w:lang w:eastAsia="pt-BR"/>
              </w:rPr>
            </w:pPr>
            <w:r w:rsidRPr="000C1184">
              <w:rPr>
                <w:rFonts w:ascii="Calibri Light" w:eastAsia="Times New Roman" w:hAnsi="Calibri Light" w:cs="Calibri Light"/>
                <w:color w:val="005CA9"/>
                <w:sz w:val="18"/>
                <w:szCs w:val="18"/>
                <w:lang w:eastAsia="pt-BR"/>
              </w:rPr>
              <w:t>Ativos de direito de uso</w:t>
            </w:r>
          </w:p>
        </w:tc>
        <w:tc>
          <w:tcPr>
            <w:tcW w:w="709" w:type="pct"/>
            <w:tcBorders>
              <w:top w:val="nil"/>
              <w:left w:val="nil"/>
              <w:bottom w:val="nil"/>
              <w:right w:val="nil"/>
            </w:tcBorders>
            <w:vAlign w:val="center"/>
            <w:hideMark/>
          </w:tcPr>
          <w:p w14:paraId="27A34134" w14:textId="77777777" w:rsidR="000C1184" w:rsidRPr="000C1184" w:rsidRDefault="000C1184" w:rsidP="000C1184">
            <w:pPr>
              <w:spacing w:after="0" w:line="240" w:lineRule="auto"/>
              <w:jc w:val="center"/>
              <w:rPr>
                <w:rFonts w:ascii="Calibri Light" w:eastAsia="Times New Roman" w:hAnsi="Calibri Light" w:cs="Calibri Light"/>
                <w:color w:val="005CA9"/>
                <w:sz w:val="18"/>
                <w:szCs w:val="18"/>
                <w:lang w:eastAsia="pt-BR"/>
              </w:rPr>
            </w:pPr>
            <w:r w:rsidRPr="000C1184">
              <w:rPr>
                <w:rFonts w:ascii="Calibri Light" w:eastAsia="Times New Roman" w:hAnsi="Calibri Light" w:cs="Calibri Light"/>
                <w:color w:val="005CA9"/>
                <w:sz w:val="18"/>
                <w:szCs w:val="18"/>
                <w:lang w:eastAsia="pt-BR"/>
              </w:rPr>
              <w:t>-</w:t>
            </w:r>
          </w:p>
        </w:tc>
        <w:tc>
          <w:tcPr>
            <w:tcW w:w="709" w:type="pct"/>
            <w:tcBorders>
              <w:top w:val="nil"/>
              <w:left w:val="nil"/>
              <w:bottom w:val="nil"/>
              <w:right w:val="nil"/>
            </w:tcBorders>
            <w:vAlign w:val="center"/>
            <w:hideMark/>
          </w:tcPr>
          <w:p w14:paraId="3D092508" w14:textId="180442B5" w:rsidR="000C1184" w:rsidRPr="000C1184" w:rsidRDefault="000C1184" w:rsidP="008D2A4E">
            <w:pPr>
              <w:spacing w:after="0" w:line="240" w:lineRule="auto"/>
              <w:jc w:val="right"/>
              <w:rPr>
                <w:rFonts w:ascii="Calibri Light" w:eastAsia="Times New Roman" w:hAnsi="Calibri Light" w:cs="Calibri Light"/>
                <w:color w:val="005CA9"/>
                <w:sz w:val="18"/>
                <w:szCs w:val="18"/>
                <w:lang w:eastAsia="pt-BR"/>
              </w:rPr>
            </w:pPr>
            <w:r w:rsidRPr="000C1184">
              <w:rPr>
                <w:rFonts w:ascii="Calibri Light" w:eastAsia="Times New Roman" w:hAnsi="Calibri Light" w:cs="Calibri Light"/>
                <w:color w:val="005CA9"/>
                <w:sz w:val="18"/>
                <w:szCs w:val="18"/>
                <w:lang w:eastAsia="pt-BR"/>
              </w:rPr>
              <w:t>10.791</w:t>
            </w:r>
          </w:p>
        </w:tc>
        <w:tc>
          <w:tcPr>
            <w:tcW w:w="709" w:type="pct"/>
            <w:tcBorders>
              <w:top w:val="nil"/>
              <w:left w:val="nil"/>
              <w:bottom w:val="nil"/>
              <w:right w:val="nil"/>
            </w:tcBorders>
            <w:vAlign w:val="center"/>
            <w:hideMark/>
          </w:tcPr>
          <w:p w14:paraId="22DE8624" w14:textId="77777777" w:rsidR="000C1184" w:rsidRPr="000C1184" w:rsidRDefault="000C1184" w:rsidP="000C1184">
            <w:pPr>
              <w:spacing w:after="0" w:line="240" w:lineRule="auto"/>
              <w:jc w:val="right"/>
              <w:rPr>
                <w:rFonts w:ascii="Calibri Light" w:eastAsia="Times New Roman" w:hAnsi="Calibri Light" w:cs="Calibri Light"/>
                <w:color w:val="005CA9"/>
                <w:sz w:val="18"/>
                <w:szCs w:val="18"/>
                <w:lang w:eastAsia="pt-BR"/>
              </w:rPr>
            </w:pPr>
            <w:r w:rsidRPr="000C1184">
              <w:rPr>
                <w:rFonts w:ascii="Calibri Light" w:eastAsia="Times New Roman" w:hAnsi="Calibri Light" w:cs="Calibri Light"/>
                <w:color w:val="005CA9"/>
                <w:sz w:val="18"/>
                <w:szCs w:val="18"/>
                <w:lang w:eastAsia="pt-BR"/>
              </w:rPr>
              <w:t>(1.127)</w:t>
            </w:r>
          </w:p>
        </w:tc>
        <w:tc>
          <w:tcPr>
            <w:tcW w:w="709" w:type="pct"/>
            <w:tcBorders>
              <w:top w:val="nil"/>
              <w:left w:val="nil"/>
              <w:bottom w:val="nil"/>
              <w:right w:val="nil"/>
            </w:tcBorders>
            <w:vAlign w:val="center"/>
            <w:hideMark/>
          </w:tcPr>
          <w:p w14:paraId="4DCCCB93" w14:textId="77777777" w:rsidR="000C1184" w:rsidRPr="000C1184" w:rsidRDefault="000C1184" w:rsidP="000C1184">
            <w:pPr>
              <w:spacing w:after="0" w:line="240" w:lineRule="auto"/>
              <w:jc w:val="right"/>
              <w:rPr>
                <w:rFonts w:ascii="Calibri Light" w:eastAsia="Times New Roman" w:hAnsi="Calibri Light" w:cs="Calibri Light"/>
                <w:color w:val="005CA9"/>
                <w:sz w:val="18"/>
                <w:szCs w:val="18"/>
                <w:lang w:eastAsia="pt-BR"/>
              </w:rPr>
            </w:pPr>
            <w:r w:rsidRPr="000C1184">
              <w:rPr>
                <w:rFonts w:ascii="Calibri Light" w:eastAsia="Times New Roman" w:hAnsi="Calibri Light" w:cs="Calibri Light"/>
                <w:color w:val="005CA9"/>
                <w:sz w:val="18"/>
                <w:szCs w:val="18"/>
                <w:lang w:eastAsia="pt-BR"/>
              </w:rPr>
              <w:t>9.664</w:t>
            </w:r>
          </w:p>
        </w:tc>
      </w:tr>
      <w:tr w:rsidR="000C1184" w:rsidRPr="000C1184" w14:paraId="1A8F0334" w14:textId="77777777" w:rsidTr="007F0082">
        <w:trPr>
          <w:trHeight w:val="227"/>
        </w:trPr>
        <w:tc>
          <w:tcPr>
            <w:tcW w:w="2163" w:type="pct"/>
            <w:tcBorders>
              <w:top w:val="nil"/>
              <w:left w:val="nil"/>
              <w:bottom w:val="single" w:sz="4" w:space="0" w:color="54BBAB"/>
              <w:right w:val="nil"/>
            </w:tcBorders>
            <w:vAlign w:val="center"/>
            <w:hideMark/>
          </w:tcPr>
          <w:p w14:paraId="6092FF0A" w14:textId="77777777" w:rsidR="000C1184" w:rsidRPr="000C1184" w:rsidRDefault="000C1184" w:rsidP="000C1184">
            <w:pPr>
              <w:spacing w:after="0" w:line="240" w:lineRule="auto"/>
              <w:ind w:firstLineChars="100" w:firstLine="180"/>
              <w:rPr>
                <w:rFonts w:ascii="Calibri Light" w:eastAsia="Times New Roman" w:hAnsi="Calibri Light" w:cs="Calibri Light"/>
                <w:color w:val="005CA9"/>
                <w:sz w:val="18"/>
                <w:szCs w:val="18"/>
                <w:lang w:eastAsia="pt-BR"/>
              </w:rPr>
            </w:pPr>
            <w:r w:rsidRPr="000C1184">
              <w:rPr>
                <w:rFonts w:ascii="Calibri Light" w:eastAsia="Times New Roman" w:hAnsi="Calibri Light" w:cs="Calibri Light"/>
                <w:color w:val="005CA9"/>
                <w:sz w:val="18"/>
                <w:szCs w:val="18"/>
                <w:lang w:eastAsia="pt-BR"/>
              </w:rPr>
              <w:t>Equipamentos</w:t>
            </w:r>
          </w:p>
        </w:tc>
        <w:tc>
          <w:tcPr>
            <w:tcW w:w="709" w:type="pct"/>
            <w:tcBorders>
              <w:top w:val="nil"/>
              <w:left w:val="nil"/>
              <w:bottom w:val="single" w:sz="4" w:space="0" w:color="54BBAB"/>
              <w:right w:val="nil"/>
            </w:tcBorders>
            <w:vAlign w:val="center"/>
            <w:hideMark/>
          </w:tcPr>
          <w:p w14:paraId="024F09F7" w14:textId="77777777" w:rsidR="000C1184" w:rsidRPr="000C1184" w:rsidRDefault="000C1184" w:rsidP="000C1184">
            <w:pPr>
              <w:spacing w:after="0" w:line="240" w:lineRule="auto"/>
              <w:jc w:val="right"/>
              <w:rPr>
                <w:rFonts w:ascii="Calibri Light" w:eastAsia="Times New Roman" w:hAnsi="Calibri Light" w:cs="Calibri Light"/>
                <w:color w:val="005CA9"/>
                <w:sz w:val="18"/>
                <w:szCs w:val="18"/>
                <w:lang w:eastAsia="pt-BR"/>
              </w:rPr>
            </w:pPr>
            <w:r w:rsidRPr="000C1184">
              <w:rPr>
                <w:rFonts w:ascii="Calibri Light" w:eastAsia="Times New Roman" w:hAnsi="Calibri Light" w:cs="Calibri Light"/>
                <w:color w:val="005CA9"/>
                <w:sz w:val="18"/>
                <w:szCs w:val="18"/>
                <w:lang w:eastAsia="pt-BR"/>
              </w:rPr>
              <w:t>7</w:t>
            </w:r>
          </w:p>
        </w:tc>
        <w:tc>
          <w:tcPr>
            <w:tcW w:w="709" w:type="pct"/>
            <w:tcBorders>
              <w:top w:val="nil"/>
              <w:left w:val="nil"/>
              <w:bottom w:val="single" w:sz="4" w:space="0" w:color="54BBAB"/>
              <w:right w:val="nil"/>
            </w:tcBorders>
            <w:vAlign w:val="center"/>
            <w:hideMark/>
          </w:tcPr>
          <w:p w14:paraId="2D3DE85A" w14:textId="77777777" w:rsidR="000C1184" w:rsidRPr="000C1184" w:rsidRDefault="000C1184" w:rsidP="000C1184">
            <w:pPr>
              <w:spacing w:after="0" w:line="240" w:lineRule="auto"/>
              <w:jc w:val="center"/>
              <w:rPr>
                <w:rFonts w:ascii="Calibri Light" w:eastAsia="Times New Roman" w:hAnsi="Calibri Light" w:cs="Calibri Light"/>
                <w:color w:val="005CA9"/>
                <w:sz w:val="18"/>
                <w:szCs w:val="18"/>
                <w:lang w:eastAsia="pt-BR"/>
              </w:rPr>
            </w:pPr>
            <w:r w:rsidRPr="000C1184">
              <w:rPr>
                <w:rFonts w:ascii="Calibri Light" w:eastAsia="Times New Roman" w:hAnsi="Calibri Light" w:cs="Calibri Light"/>
                <w:color w:val="005CA9"/>
                <w:sz w:val="18"/>
                <w:szCs w:val="18"/>
                <w:lang w:eastAsia="pt-BR"/>
              </w:rPr>
              <w:t>-</w:t>
            </w:r>
          </w:p>
        </w:tc>
        <w:tc>
          <w:tcPr>
            <w:tcW w:w="709" w:type="pct"/>
            <w:tcBorders>
              <w:top w:val="nil"/>
              <w:left w:val="nil"/>
              <w:bottom w:val="single" w:sz="4" w:space="0" w:color="54BBAB"/>
              <w:right w:val="nil"/>
            </w:tcBorders>
            <w:vAlign w:val="center"/>
            <w:hideMark/>
          </w:tcPr>
          <w:p w14:paraId="3B079133" w14:textId="77777777" w:rsidR="000C1184" w:rsidRPr="000C1184" w:rsidRDefault="000C1184" w:rsidP="000C1184">
            <w:pPr>
              <w:spacing w:after="0" w:line="240" w:lineRule="auto"/>
              <w:jc w:val="right"/>
              <w:rPr>
                <w:rFonts w:ascii="Calibri Light" w:eastAsia="Times New Roman" w:hAnsi="Calibri Light" w:cs="Calibri Light"/>
                <w:color w:val="005CA9"/>
                <w:sz w:val="18"/>
                <w:szCs w:val="18"/>
                <w:lang w:eastAsia="pt-BR"/>
              </w:rPr>
            </w:pPr>
            <w:r w:rsidRPr="000C1184">
              <w:rPr>
                <w:rFonts w:ascii="Calibri Light" w:eastAsia="Times New Roman" w:hAnsi="Calibri Light" w:cs="Calibri Light"/>
                <w:color w:val="005CA9"/>
                <w:sz w:val="18"/>
                <w:szCs w:val="18"/>
                <w:lang w:eastAsia="pt-BR"/>
              </w:rPr>
              <w:t>(3)</w:t>
            </w:r>
          </w:p>
        </w:tc>
        <w:tc>
          <w:tcPr>
            <w:tcW w:w="709" w:type="pct"/>
            <w:tcBorders>
              <w:top w:val="nil"/>
              <w:left w:val="nil"/>
              <w:bottom w:val="single" w:sz="4" w:space="0" w:color="54BBAB"/>
              <w:right w:val="nil"/>
            </w:tcBorders>
            <w:vAlign w:val="center"/>
            <w:hideMark/>
          </w:tcPr>
          <w:p w14:paraId="2C5A2D77" w14:textId="77777777" w:rsidR="000C1184" w:rsidRPr="000C1184" w:rsidRDefault="000C1184" w:rsidP="000C1184">
            <w:pPr>
              <w:spacing w:after="0" w:line="240" w:lineRule="auto"/>
              <w:jc w:val="right"/>
              <w:rPr>
                <w:rFonts w:ascii="Calibri Light" w:eastAsia="Times New Roman" w:hAnsi="Calibri Light" w:cs="Calibri Light"/>
                <w:color w:val="005CA9"/>
                <w:sz w:val="18"/>
                <w:szCs w:val="18"/>
                <w:lang w:eastAsia="pt-BR"/>
              </w:rPr>
            </w:pPr>
            <w:r w:rsidRPr="000C1184">
              <w:rPr>
                <w:rFonts w:ascii="Calibri Light" w:eastAsia="Times New Roman" w:hAnsi="Calibri Light" w:cs="Calibri Light"/>
                <w:color w:val="005CA9"/>
                <w:sz w:val="18"/>
                <w:szCs w:val="18"/>
                <w:lang w:eastAsia="pt-BR"/>
              </w:rPr>
              <w:t>4</w:t>
            </w:r>
          </w:p>
        </w:tc>
      </w:tr>
      <w:tr w:rsidR="000C1184" w:rsidRPr="000C1184" w14:paraId="436EA7F7" w14:textId="77777777" w:rsidTr="007F0082">
        <w:trPr>
          <w:trHeight w:val="227"/>
        </w:trPr>
        <w:tc>
          <w:tcPr>
            <w:tcW w:w="2163" w:type="pct"/>
            <w:tcBorders>
              <w:top w:val="nil"/>
              <w:left w:val="nil"/>
              <w:bottom w:val="single" w:sz="4" w:space="0" w:color="54BBAB"/>
              <w:right w:val="nil"/>
            </w:tcBorders>
            <w:vAlign w:val="center"/>
            <w:hideMark/>
          </w:tcPr>
          <w:p w14:paraId="7B7A949D" w14:textId="77777777" w:rsidR="000C1184" w:rsidRPr="000C1184" w:rsidRDefault="000C1184" w:rsidP="000C1184">
            <w:pPr>
              <w:spacing w:after="0" w:line="240" w:lineRule="auto"/>
              <w:rPr>
                <w:rFonts w:ascii="Calibri Light" w:eastAsia="Times New Roman" w:hAnsi="Calibri Light" w:cs="Calibri Light"/>
                <w:b/>
                <w:bCs/>
                <w:color w:val="005CA9"/>
                <w:sz w:val="18"/>
                <w:szCs w:val="18"/>
                <w:lang w:eastAsia="pt-BR"/>
              </w:rPr>
            </w:pPr>
            <w:r w:rsidRPr="000C1184">
              <w:rPr>
                <w:rFonts w:ascii="Calibri Light" w:eastAsia="Times New Roman" w:hAnsi="Calibri Light" w:cs="Calibri Light"/>
                <w:b/>
                <w:bCs/>
                <w:color w:val="005CA9"/>
                <w:sz w:val="18"/>
                <w:szCs w:val="18"/>
                <w:lang w:eastAsia="pt-BR"/>
              </w:rPr>
              <w:t>Total</w:t>
            </w:r>
          </w:p>
        </w:tc>
        <w:tc>
          <w:tcPr>
            <w:tcW w:w="709" w:type="pct"/>
            <w:tcBorders>
              <w:top w:val="nil"/>
              <w:left w:val="nil"/>
              <w:bottom w:val="single" w:sz="4" w:space="0" w:color="54BBAB"/>
              <w:right w:val="nil"/>
            </w:tcBorders>
            <w:vAlign w:val="center"/>
            <w:hideMark/>
          </w:tcPr>
          <w:p w14:paraId="28A44A1E" w14:textId="77777777" w:rsidR="000C1184" w:rsidRPr="000C1184" w:rsidRDefault="000C1184" w:rsidP="000C1184">
            <w:pPr>
              <w:spacing w:after="0" w:line="240" w:lineRule="auto"/>
              <w:jc w:val="right"/>
              <w:rPr>
                <w:rFonts w:ascii="Calibri Light" w:eastAsia="Times New Roman" w:hAnsi="Calibri Light" w:cs="Calibri Light"/>
                <w:b/>
                <w:bCs/>
                <w:color w:val="005CA9"/>
                <w:sz w:val="18"/>
                <w:szCs w:val="18"/>
                <w:lang w:eastAsia="pt-BR"/>
              </w:rPr>
            </w:pPr>
            <w:r w:rsidRPr="000C1184">
              <w:rPr>
                <w:rFonts w:ascii="Calibri Light" w:eastAsia="Times New Roman" w:hAnsi="Calibri Light" w:cs="Calibri Light"/>
                <w:b/>
                <w:bCs/>
                <w:color w:val="005CA9"/>
                <w:sz w:val="18"/>
                <w:szCs w:val="18"/>
                <w:lang w:eastAsia="pt-BR"/>
              </w:rPr>
              <w:t>7</w:t>
            </w:r>
          </w:p>
        </w:tc>
        <w:tc>
          <w:tcPr>
            <w:tcW w:w="709" w:type="pct"/>
            <w:tcBorders>
              <w:top w:val="nil"/>
              <w:left w:val="nil"/>
              <w:bottom w:val="single" w:sz="4" w:space="0" w:color="54BBAB"/>
              <w:right w:val="nil"/>
            </w:tcBorders>
            <w:vAlign w:val="center"/>
            <w:hideMark/>
          </w:tcPr>
          <w:p w14:paraId="41BC16C6" w14:textId="77777777" w:rsidR="000C1184" w:rsidRPr="000C1184" w:rsidRDefault="000C1184" w:rsidP="000C1184">
            <w:pPr>
              <w:spacing w:after="0" w:line="240" w:lineRule="auto"/>
              <w:jc w:val="right"/>
              <w:rPr>
                <w:rFonts w:ascii="Calibri Light" w:eastAsia="Times New Roman" w:hAnsi="Calibri Light" w:cs="Calibri Light"/>
                <w:b/>
                <w:bCs/>
                <w:color w:val="005CA9"/>
                <w:sz w:val="18"/>
                <w:szCs w:val="18"/>
                <w:lang w:eastAsia="pt-BR"/>
              </w:rPr>
            </w:pPr>
            <w:r w:rsidRPr="000C1184">
              <w:rPr>
                <w:rFonts w:ascii="Calibri Light" w:eastAsia="Times New Roman" w:hAnsi="Calibri Light" w:cs="Calibri Light"/>
                <w:b/>
                <w:bCs/>
                <w:color w:val="005CA9"/>
                <w:sz w:val="18"/>
                <w:szCs w:val="18"/>
                <w:lang w:eastAsia="pt-BR"/>
              </w:rPr>
              <w:t>10.791</w:t>
            </w:r>
          </w:p>
        </w:tc>
        <w:tc>
          <w:tcPr>
            <w:tcW w:w="709" w:type="pct"/>
            <w:tcBorders>
              <w:top w:val="nil"/>
              <w:left w:val="nil"/>
              <w:bottom w:val="single" w:sz="4" w:space="0" w:color="54BBAB"/>
              <w:right w:val="nil"/>
            </w:tcBorders>
            <w:vAlign w:val="center"/>
            <w:hideMark/>
          </w:tcPr>
          <w:p w14:paraId="67C27468" w14:textId="77777777" w:rsidR="000C1184" w:rsidRPr="000C1184" w:rsidRDefault="000C1184" w:rsidP="000C1184">
            <w:pPr>
              <w:spacing w:after="0" w:line="240" w:lineRule="auto"/>
              <w:jc w:val="right"/>
              <w:rPr>
                <w:rFonts w:ascii="Calibri Light" w:eastAsia="Times New Roman" w:hAnsi="Calibri Light" w:cs="Calibri Light"/>
                <w:b/>
                <w:bCs/>
                <w:color w:val="005CA9"/>
                <w:sz w:val="18"/>
                <w:szCs w:val="18"/>
                <w:lang w:eastAsia="pt-BR"/>
              </w:rPr>
            </w:pPr>
            <w:r w:rsidRPr="000C1184">
              <w:rPr>
                <w:rFonts w:ascii="Calibri Light" w:eastAsia="Times New Roman" w:hAnsi="Calibri Light" w:cs="Calibri Light"/>
                <w:b/>
                <w:bCs/>
                <w:color w:val="005CA9"/>
                <w:sz w:val="18"/>
                <w:szCs w:val="18"/>
                <w:lang w:eastAsia="pt-BR"/>
              </w:rPr>
              <w:t>(1.130)</w:t>
            </w:r>
          </w:p>
        </w:tc>
        <w:tc>
          <w:tcPr>
            <w:tcW w:w="709" w:type="pct"/>
            <w:tcBorders>
              <w:top w:val="nil"/>
              <w:left w:val="nil"/>
              <w:bottom w:val="single" w:sz="4" w:space="0" w:color="54BBAB"/>
              <w:right w:val="nil"/>
            </w:tcBorders>
            <w:vAlign w:val="center"/>
            <w:hideMark/>
          </w:tcPr>
          <w:p w14:paraId="29F8A8C0" w14:textId="77777777" w:rsidR="000C1184" w:rsidRPr="000C1184" w:rsidRDefault="000C1184" w:rsidP="000C1184">
            <w:pPr>
              <w:spacing w:after="0" w:line="240" w:lineRule="auto"/>
              <w:jc w:val="right"/>
              <w:rPr>
                <w:rFonts w:ascii="Calibri Light" w:eastAsia="Times New Roman" w:hAnsi="Calibri Light" w:cs="Calibri Light"/>
                <w:b/>
                <w:bCs/>
                <w:color w:val="005CA9"/>
                <w:sz w:val="18"/>
                <w:szCs w:val="18"/>
                <w:lang w:eastAsia="pt-BR"/>
              </w:rPr>
            </w:pPr>
            <w:r w:rsidRPr="000C1184">
              <w:rPr>
                <w:rFonts w:ascii="Calibri Light" w:eastAsia="Times New Roman" w:hAnsi="Calibri Light" w:cs="Calibri Light"/>
                <w:b/>
                <w:bCs/>
                <w:color w:val="005CA9"/>
                <w:sz w:val="18"/>
                <w:szCs w:val="18"/>
                <w:lang w:eastAsia="pt-BR"/>
              </w:rPr>
              <w:t>9.668</w:t>
            </w:r>
          </w:p>
        </w:tc>
      </w:tr>
    </w:tbl>
    <w:p w14:paraId="04C1D67B" w14:textId="5C378193" w:rsidR="00B77617" w:rsidRPr="004E5EFE" w:rsidRDefault="00B77617" w:rsidP="009C5A81">
      <w:pPr>
        <w:spacing w:after="0" w:line="240" w:lineRule="auto"/>
        <w:rPr>
          <w:rFonts w:asciiTheme="majorHAnsi" w:hAnsiTheme="majorHAnsi" w:cstheme="majorHAnsi"/>
          <w:color w:val="222A35"/>
          <w:sz w:val="20"/>
          <w:szCs w:val="20"/>
        </w:rPr>
      </w:pPr>
    </w:p>
    <w:p w14:paraId="11F98FE5" w14:textId="2DCD925D" w:rsidR="00D80BEA" w:rsidRPr="001A3257" w:rsidRDefault="00D80BEA" w:rsidP="004B052F">
      <w:pPr>
        <w:pStyle w:val="Ttulo1Leo"/>
        <w:spacing w:before="240" w:after="240"/>
        <w:jc w:val="both"/>
        <w:outlineLvl w:val="0"/>
        <w:rPr>
          <w:rFonts w:cstheme="majorHAnsi"/>
          <w:color w:val="005CA9"/>
          <w:szCs w:val="28"/>
        </w:rPr>
      </w:pPr>
      <w:bookmarkStart w:id="36" w:name="_Toc223021591"/>
      <w:r w:rsidRPr="00F23D7B">
        <w:rPr>
          <w:rFonts w:cstheme="majorHAnsi"/>
          <w:color w:val="005CA9"/>
          <w:szCs w:val="28"/>
        </w:rPr>
        <w:t>Nota 1</w:t>
      </w:r>
      <w:r w:rsidR="005E611E" w:rsidRPr="00F23D7B">
        <w:rPr>
          <w:rFonts w:cstheme="majorHAnsi"/>
          <w:color w:val="005CA9"/>
          <w:szCs w:val="28"/>
        </w:rPr>
        <w:t>4</w:t>
      </w:r>
      <w:r w:rsidRPr="00F23D7B">
        <w:rPr>
          <w:rFonts w:cstheme="majorHAnsi"/>
          <w:color w:val="005CA9"/>
          <w:szCs w:val="28"/>
        </w:rPr>
        <w:t xml:space="preserve"> – Tributos</w:t>
      </w:r>
      <w:bookmarkStart w:id="37" w:name="_Toc7171248"/>
      <w:bookmarkEnd w:id="36"/>
    </w:p>
    <w:p w14:paraId="2E11F1D3" w14:textId="77777777" w:rsidR="00D80BEA" w:rsidRPr="00F204AA" w:rsidRDefault="00D80BEA" w:rsidP="00C847BE">
      <w:pPr>
        <w:pStyle w:val="PargrafodaLista"/>
        <w:numPr>
          <w:ilvl w:val="0"/>
          <w:numId w:val="34"/>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t>Incidência sobre o resultado – Imposto de Renda Pessoa Jurídica (IRPJ) e Contribuição Social Sobre o Lucro Líquido (CSLL)</w:t>
      </w:r>
    </w:p>
    <w:p w14:paraId="0176F6E2" w14:textId="1CF58248" w:rsidR="00D80BEA" w:rsidRPr="00B252CF" w:rsidRDefault="0001629A" w:rsidP="009C5A81">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 CAIXA Seguridade adota como regime de tributação o lucro real na apuração anual do IRPJ e da CSLL e promove pagamentos mensais dos tributos com base no balancete de suspensão/redução, observado o disposto no artigo 227 do Decreto nº 9.580 de 22 de novembro de 2018 e nas demais legislações aplicáveis</w:t>
      </w:r>
      <w:r w:rsidR="002F444D" w:rsidRPr="00B252CF">
        <w:rPr>
          <w:rFonts w:asciiTheme="majorHAnsi" w:hAnsiTheme="majorHAnsi" w:cstheme="majorHAnsi"/>
          <w:sz w:val="20"/>
          <w:szCs w:val="20"/>
        </w:rPr>
        <w:t>.</w:t>
      </w:r>
    </w:p>
    <w:p w14:paraId="0A771596" w14:textId="61C00D0A" w:rsidR="009C5A81" w:rsidRPr="00EB394E" w:rsidRDefault="00D80BEA" w:rsidP="00EB394E">
      <w:pPr>
        <w:pStyle w:val="PargrafodaLista"/>
        <w:numPr>
          <w:ilvl w:val="0"/>
          <w:numId w:val="9"/>
        </w:numPr>
        <w:spacing w:before="120" w:after="120"/>
        <w:ind w:left="714" w:hanging="357"/>
        <w:jc w:val="both"/>
        <w:rPr>
          <w:rFonts w:asciiTheme="majorHAnsi" w:hAnsiTheme="majorHAnsi" w:cstheme="majorHAnsi"/>
          <w:color w:val="222A35"/>
          <w:sz w:val="20"/>
          <w:szCs w:val="20"/>
          <w:lang w:val="pt-BR"/>
        </w:rPr>
      </w:pPr>
      <w:r w:rsidRPr="004E5EFE">
        <w:rPr>
          <w:rFonts w:asciiTheme="majorHAnsi" w:hAnsiTheme="majorHAnsi" w:cstheme="majorHAnsi"/>
          <w:color w:val="222A35"/>
          <w:sz w:val="20"/>
          <w:szCs w:val="20"/>
          <w:lang w:val="pt-BR"/>
        </w:rPr>
        <w:t>Conciliação dos encargos com IRPJ e CSLL na demonstração do resultado da controladora e consolidado:</w:t>
      </w:r>
    </w:p>
    <w:tbl>
      <w:tblPr>
        <w:tblW w:w="5000" w:type="pct"/>
        <w:tblCellMar>
          <w:left w:w="70" w:type="dxa"/>
          <w:right w:w="70" w:type="dxa"/>
        </w:tblCellMar>
        <w:tblLook w:val="04A0" w:firstRow="1" w:lastRow="0" w:firstColumn="1" w:lastColumn="0" w:noHBand="0" w:noVBand="1"/>
      </w:tblPr>
      <w:tblGrid>
        <w:gridCol w:w="4262"/>
        <w:gridCol w:w="1344"/>
        <w:gridCol w:w="1343"/>
        <w:gridCol w:w="1343"/>
        <w:gridCol w:w="1345"/>
      </w:tblGrid>
      <w:tr w:rsidR="00941EE2" w:rsidRPr="004E5EFE" w14:paraId="011481CA" w14:textId="77777777" w:rsidTr="00FA09F0">
        <w:trPr>
          <w:trHeight w:val="227"/>
        </w:trPr>
        <w:tc>
          <w:tcPr>
            <w:tcW w:w="2211" w:type="pct"/>
            <w:vMerge w:val="restart"/>
            <w:tcBorders>
              <w:top w:val="single" w:sz="4" w:space="0" w:color="54BBAB"/>
              <w:left w:val="nil"/>
              <w:bottom w:val="single" w:sz="4" w:space="0" w:color="54BBAB"/>
              <w:right w:val="nil"/>
            </w:tcBorders>
            <w:vAlign w:val="center"/>
            <w:hideMark/>
          </w:tcPr>
          <w:p w14:paraId="39F6CF14" w14:textId="77777777" w:rsidR="00941EE2" w:rsidRPr="004E5EFE" w:rsidRDefault="00941EE2"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Descrição</w:t>
            </w:r>
          </w:p>
        </w:tc>
        <w:tc>
          <w:tcPr>
            <w:tcW w:w="1394" w:type="pct"/>
            <w:gridSpan w:val="2"/>
            <w:tcBorders>
              <w:top w:val="single" w:sz="4" w:space="0" w:color="54BBAB"/>
              <w:left w:val="nil"/>
              <w:bottom w:val="single" w:sz="4" w:space="0" w:color="54BBAB"/>
              <w:right w:val="nil"/>
            </w:tcBorders>
            <w:vAlign w:val="center"/>
            <w:hideMark/>
          </w:tcPr>
          <w:p w14:paraId="4C72FB2C" w14:textId="40E5C192" w:rsidR="00941EE2" w:rsidRPr="004E5EFE" w:rsidRDefault="004B052F" w:rsidP="00890B14">
            <w:pPr>
              <w:spacing w:after="0" w:line="240" w:lineRule="auto"/>
              <w:jc w:val="center"/>
              <w:rPr>
                <w:rFonts w:asciiTheme="majorHAnsi" w:eastAsia="Times New Roman" w:hAnsiTheme="majorHAnsi" w:cstheme="majorHAnsi"/>
                <w:b/>
                <w:bCs/>
                <w:color w:val="005CA9"/>
                <w:sz w:val="18"/>
                <w:szCs w:val="18"/>
                <w:lang w:eastAsia="pt-BR"/>
              </w:rPr>
            </w:pPr>
            <w:r>
              <w:rPr>
                <w:rFonts w:asciiTheme="majorHAnsi" w:eastAsia="Times New Roman" w:hAnsiTheme="majorHAnsi" w:cstheme="majorHAnsi"/>
                <w:b/>
                <w:bCs/>
                <w:color w:val="005CA9"/>
                <w:sz w:val="18"/>
                <w:szCs w:val="18"/>
                <w:lang w:eastAsia="pt-BR"/>
              </w:rPr>
              <w:t>01 de janeiro a 3</w:t>
            </w:r>
            <w:r w:rsidR="00EB394E">
              <w:rPr>
                <w:rFonts w:asciiTheme="majorHAnsi" w:eastAsia="Times New Roman" w:hAnsiTheme="majorHAnsi" w:cstheme="majorHAnsi"/>
                <w:b/>
                <w:bCs/>
                <w:color w:val="005CA9"/>
                <w:sz w:val="18"/>
                <w:szCs w:val="18"/>
                <w:lang w:eastAsia="pt-BR"/>
              </w:rPr>
              <w:t>1</w:t>
            </w:r>
            <w:r>
              <w:rPr>
                <w:rFonts w:asciiTheme="majorHAnsi" w:eastAsia="Times New Roman" w:hAnsiTheme="majorHAnsi" w:cstheme="majorHAnsi"/>
                <w:b/>
                <w:bCs/>
                <w:color w:val="005CA9"/>
                <w:sz w:val="18"/>
                <w:szCs w:val="18"/>
                <w:lang w:eastAsia="pt-BR"/>
              </w:rPr>
              <w:t xml:space="preserve"> de </w:t>
            </w:r>
            <w:r w:rsidR="00EB394E">
              <w:rPr>
                <w:rFonts w:asciiTheme="majorHAnsi" w:eastAsia="Times New Roman" w:hAnsiTheme="majorHAnsi" w:cstheme="majorHAnsi"/>
                <w:b/>
                <w:bCs/>
                <w:color w:val="005CA9"/>
                <w:sz w:val="18"/>
                <w:szCs w:val="18"/>
                <w:lang w:eastAsia="pt-BR"/>
              </w:rPr>
              <w:t>dez</w:t>
            </w:r>
            <w:r>
              <w:rPr>
                <w:rFonts w:asciiTheme="majorHAnsi" w:eastAsia="Times New Roman" w:hAnsiTheme="majorHAnsi" w:cstheme="majorHAnsi"/>
                <w:b/>
                <w:bCs/>
                <w:color w:val="005CA9"/>
                <w:sz w:val="18"/>
                <w:szCs w:val="18"/>
                <w:lang w:eastAsia="pt-BR"/>
              </w:rPr>
              <w:t>embro de 2025</w:t>
            </w:r>
          </w:p>
        </w:tc>
        <w:tc>
          <w:tcPr>
            <w:tcW w:w="1395" w:type="pct"/>
            <w:gridSpan w:val="2"/>
            <w:tcBorders>
              <w:top w:val="single" w:sz="4" w:space="0" w:color="54BBAB"/>
              <w:left w:val="nil"/>
              <w:bottom w:val="single" w:sz="4" w:space="0" w:color="54BBAB"/>
              <w:right w:val="nil"/>
            </w:tcBorders>
            <w:vAlign w:val="center"/>
            <w:hideMark/>
          </w:tcPr>
          <w:p w14:paraId="721A96B5" w14:textId="7BA4A2B9" w:rsidR="00941EE2" w:rsidRPr="004E5EFE" w:rsidRDefault="004B052F" w:rsidP="00890B14">
            <w:pPr>
              <w:spacing w:after="0" w:line="240" w:lineRule="auto"/>
              <w:jc w:val="center"/>
              <w:rPr>
                <w:rFonts w:asciiTheme="majorHAnsi" w:eastAsia="Times New Roman" w:hAnsiTheme="majorHAnsi" w:cstheme="majorHAnsi"/>
                <w:b/>
                <w:bCs/>
                <w:color w:val="005CA9"/>
                <w:sz w:val="18"/>
                <w:szCs w:val="18"/>
                <w:lang w:eastAsia="pt-BR"/>
              </w:rPr>
            </w:pPr>
            <w:r>
              <w:rPr>
                <w:rFonts w:asciiTheme="majorHAnsi" w:eastAsia="Times New Roman" w:hAnsiTheme="majorHAnsi" w:cstheme="majorHAnsi"/>
                <w:b/>
                <w:bCs/>
                <w:color w:val="005CA9"/>
                <w:sz w:val="18"/>
                <w:szCs w:val="18"/>
                <w:lang w:eastAsia="pt-BR"/>
              </w:rPr>
              <w:t>01 de janeiro a 3</w:t>
            </w:r>
            <w:r w:rsidR="00EB394E">
              <w:rPr>
                <w:rFonts w:asciiTheme="majorHAnsi" w:eastAsia="Times New Roman" w:hAnsiTheme="majorHAnsi" w:cstheme="majorHAnsi"/>
                <w:b/>
                <w:bCs/>
                <w:color w:val="005CA9"/>
                <w:sz w:val="18"/>
                <w:szCs w:val="18"/>
                <w:lang w:eastAsia="pt-BR"/>
              </w:rPr>
              <w:t>1</w:t>
            </w:r>
            <w:r>
              <w:rPr>
                <w:rFonts w:asciiTheme="majorHAnsi" w:eastAsia="Times New Roman" w:hAnsiTheme="majorHAnsi" w:cstheme="majorHAnsi"/>
                <w:b/>
                <w:bCs/>
                <w:color w:val="005CA9"/>
                <w:sz w:val="18"/>
                <w:szCs w:val="18"/>
                <w:lang w:eastAsia="pt-BR"/>
              </w:rPr>
              <w:t xml:space="preserve"> de </w:t>
            </w:r>
            <w:r w:rsidR="00EB394E">
              <w:rPr>
                <w:rFonts w:asciiTheme="majorHAnsi" w:eastAsia="Times New Roman" w:hAnsiTheme="majorHAnsi" w:cstheme="majorHAnsi"/>
                <w:b/>
                <w:bCs/>
                <w:color w:val="005CA9"/>
                <w:sz w:val="18"/>
                <w:szCs w:val="18"/>
                <w:lang w:eastAsia="pt-BR"/>
              </w:rPr>
              <w:t>dez</w:t>
            </w:r>
            <w:r>
              <w:rPr>
                <w:rFonts w:asciiTheme="majorHAnsi" w:eastAsia="Times New Roman" w:hAnsiTheme="majorHAnsi" w:cstheme="majorHAnsi"/>
                <w:b/>
                <w:bCs/>
                <w:color w:val="005CA9"/>
                <w:sz w:val="18"/>
                <w:szCs w:val="18"/>
                <w:lang w:eastAsia="pt-BR"/>
              </w:rPr>
              <w:t>embro de 2024</w:t>
            </w:r>
          </w:p>
        </w:tc>
      </w:tr>
      <w:tr w:rsidR="00941EE2" w:rsidRPr="004E5EFE" w14:paraId="0FA33532" w14:textId="77777777" w:rsidTr="000D7DEA">
        <w:trPr>
          <w:trHeight w:val="227"/>
        </w:trPr>
        <w:tc>
          <w:tcPr>
            <w:tcW w:w="2211" w:type="pct"/>
            <w:vMerge/>
            <w:tcBorders>
              <w:top w:val="single" w:sz="4" w:space="0" w:color="54BBAB"/>
              <w:left w:val="nil"/>
              <w:bottom w:val="single" w:sz="4" w:space="0" w:color="54BBAB"/>
              <w:right w:val="nil"/>
            </w:tcBorders>
            <w:vAlign w:val="center"/>
            <w:hideMark/>
          </w:tcPr>
          <w:p w14:paraId="0AC3C261" w14:textId="77777777" w:rsidR="00941EE2" w:rsidRPr="004E5EFE" w:rsidRDefault="00941EE2" w:rsidP="00890B14">
            <w:pPr>
              <w:spacing w:after="0" w:line="240" w:lineRule="auto"/>
              <w:rPr>
                <w:rFonts w:asciiTheme="majorHAnsi" w:eastAsia="Times New Roman" w:hAnsiTheme="majorHAnsi" w:cstheme="majorHAnsi"/>
                <w:b/>
                <w:bCs/>
                <w:color w:val="005CA9"/>
                <w:sz w:val="18"/>
                <w:szCs w:val="18"/>
                <w:lang w:eastAsia="pt-BR"/>
              </w:rPr>
            </w:pPr>
          </w:p>
        </w:tc>
        <w:tc>
          <w:tcPr>
            <w:tcW w:w="697" w:type="pct"/>
            <w:tcBorders>
              <w:top w:val="nil"/>
              <w:left w:val="nil"/>
              <w:bottom w:val="single" w:sz="4" w:space="0" w:color="54BBAB"/>
              <w:right w:val="nil"/>
            </w:tcBorders>
            <w:vAlign w:val="center"/>
            <w:hideMark/>
          </w:tcPr>
          <w:p w14:paraId="1304CC39" w14:textId="77777777" w:rsidR="00941EE2" w:rsidRPr="004E5EFE" w:rsidRDefault="00941EE2"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c>
          <w:tcPr>
            <w:tcW w:w="697" w:type="pct"/>
            <w:tcBorders>
              <w:top w:val="nil"/>
              <w:left w:val="nil"/>
              <w:bottom w:val="single" w:sz="4" w:space="0" w:color="54BBAB"/>
              <w:right w:val="nil"/>
            </w:tcBorders>
            <w:vAlign w:val="center"/>
            <w:hideMark/>
          </w:tcPr>
          <w:p w14:paraId="3A1B628A" w14:textId="77777777" w:rsidR="00941EE2" w:rsidRPr="004E5EFE" w:rsidRDefault="00941EE2"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Consolidado</w:t>
            </w:r>
          </w:p>
        </w:tc>
        <w:tc>
          <w:tcPr>
            <w:tcW w:w="697" w:type="pct"/>
            <w:tcBorders>
              <w:top w:val="nil"/>
              <w:left w:val="nil"/>
              <w:bottom w:val="single" w:sz="4" w:space="0" w:color="54BBAB"/>
              <w:right w:val="nil"/>
            </w:tcBorders>
            <w:vAlign w:val="center"/>
            <w:hideMark/>
          </w:tcPr>
          <w:p w14:paraId="47A01053" w14:textId="77777777" w:rsidR="00941EE2" w:rsidRPr="004E5EFE" w:rsidRDefault="00941EE2"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c>
          <w:tcPr>
            <w:tcW w:w="698" w:type="pct"/>
            <w:tcBorders>
              <w:top w:val="nil"/>
              <w:left w:val="nil"/>
              <w:bottom w:val="single" w:sz="4" w:space="0" w:color="54BBAB"/>
              <w:right w:val="nil"/>
            </w:tcBorders>
            <w:vAlign w:val="center"/>
            <w:hideMark/>
          </w:tcPr>
          <w:p w14:paraId="629F2D8C" w14:textId="77777777" w:rsidR="00941EE2" w:rsidRPr="004E5EFE" w:rsidRDefault="00941EE2"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Consolidado</w:t>
            </w:r>
          </w:p>
        </w:tc>
      </w:tr>
      <w:tr w:rsidR="007D0F00" w:rsidRPr="004E5EFE" w14:paraId="7C74BA6B" w14:textId="77777777">
        <w:trPr>
          <w:trHeight w:val="227"/>
        </w:trPr>
        <w:tc>
          <w:tcPr>
            <w:tcW w:w="2211" w:type="pct"/>
            <w:tcBorders>
              <w:top w:val="nil"/>
              <w:left w:val="nil"/>
              <w:bottom w:val="nil"/>
              <w:right w:val="nil"/>
            </w:tcBorders>
            <w:vAlign w:val="center"/>
            <w:hideMark/>
          </w:tcPr>
          <w:p w14:paraId="033C70C5" w14:textId="77777777" w:rsidR="007D0F00" w:rsidRPr="004E5EFE" w:rsidRDefault="007D0F00" w:rsidP="007D0F00">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I) Resultado antes de IRPJ e CSLL</w:t>
            </w:r>
          </w:p>
        </w:tc>
        <w:tc>
          <w:tcPr>
            <w:tcW w:w="697" w:type="pct"/>
            <w:tcBorders>
              <w:top w:val="nil"/>
              <w:left w:val="nil"/>
              <w:bottom w:val="nil"/>
              <w:right w:val="nil"/>
            </w:tcBorders>
            <w:shd w:val="clear" w:color="000000" w:fill="FFFFFF"/>
            <w:vAlign w:val="center"/>
          </w:tcPr>
          <w:p w14:paraId="40BEF27C" w14:textId="4CD60B28"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4.349.988</w:t>
            </w:r>
          </w:p>
        </w:tc>
        <w:tc>
          <w:tcPr>
            <w:tcW w:w="697" w:type="pct"/>
            <w:tcBorders>
              <w:top w:val="nil"/>
              <w:left w:val="nil"/>
              <w:bottom w:val="nil"/>
              <w:right w:val="nil"/>
            </w:tcBorders>
            <w:shd w:val="clear" w:color="000000" w:fill="FFFFFF"/>
            <w:vAlign w:val="center"/>
          </w:tcPr>
          <w:p w14:paraId="78694C5F" w14:textId="0A4E0FBA"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4.829.789</w:t>
            </w:r>
          </w:p>
        </w:tc>
        <w:tc>
          <w:tcPr>
            <w:tcW w:w="697" w:type="pct"/>
            <w:tcBorders>
              <w:top w:val="nil"/>
              <w:left w:val="nil"/>
              <w:bottom w:val="nil"/>
              <w:right w:val="nil"/>
            </w:tcBorders>
            <w:vAlign w:val="center"/>
          </w:tcPr>
          <w:p w14:paraId="7AA3DABC" w14:textId="420E86F2" w:rsidR="007D0F00" w:rsidRPr="004E5EFE" w:rsidRDefault="007D0F00" w:rsidP="007D0F00">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3.841.791</w:t>
            </w:r>
          </w:p>
        </w:tc>
        <w:tc>
          <w:tcPr>
            <w:tcW w:w="698" w:type="pct"/>
            <w:tcBorders>
              <w:top w:val="nil"/>
              <w:left w:val="nil"/>
              <w:bottom w:val="nil"/>
              <w:right w:val="nil"/>
            </w:tcBorders>
            <w:vAlign w:val="center"/>
          </w:tcPr>
          <w:p w14:paraId="7B0B52CF" w14:textId="425BCED3" w:rsidR="007D0F00" w:rsidRPr="004E5EFE" w:rsidRDefault="007D0F00" w:rsidP="007D0F00">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4.336.515</w:t>
            </w:r>
          </w:p>
        </w:tc>
      </w:tr>
      <w:tr w:rsidR="007D0F00" w:rsidRPr="004E5EFE" w14:paraId="1D23BC1E" w14:textId="77777777">
        <w:trPr>
          <w:trHeight w:val="227"/>
        </w:trPr>
        <w:tc>
          <w:tcPr>
            <w:tcW w:w="2211" w:type="pct"/>
            <w:tcBorders>
              <w:top w:val="nil"/>
              <w:left w:val="nil"/>
              <w:bottom w:val="nil"/>
              <w:right w:val="nil"/>
            </w:tcBorders>
            <w:vAlign w:val="center"/>
            <w:hideMark/>
          </w:tcPr>
          <w:p w14:paraId="25209861" w14:textId="77777777" w:rsidR="007D0F00" w:rsidRPr="004E5EFE" w:rsidRDefault="007D0F00" w:rsidP="007D0F00">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IRPJ (alíquota de 25%)</w:t>
            </w:r>
          </w:p>
        </w:tc>
        <w:tc>
          <w:tcPr>
            <w:tcW w:w="697" w:type="pct"/>
            <w:tcBorders>
              <w:top w:val="nil"/>
              <w:left w:val="nil"/>
              <w:bottom w:val="nil"/>
              <w:right w:val="nil"/>
            </w:tcBorders>
            <w:shd w:val="clear" w:color="000000" w:fill="FFFFFF"/>
            <w:vAlign w:val="center"/>
          </w:tcPr>
          <w:p w14:paraId="6E827E4D" w14:textId="4A76E036"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color w:val="005CA9"/>
                <w:sz w:val="18"/>
                <w:szCs w:val="18"/>
              </w:rPr>
              <w:t>(1.087.497)</w:t>
            </w:r>
          </w:p>
        </w:tc>
        <w:tc>
          <w:tcPr>
            <w:tcW w:w="697" w:type="pct"/>
            <w:tcBorders>
              <w:top w:val="nil"/>
              <w:left w:val="nil"/>
              <w:bottom w:val="nil"/>
              <w:right w:val="nil"/>
            </w:tcBorders>
            <w:shd w:val="clear" w:color="000000" w:fill="FFFFFF"/>
            <w:vAlign w:val="center"/>
          </w:tcPr>
          <w:p w14:paraId="1F34519A" w14:textId="6FBDFF13"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color w:val="005CA9"/>
                <w:sz w:val="18"/>
                <w:szCs w:val="18"/>
              </w:rPr>
              <w:t>(1.207.447)</w:t>
            </w:r>
          </w:p>
        </w:tc>
        <w:tc>
          <w:tcPr>
            <w:tcW w:w="697" w:type="pct"/>
            <w:tcBorders>
              <w:top w:val="nil"/>
              <w:left w:val="nil"/>
              <w:bottom w:val="nil"/>
              <w:right w:val="nil"/>
            </w:tcBorders>
            <w:vAlign w:val="center"/>
          </w:tcPr>
          <w:p w14:paraId="352B3DB7" w14:textId="571A577B" w:rsidR="007D0F00" w:rsidRPr="004E5EFE" w:rsidRDefault="007D0F00" w:rsidP="007D0F0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(960.448)</w:t>
            </w:r>
          </w:p>
        </w:tc>
        <w:tc>
          <w:tcPr>
            <w:tcW w:w="698" w:type="pct"/>
            <w:tcBorders>
              <w:top w:val="nil"/>
              <w:left w:val="nil"/>
              <w:bottom w:val="nil"/>
              <w:right w:val="nil"/>
            </w:tcBorders>
            <w:vAlign w:val="center"/>
          </w:tcPr>
          <w:p w14:paraId="56EB54DE" w14:textId="289AF9EE" w:rsidR="007D0F00" w:rsidRPr="004E5EFE" w:rsidRDefault="007D0F00" w:rsidP="007D0F0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(1.084.129)</w:t>
            </w:r>
          </w:p>
        </w:tc>
      </w:tr>
      <w:tr w:rsidR="007D0F00" w:rsidRPr="004E5EFE" w14:paraId="704F3B38" w14:textId="77777777">
        <w:trPr>
          <w:trHeight w:val="227"/>
        </w:trPr>
        <w:tc>
          <w:tcPr>
            <w:tcW w:w="2211" w:type="pct"/>
            <w:tcBorders>
              <w:top w:val="nil"/>
              <w:left w:val="nil"/>
              <w:bottom w:val="nil"/>
              <w:right w:val="nil"/>
            </w:tcBorders>
            <w:vAlign w:val="center"/>
            <w:hideMark/>
          </w:tcPr>
          <w:p w14:paraId="7EF47AD9" w14:textId="77777777" w:rsidR="007D0F00" w:rsidRPr="004E5EFE" w:rsidRDefault="007D0F00" w:rsidP="007D0F00">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CSLL (alíquota de 9%)</w:t>
            </w:r>
          </w:p>
        </w:tc>
        <w:tc>
          <w:tcPr>
            <w:tcW w:w="697" w:type="pct"/>
            <w:tcBorders>
              <w:top w:val="nil"/>
              <w:left w:val="nil"/>
              <w:bottom w:val="nil"/>
              <w:right w:val="nil"/>
            </w:tcBorders>
            <w:shd w:val="clear" w:color="000000" w:fill="FFFFFF"/>
            <w:vAlign w:val="center"/>
          </w:tcPr>
          <w:p w14:paraId="0419E0A1" w14:textId="4D8459EC"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color w:val="005CA9"/>
                <w:sz w:val="18"/>
                <w:szCs w:val="18"/>
              </w:rPr>
              <w:t>(391.499)</w:t>
            </w:r>
          </w:p>
        </w:tc>
        <w:tc>
          <w:tcPr>
            <w:tcW w:w="697" w:type="pct"/>
            <w:tcBorders>
              <w:top w:val="nil"/>
              <w:left w:val="nil"/>
              <w:bottom w:val="nil"/>
              <w:right w:val="nil"/>
            </w:tcBorders>
            <w:shd w:val="clear" w:color="000000" w:fill="FFFFFF"/>
            <w:vAlign w:val="center"/>
          </w:tcPr>
          <w:p w14:paraId="6FCB3576" w14:textId="66EF780E"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color w:val="005CA9"/>
                <w:sz w:val="18"/>
                <w:szCs w:val="18"/>
              </w:rPr>
              <w:t>(434.681)</w:t>
            </w:r>
          </w:p>
        </w:tc>
        <w:tc>
          <w:tcPr>
            <w:tcW w:w="697" w:type="pct"/>
            <w:tcBorders>
              <w:top w:val="nil"/>
              <w:left w:val="nil"/>
              <w:bottom w:val="nil"/>
              <w:right w:val="nil"/>
            </w:tcBorders>
            <w:vAlign w:val="center"/>
          </w:tcPr>
          <w:p w14:paraId="61CED9D0" w14:textId="5C72D6AF" w:rsidR="007D0F00" w:rsidRPr="004E5EFE" w:rsidRDefault="007D0F00" w:rsidP="007D0F0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(345.761)</w:t>
            </w:r>
          </w:p>
        </w:tc>
        <w:tc>
          <w:tcPr>
            <w:tcW w:w="698" w:type="pct"/>
            <w:tcBorders>
              <w:top w:val="nil"/>
              <w:left w:val="nil"/>
              <w:bottom w:val="nil"/>
              <w:right w:val="nil"/>
            </w:tcBorders>
            <w:vAlign w:val="center"/>
          </w:tcPr>
          <w:p w14:paraId="5786FAC5" w14:textId="3CA2CC65" w:rsidR="007D0F00" w:rsidRPr="004E5EFE" w:rsidRDefault="007D0F00" w:rsidP="007D0F0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(390.286)</w:t>
            </w:r>
          </w:p>
        </w:tc>
      </w:tr>
      <w:tr w:rsidR="007D0F00" w:rsidRPr="004E5EFE" w14:paraId="08FA8702" w14:textId="77777777">
        <w:trPr>
          <w:trHeight w:val="227"/>
        </w:trPr>
        <w:tc>
          <w:tcPr>
            <w:tcW w:w="2211" w:type="pct"/>
            <w:tcBorders>
              <w:top w:val="nil"/>
              <w:left w:val="nil"/>
              <w:bottom w:val="nil"/>
              <w:right w:val="nil"/>
            </w:tcBorders>
            <w:vAlign w:val="center"/>
            <w:hideMark/>
          </w:tcPr>
          <w:p w14:paraId="2A9FC383" w14:textId="77777777" w:rsidR="007D0F00" w:rsidRPr="004E5EFE" w:rsidRDefault="007D0F00" w:rsidP="007D0F00">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IRPJ e CSLL</w:t>
            </w:r>
          </w:p>
        </w:tc>
        <w:tc>
          <w:tcPr>
            <w:tcW w:w="697" w:type="pct"/>
            <w:tcBorders>
              <w:top w:val="nil"/>
              <w:left w:val="nil"/>
              <w:bottom w:val="nil"/>
              <w:right w:val="nil"/>
            </w:tcBorders>
            <w:shd w:val="clear" w:color="000000" w:fill="FFFFFF"/>
            <w:vAlign w:val="center"/>
          </w:tcPr>
          <w:p w14:paraId="4E1C4F48" w14:textId="697A988F"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(1.478.996)</w:t>
            </w:r>
          </w:p>
        </w:tc>
        <w:tc>
          <w:tcPr>
            <w:tcW w:w="697" w:type="pct"/>
            <w:tcBorders>
              <w:top w:val="nil"/>
              <w:left w:val="nil"/>
              <w:bottom w:val="nil"/>
              <w:right w:val="nil"/>
            </w:tcBorders>
            <w:shd w:val="clear" w:color="000000" w:fill="FFFFFF"/>
            <w:vAlign w:val="center"/>
          </w:tcPr>
          <w:p w14:paraId="2F1A5D11" w14:textId="0BDDB08B"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(1.642.128)</w:t>
            </w:r>
          </w:p>
        </w:tc>
        <w:tc>
          <w:tcPr>
            <w:tcW w:w="697" w:type="pct"/>
            <w:tcBorders>
              <w:top w:val="nil"/>
              <w:left w:val="nil"/>
              <w:bottom w:val="nil"/>
              <w:right w:val="nil"/>
            </w:tcBorders>
            <w:vAlign w:val="center"/>
          </w:tcPr>
          <w:p w14:paraId="21711BD6" w14:textId="4C8809D8" w:rsidR="007D0F00" w:rsidRPr="004E5EFE" w:rsidRDefault="007D0F00" w:rsidP="007D0F00">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(1.306.209)</w:t>
            </w:r>
          </w:p>
        </w:tc>
        <w:tc>
          <w:tcPr>
            <w:tcW w:w="698" w:type="pct"/>
            <w:tcBorders>
              <w:top w:val="nil"/>
              <w:left w:val="nil"/>
              <w:bottom w:val="nil"/>
              <w:right w:val="nil"/>
            </w:tcBorders>
            <w:vAlign w:val="center"/>
          </w:tcPr>
          <w:p w14:paraId="0B459F3C" w14:textId="19EE846E" w:rsidR="007D0F00" w:rsidRPr="004E5EFE" w:rsidRDefault="007D0F00" w:rsidP="007D0F00">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(1.474.415)</w:t>
            </w:r>
          </w:p>
        </w:tc>
      </w:tr>
      <w:tr w:rsidR="007D0F00" w:rsidRPr="004E5EFE" w14:paraId="6D62E9B1" w14:textId="77777777">
        <w:trPr>
          <w:trHeight w:val="227"/>
        </w:trPr>
        <w:tc>
          <w:tcPr>
            <w:tcW w:w="2211" w:type="pct"/>
            <w:tcBorders>
              <w:top w:val="nil"/>
              <w:left w:val="nil"/>
              <w:bottom w:val="nil"/>
              <w:right w:val="nil"/>
            </w:tcBorders>
            <w:vAlign w:val="center"/>
            <w:hideMark/>
          </w:tcPr>
          <w:p w14:paraId="0E1A12C6" w14:textId="77777777" w:rsidR="007D0F00" w:rsidRPr="004E5EFE" w:rsidRDefault="007D0F00" w:rsidP="007D0F00">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Efeito das adições/exclusões - IRPJ (25%) e CSLL (9%) (1)</w:t>
            </w:r>
          </w:p>
        </w:tc>
        <w:tc>
          <w:tcPr>
            <w:tcW w:w="697" w:type="pct"/>
            <w:tcBorders>
              <w:top w:val="nil"/>
              <w:left w:val="nil"/>
              <w:bottom w:val="nil"/>
              <w:right w:val="nil"/>
            </w:tcBorders>
            <w:shd w:val="clear" w:color="000000" w:fill="FFFFFF"/>
            <w:vAlign w:val="center"/>
          </w:tcPr>
          <w:p w14:paraId="194EEE81" w14:textId="1F3BA062"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color w:val="005CA9"/>
                <w:sz w:val="18"/>
                <w:szCs w:val="18"/>
              </w:rPr>
              <w:t>1.420.842</w:t>
            </w:r>
          </w:p>
        </w:tc>
        <w:tc>
          <w:tcPr>
            <w:tcW w:w="697" w:type="pct"/>
            <w:tcBorders>
              <w:top w:val="nil"/>
              <w:left w:val="nil"/>
              <w:bottom w:val="nil"/>
              <w:right w:val="nil"/>
            </w:tcBorders>
            <w:shd w:val="clear" w:color="000000" w:fill="FFFFFF"/>
            <w:vAlign w:val="center"/>
          </w:tcPr>
          <w:p w14:paraId="042083AA" w14:textId="52CA76D9"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color w:val="005CA9"/>
                <w:sz w:val="18"/>
                <w:szCs w:val="18"/>
              </w:rPr>
              <w:t>1.104.238</w:t>
            </w:r>
          </w:p>
        </w:tc>
        <w:tc>
          <w:tcPr>
            <w:tcW w:w="697" w:type="pct"/>
            <w:tcBorders>
              <w:top w:val="nil"/>
              <w:left w:val="nil"/>
              <w:bottom w:val="nil"/>
              <w:right w:val="nil"/>
            </w:tcBorders>
            <w:vAlign w:val="center"/>
          </w:tcPr>
          <w:p w14:paraId="6E67B818" w14:textId="6E5B2515" w:rsidR="007D0F00" w:rsidRPr="004E5EFE" w:rsidRDefault="007D0F00" w:rsidP="007D0F0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1.229.633</w:t>
            </w:r>
          </w:p>
        </w:tc>
        <w:tc>
          <w:tcPr>
            <w:tcW w:w="698" w:type="pct"/>
            <w:tcBorders>
              <w:top w:val="nil"/>
              <w:left w:val="nil"/>
              <w:bottom w:val="nil"/>
              <w:right w:val="nil"/>
            </w:tcBorders>
            <w:vAlign w:val="center"/>
          </w:tcPr>
          <w:p w14:paraId="1C0E586C" w14:textId="39AA8E84" w:rsidR="007D0F00" w:rsidRPr="004E5EFE" w:rsidRDefault="007D0F00" w:rsidP="007D0F0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903.201</w:t>
            </w:r>
          </w:p>
        </w:tc>
      </w:tr>
      <w:tr w:rsidR="007D0F00" w:rsidRPr="004E5EFE" w14:paraId="0A3411A7" w14:textId="77777777">
        <w:trPr>
          <w:trHeight w:val="227"/>
        </w:trPr>
        <w:tc>
          <w:tcPr>
            <w:tcW w:w="2211" w:type="pct"/>
            <w:tcBorders>
              <w:top w:val="nil"/>
              <w:left w:val="nil"/>
              <w:bottom w:val="nil"/>
              <w:right w:val="nil"/>
            </w:tcBorders>
            <w:vAlign w:val="center"/>
            <w:hideMark/>
          </w:tcPr>
          <w:p w14:paraId="06AC2FED" w14:textId="77777777" w:rsidR="007D0F00" w:rsidRPr="004E5EFE" w:rsidRDefault="007D0F00" w:rsidP="007D0F00">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II) Total da despesa com IRPJ e CSLL</w:t>
            </w:r>
          </w:p>
        </w:tc>
        <w:tc>
          <w:tcPr>
            <w:tcW w:w="697" w:type="pct"/>
            <w:tcBorders>
              <w:top w:val="nil"/>
              <w:left w:val="nil"/>
              <w:bottom w:val="nil"/>
              <w:right w:val="nil"/>
            </w:tcBorders>
            <w:shd w:val="clear" w:color="000000" w:fill="FFFFFF"/>
            <w:vAlign w:val="center"/>
          </w:tcPr>
          <w:p w14:paraId="16B75E0F" w14:textId="4D84A1CC"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(58.154)</w:t>
            </w:r>
          </w:p>
        </w:tc>
        <w:tc>
          <w:tcPr>
            <w:tcW w:w="697" w:type="pct"/>
            <w:tcBorders>
              <w:top w:val="nil"/>
              <w:left w:val="nil"/>
              <w:bottom w:val="nil"/>
              <w:right w:val="nil"/>
            </w:tcBorders>
            <w:shd w:val="clear" w:color="000000" w:fill="FFFFFF"/>
            <w:vAlign w:val="center"/>
          </w:tcPr>
          <w:p w14:paraId="13A01974" w14:textId="3C3E3F12"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(537.890)</w:t>
            </w:r>
          </w:p>
        </w:tc>
        <w:tc>
          <w:tcPr>
            <w:tcW w:w="697" w:type="pct"/>
            <w:tcBorders>
              <w:top w:val="nil"/>
              <w:left w:val="nil"/>
              <w:bottom w:val="nil"/>
              <w:right w:val="nil"/>
            </w:tcBorders>
            <w:vAlign w:val="center"/>
          </w:tcPr>
          <w:p w14:paraId="7FFD2CDC" w14:textId="5F2A2968" w:rsidR="007D0F00" w:rsidRPr="004E5EFE" w:rsidRDefault="007D0F00" w:rsidP="007D0F00">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(76.576)</w:t>
            </w:r>
          </w:p>
        </w:tc>
        <w:tc>
          <w:tcPr>
            <w:tcW w:w="698" w:type="pct"/>
            <w:tcBorders>
              <w:top w:val="nil"/>
              <w:left w:val="nil"/>
              <w:bottom w:val="nil"/>
              <w:right w:val="nil"/>
            </w:tcBorders>
            <w:vAlign w:val="center"/>
          </w:tcPr>
          <w:p w14:paraId="2EAEFD31" w14:textId="6F83513F" w:rsidR="007D0F00" w:rsidRPr="004E5EFE" w:rsidRDefault="007D0F00" w:rsidP="007D0F00">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(571.214)</w:t>
            </w:r>
          </w:p>
        </w:tc>
      </w:tr>
      <w:tr w:rsidR="007D0F00" w:rsidRPr="004E5EFE" w14:paraId="5608CFBA" w14:textId="77777777">
        <w:trPr>
          <w:trHeight w:val="227"/>
        </w:trPr>
        <w:tc>
          <w:tcPr>
            <w:tcW w:w="2211" w:type="pct"/>
            <w:tcBorders>
              <w:top w:val="nil"/>
              <w:left w:val="nil"/>
              <w:bottom w:val="nil"/>
              <w:right w:val="nil"/>
            </w:tcBorders>
            <w:vAlign w:val="center"/>
            <w:hideMark/>
          </w:tcPr>
          <w:p w14:paraId="0A95E6C6" w14:textId="77777777" w:rsidR="007D0F00" w:rsidRPr="004E5EFE" w:rsidRDefault="007D0F00" w:rsidP="007D0F00">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Resultado antes do IRPJ e CSLL (I)</w:t>
            </w:r>
          </w:p>
        </w:tc>
        <w:tc>
          <w:tcPr>
            <w:tcW w:w="697" w:type="pct"/>
            <w:tcBorders>
              <w:top w:val="nil"/>
              <w:left w:val="nil"/>
              <w:bottom w:val="nil"/>
              <w:right w:val="nil"/>
            </w:tcBorders>
            <w:shd w:val="clear" w:color="000000" w:fill="FFFFFF"/>
            <w:vAlign w:val="center"/>
          </w:tcPr>
          <w:p w14:paraId="33C2E8C3" w14:textId="743FF2E9"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4.349.988</w:t>
            </w:r>
          </w:p>
        </w:tc>
        <w:tc>
          <w:tcPr>
            <w:tcW w:w="697" w:type="pct"/>
            <w:tcBorders>
              <w:top w:val="nil"/>
              <w:left w:val="nil"/>
              <w:bottom w:val="nil"/>
              <w:right w:val="nil"/>
            </w:tcBorders>
            <w:shd w:val="clear" w:color="000000" w:fill="FFFFFF"/>
            <w:vAlign w:val="center"/>
          </w:tcPr>
          <w:p w14:paraId="57684878" w14:textId="3B066005"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4.829.789</w:t>
            </w:r>
          </w:p>
        </w:tc>
        <w:tc>
          <w:tcPr>
            <w:tcW w:w="697" w:type="pct"/>
            <w:tcBorders>
              <w:top w:val="nil"/>
              <w:left w:val="nil"/>
              <w:bottom w:val="nil"/>
              <w:right w:val="nil"/>
            </w:tcBorders>
            <w:vAlign w:val="center"/>
          </w:tcPr>
          <w:p w14:paraId="56B1164F" w14:textId="1BD0CF41" w:rsidR="007D0F00" w:rsidRPr="004E5EFE" w:rsidRDefault="007D0F00" w:rsidP="007D0F00">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3.841.791</w:t>
            </w:r>
          </w:p>
        </w:tc>
        <w:tc>
          <w:tcPr>
            <w:tcW w:w="698" w:type="pct"/>
            <w:tcBorders>
              <w:top w:val="nil"/>
              <w:left w:val="nil"/>
              <w:bottom w:val="nil"/>
              <w:right w:val="nil"/>
            </w:tcBorders>
            <w:vAlign w:val="center"/>
          </w:tcPr>
          <w:p w14:paraId="62B1B20F" w14:textId="34ABC3B6" w:rsidR="007D0F00" w:rsidRPr="004E5EFE" w:rsidRDefault="007D0F00" w:rsidP="007D0F00">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4.336.515</w:t>
            </w:r>
          </w:p>
        </w:tc>
      </w:tr>
      <w:tr w:rsidR="007D0F00" w:rsidRPr="004E5EFE" w14:paraId="71B34C68" w14:textId="77777777">
        <w:trPr>
          <w:trHeight w:val="227"/>
        </w:trPr>
        <w:tc>
          <w:tcPr>
            <w:tcW w:w="2211" w:type="pct"/>
            <w:tcBorders>
              <w:top w:val="single" w:sz="4" w:space="0" w:color="54BBAB"/>
              <w:left w:val="nil"/>
              <w:bottom w:val="single" w:sz="4" w:space="0" w:color="54BBAB"/>
              <w:right w:val="nil"/>
            </w:tcBorders>
            <w:vAlign w:val="center"/>
            <w:hideMark/>
          </w:tcPr>
          <w:p w14:paraId="2B15EA17" w14:textId="77777777" w:rsidR="007D0F00" w:rsidRPr="004E5EFE" w:rsidRDefault="007D0F00" w:rsidP="007D0F00">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Alíquota efetiva</w:t>
            </w:r>
          </w:p>
        </w:tc>
        <w:tc>
          <w:tcPr>
            <w:tcW w:w="697" w:type="pct"/>
            <w:tcBorders>
              <w:top w:val="single" w:sz="4" w:space="0" w:color="54BBAB"/>
              <w:left w:val="nil"/>
              <w:bottom w:val="single" w:sz="4" w:space="0" w:color="54BBAB"/>
              <w:right w:val="nil"/>
            </w:tcBorders>
            <w:shd w:val="clear" w:color="000000" w:fill="FFFFFF"/>
            <w:vAlign w:val="center"/>
          </w:tcPr>
          <w:p w14:paraId="02C22DD4" w14:textId="5456D2BF"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color w:val="005CA9"/>
                <w:sz w:val="18"/>
                <w:szCs w:val="18"/>
              </w:rPr>
              <w:t>1,34%</w:t>
            </w:r>
          </w:p>
        </w:tc>
        <w:tc>
          <w:tcPr>
            <w:tcW w:w="697" w:type="pct"/>
            <w:tcBorders>
              <w:top w:val="single" w:sz="4" w:space="0" w:color="54BBAB"/>
              <w:left w:val="nil"/>
              <w:bottom w:val="single" w:sz="4" w:space="0" w:color="54BBAB"/>
              <w:right w:val="nil"/>
            </w:tcBorders>
            <w:shd w:val="clear" w:color="000000" w:fill="FFFFFF"/>
            <w:vAlign w:val="center"/>
          </w:tcPr>
          <w:p w14:paraId="6E64DDB4" w14:textId="7E9E686B"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color w:val="005CA9"/>
                <w:sz w:val="18"/>
                <w:szCs w:val="18"/>
              </w:rPr>
              <w:t>11,14%</w:t>
            </w:r>
          </w:p>
        </w:tc>
        <w:tc>
          <w:tcPr>
            <w:tcW w:w="697" w:type="pct"/>
            <w:tcBorders>
              <w:top w:val="single" w:sz="4" w:space="0" w:color="54BBAB"/>
              <w:left w:val="nil"/>
              <w:bottom w:val="single" w:sz="4" w:space="0" w:color="54BBAB"/>
              <w:right w:val="nil"/>
            </w:tcBorders>
            <w:vAlign w:val="center"/>
          </w:tcPr>
          <w:p w14:paraId="2E9A2B5E" w14:textId="3C7FE174" w:rsidR="007D0F00" w:rsidRPr="004E5EFE" w:rsidRDefault="007D0F00" w:rsidP="007D0F0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1,99%</w:t>
            </w:r>
          </w:p>
        </w:tc>
        <w:tc>
          <w:tcPr>
            <w:tcW w:w="698" w:type="pct"/>
            <w:tcBorders>
              <w:top w:val="single" w:sz="4" w:space="0" w:color="54BBAB"/>
              <w:left w:val="nil"/>
              <w:bottom w:val="single" w:sz="4" w:space="0" w:color="54BBAB"/>
              <w:right w:val="nil"/>
            </w:tcBorders>
            <w:vAlign w:val="center"/>
          </w:tcPr>
          <w:p w14:paraId="6B7E91FB" w14:textId="10F8EBCC" w:rsidR="007D0F00" w:rsidRPr="004E5EFE" w:rsidRDefault="007D0F00" w:rsidP="007D0F0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13,17%</w:t>
            </w:r>
          </w:p>
        </w:tc>
      </w:tr>
      <w:tr w:rsidR="007D0F00" w:rsidRPr="004E5EFE" w14:paraId="0ED25D45" w14:textId="77777777">
        <w:trPr>
          <w:trHeight w:val="227"/>
        </w:trPr>
        <w:tc>
          <w:tcPr>
            <w:tcW w:w="2211" w:type="pct"/>
            <w:tcBorders>
              <w:top w:val="nil"/>
              <w:left w:val="nil"/>
              <w:bottom w:val="nil"/>
              <w:right w:val="nil"/>
            </w:tcBorders>
            <w:vAlign w:val="center"/>
            <w:hideMark/>
          </w:tcPr>
          <w:p w14:paraId="0687264C" w14:textId="77777777" w:rsidR="007D0F00" w:rsidRPr="004E5EFE" w:rsidRDefault="007D0F00" w:rsidP="007D0F00">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III) Ativo fiscal diferido (IRPJ e CSLL)</w:t>
            </w:r>
          </w:p>
        </w:tc>
        <w:tc>
          <w:tcPr>
            <w:tcW w:w="697" w:type="pct"/>
            <w:tcBorders>
              <w:top w:val="nil"/>
              <w:left w:val="nil"/>
              <w:bottom w:val="nil"/>
              <w:right w:val="nil"/>
            </w:tcBorders>
            <w:shd w:val="clear" w:color="000000" w:fill="FFFFFF"/>
            <w:vAlign w:val="center"/>
          </w:tcPr>
          <w:p w14:paraId="09D4F679" w14:textId="21DFDE34"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color w:val="005CA9"/>
                <w:sz w:val="18"/>
                <w:szCs w:val="18"/>
              </w:rPr>
              <w:t>3.286</w:t>
            </w:r>
          </w:p>
        </w:tc>
        <w:tc>
          <w:tcPr>
            <w:tcW w:w="697" w:type="pct"/>
            <w:tcBorders>
              <w:top w:val="nil"/>
              <w:left w:val="nil"/>
              <w:bottom w:val="nil"/>
              <w:right w:val="nil"/>
            </w:tcBorders>
            <w:shd w:val="clear" w:color="000000" w:fill="FFFFFF"/>
            <w:vAlign w:val="center"/>
          </w:tcPr>
          <w:p w14:paraId="4A0030A9" w14:textId="1E18D173"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color w:val="005CA9"/>
                <w:sz w:val="18"/>
                <w:szCs w:val="18"/>
              </w:rPr>
              <w:t>3.286</w:t>
            </w:r>
          </w:p>
        </w:tc>
        <w:tc>
          <w:tcPr>
            <w:tcW w:w="697" w:type="pct"/>
            <w:tcBorders>
              <w:top w:val="nil"/>
              <w:left w:val="nil"/>
              <w:bottom w:val="nil"/>
              <w:right w:val="nil"/>
            </w:tcBorders>
            <w:vAlign w:val="center"/>
          </w:tcPr>
          <w:p w14:paraId="04579FC9" w14:textId="387A9D9E" w:rsidR="007D0F00" w:rsidRPr="004E5EFE" w:rsidRDefault="007D0F00" w:rsidP="007D0F0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(6)</w:t>
            </w:r>
          </w:p>
        </w:tc>
        <w:tc>
          <w:tcPr>
            <w:tcW w:w="698" w:type="pct"/>
            <w:tcBorders>
              <w:top w:val="nil"/>
              <w:left w:val="nil"/>
              <w:bottom w:val="nil"/>
              <w:right w:val="nil"/>
            </w:tcBorders>
            <w:vAlign w:val="center"/>
          </w:tcPr>
          <w:p w14:paraId="30999413" w14:textId="52FD8C31" w:rsidR="007D0F00" w:rsidRPr="004E5EFE" w:rsidRDefault="007D0F00" w:rsidP="007D0F0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(7)</w:t>
            </w:r>
          </w:p>
        </w:tc>
      </w:tr>
      <w:tr w:rsidR="007D0F00" w:rsidRPr="004E5EFE" w14:paraId="4004AC28" w14:textId="77777777" w:rsidTr="007D0F00">
        <w:trPr>
          <w:trHeight w:val="227"/>
        </w:trPr>
        <w:tc>
          <w:tcPr>
            <w:tcW w:w="2211" w:type="pct"/>
            <w:tcBorders>
              <w:top w:val="nil"/>
              <w:left w:val="nil"/>
              <w:bottom w:val="nil"/>
              <w:right w:val="nil"/>
            </w:tcBorders>
            <w:vAlign w:val="center"/>
            <w:hideMark/>
          </w:tcPr>
          <w:p w14:paraId="3750D4AB" w14:textId="77777777" w:rsidR="007D0F00" w:rsidRPr="004E5EFE" w:rsidRDefault="007D0F00" w:rsidP="007D0F00">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IV) Passivo fiscal diferido (IRPJ e CSLL)</w:t>
            </w:r>
          </w:p>
        </w:tc>
        <w:tc>
          <w:tcPr>
            <w:tcW w:w="697" w:type="pct"/>
            <w:tcBorders>
              <w:top w:val="nil"/>
              <w:left w:val="nil"/>
              <w:right w:val="nil"/>
            </w:tcBorders>
            <w:shd w:val="clear" w:color="000000" w:fill="FFFFFF"/>
            <w:vAlign w:val="center"/>
          </w:tcPr>
          <w:p w14:paraId="32FB6B3B" w14:textId="245C2B30"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color w:val="005CA9"/>
                <w:sz w:val="18"/>
                <w:szCs w:val="18"/>
              </w:rPr>
              <w:t>(3.560)</w:t>
            </w:r>
          </w:p>
        </w:tc>
        <w:tc>
          <w:tcPr>
            <w:tcW w:w="697" w:type="pct"/>
            <w:tcBorders>
              <w:top w:val="nil"/>
              <w:left w:val="nil"/>
              <w:bottom w:val="nil"/>
              <w:right w:val="nil"/>
            </w:tcBorders>
            <w:shd w:val="clear" w:color="000000" w:fill="FFFFFF"/>
            <w:vAlign w:val="center"/>
          </w:tcPr>
          <w:p w14:paraId="724D785E" w14:textId="3927F6EE"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color w:val="005CA9"/>
                <w:sz w:val="18"/>
                <w:szCs w:val="18"/>
              </w:rPr>
              <w:t>(3.625)</w:t>
            </w:r>
          </w:p>
        </w:tc>
        <w:tc>
          <w:tcPr>
            <w:tcW w:w="697" w:type="pct"/>
            <w:tcBorders>
              <w:top w:val="nil"/>
              <w:left w:val="nil"/>
              <w:bottom w:val="nil"/>
              <w:right w:val="nil"/>
            </w:tcBorders>
            <w:vAlign w:val="center"/>
          </w:tcPr>
          <w:p w14:paraId="210FA85C" w14:textId="63F80CD0" w:rsidR="007D0F00" w:rsidRPr="004E5EFE" w:rsidRDefault="007D0F00" w:rsidP="007D0F0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(25)</w:t>
            </w:r>
          </w:p>
        </w:tc>
        <w:tc>
          <w:tcPr>
            <w:tcW w:w="698" w:type="pct"/>
            <w:tcBorders>
              <w:top w:val="nil"/>
              <w:left w:val="nil"/>
              <w:bottom w:val="nil"/>
              <w:right w:val="nil"/>
            </w:tcBorders>
            <w:vAlign w:val="center"/>
          </w:tcPr>
          <w:p w14:paraId="70BA8EC9" w14:textId="3E107FAC" w:rsidR="007D0F00" w:rsidRPr="004E5EFE" w:rsidRDefault="007D0F00" w:rsidP="007D0F0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(110)</w:t>
            </w:r>
          </w:p>
        </w:tc>
      </w:tr>
      <w:tr w:rsidR="007D0F00" w:rsidRPr="004E5EFE" w14:paraId="3621BDF0" w14:textId="77777777" w:rsidTr="007D0F00">
        <w:trPr>
          <w:trHeight w:val="227"/>
        </w:trPr>
        <w:tc>
          <w:tcPr>
            <w:tcW w:w="2211" w:type="pct"/>
            <w:tcBorders>
              <w:top w:val="nil"/>
              <w:left w:val="nil"/>
              <w:bottom w:val="single" w:sz="4" w:space="0" w:color="54BBAB"/>
              <w:right w:val="nil"/>
            </w:tcBorders>
            <w:vAlign w:val="center"/>
            <w:hideMark/>
          </w:tcPr>
          <w:p w14:paraId="0E4D4D2E" w14:textId="77777777" w:rsidR="007D0F00" w:rsidRPr="004E5EFE" w:rsidRDefault="007D0F00" w:rsidP="007D0F00">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V) Total da despesa diferida com IRPJ e CSLL (III + IV)</w:t>
            </w:r>
          </w:p>
        </w:tc>
        <w:tc>
          <w:tcPr>
            <w:tcW w:w="697" w:type="pct"/>
            <w:tcBorders>
              <w:top w:val="nil"/>
              <w:left w:val="nil"/>
              <w:bottom w:val="single" w:sz="4" w:space="0" w:color="54BBAB"/>
              <w:right w:val="nil"/>
            </w:tcBorders>
            <w:shd w:val="clear" w:color="000000" w:fill="FFFFFF"/>
            <w:vAlign w:val="center"/>
          </w:tcPr>
          <w:p w14:paraId="46969E99" w14:textId="7EF1900C"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(274)</w:t>
            </w:r>
          </w:p>
        </w:tc>
        <w:tc>
          <w:tcPr>
            <w:tcW w:w="697" w:type="pct"/>
            <w:tcBorders>
              <w:top w:val="nil"/>
              <w:left w:val="nil"/>
              <w:bottom w:val="single" w:sz="4" w:space="0" w:color="54BBAB"/>
              <w:right w:val="nil"/>
            </w:tcBorders>
            <w:shd w:val="clear" w:color="000000" w:fill="FFFFFF"/>
            <w:vAlign w:val="center"/>
          </w:tcPr>
          <w:p w14:paraId="1B4F38F6" w14:textId="4D38CD3F"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(339)</w:t>
            </w:r>
          </w:p>
        </w:tc>
        <w:tc>
          <w:tcPr>
            <w:tcW w:w="697" w:type="pct"/>
            <w:tcBorders>
              <w:top w:val="nil"/>
              <w:left w:val="nil"/>
              <w:bottom w:val="single" w:sz="4" w:space="0" w:color="54BBAB"/>
              <w:right w:val="nil"/>
            </w:tcBorders>
            <w:vAlign w:val="center"/>
          </w:tcPr>
          <w:p w14:paraId="494905FD" w14:textId="19FEC9D8" w:rsidR="007D0F00" w:rsidRPr="004E5EFE" w:rsidRDefault="007D0F00" w:rsidP="007D0F00">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(31)</w:t>
            </w:r>
          </w:p>
        </w:tc>
        <w:tc>
          <w:tcPr>
            <w:tcW w:w="698" w:type="pct"/>
            <w:tcBorders>
              <w:top w:val="nil"/>
              <w:left w:val="nil"/>
              <w:bottom w:val="single" w:sz="4" w:space="0" w:color="54BBAB"/>
              <w:right w:val="nil"/>
            </w:tcBorders>
            <w:vAlign w:val="center"/>
          </w:tcPr>
          <w:p w14:paraId="1177A5D6" w14:textId="5E922D92" w:rsidR="007D0F00" w:rsidRPr="004E5EFE" w:rsidRDefault="007D0F00" w:rsidP="007D0F00">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(117)</w:t>
            </w:r>
          </w:p>
        </w:tc>
      </w:tr>
      <w:tr w:rsidR="007D0F00" w:rsidRPr="004E5EFE" w14:paraId="299CA3A0" w14:textId="77777777" w:rsidTr="007D0F00">
        <w:trPr>
          <w:trHeight w:val="227"/>
        </w:trPr>
        <w:tc>
          <w:tcPr>
            <w:tcW w:w="2211" w:type="pct"/>
            <w:tcBorders>
              <w:top w:val="single" w:sz="4" w:space="0" w:color="54BBAB"/>
              <w:left w:val="nil"/>
              <w:bottom w:val="single" w:sz="4" w:space="0" w:color="54BBAB"/>
              <w:right w:val="nil"/>
            </w:tcBorders>
            <w:vAlign w:val="center"/>
            <w:hideMark/>
          </w:tcPr>
          <w:p w14:paraId="478066B2" w14:textId="77777777" w:rsidR="007D0F00" w:rsidRPr="004E5EFE" w:rsidRDefault="007D0F00" w:rsidP="007D0F00">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 xml:space="preserve"> Total despesa com IRPJ e CSLL (II + V) </w:t>
            </w:r>
          </w:p>
        </w:tc>
        <w:tc>
          <w:tcPr>
            <w:tcW w:w="697" w:type="pct"/>
            <w:tcBorders>
              <w:top w:val="single" w:sz="4" w:space="0" w:color="54BBAB"/>
              <w:left w:val="nil"/>
              <w:bottom w:val="single" w:sz="4" w:space="0" w:color="54BBAB"/>
              <w:right w:val="nil"/>
            </w:tcBorders>
            <w:shd w:val="clear" w:color="000000" w:fill="FFFFFF"/>
            <w:vAlign w:val="center"/>
          </w:tcPr>
          <w:p w14:paraId="23F09195" w14:textId="143024BB"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(58.428)</w:t>
            </w:r>
          </w:p>
        </w:tc>
        <w:tc>
          <w:tcPr>
            <w:tcW w:w="697" w:type="pct"/>
            <w:tcBorders>
              <w:top w:val="single" w:sz="4" w:space="0" w:color="54BBAB"/>
              <w:left w:val="nil"/>
              <w:bottom w:val="single" w:sz="4" w:space="0" w:color="54BBAB"/>
              <w:right w:val="nil"/>
            </w:tcBorders>
            <w:shd w:val="clear" w:color="000000" w:fill="FFFFFF"/>
            <w:vAlign w:val="center"/>
          </w:tcPr>
          <w:p w14:paraId="5F0DCF94" w14:textId="1726B9FD" w:rsidR="007D0F00" w:rsidRPr="00307AAF" w:rsidRDefault="007D0F00" w:rsidP="007D0F0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(538.229)</w:t>
            </w:r>
          </w:p>
        </w:tc>
        <w:tc>
          <w:tcPr>
            <w:tcW w:w="697" w:type="pct"/>
            <w:tcBorders>
              <w:top w:val="single" w:sz="4" w:space="0" w:color="54BBAB"/>
              <w:left w:val="nil"/>
              <w:bottom w:val="single" w:sz="4" w:space="0" w:color="54BBAB"/>
              <w:right w:val="nil"/>
            </w:tcBorders>
            <w:vAlign w:val="center"/>
          </w:tcPr>
          <w:p w14:paraId="2FE1416D" w14:textId="28EB2C88" w:rsidR="007D0F00" w:rsidRPr="004E5EFE" w:rsidRDefault="007D0F00" w:rsidP="007D0F00">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(76.607)</w:t>
            </w:r>
          </w:p>
        </w:tc>
        <w:tc>
          <w:tcPr>
            <w:tcW w:w="698" w:type="pct"/>
            <w:tcBorders>
              <w:top w:val="single" w:sz="4" w:space="0" w:color="54BBAB"/>
              <w:left w:val="nil"/>
              <w:bottom w:val="single" w:sz="4" w:space="0" w:color="54BBAB"/>
              <w:right w:val="nil"/>
            </w:tcBorders>
            <w:vAlign w:val="center"/>
          </w:tcPr>
          <w:p w14:paraId="6F97B236" w14:textId="611825DC" w:rsidR="007D0F00" w:rsidRPr="004E5EFE" w:rsidRDefault="007D0F00" w:rsidP="007D0F00">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(571.331)</w:t>
            </w:r>
          </w:p>
        </w:tc>
      </w:tr>
    </w:tbl>
    <w:p w14:paraId="101DBFAF" w14:textId="78842974" w:rsidR="00D80A2A" w:rsidRPr="009C5A81" w:rsidRDefault="009C5A81" w:rsidP="009C5A81">
      <w:pPr>
        <w:spacing w:after="0" w:line="240" w:lineRule="auto"/>
        <w:jc w:val="both"/>
        <w:rPr>
          <w:rFonts w:asciiTheme="majorHAnsi" w:hAnsiTheme="majorHAnsi" w:cstheme="majorHAnsi"/>
          <w:color w:val="2F75B5"/>
          <w:sz w:val="16"/>
        </w:rPr>
      </w:pPr>
      <w:r>
        <w:rPr>
          <w:rFonts w:asciiTheme="majorHAnsi" w:hAnsiTheme="majorHAnsi" w:cstheme="majorHAnsi"/>
          <w:color w:val="2F75B5"/>
          <w:sz w:val="16"/>
        </w:rPr>
        <w:t xml:space="preserve">(1) </w:t>
      </w:r>
      <w:r w:rsidR="00D80A2A" w:rsidRPr="009C5A81">
        <w:rPr>
          <w:rFonts w:asciiTheme="majorHAnsi" w:hAnsiTheme="majorHAnsi" w:cstheme="majorHAnsi"/>
          <w:color w:val="2F75B5"/>
          <w:sz w:val="16"/>
        </w:rPr>
        <w:t>O efeito das adições/exclusões remete ao ajuste da base tributável em função, principalmente, da exclusão do resultado de equivalência patrimonial auferidos pelo grupo.</w:t>
      </w:r>
    </w:p>
    <w:p w14:paraId="0A4A1072" w14:textId="4B7BE287" w:rsidR="00D80BEA" w:rsidRPr="00F204AA" w:rsidRDefault="00D80BEA" w:rsidP="00C847BE">
      <w:pPr>
        <w:pStyle w:val="PargrafodaLista"/>
        <w:numPr>
          <w:ilvl w:val="0"/>
          <w:numId w:val="34"/>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t>Incidência sobre o faturamento – Programa de Integração Social (PIS)</w:t>
      </w:r>
      <w:r w:rsidR="00584E6A" w:rsidRPr="00F204AA">
        <w:rPr>
          <w:rFonts w:asciiTheme="majorHAnsi" w:hAnsiTheme="majorHAnsi" w:cstheme="majorHAnsi"/>
          <w:b/>
          <w:color w:val="005CA9"/>
          <w:sz w:val="24"/>
          <w:szCs w:val="24"/>
          <w:lang w:val="pt-BR"/>
        </w:rPr>
        <w:t>,</w:t>
      </w:r>
      <w:r w:rsidRPr="00F204AA">
        <w:rPr>
          <w:rFonts w:asciiTheme="majorHAnsi" w:hAnsiTheme="majorHAnsi" w:cstheme="majorHAnsi"/>
          <w:b/>
          <w:color w:val="005CA9"/>
          <w:sz w:val="24"/>
          <w:szCs w:val="24"/>
          <w:lang w:val="pt-BR"/>
        </w:rPr>
        <w:t xml:space="preserve"> Contribuição para o Financiamento da Seguridade Social (COFINS)</w:t>
      </w:r>
      <w:r w:rsidR="00584E6A" w:rsidRPr="00F204AA">
        <w:rPr>
          <w:rFonts w:asciiTheme="majorHAnsi" w:hAnsiTheme="majorHAnsi" w:cstheme="majorHAnsi"/>
          <w:b/>
          <w:color w:val="005CA9"/>
          <w:sz w:val="24"/>
          <w:szCs w:val="24"/>
          <w:lang w:val="pt-BR"/>
        </w:rPr>
        <w:t xml:space="preserve"> e </w:t>
      </w:r>
      <w:r w:rsidR="00242291" w:rsidRPr="00F204AA">
        <w:rPr>
          <w:rFonts w:asciiTheme="majorHAnsi" w:hAnsiTheme="majorHAnsi" w:cstheme="majorHAnsi"/>
          <w:b/>
          <w:color w:val="005CA9"/>
          <w:sz w:val="24"/>
          <w:szCs w:val="24"/>
          <w:lang w:val="pt-BR"/>
        </w:rPr>
        <w:t>Imposto Sobre Serviços de Qualquer Natureza (ISSQN)</w:t>
      </w:r>
    </w:p>
    <w:p w14:paraId="1F318156" w14:textId="05834DC9" w:rsidR="00EB255B" w:rsidRPr="00B252CF" w:rsidRDefault="00EB255B" w:rsidP="00FE1962">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 PIS – Programa de Integração Social e a COFINS – Contribuição para o Financiamento da Seguridade Social são apurados mediante a aplicação das alíquotas previstas na legislação tributária e incidentes sobre as receitas do Conglomerado (Lei nº 10.637/2002 e Lei nº 10.833/2003). O regime de apuração para o PIS e COFINS aplicável à C</w:t>
      </w:r>
      <w:r w:rsidR="006704AD" w:rsidRPr="00B252CF">
        <w:rPr>
          <w:rFonts w:asciiTheme="majorHAnsi" w:hAnsiTheme="majorHAnsi" w:cstheme="majorHAnsi"/>
          <w:sz w:val="20"/>
          <w:szCs w:val="20"/>
        </w:rPr>
        <w:t>AIXA</w:t>
      </w:r>
      <w:r w:rsidRPr="00B252CF">
        <w:rPr>
          <w:rFonts w:asciiTheme="majorHAnsi" w:hAnsiTheme="majorHAnsi" w:cstheme="majorHAnsi"/>
          <w:sz w:val="20"/>
          <w:szCs w:val="20"/>
        </w:rPr>
        <w:t xml:space="preserve"> Seguridade e suas subsidiárias integrais é o não cumulativo.</w:t>
      </w:r>
    </w:p>
    <w:p w14:paraId="0CB7A5D9" w14:textId="38B7AB37" w:rsidR="00690EEF" w:rsidRDefault="00EB255B" w:rsidP="003E4AB7">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Sobre as receitas de acesso à rede de distribuição e uso da marca, receitas de prestação de serviços e de juros sobre capital próprios (JSCP), incidem PIS e COFINS às alíquotas de 1,65% e 7,6%, respectivamente. No tocante às receitas financeiras reconhecidas pelas entidades, aplicam-se as alíquotas de 0,65% para o PIS e 4% para COFINS, conforme disposto no Decreto nº 8.426/2015.</w:t>
      </w:r>
    </w:p>
    <w:p w14:paraId="4C44D894" w14:textId="4D7392BE" w:rsidR="00444C4E" w:rsidRDefault="00444C4E" w:rsidP="003E4AB7">
      <w:pPr>
        <w:tabs>
          <w:tab w:val="center" w:pos="4252"/>
        </w:tabs>
        <w:spacing w:before="120" w:after="120" w:line="240" w:lineRule="auto"/>
        <w:jc w:val="both"/>
        <w:rPr>
          <w:rFonts w:asciiTheme="majorHAnsi" w:hAnsiTheme="majorHAnsi" w:cstheme="majorHAnsi"/>
          <w:sz w:val="20"/>
          <w:szCs w:val="20"/>
        </w:rPr>
      </w:pPr>
      <w:r>
        <w:rPr>
          <w:rFonts w:asciiTheme="majorHAnsi" w:hAnsiTheme="majorHAnsi" w:cstheme="majorHAnsi"/>
          <w:sz w:val="20"/>
          <w:szCs w:val="20"/>
        </w:rPr>
        <w:br w:type="page"/>
      </w:r>
    </w:p>
    <w:p w14:paraId="00F8AC4B" w14:textId="58387838" w:rsidR="005E447D" w:rsidRPr="00EB394E" w:rsidRDefault="00EB255B" w:rsidP="00EB394E">
      <w:pPr>
        <w:tabs>
          <w:tab w:val="center" w:pos="4252"/>
        </w:tabs>
        <w:spacing w:before="120" w:after="240" w:line="240" w:lineRule="auto"/>
        <w:jc w:val="both"/>
        <w:rPr>
          <w:rFonts w:asciiTheme="majorHAnsi" w:hAnsiTheme="majorHAnsi" w:cstheme="majorHAnsi"/>
          <w:color w:val="222A35"/>
          <w:sz w:val="8"/>
          <w:szCs w:val="8"/>
        </w:rPr>
      </w:pPr>
      <w:r w:rsidRPr="00B252CF">
        <w:rPr>
          <w:rFonts w:asciiTheme="majorHAnsi" w:hAnsiTheme="majorHAnsi" w:cstheme="majorHAnsi"/>
          <w:sz w:val="20"/>
          <w:szCs w:val="20"/>
        </w:rPr>
        <w:lastRenderedPageBreak/>
        <w:t>Sobre as receitas decorrentes de prestação de serviços incidirá, além dos tributos acima, o ISSQN, à alíquota de até 5%, conforme legislaç</w:t>
      </w:r>
      <w:r w:rsidR="00676FA3" w:rsidRPr="00B252CF">
        <w:rPr>
          <w:rFonts w:asciiTheme="majorHAnsi" w:hAnsiTheme="majorHAnsi" w:cstheme="majorHAnsi"/>
          <w:sz w:val="20"/>
          <w:szCs w:val="20"/>
        </w:rPr>
        <w:t>ão</w:t>
      </w:r>
      <w:r w:rsidRPr="00B252CF">
        <w:rPr>
          <w:rFonts w:asciiTheme="majorHAnsi" w:hAnsiTheme="majorHAnsi" w:cstheme="majorHAnsi"/>
          <w:sz w:val="20"/>
          <w:szCs w:val="20"/>
        </w:rPr>
        <w:t xml:space="preserve"> vigente</w:t>
      </w:r>
      <w:r w:rsidR="00D80BEA" w:rsidRPr="00B252CF">
        <w:rPr>
          <w:rFonts w:asciiTheme="majorHAnsi" w:hAnsiTheme="majorHAnsi" w:cstheme="majorHAnsi"/>
          <w:sz w:val="20"/>
          <w:szCs w:val="20"/>
        </w:rPr>
        <w:t>.</w:t>
      </w:r>
      <w:bookmarkStart w:id="38" w:name="_Toc450826392"/>
      <w:bookmarkEnd w:id="37"/>
    </w:p>
    <w:tbl>
      <w:tblPr>
        <w:tblW w:w="5000" w:type="pct"/>
        <w:tblCellMar>
          <w:left w:w="70" w:type="dxa"/>
          <w:right w:w="70" w:type="dxa"/>
        </w:tblCellMar>
        <w:tblLook w:val="04A0" w:firstRow="1" w:lastRow="0" w:firstColumn="1" w:lastColumn="0" w:noHBand="0" w:noVBand="1"/>
      </w:tblPr>
      <w:tblGrid>
        <w:gridCol w:w="4262"/>
        <w:gridCol w:w="1344"/>
        <w:gridCol w:w="1343"/>
        <w:gridCol w:w="1343"/>
        <w:gridCol w:w="1345"/>
      </w:tblGrid>
      <w:tr w:rsidR="008F3564" w:rsidRPr="000A79B4" w14:paraId="24FF3C93" w14:textId="77777777" w:rsidTr="00FA09F0">
        <w:trPr>
          <w:trHeight w:val="227"/>
        </w:trPr>
        <w:tc>
          <w:tcPr>
            <w:tcW w:w="2211" w:type="pct"/>
            <w:vMerge w:val="restart"/>
            <w:tcBorders>
              <w:top w:val="single" w:sz="4" w:space="0" w:color="54BBAB"/>
              <w:left w:val="nil"/>
              <w:bottom w:val="single" w:sz="4" w:space="0" w:color="54BBAB"/>
              <w:right w:val="nil"/>
            </w:tcBorders>
            <w:vAlign w:val="center"/>
            <w:hideMark/>
          </w:tcPr>
          <w:p w14:paraId="06E60DBA" w14:textId="77777777" w:rsidR="008F3564" w:rsidRPr="000A79B4" w:rsidRDefault="008F3564">
            <w:pPr>
              <w:spacing w:after="0" w:line="240" w:lineRule="auto"/>
              <w:jc w:val="center"/>
              <w:rPr>
                <w:rFonts w:ascii="Calibri Light" w:eastAsia="Times New Roman" w:hAnsi="Calibri Light" w:cs="Calibri Light"/>
                <w:b/>
                <w:bCs/>
                <w:color w:val="005CA9"/>
                <w:sz w:val="18"/>
                <w:szCs w:val="18"/>
                <w:lang w:eastAsia="pt-BR"/>
              </w:rPr>
            </w:pPr>
            <w:r w:rsidRPr="000A79B4">
              <w:rPr>
                <w:rFonts w:ascii="Calibri Light" w:eastAsia="Times New Roman" w:hAnsi="Calibri Light" w:cs="Calibri Light"/>
                <w:b/>
                <w:bCs/>
                <w:color w:val="005CA9"/>
                <w:sz w:val="18"/>
                <w:szCs w:val="18"/>
                <w:lang w:eastAsia="pt-BR"/>
              </w:rPr>
              <w:t>Descrição</w:t>
            </w:r>
          </w:p>
        </w:tc>
        <w:tc>
          <w:tcPr>
            <w:tcW w:w="1394" w:type="pct"/>
            <w:gridSpan w:val="2"/>
            <w:tcBorders>
              <w:top w:val="single" w:sz="4" w:space="0" w:color="54BBAB"/>
              <w:left w:val="nil"/>
              <w:bottom w:val="single" w:sz="4" w:space="0" w:color="54BBAB"/>
              <w:right w:val="nil"/>
            </w:tcBorders>
            <w:vAlign w:val="center"/>
            <w:hideMark/>
          </w:tcPr>
          <w:p w14:paraId="42A94501" w14:textId="5BBFE610" w:rsidR="008F3564" w:rsidRPr="000A79B4" w:rsidRDefault="008F3564">
            <w:pPr>
              <w:spacing w:after="0" w:line="240" w:lineRule="auto"/>
              <w:jc w:val="center"/>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01 de janeiro a 31 de dezembro</w:t>
            </w:r>
            <w:r w:rsidRPr="004E4846">
              <w:rPr>
                <w:rFonts w:ascii="Calibri Light" w:eastAsia="Times New Roman" w:hAnsi="Calibri Light" w:cs="Calibri Light"/>
                <w:b/>
                <w:bCs/>
                <w:color w:val="005CA9"/>
                <w:sz w:val="18"/>
                <w:szCs w:val="18"/>
                <w:lang w:eastAsia="pt-BR"/>
              </w:rPr>
              <w:t xml:space="preserve"> de 202</w:t>
            </w:r>
            <w:r>
              <w:rPr>
                <w:rFonts w:ascii="Calibri Light" w:eastAsia="Times New Roman" w:hAnsi="Calibri Light" w:cs="Calibri Light"/>
                <w:b/>
                <w:bCs/>
                <w:color w:val="005CA9"/>
                <w:sz w:val="18"/>
                <w:szCs w:val="18"/>
                <w:lang w:eastAsia="pt-BR"/>
              </w:rPr>
              <w:t>5</w:t>
            </w:r>
          </w:p>
        </w:tc>
        <w:tc>
          <w:tcPr>
            <w:tcW w:w="1395" w:type="pct"/>
            <w:gridSpan w:val="2"/>
            <w:tcBorders>
              <w:top w:val="single" w:sz="4" w:space="0" w:color="54BBAB"/>
              <w:left w:val="nil"/>
              <w:bottom w:val="single" w:sz="4" w:space="0" w:color="54BBAB"/>
              <w:right w:val="nil"/>
            </w:tcBorders>
            <w:vAlign w:val="center"/>
            <w:hideMark/>
          </w:tcPr>
          <w:p w14:paraId="72C9062F" w14:textId="077A03B1" w:rsidR="008F3564" w:rsidRPr="000A79B4" w:rsidRDefault="008F3564">
            <w:pPr>
              <w:spacing w:after="0" w:line="240" w:lineRule="auto"/>
              <w:jc w:val="center"/>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01 de janeiro a 31 de dezembro</w:t>
            </w:r>
            <w:r w:rsidRPr="004E4846">
              <w:rPr>
                <w:rFonts w:ascii="Calibri Light" w:eastAsia="Times New Roman" w:hAnsi="Calibri Light" w:cs="Calibri Light"/>
                <w:b/>
                <w:bCs/>
                <w:color w:val="005CA9"/>
                <w:sz w:val="18"/>
                <w:szCs w:val="18"/>
                <w:lang w:eastAsia="pt-BR"/>
              </w:rPr>
              <w:t xml:space="preserve"> de 202</w:t>
            </w:r>
            <w:r>
              <w:rPr>
                <w:rFonts w:ascii="Calibri Light" w:eastAsia="Times New Roman" w:hAnsi="Calibri Light" w:cs="Calibri Light"/>
                <w:b/>
                <w:bCs/>
                <w:color w:val="005CA9"/>
                <w:sz w:val="18"/>
                <w:szCs w:val="18"/>
                <w:lang w:eastAsia="pt-BR"/>
              </w:rPr>
              <w:t>4</w:t>
            </w:r>
          </w:p>
        </w:tc>
      </w:tr>
      <w:tr w:rsidR="008F3564" w:rsidRPr="000A79B4" w14:paraId="73C1FA07" w14:textId="77777777" w:rsidTr="001F708D">
        <w:trPr>
          <w:trHeight w:val="227"/>
        </w:trPr>
        <w:tc>
          <w:tcPr>
            <w:tcW w:w="2211" w:type="pct"/>
            <w:vMerge/>
            <w:tcBorders>
              <w:top w:val="single" w:sz="4" w:space="0" w:color="54BBAB"/>
              <w:left w:val="nil"/>
              <w:bottom w:val="single" w:sz="4" w:space="0" w:color="54BBAB"/>
              <w:right w:val="nil"/>
            </w:tcBorders>
            <w:vAlign w:val="center"/>
            <w:hideMark/>
          </w:tcPr>
          <w:p w14:paraId="6EC3A4D9" w14:textId="77777777" w:rsidR="008F3564" w:rsidRPr="000A79B4" w:rsidRDefault="008F3564">
            <w:pPr>
              <w:spacing w:after="0" w:line="240" w:lineRule="auto"/>
              <w:rPr>
                <w:rFonts w:ascii="Calibri Light" w:eastAsia="Times New Roman" w:hAnsi="Calibri Light" w:cs="Calibri Light"/>
                <w:b/>
                <w:bCs/>
                <w:color w:val="005CA9"/>
                <w:sz w:val="18"/>
                <w:szCs w:val="18"/>
                <w:lang w:eastAsia="pt-BR"/>
              </w:rPr>
            </w:pPr>
          </w:p>
        </w:tc>
        <w:tc>
          <w:tcPr>
            <w:tcW w:w="697" w:type="pct"/>
            <w:tcBorders>
              <w:top w:val="nil"/>
              <w:left w:val="nil"/>
              <w:bottom w:val="single" w:sz="4" w:space="0" w:color="54BBAB"/>
              <w:right w:val="nil"/>
            </w:tcBorders>
            <w:vAlign w:val="center"/>
            <w:hideMark/>
          </w:tcPr>
          <w:p w14:paraId="629803AE" w14:textId="77777777" w:rsidR="008F3564" w:rsidRPr="000A79B4" w:rsidRDefault="008F3564">
            <w:pPr>
              <w:spacing w:after="0" w:line="240" w:lineRule="auto"/>
              <w:jc w:val="center"/>
              <w:rPr>
                <w:rFonts w:ascii="Calibri Light" w:eastAsia="Times New Roman" w:hAnsi="Calibri Light" w:cs="Calibri Light"/>
                <w:b/>
                <w:bCs/>
                <w:color w:val="005CA9"/>
                <w:sz w:val="18"/>
                <w:szCs w:val="18"/>
                <w:lang w:eastAsia="pt-BR"/>
              </w:rPr>
            </w:pPr>
            <w:r w:rsidRPr="000A79B4">
              <w:rPr>
                <w:rFonts w:ascii="Calibri Light" w:eastAsia="Times New Roman" w:hAnsi="Calibri Light" w:cs="Calibri Light"/>
                <w:b/>
                <w:bCs/>
                <w:color w:val="005CA9"/>
                <w:sz w:val="18"/>
                <w:szCs w:val="18"/>
                <w:lang w:eastAsia="pt-BR"/>
              </w:rPr>
              <w:t>Controladora</w:t>
            </w:r>
          </w:p>
        </w:tc>
        <w:tc>
          <w:tcPr>
            <w:tcW w:w="697" w:type="pct"/>
            <w:tcBorders>
              <w:top w:val="nil"/>
              <w:left w:val="nil"/>
              <w:bottom w:val="single" w:sz="4" w:space="0" w:color="54BBAB"/>
              <w:right w:val="nil"/>
            </w:tcBorders>
            <w:vAlign w:val="center"/>
            <w:hideMark/>
          </w:tcPr>
          <w:p w14:paraId="7CD204F2" w14:textId="77777777" w:rsidR="008F3564" w:rsidRPr="000A79B4" w:rsidRDefault="008F3564">
            <w:pPr>
              <w:spacing w:after="0" w:line="240" w:lineRule="auto"/>
              <w:jc w:val="center"/>
              <w:rPr>
                <w:rFonts w:ascii="Calibri Light" w:eastAsia="Times New Roman" w:hAnsi="Calibri Light" w:cs="Calibri Light"/>
                <w:b/>
                <w:bCs/>
                <w:color w:val="005CA9"/>
                <w:sz w:val="18"/>
                <w:szCs w:val="18"/>
                <w:lang w:eastAsia="pt-BR"/>
              </w:rPr>
            </w:pPr>
            <w:r w:rsidRPr="000A79B4">
              <w:rPr>
                <w:rFonts w:ascii="Calibri Light" w:eastAsia="Times New Roman" w:hAnsi="Calibri Light" w:cs="Calibri Light"/>
                <w:b/>
                <w:bCs/>
                <w:color w:val="005CA9"/>
                <w:sz w:val="18"/>
                <w:szCs w:val="18"/>
                <w:lang w:eastAsia="pt-BR"/>
              </w:rPr>
              <w:t>Consolidado</w:t>
            </w:r>
          </w:p>
        </w:tc>
        <w:tc>
          <w:tcPr>
            <w:tcW w:w="697" w:type="pct"/>
            <w:tcBorders>
              <w:top w:val="nil"/>
              <w:left w:val="nil"/>
              <w:bottom w:val="single" w:sz="4" w:space="0" w:color="54BBAB"/>
              <w:right w:val="nil"/>
            </w:tcBorders>
            <w:vAlign w:val="center"/>
            <w:hideMark/>
          </w:tcPr>
          <w:p w14:paraId="2014B6D8" w14:textId="77777777" w:rsidR="008F3564" w:rsidRPr="000A79B4" w:rsidRDefault="008F3564">
            <w:pPr>
              <w:spacing w:after="0" w:line="240" w:lineRule="auto"/>
              <w:jc w:val="center"/>
              <w:rPr>
                <w:rFonts w:ascii="Calibri Light" w:eastAsia="Times New Roman" w:hAnsi="Calibri Light" w:cs="Calibri Light"/>
                <w:b/>
                <w:bCs/>
                <w:color w:val="005CA9"/>
                <w:sz w:val="18"/>
                <w:szCs w:val="18"/>
                <w:lang w:eastAsia="pt-BR"/>
              </w:rPr>
            </w:pPr>
            <w:r w:rsidRPr="000A79B4">
              <w:rPr>
                <w:rFonts w:ascii="Calibri Light" w:eastAsia="Times New Roman" w:hAnsi="Calibri Light" w:cs="Calibri Light"/>
                <w:b/>
                <w:bCs/>
                <w:color w:val="005CA9"/>
                <w:sz w:val="18"/>
                <w:szCs w:val="18"/>
                <w:lang w:eastAsia="pt-BR"/>
              </w:rPr>
              <w:t>Controladora</w:t>
            </w:r>
          </w:p>
        </w:tc>
        <w:tc>
          <w:tcPr>
            <w:tcW w:w="698" w:type="pct"/>
            <w:tcBorders>
              <w:top w:val="nil"/>
              <w:left w:val="nil"/>
              <w:bottom w:val="single" w:sz="4" w:space="0" w:color="54BBAB"/>
              <w:right w:val="nil"/>
            </w:tcBorders>
            <w:vAlign w:val="center"/>
            <w:hideMark/>
          </w:tcPr>
          <w:p w14:paraId="55B74AEB" w14:textId="77777777" w:rsidR="008F3564" w:rsidRPr="000A79B4" w:rsidRDefault="008F3564">
            <w:pPr>
              <w:spacing w:after="0" w:line="240" w:lineRule="auto"/>
              <w:jc w:val="center"/>
              <w:rPr>
                <w:rFonts w:ascii="Calibri Light" w:eastAsia="Times New Roman" w:hAnsi="Calibri Light" w:cs="Calibri Light"/>
                <w:b/>
                <w:bCs/>
                <w:color w:val="005CA9"/>
                <w:sz w:val="18"/>
                <w:szCs w:val="18"/>
                <w:lang w:eastAsia="pt-BR"/>
              </w:rPr>
            </w:pPr>
            <w:r w:rsidRPr="000A79B4">
              <w:rPr>
                <w:rFonts w:ascii="Calibri Light" w:eastAsia="Times New Roman" w:hAnsi="Calibri Light" w:cs="Calibri Light"/>
                <w:b/>
                <w:bCs/>
                <w:color w:val="005CA9"/>
                <w:sz w:val="18"/>
                <w:szCs w:val="18"/>
                <w:lang w:eastAsia="pt-BR"/>
              </w:rPr>
              <w:t>Consolidado</w:t>
            </w:r>
          </w:p>
        </w:tc>
      </w:tr>
      <w:tr w:rsidR="001F708D" w:rsidRPr="000A79B4" w14:paraId="3CBB1E26" w14:textId="77777777" w:rsidTr="001F708D">
        <w:trPr>
          <w:trHeight w:val="227"/>
        </w:trPr>
        <w:tc>
          <w:tcPr>
            <w:tcW w:w="2211" w:type="pct"/>
            <w:tcBorders>
              <w:top w:val="nil"/>
              <w:left w:val="nil"/>
              <w:bottom w:val="nil"/>
              <w:right w:val="nil"/>
            </w:tcBorders>
            <w:vAlign w:val="center"/>
            <w:hideMark/>
          </w:tcPr>
          <w:p w14:paraId="73A1C484" w14:textId="77777777" w:rsidR="001F708D" w:rsidRPr="000A79B4" w:rsidRDefault="001F708D" w:rsidP="001F708D">
            <w:pPr>
              <w:spacing w:after="0" w:line="240" w:lineRule="auto"/>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Juros sobre o capital próprio (JSCP) sobre investimentos em participações societárias</w:t>
            </w:r>
          </w:p>
        </w:tc>
        <w:tc>
          <w:tcPr>
            <w:tcW w:w="697" w:type="pct"/>
            <w:tcBorders>
              <w:top w:val="nil"/>
              <w:left w:val="nil"/>
              <w:bottom w:val="nil"/>
              <w:right w:val="nil"/>
            </w:tcBorders>
            <w:vAlign w:val="center"/>
          </w:tcPr>
          <w:p w14:paraId="1FFD0466" w14:textId="5ADE8621" w:rsidR="001F708D" w:rsidRPr="001F708D" w:rsidRDefault="001F708D" w:rsidP="001F708D">
            <w:pPr>
              <w:spacing w:after="0" w:line="240" w:lineRule="auto"/>
              <w:jc w:val="center"/>
              <w:rPr>
                <w:rFonts w:ascii="Calibri Light" w:eastAsia="Times New Roman" w:hAnsi="Calibri Light" w:cs="Calibri Light"/>
                <w:b/>
                <w:bCs/>
                <w:color w:val="005CA9"/>
                <w:sz w:val="18"/>
                <w:szCs w:val="18"/>
                <w:lang w:eastAsia="pt-BR"/>
              </w:rPr>
            </w:pPr>
            <w:r w:rsidRPr="001F708D">
              <w:rPr>
                <w:rFonts w:ascii="Calibri Light" w:hAnsi="Calibri Light" w:cs="Calibri Light"/>
                <w:color w:val="005CA9"/>
                <w:sz w:val="18"/>
                <w:szCs w:val="18"/>
              </w:rPr>
              <w:t>-</w:t>
            </w:r>
          </w:p>
        </w:tc>
        <w:tc>
          <w:tcPr>
            <w:tcW w:w="697" w:type="pct"/>
            <w:tcBorders>
              <w:top w:val="nil"/>
              <w:left w:val="nil"/>
              <w:bottom w:val="nil"/>
              <w:right w:val="nil"/>
            </w:tcBorders>
            <w:vAlign w:val="center"/>
          </w:tcPr>
          <w:p w14:paraId="489E8E0D" w14:textId="25CC7B54"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28.499</w:t>
            </w:r>
          </w:p>
        </w:tc>
        <w:tc>
          <w:tcPr>
            <w:tcW w:w="697" w:type="pct"/>
            <w:tcBorders>
              <w:top w:val="nil"/>
              <w:left w:val="nil"/>
              <w:bottom w:val="nil"/>
              <w:right w:val="nil"/>
            </w:tcBorders>
            <w:vAlign w:val="center"/>
          </w:tcPr>
          <w:p w14:paraId="05BC7021" w14:textId="01330A35" w:rsidR="001F708D" w:rsidRPr="001F708D" w:rsidRDefault="001F708D" w:rsidP="001F708D">
            <w:pPr>
              <w:spacing w:after="0" w:line="240" w:lineRule="auto"/>
              <w:jc w:val="center"/>
              <w:rPr>
                <w:rFonts w:ascii="Calibri Light" w:eastAsia="Times New Roman" w:hAnsi="Calibri Light" w:cs="Calibri Light"/>
                <w:b/>
                <w:bCs/>
                <w:color w:val="005CA9"/>
                <w:sz w:val="18"/>
                <w:szCs w:val="18"/>
                <w:lang w:eastAsia="pt-BR"/>
              </w:rPr>
            </w:pPr>
            <w:r w:rsidRPr="001F708D">
              <w:rPr>
                <w:rFonts w:ascii="Calibri Light" w:hAnsi="Calibri Light" w:cs="Calibri Light"/>
                <w:color w:val="005CA9"/>
                <w:sz w:val="18"/>
                <w:szCs w:val="18"/>
              </w:rPr>
              <w:t>-</w:t>
            </w:r>
          </w:p>
        </w:tc>
        <w:tc>
          <w:tcPr>
            <w:tcW w:w="698" w:type="pct"/>
            <w:tcBorders>
              <w:top w:val="nil"/>
              <w:left w:val="nil"/>
              <w:bottom w:val="nil"/>
              <w:right w:val="nil"/>
            </w:tcBorders>
            <w:vAlign w:val="center"/>
          </w:tcPr>
          <w:p w14:paraId="29264894" w14:textId="163ED394" w:rsidR="001F708D" w:rsidRPr="000A79B4" w:rsidRDefault="001F708D" w:rsidP="001F708D">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24.815</w:t>
            </w:r>
          </w:p>
        </w:tc>
      </w:tr>
      <w:tr w:rsidR="001F708D" w:rsidRPr="000A79B4" w14:paraId="6A6CBA64" w14:textId="77777777" w:rsidTr="001F708D">
        <w:trPr>
          <w:trHeight w:val="227"/>
        </w:trPr>
        <w:tc>
          <w:tcPr>
            <w:tcW w:w="2211" w:type="pct"/>
            <w:tcBorders>
              <w:top w:val="nil"/>
              <w:left w:val="nil"/>
              <w:bottom w:val="nil"/>
              <w:right w:val="nil"/>
            </w:tcBorders>
            <w:vAlign w:val="center"/>
          </w:tcPr>
          <w:p w14:paraId="71805D1C" w14:textId="77777777" w:rsidR="001F708D" w:rsidRPr="000A79B4" w:rsidRDefault="001F708D" w:rsidP="001F708D">
            <w:pPr>
              <w:spacing w:after="0" w:line="240" w:lineRule="auto"/>
              <w:ind w:firstLineChars="100" w:firstLine="180"/>
              <w:rPr>
                <w:rFonts w:ascii="Calibri Light" w:eastAsia="Times New Roman" w:hAnsi="Calibri Light" w:cs="Calibri Light"/>
                <w:b/>
                <w:bCs/>
                <w:color w:val="005CA9"/>
                <w:sz w:val="18"/>
                <w:szCs w:val="18"/>
                <w:lang w:eastAsia="pt-BR"/>
              </w:rPr>
            </w:pPr>
            <w:r>
              <w:rPr>
                <w:rFonts w:ascii="Calibri Light" w:hAnsi="Calibri Light" w:cs="Calibri Light"/>
                <w:color w:val="005CA9"/>
                <w:sz w:val="18"/>
                <w:szCs w:val="18"/>
              </w:rPr>
              <w:t>PIS (1,65%) /COFINS (7,6%)</w:t>
            </w:r>
          </w:p>
        </w:tc>
        <w:tc>
          <w:tcPr>
            <w:tcW w:w="697" w:type="pct"/>
            <w:tcBorders>
              <w:top w:val="nil"/>
              <w:left w:val="nil"/>
              <w:bottom w:val="nil"/>
              <w:right w:val="nil"/>
            </w:tcBorders>
            <w:vAlign w:val="center"/>
          </w:tcPr>
          <w:p w14:paraId="6480FC0C" w14:textId="30A4091A" w:rsidR="001F708D" w:rsidRPr="001F708D" w:rsidRDefault="001F708D" w:rsidP="001F708D">
            <w:pPr>
              <w:spacing w:after="0" w:line="240" w:lineRule="auto"/>
              <w:jc w:val="center"/>
              <w:rPr>
                <w:rFonts w:ascii="Calibri Light" w:eastAsia="Times New Roman" w:hAnsi="Calibri Light" w:cs="Calibri Light"/>
                <w:b/>
                <w:bCs/>
                <w:color w:val="005CA9"/>
                <w:sz w:val="18"/>
                <w:szCs w:val="18"/>
                <w:lang w:eastAsia="pt-BR"/>
              </w:rPr>
            </w:pPr>
            <w:r w:rsidRPr="001F708D">
              <w:rPr>
                <w:rFonts w:ascii="Calibri Light" w:hAnsi="Calibri Light" w:cs="Calibri Light"/>
                <w:color w:val="005CA9"/>
                <w:sz w:val="18"/>
                <w:szCs w:val="18"/>
              </w:rPr>
              <w:t>-</w:t>
            </w:r>
          </w:p>
        </w:tc>
        <w:tc>
          <w:tcPr>
            <w:tcW w:w="697" w:type="pct"/>
            <w:tcBorders>
              <w:top w:val="nil"/>
              <w:left w:val="nil"/>
              <w:bottom w:val="nil"/>
              <w:right w:val="nil"/>
            </w:tcBorders>
            <w:vAlign w:val="center"/>
          </w:tcPr>
          <w:p w14:paraId="43524262" w14:textId="1FFDFE24"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color w:val="005CA9"/>
                <w:sz w:val="18"/>
                <w:szCs w:val="18"/>
              </w:rPr>
              <w:t>(2.636)</w:t>
            </w:r>
          </w:p>
        </w:tc>
        <w:tc>
          <w:tcPr>
            <w:tcW w:w="697" w:type="pct"/>
            <w:tcBorders>
              <w:top w:val="nil"/>
              <w:left w:val="nil"/>
              <w:bottom w:val="nil"/>
              <w:right w:val="nil"/>
            </w:tcBorders>
            <w:vAlign w:val="center"/>
          </w:tcPr>
          <w:p w14:paraId="45C98444" w14:textId="69A01B80" w:rsidR="001F708D" w:rsidRPr="001F708D" w:rsidRDefault="001F708D" w:rsidP="001F708D">
            <w:pPr>
              <w:spacing w:after="0" w:line="240" w:lineRule="auto"/>
              <w:jc w:val="center"/>
              <w:rPr>
                <w:rFonts w:ascii="Calibri Light" w:eastAsia="Times New Roman" w:hAnsi="Calibri Light" w:cs="Calibri Light"/>
                <w:b/>
                <w:bCs/>
                <w:color w:val="005CA9"/>
                <w:sz w:val="18"/>
                <w:szCs w:val="18"/>
                <w:lang w:eastAsia="pt-BR"/>
              </w:rPr>
            </w:pPr>
            <w:r w:rsidRPr="001F708D">
              <w:rPr>
                <w:rFonts w:ascii="Calibri Light" w:hAnsi="Calibri Light" w:cs="Calibri Light"/>
                <w:color w:val="005CA9"/>
                <w:sz w:val="18"/>
                <w:szCs w:val="18"/>
              </w:rPr>
              <w:t>-</w:t>
            </w:r>
          </w:p>
        </w:tc>
        <w:tc>
          <w:tcPr>
            <w:tcW w:w="698" w:type="pct"/>
            <w:tcBorders>
              <w:top w:val="nil"/>
              <w:left w:val="nil"/>
              <w:bottom w:val="nil"/>
              <w:right w:val="nil"/>
            </w:tcBorders>
            <w:vAlign w:val="center"/>
          </w:tcPr>
          <w:p w14:paraId="5EE3F64C" w14:textId="01C5B853" w:rsidR="001F708D" w:rsidRPr="000A79B4" w:rsidRDefault="001F708D" w:rsidP="001F708D">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color w:val="005CA9"/>
                <w:sz w:val="18"/>
                <w:szCs w:val="18"/>
              </w:rPr>
              <w:t>(2.295)</w:t>
            </w:r>
          </w:p>
        </w:tc>
      </w:tr>
      <w:tr w:rsidR="001F708D" w:rsidRPr="000A79B4" w14:paraId="45F4A644" w14:textId="77777777" w:rsidTr="001F708D">
        <w:trPr>
          <w:trHeight w:val="227"/>
        </w:trPr>
        <w:tc>
          <w:tcPr>
            <w:tcW w:w="2211" w:type="pct"/>
            <w:tcBorders>
              <w:top w:val="nil"/>
              <w:left w:val="nil"/>
              <w:bottom w:val="nil"/>
              <w:right w:val="nil"/>
            </w:tcBorders>
            <w:vAlign w:val="center"/>
          </w:tcPr>
          <w:p w14:paraId="68378709" w14:textId="77777777" w:rsidR="001F708D" w:rsidRPr="000A79B4" w:rsidRDefault="001F708D" w:rsidP="001F708D">
            <w:pPr>
              <w:spacing w:after="0" w:line="240" w:lineRule="auto"/>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Subtotal de despesa tributária (I)</w:t>
            </w:r>
          </w:p>
        </w:tc>
        <w:tc>
          <w:tcPr>
            <w:tcW w:w="697" w:type="pct"/>
            <w:tcBorders>
              <w:top w:val="nil"/>
              <w:left w:val="nil"/>
              <w:bottom w:val="nil"/>
              <w:right w:val="nil"/>
            </w:tcBorders>
            <w:vAlign w:val="center"/>
          </w:tcPr>
          <w:p w14:paraId="35445603" w14:textId="6E0B80CB" w:rsidR="001F708D" w:rsidRPr="001F708D" w:rsidRDefault="001F708D" w:rsidP="001F708D">
            <w:pPr>
              <w:spacing w:after="0" w:line="240" w:lineRule="auto"/>
              <w:jc w:val="center"/>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w:t>
            </w:r>
          </w:p>
        </w:tc>
        <w:tc>
          <w:tcPr>
            <w:tcW w:w="697" w:type="pct"/>
            <w:tcBorders>
              <w:top w:val="nil"/>
              <w:left w:val="nil"/>
              <w:bottom w:val="nil"/>
              <w:right w:val="nil"/>
            </w:tcBorders>
            <w:vAlign w:val="center"/>
          </w:tcPr>
          <w:p w14:paraId="19A48097" w14:textId="4A58E428"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(2.636)</w:t>
            </w:r>
          </w:p>
        </w:tc>
        <w:tc>
          <w:tcPr>
            <w:tcW w:w="697" w:type="pct"/>
            <w:tcBorders>
              <w:top w:val="nil"/>
              <w:left w:val="nil"/>
              <w:bottom w:val="nil"/>
              <w:right w:val="nil"/>
            </w:tcBorders>
            <w:vAlign w:val="center"/>
          </w:tcPr>
          <w:p w14:paraId="56E5EFFB" w14:textId="5382A1AE" w:rsidR="001F708D" w:rsidRPr="001F708D" w:rsidRDefault="001F708D" w:rsidP="001F708D">
            <w:pPr>
              <w:spacing w:after="0" w:line="240" w:lineRule="auto"/>
              <w:jc w:val="center"/>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w:t>
            </w:r>
          </w:p>
        </w:tc>
        <w:tc>
          <w:tcPr>
            <w:tcW w:w="698" w:type="pct"/>
            <w:tcBorders>
              <w:top w:val="nil"/>
              <w:left w:val="nil"/>
              <w:bottom w:val="nil"/>
              <w:right w:val="nil"/>
            </w:tcBorders>
            <w:vAlign w:val="center"/>
          </w:tcPr>
          <w:p w14:paraId="4E3442D4" w14:textId="60E8253B" w:rsidR="001F708D" w:rsidRPr="000A79B4" w:rsidRDefault="001F708D" w:rsidP="001F708D">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(2.295)</w:t>
            </w:r>
          </w:p>
        </w:tc>
      </w:tr>
      <w:tr w:rsidR="001F708D" w:rsidRPr="000A79B4" w14:paraId="3A314148" w14:textId="77777777" w:rsidTr="001F708D">
        <w:trPr>
          <w:trHeight w:val="227"/>
        </w:trPr>
        <w:tc>
          <w:tcPr>
            <w:tcW w:w="2211" w:type="pct"/>
            <w:tcBorders>
              <w:top w:val="nil"/>
              <w:left w:val="nil"/>
              <w:bottom w:val="nil"/>
              <w:right w:val="nil"/>
            </w:tcBorders>
            <w:vAlign w:val="center"/>
          </w:tcPr>
          <w:p w14:paraId="559B6415" w14:textId="77777777" w:rsidR="001F708D" w:rsidRPr="000A79B4" w:rsidRDefault="001F708D" w:rsidP="001F708D">
            <w:pPr>
              <w:spacing w:after="0" w:line="240" w:lineRule="auto"/>
              <w:rPr>
                <w:rFonts w:ascii="Calibri Light" w:eastAsia="Times New Roman" w:hAnsi="Calibri Light" w:cs="Calibri Light"/>
                <w:b/>
                <w:bCs/>
                <w:color w:val="005CA9"/>
                <w:sz w:val="18"/>
                <w:szCs w:val="18"/>
                <w:lang w:eastAsia="pt-BR"/>
              </w:rPr>
            </w:pPr>
            <w:r w:rsidRPr="000A79B4">
              <w:rPr>
                <w:rFonts w:ascii="Calibri Light" w:eastAsia="Times New Roman" w:hAnsi="Calibri Light" w:cs="Calibri Light"/>
                <w:b/>
                <w:bCs/>
                <w:color w:val="005CA9"/>
                <w:sz w:val="18"/>
                <w:szCs w:val="18"/>
                <w:lang w:eastAsia="pt-BR"/>
              </w:rPr>
              <w:t>Receita de acesso à rede de distribuição e uso da marca:</w:t>
            </w:r>
          </w:p>
        </w:tc>
        <w:tc>
          <w:tcPr>
            <w:tcW w:w="697" w:type="pct"/>
            <w:tcBorders>
              <w:top w:val="nil"/>
              <w:left w:val="nil"/>
              <w:bottom w:val="nil"/>
              <w:right w:val="nil"/>
            </w:tcBorders>
            <w:vAlign w:val="center"/>
          </w:tcPr>
          <w:p w14:paraId="455B4A40" w14:textId="4F35A879"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202.778</w:t>
            </w:r>
          </w:p>
        </w:tc>
        <w:tc>
          <w:tcPr>
            <w:tcW w:w="697" w:type="pct"/>
            <w:tcBorders>
              <w:top w:val="nil"/>
              <w:left w:val="nil"/>
              <w:bottom w:val="nil"/>
              <w:right w:val="nil"/>
            </w:tcBorders>
            <w:vAlign w:val="center"/>
          </w:tcPr>
          <w:p w14:paraId="5A3C642C" w14:textId="588D10E8"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202.778</w:t>
            </w:r>
          </w:p>
        </w:tc>
        <w:tc>
          <w:tcPr>
            <w:tcW w:w="697" w:type="pct"/>
            <w:tcBorders>
              <w:top w:val="nil"/>
              <w:left w:val="nil"/>
              <w:bottom w:val="nil"/>
              <w:right w:val="nil"/>
            </w:tcBorders>
            <w:vAlign w:val="center"/>
          </w:tcPr>
          <w:p w14:paraId="59DBCD8A" w14:textId="3EF447AE"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208.813</w:t>
            </w:r>
          </w:p>
        </w:tc>
        <w:tc>
          <w:tcPr>
            <w:tcW w:w="698" w:type="pct"/>
            <w:tcBorders>
              <w:top w:val="nil"/>
              <w:left w:val="nil"/>
              <w:bottom w:val="nil"/>
              <w:right w:val="nil"/>
            </w:tcBorders>
            <w:vAlign w:val="center"/>
          </w:tcPr>
          <w:p w14:paraId="60691401" w14:textId="7D7B0932" w:rsidR="001F708D" w:rsidRPr="000A79B4" w:rsidRDefault="001F708D" w:rsidP="001F708D">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208.813</w:t>
            </w:r>
          </w:p>
        </w:tc>
      </w:tr>
      <w:tr w:rsidR="001F708D" w:rsidRPr="000A79B4" w14:paraId="6F2E1530" w14:textId="77777777" w:rsidTr="001F708D">
        <w:trPr>
          <w:trHeight w:val="227"/>
        </w:trPr>
        <w:tc>
          <w:tcPr>
            <w:tcW w:w="2211" w:type="pct"/>
            <w:tcBorders>
              <w:top w:val="nil"/>
              <w:left w:val="nil"/>
              <w:bottom w:val="nil"/>
              <w:right w:val="nil"/>
            </w:tcBorders>
            <w:vAlign w:val="center"/>
            <w:hideMark/>
          </w:tcPr>
          <w:p w14:paraId="0EA2359C" w14:textId="77777777" w:rsidR="001F708D" w:rsidRPr="000A79B4" w:rsidRDefault="001F708D" w:rsidP="001F708D">
            <w:pPr>
              <w:spacing w:after="0" w:line="240" w:lineRule="auto"/>
              <w:ind w:firstLineChars="100" w:firstLine="180"/>
              <w:rPr>
                <w:rFonts w:ascii="Calibri Light" w:eastAsia="Times New Roman" w:hAnsi="Calibri Light" w:cs="Calibri Light"/>
                <w:color w:val="005CA9"/>
                <w:sz w:val="18"/>
                <w:szCs w:val="18"/>
                <w:lang w:eastAsia="pt-BR"/>
              </w:rPr>
            </w:pPr>
            <w:r w:rsidRPr="000A79B4">
              <w:rPr>
                <w:rFonts w:ascii="Calibri Light" w:eastAsia="Times New Roman" w:hAnsi="Calibri Light" w:cs="Calibri Light"/>
                <w:color w:val="005CA9"/>
                <w:sz w:val="18"/>
                <w:szCs w:val="18"/>
                <w:lang w:eastAsia="pt-BR"/>
              </w:rPr>
              <w:t>PIS (1,65%) / COFINS (7,6%)</w:t>
            </w:r>
          </w:p>
        </w:tc>
        <w:tc>
          <w:tcPr>
            <w:tcW w:w="697" w:type="pct"/>
            <w:tcBorders>
              <w:top w:val="nil"/>
              <w:left w:val="nil"/>
              <w:bottom w:val="nil"/>
              <w:right w:val="nil"/>
            </w:tcBorders>
            <w:vAlign w:val="center"/>
          </w:tcPr>
          <w:p w14:paraId="7FEF5BF6" w14:textId="36CE8426" w:rsidR="001F708D" w:rsidRPr="001F708D" w:rsidRDefault="001F708D" w:rsidP="001F708D">
            <w:pPr>
              <w:spacing w:after="0" w:line="240" w:lineRule="auto"/>
              <w:jc w:val="right"/>
              <w:rPr>
                <w:rFonts w:ascii="Calibri Light" w:eastAsia="Times New Roman" w:hAnsi="Calibri Light" w:cs="Calibri Light"/>
                <w:color w:val="005CA9"/>
                <w:sz w:val="18"/>
                <w:szCs w:val="18"/>
                <w:lang w:eastAsia="pt-BR"/>
              </w:rPr>
            </w:pPr>
            <w:r w:rsidRPr="001F708D">
              <w:rPr>
                <w:rFonts w:ascii="Calibri Light" w:hAnsi="Calibri Light" w:cs="Calibri Light"/>
                <w:color w:val="005CA9"/>
                <w:sz w:val="18"/>
                <w:szCs w:val="18"/>
              </w:rPr>
              <w:t>(18.757)</w:t>
            </w:r>
          </w:p>
        </w:tc>
        <w:tc>
          <w:tcPr>
            <w:tcW w:w="697" w:type="pct"/>
            <w:tcBorders>
              <w:top w:val="nil"/>
              <w:left w:val="nil"/>
              <w:bottom w:val="nil"/>
              <w:right w:val="nil"/>
            </w:tcBorders>
            <w:vAlign w:val="center"/>
          </w:tcPr>
          <w:p w14:paraId="1CA7F8B6" w14:textId="2BB086EA" w:rsidR="001F708D" w:rsidRPr="001F708D" w:rsidRDefault="001F708D" w:rsidP="001F708D">
            <w:pPr>
              <w:spacing w:after="0" w:line="240" w:lineRule="auto"/>
              <w:jc w:val="right"/>
              <w:rPr>
                <w:rFonts w:ascii="Calibri Light" w:eastAsia="Times New Roman" w:hAnsi="Calibri Light" w:cs="Calibri Light"/>
                <w:color w:val="005CA9"/>
                <w:sz w:val="18"/>
                <w:szCs w:val="18"/>
                <w:lang w:eastAsia="pt-BR"/>
              </w:rPr>
            </w:pPr>
            <w:r w:rsidRPr="001F708D">
              <w:rPr>
                <w:rFonts w:ascii="Calibri Light" w:hAnsi="Calibri Light" w:cs="Calibri Light"/>
                <w:color w:val="005CA9"/>
                <w:sz w:val="18"/>
                <w:szCs w:val="18"/>
              </w:rPr>
              <w:t>(18.757)</w:t>
            </w:r>
          </w:p>
        </w:tc>
        <w:tc>
          <w:tcPr>
            <w:tcW w:w="697" w:type="pct"/>
            <w:tcBorders>
              <w:top w:val="nil"/>
              <w:left w:val="nil"/>
              <w:bottom w:val="nil"/>
              <w:right w:val="nil"/>
            </w:tcBorders>
            <w:vAlign w:val="center"/>
          </w:tcPr>
          <w:p w14:paraId="72FD19D5" w14:textId="0C54F7EF" w:rsidR="001F708D" w:rsidRPr="001F708D" w:rsidRDefault="001F708D" w:rsidP="001F708D">
            <w:pPr>
              <w:spacing w:after="0" w:line="240" w:lineRule="auto"/>
              <w:jc w:val="right"/>
              <w:rPr>
                <w:rFonts w:ascii="Calibri Light" w:eastAsia="Times New Roman" w:hAnsi="Calibri Light" w:cs="Calibri Light"/>
                <w:color w:val="005CA9"/>
                <w:sz w:val="18"/>
                <w:szCs w:val="18"/>
                <w:lang w:eastAsia="pt-BR"/>
              </w:rPr>
            </w:pPr>
            <w:r w:rsidRPr="001F708D">
              <w:rPr>
                <w:rFonts w:ascii="Calibri Light" w:hAnsi="Calibri Light" w:cs="Calibri Light"/>
                <w:color w:val="005CA9"/>
                <w:sz w:val="18"/>
                <w:szCs w:val="18"/>
              </w:rPr>
              <w:t>(19.315)</w:t>
            </w:r>
          </w:p>
        </w:tc>
        <w:tc>
          <w:tcPr>
            <w:tcW w:w="698" w:type="pct"/>
            <w:tcBorders>
              <w:top w:val="nil"/>
              <w:left w:val="nil"/>
              <w:bottom w:val="nil"/>
              <w:right w:val="nil"/>
            </w:tcBorders>
            <w:vAlign w:val="center"/>
          </w:tcPr>
          <w:p w14:paraId="72D4F7A9" w14:textId="61DFB8F4" w:rsidR="001F708D" w:rsidRPr="000A79B4" w:rsidRDefault="001F708D" w:rsidP="001F708D">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(19.315)</w:t>
            </w:r>
          </w:p>
        </w:tc>
      </w:tr>
      <w:tr w:rsidR="001F708D" w:rsidRPr="000A79B4" w14:paraId="6F61C0D5" w14:textId="77777777" w:rsidTr="001F708D">
        <w:trPr>
          <w:trHeight w:val="227"/>
        </w:trPr>
        <w:tc>
          <w:tcPr>
            <w:tcW w:w="2211" w:type="pct"/>
            <w:tcBorders>
              <w:top w:val="nil"/>
              <w:left w:val="nil"/>
              <w:bottom w:val="nil"/>
              <w:right w:val="nil"/>
            </w:tcBorders>
            <w:vAlign w:val="center"/>
            <w:hideMark/>
          </w:tcPr>
          <w:p w14:paraId="55EFC9F2" w14:textId="77777777" w:rsidR="001F708D" w:rsidRPr="000A79B4" w:rsidRDefault="001F708D" w:rsidP="001F708D">
            <w:pPr>
              <w:spacing w:after="0" w:line="240" w:lineRule="auto"/>
              <w:rPr>
                <w:rFonts w:ascii="Calibri Light" w:eastAsia="Times New Roman" w:hAnsi="Calibri Light" w:cs="Calibri Light"/>
                <w:b/>
                <w:bCs/>
                <w:color w:val="005CA9"/>
                <w:sz w:val="18"/>
                <w:szCs w:val="18"/>
                <w:lang w:eastAsia="pt-BR"/>
              </w:rPr>
            </w:pPr>
            <w:r w:rsidRPr="000A79B4">
              <w:rPr>
                <w:rFonts w:ascii="Calibri Light" w:eastAsia="Times New Roman" w:hAnsi="Calibri Light" w:cs="Calibri Light"/>
                <w:b/>
                <w:bCs/>
                <w:color w:val="005CA9"/>
                <w:sz w:val="18"/>
                <w:szCs w:val="18"/>
                <w:lang w:eastAsia="pt-BR"/>
              </w:rPr>
              <w:t>Subtotal de despesa tributária (</w:t>
            </w:r>
            <w:r>
              <w:rPr>
                <w:rFonts w:ascii="Calibri Light" w:eastAsia="Times New Roman" w:hAnsi="Calibri Light" w:cs="Calibri Light"/>
                <w:b/>
                <w:bCs/>
                <w:color w:val="005CA9"/>
                <w:sz w:val="18"/>
                <w:szCs w:val="18"/>
                <w:lang w:eastAsia="pt-BR"/>
              </w:rPr>
              <w:t>I</w:t>
            </w:r>
            <w:r w:rsidRPr="000A79B4">
              <w:rPr>
                <w:rFonts w:ascii="Calibri Light" w:eastAsia="Times New Roman" w:hAnsi="Calibri Light" w:cs="Calibri Light"/>
                <w:b/>
                <w:bCs/>
                <w:color w:val="005CA9"/>
                <w:sz w:val="18"/>
                <w:szCs w:val="18"/>
                <w:lang w:eastAsia="pt-BR"/>
              </w:rPr>
              <w:t>I)</w:t>
            </w:r>
          </w:p>
        </w:tc>
        <w:tc>
          <w:tcPr>
            <w:tcW w:w="697" w:type="pct"/>
            <w:tcBorders>
              <w:top w:val="nil"/>
              <w:left w:val="nil"/>
              <w:bottom w:val="nil"/>
              <w:right w:val="nil"/>
            </w:tcBorders>
            <w:vAlign w:val="center"/>
          </w:tcPr>
          <w:p w14:paraId="6B233E53" w14:textId="2E348212"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(18.757)</w:t>
            </w:r>
          </w:p>
        </w:tc>
        <w:tc>
          <w:tcPr>
            <w:tcW w:w="697" w:type="pct"/>
            <w:tcBorders>
              <w:top w:val="nil"/>
              <w:left w:val="nil"/>
              <w:bottom w:val="nil"/>
              <w:right w:val="nil"/>
            </w:tcBorders>
            <w:vAlign w:val="center"/>
          </w:tcPr>
          <w:p w14:paraId="421AE832" w14:textId="2F6EB5D2"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(18.757)</w:t>
            </w:r>
          </w:p>
        </w:tc>
        <w:tc>
          <w:tcPr>
            <w:tcW w:w="697" w:type="pct"/>
            <w:tcBorders>
              <w:top w:val="nil"/>
              <w:left w:val="nil"/>
              <w:bottom w:val="nil"/>
              <w:right w:val="nil"/>
            </w:tcBorders>
            <w:vAlign w:val="center"/>
          </w:tcPr>
          <w:p w14:paraId="1D4A8B53" w14:textId="1ECF6907"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(19.315)</w:t>
            </w:r>
          </w:p>
        </w:tc>
        <w:tc>
          <w:tcPr>
            <w:tcW w:w="698" w:type="pct"/>
            <w:tcBorders>
              <w:top w:val="nil"/>
              <w:left w:val="nil"/>
              <w:bottom w:val="nil"/>
              <w:right w:val="nil"/>
            </w:tcBorders>
            <w:vAlign w:val="center"/>
          </w:tcPr>
          <w:p w14:paraId="4FCFBBBA" w14:textId="25549B2D" w:rsidR="001F708D" w:rsidRPr="000A79B4" w:rsidRDefault="001F708D" w:rsidP="001F708D">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(19.315)</w:t>
            </w:r>
          </w:p>
        </w:tc>
      </w:tr>
      <w:tr w:rsidR="001F708D" w:rsidRPr="000A79B4" w14:paraId="4C2B7CDA" w14:textId="77777777" w:rsidTr="001F708D">
        <w:trPr>
          <w:trHeight w:val="227"/>
        </w:trPr>
        <w:tc>
          <w:tcPr>
            <w:tcW w:w="2211" w:type="pct"/>
            <w:tcBorders>
              <w:top w:val="nil"/>
              <w:left w:val="nil"/>
              <w:bottom w:val="nil"/>
              <w:right w:val="nil"/>
            </w:tcBorders>
            <w:vAlign w:val="center"/>
            <w:hideMark/>
          </w:tcPr>
          <w:p w14:paraId="142FABA9" w14:textId="77777777" w:rsidR="001F708D" w:rsidRPr="000A79B4" w:rsidRDefault="001F708D" w:rsidP="001F708D">
            <w:pPr>
              <w:spacing w:after="0" w:line="240" w:lineRule="auto"/>
              <w:rPr>
                <w:rFonts w:ascii="Calibri Light" w:eastAsia="Times New Roman" w:hAnsi="Calibri Light" w:cs="Calibri Light"/>
                <w:b/>
                <w:bCs/>
                <w:color w:val="005CA9"/>
                <w:sz w:val="18"/>
                <w:szCs w:val="18"/>
                <w:lang w:eastAsia="pt-BR"/>
              </w:rPr>
            </w:pPr>
            <w:r w:rsidRPr="000A79B4">
              <w:rPr>
                <w:rFonts w:ascii="Calibri Light" w:eastAsia="Times New Roman" w:hAnsi="Calibri Light" w:cs="Calibri Light"/>
                <w:b/>
                <w:bCs/>
                <w:color w:val="005CA9"/>
                <w:sz w:val="18"/>
                <w:szCs w:val="18"/>
                <w:lang w:eastAsia="pt-BR"/>
              </w:rPr>
              <w:t>Receitas de Prestação de Serviços</w:t>
            </w:r>
          </w:p>
        </w:tc>
        <w:tc>
          <w:tcPr>
            <w:tcW w:w="697" w:type="pct"/>
            <w:tcBorders>
              <w:top w:val="nil"/>
              <w:left w:val="nil"/>
              <w:bottom w:val="nil"/>
              <w:right w:val="nil"/>
            </w:tcBorders>
            <w:vAlign w:val="center"/>
          </w:tcPr>
          <w:p w14:paraId="03D924AD" w14:textId="4542057E" w:rsidR="001F708D" w:rsidRPr="001F708D" w:rsidRDefault="001F708D" w:rsidP="001F708D">
            <w:pPr>
              <w:spacing w:after="0" w:line="240" w:lineRule="auto"/>
              <w:jc w:val="center"/>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w:t>
            </w:r>
          </w:p>
        </w:tc>
        <w:tc>
          <w:tcPr>
            <w:tcW w:w="697" w:type="pct"/>
            <w:tcBorders>
              <w:top w:val="nil"/>
              <w:left w:val="nil"/>
              <w:bottom w:val="nil"/>
              <w:right w:val="nil"/>
            </w:tcBorders>
            <w:vAlign w:val="center"/>
          </w:tcPr>
          <w:p w14:paraId="3C60AFC1" w14:textId="10D98233"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2.254.577</w:t>
            </w:r>
          </w:p>
        </w:tc>
        <w:tc>
          <w:tcPr>
            <w:tcW w:w="697" w:type="pct"/>
            <w:tcBorders>
              <w:top w:val="nil"/>
              <w:left w:val="nil"/>
              <w:bottom w:val="nil"/>
              <w:right w:val="nil"/>
            </w:tcBorders>
            <w:vAlign w:val="center"/>
          </w:tcPr>
          <w:p w14:paraId="64434DB6" w14:textId="40C7DA57" w:rsidR="001F708D" w:rsidRPr="001F708D" w:rsidRDefault="001F708D" w:rsidP="001F708D">
            <w:pPr>
              <w:spacing w:after="0" w:line="240" w:lineRule="auto"/>
              <w:jc w:val="center"/>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w:t>
            </w:r>
          </w:p>
        </w:tc>
        <w:tc>
          <w:tcPr>
            <w:tcW w:w="698" w:type="pct"/>
            <w:tcBorders>
              <w:top w:val="nil"/>
              <w:left w:val="nil"/>
              <w:bottom w:val="nil"/>
              <w:right w:val="nil"/>
            </w:tcBorders>
            <w:vAlign w:val="center"/>
          </w:tcPr>
          <w:p w14:paraId="05092DB7" w14:textId="58811A31" w:rsidR="001F708D" w:rsidRPr="000A79B4" w:rsidRDefault="001F708D" w:rsidP="001F708D">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2.121.202</w:t>
            </w:r>
          </w:p>
        </w:tc>
      </w:tr>
      <w:tr w:rsidR="001F708D" w:rsidRPr="000A79B4" w14:paraId="01D8F035" w14:textId="77777777" w:rsidTr="001F708D">
        <w:trPr>
          <w:trHeight w:val="227"/>
        </w:trPr>
        <w:tc>
          <w:tcPr>
            <w:tcW w:w="2211" w:type="pct"/>
            <w:tcBorders>
              <w:top w:val="nil"/>
              <w:left w:val="nil"/>
              <w:bottom w:val="nil"/>
              <w:right w:val="nil"/>
            </w:tcBorders>
            <w:vAlign w:val="center"/>
            <w:hideMark/>
          </w:tcPr>
          <w:p w14:paraId="3B6199F4" w14:textId="77777777" w:rsidR="001F708D" w:rsidRPr="000A79B4" w:rsidRDefault="001F708D" w:rsidP="001F708D">
            <w:pPr>
              <w:spacing w:after="0" w:line="240" w:lineRule="auto"/>
              <w:ind w:firstLineChars="100" w:firstLine="180"/>
              <w:rPr>
                <w:rFonts w:ascii="Calibri Light" w:eastAsia="Times New Roman" w:hAnsi="Calibri Light" w:cs="Calibri Light"/>
                <w:color w:val="005CA9"/>
                <w:sz w:val="18"/>
                <w:szCs w:val="18"/>
                <w:lang w:eastAsia="pt-BR"/>
              </w:rPr>
            </w:pPr>
            <w:r w:rsidRPr="000A79B4">
              <w:rPr>
                <w:rFonts w:ascii="Calibri Light" w:eastAsia="Times New Roman" w:hAnsi="Calibri Light" w:cs="Calibri Light"/>
                <w:color w:val="005CA9"/>
                <w:sz w:val="18"/>
                <w:szCs w:val="18"/>
                <w:lang w:eastAsia="pt-BR"/>
              </w:rPr>
              <w:t>PIS (1,65%) / COFINS (7,6%)</w:t>
            </w:r>
          </w:p>
        </w:tc>
        <w:tc>
          <w:tcPr>
            <w:tcW w:w="697" w:type="pct"/>
            <w:tcBorders>
              <w:top w:val="nil"/>
              <w:left w:val="nil"/>
              <w:bottom w:val="nil"/>
              <w:right w:val="nil"/>
            </w:tcBorders>
            <w:vAlign w:val="center"/>
          </w:tcPr>
          <w:p w14:paraId="2A5BE88E" w14:textId="0364A6B0" w:rsidR="001F708D" w:rsidRPr="001F708D" w:rsidRDefault="001F708D" w:rsidP="001F708D">
            <w:pPr>
              <w:spacing w:after="0" w:line="240" w:lineRule="auto"/>
              <w:jc w:val="center"/>
              <w:rPr>
                <w:rFonts w:ascii="Calibri Light" w:eastAsia="Times New Roman" w:hAnsi="Calibri Light" w:cs="Calibri Light"/>
                <w:color w:val="005CA9"/>
                <w:sz w:val="18"/>
                <w:szCs w:val="18"/>
                <w:lang w:eastAsia="pt-BR"/>
              </w:rPr>
            </w:pPr>
            <w:r w:rsidRPr="001F708D">
              <w:rPr>
                <w:rFonts w:ascii="Calibri Light" w:hAnsi="Calibri Light" w:cs="Calibri Light"/>
                <w:color w:val="005CA9"/>
                <w:sz w:val="18"/>
                <w:szCs w:val="18"/>
              </w:rPr>
              <w:t>-</w:t>
            </w:r>
          </w:p>
        </w:tc>
        <w:tc>
          <w:tcPr>
            <w:tcW w:w="697" w:type="pct"/>
            <w:tcBorders>
              <w:top w:val="nil"/>
              <w:left w:val="nil"/>
              <w:bottom w:val="nil"/>
              <w:right w:val="nil"/>
            </w:tcBorders>
            <w:vAlign w:val="center"/>
          </w:tcPr>
          <w:p w14:paraId="22F54AEE" w14:textId="475B5E57" w:rsidR="001F708D" w:rsidRPr="001F708D" w:rsidRDefault="001F708D" w:rsidP="001F708D">
            <w:pPr>
              <w:spacing w:after="0" w:line="240" w:lineRule="auto"/>
              <w:jc w:val="right"/>
              <w:rPr>
                <w:rFonts w:ascii="Calibri Light" w:eastAsia="Times New Roman" w:hAnsi="Calibri Light" w:cs="Calibri Light"/>
                <w:color w:val="005CA9"/>
                <w:sz w:val="18"/>
                <w:szCs w:val="18"/>
                <w:lang w:eastAsia="pt-BR"/>
              </w:rPr>
            </w:pPr>
            <w:r w:rsidRPr="001F708D">
              <w:rPr>
                <w:rFonts w:ascii="Calibri Light" w:hAnsi="Calibri Light" w:cs="Calibri Light"/>
                <w:color w:val="005CA9"/>
                <w:sz w:val="18"/>
                <w:szCs w:val="18"/>
              </w:rPr>
              <w:t>(208.549)</w:t>
            </w:r>
          </w:p>
        </w:tc>
        <w:tc>
          <w:tcPr>
            <w:tcW w:w="697" w:type="pct"/>
            <w:tcBorders>
              <w:top w:val="nil"/>
              <w:left w:val="nil"/>
              <w:bottom w:val="nil"/>
              <w:right w:val="nil"/>
            </w:tcBorders>
            <w:vAlign w:val="center"/>
          </w:tcPr>
          <w:p w14:paraId="374860E8" w14:textId="2478DA71" w:rsidR="001F708D" w:rsidRPr="001F708D" w:rsidRDefault="001F708D" w:rsidP="001F708D">
            <w:pPr>
              <w:spacing w:after="0" w:line="240" w:lineRule="auto"/>
              <w:jc w:val="center"/>
              <w:rPr>
                <w:rFonts w:ascii="Calibri Light" w:eastAsia="Times New Roman" w:hAnsi="Calibri Light" w:cs="Calibri Light"/>
                <w:color w:val="005CA9"/>
                <w:sz w:val="18"/>
                <w:szCs w:val="18"/>
                <w:lang w:eastAsia="pt-BR"/>
              </w:rPr>
            </w:pPr>
            <w:r w:rsidRPr="001F708D">
              <w:rPr>
                <w:rFonts w:ascii="Calibri Light" w:hAnsi="Calibri Light" w:cs="Calibri Light"/>
                <w:color w:val="005CA9"/>
                <w:sz w:val="18"/>
                <w:szCs w:val="18"/>
              </w:rPr>
              <w:t>-</w:t>
            </w:r>
          </w:p>
        </w:tc>
        <w:tc>
          <w:tcPr>
            <w:tcW w:w="698" w:type="pct"/>
            <w:tcBorders>
              <w:top w:val="nil"/>
              <w:left w:val="nil"/>
              <w:bottom w:val="nil"/>
              <w:right w:val="nil"/>
            </w:tcBorders>
            <w:vAlign w:val="center"/>
          </w:tcPr>
          <w:p w14:paraId="6EBA72F4" w14:textId="5F8EF0A4" w:rsidR="001F708D" w:rsidRPr="000A79B4" w:rsidRDefault="001F708D" w:rsidP="001F708D">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(196.211)</w:t>
            </w:r>
          </w:p>
        </w:tc>
      </w:tr>
      <w:tr w:rsidR="001F708D" w:rsidRPr="000A79B4" w14:paraId="12BF32C5" w14:textId="77777777" w:rsidTr="001F708D">
        <w:trPr>
          <w:trHeight w:val="227"/>
        </w:trPr>
        <w:tc>
          <w:tcPr>
            <w:tcW w:w="2211" w:type="pct"/>
            <w:tcBorders>
              <w:top w:val="nil"/>
              <w:left w:val="nil"/>
              <w:bottom w:val="nil"/>
              <w:right w:val="nil"/>
            </w:tcBorders>
            <w:vAlign w:val="center"/>
            <w:hideMark/>
          </w:tcPr>
          <w:p w14:paraId="7A83D494" w14:textId="77777777" w:rsidR="001F708D" w:rsidRPr="000A79B4" w:rsidRDefault="001F708D" w:rsidP="001F708D">
            <w:pPr>
              <w:spacing w:after="0" w:line="240" w:lineRule="auto"/>
              <w:ind w:firstLineChars="100" w:firstLine="180"/>
              <w:rPr>
                <w:rFonts w:ascii="Calibri Light" w:eastAsia="Times New Roman" w:hAnsi="Calibri Light" w:cs="Calibri Light"/>
                <w:color w:val="005CA9"/>
                <w:sz w:val="18"/>
                <w:szCs w:val="18"/>
                <w:lang w:eastAsia="pt-BR"/>
              </w:rPr>
            </w:pPr>
            <w:r w:rsidRPr="000A79B4">
              <w:rPr>
                <w:rFonts w:ascii="Calibri Light" w:eastAsia="Times New Roman" w:hAnsi="Calibri Light" w:cs="Calibri Light"/>
                <w:color w:val="005CA9"/>
                <w:sz w:val="18"/>
                <w:szCs w:val="18"/>
                <w:lang w:eastAsia="pt-BR"/>
              </w:rPr>
              <w:t>ISSQN</w:t>
            </w:r>
          </w:p>
        </w:tc>
        <w:tc>
          <w:tcPr>
            <w:tcW w:w="697" w:type="pct"/>
            <w:tcBorders>
              <w:top w:val="nil"/>
              <w:left w:val="nil"/>
              <w:bottom w:val="nil"/>
              <w:right w:val="nil"/>
            </w:tcBorders>
            <w:vAlign w:val="center"/>
          </w:tcPr>
          <w:p w14:paraId="2E7F1BDE" w14:textId="173F167C" w:rsidR="001F708D" w:rsidRPr="001F708D" w:rsidRDefault="001F708D" w:rsidP="001F708D">
            <w:pPr>
              <w:spacing w:after="0" w:line="240" w:lineRule="auto"/>
              <w:jc w:val="center"/>
              <w:rPr>
                <w:rFonts w:ascii="Calibri Light" w:eastAsia="Times New Roman" w:hAnsi="Calibri Light" w:cs="Calibri Light"/>
                <w:color w:val="005CA9"/>
                <w:sz w:val="18"/>
                <w:szCs w:val="18"/>
                <w:lang w:eastAsia="pt-BR"/>
              </w:rPr>
            </w:pPr>
            <w:r w:rsidRPr="001F708D">
              <w:rPr>
                <w:rFonts w:ascii="Calibri Light" w:hAnsi="Calibri Light" w:cs="Calibri Light"/>
                <w:color w:val="005CA9"/>
                <w:sz w:val="18"/>
                <w:szCs w:val="18"/>
              </w:rPr>
              <w:t>-</w:t>
            </w:r>
          </w:p>
        </w:tc>
        <w:tc>
          <w:tcPr>
            <w:tcW w:w="697" w:type="pct"/>
            <w:tcBorders>
              <w:top w:val="nil"/>
              <w:left w:val="nil"/>
              <w:bottom w:val="nil"/>
              <w:right w:val="nil"/>
            </w:tcBorders>
            <w:vAlign w:val="center"/>
          </w:tcPr>
          <w:p w14:paraId="5D5CE5FE" w14:textId="6A4E5595" w:rsidR="001F708D" w:rsidRPr="001F708D" w:rsidRDefault="001F708D" w:rsidP="001F708D">
            <w:pPr>
              <w:spacing w:after="0" w:line="240" w:lineRule="auto"/>
              <w:jc w:val="right"/>
              <w:rPr>
                <w:rFonts w:ascii="Calibri Light" w:eastAsia="Times New Roman" w:hAnsi="Calibri Light" w:cs="Calibri Light"/>
                <w:color w:val="005CA9"/>
                <w:sz w:val="18"/>
                <w:szCs w:val="18"/>
                <w:lang w:eastAsia="pt-BR"/>
              </w:rPr>
            </w:pPr>
            <w:r w:rsidRPr="001F708D">
              <w:rPr>
                <w:rFonts w:ascii="Calibri Light" w:hAnsi="Calibri Light" w:cs="Calibri Light"/>
                <w:color w:val="005CA9"/>
                <w:sz w:val="18"/>
                <w:szCs w:val="18"/>
              </w:rPr>
              <w:t>(69.795)</w:t>
            </w:r>
          </w:p>
        </w:tc>
        <w:tc>
          <w:tcPr>
            <w:tcW w:w="697" w:type="pct"/>
            <w:tcBorders>
              <w:top w:val="nil"/>
              <w:left w:val="nil"/>
              <w:bottom w:val="nil"/>
              <w:right w:val="nil"/>
            </w:tcBorders>
            <w:vAlign w:val="center"/>
          </w:tcPr>
          <w:p w14:paraId="4FF03304" w14:textId="264D8C86" w:rsidR="001F708D" w:rsidRPr="001F708D" w:rsidRDefault="001F708D" w:rsidP="001F708D">
            <w:pPr>
              <w:spacing w:after="0" w:line="240" w:lineRule="auto"/>
              <w:jc w:val="center"/>
              <w:rPr>
                <w:rFonts w:ascii="Calibri Light" w:eastAsia="Times New Roman" w:hAnsi="Calibri Light" w:cs="Calibri Light"/>
                <w:color w:val="005CA9"/>
                <w:sz w:val="18"/>
                <w:szCs w:val="18"/>
                <w:lang w:eastAsia="pt-BR"/>
              </w:rPr>
            </w:pPr>
            <w:r w:rsidRPr="001F708D">
              <w:rPr>
                <w:rFonts w:ascii="Calibri Light" w:hAnsi="Calibri Light" w:cs="Calibri Light"/>
                <w:color w:val="005CA9"/>
                <w:sz w:val="18"/>
                <w:szCs w:val="18"/>
              </w:rPr>
              <w:t>-</w:t>
            </w:r>
          </w:p>
        </w:tc>
        <w:tc>
          <w:tcPr>
            <w:tcW w:w="698" w:type="pct"/>
            <w:tcBorders>
              <w:top w:val="nil"/>
              <w:left w:val="nil"/>
              <w:bottom w:val="nil"/>
              <w:right w:val="nil"/>
            </w:tcBorders>
            <w:vAlign w:val="center"/>
          </w:tcPr>
          <w:p w14:paraId="4CE1EFF4" w14:textId="1FE6AAC9" w:rsidR="001F708D" w:rsidRPr="000A79B4" w:rsidRDefault="001F708D" w:rsidP="001F708D">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(61.663)</w:t>
            </w:r>
          </w:p>
        </w:tc>
      </w:tr>
      <w:tr w:rsidR="001F708D" w:rsidRPr="000A79B4" w14:paraId="050A0D11" w14:textId="77777777" w:rsidTr="001F708D">
        <w:trPr>
          <w:trHeight w:val="227"/>
        </w:trPr>
        <w:tc>
          <w:tcPr>
            <w:tcW w:w="2211" w:type="pct"/>
            <w:tcBorders>
              <w:top w:val="nil"/>
              <w:left w:val="nil"/>
              <w:bottom w:val="nil"/>
              <w:right w:val="nil"/>
            </w:tcBorders>
            <w:vAlign w:val="center"/>
            <w:hideMark/>
          </w:tcPr>
          <w:p w14:paraId="4C0B5BD9" w14:textId="77777777" w:rsidR="001F708D" w:rsidRPr="000A79B4" w:rsidRDefault="001F708D" w:rsidP="001F708D">
            <w:pPr>
              <w:spacing w:after="0" w:line="240" w:lineRule="auto"/>
              <w:rPr>
                <w:rFonts w:ascii="Calibri Light" w:eastAsia="Times New Roman" w:hAnsi="Calibri Light" w:cs="Calibri Light"/>
                <w:b/>
                <w:bCs/>
                <w:color w:val="005CA9"/>
                <w:sz w:val="18"/>
                <w:szCs w:val="18"/>
                <w:lang w:eastAsia="pt-BR"/>
              </w:rPr>
            </w:pPr>
            <w:r w:rsidRPr="000A79B4">
              <w:rPr>
                <w:rFonts w:ascii="Calibri Light" w:eastAsia="Times New Roman" w:hAnsi="Calibri Light" w:cs="Calibri Light"/>
                <w:b/>
                <w:bCs/>
                <w:color w:val="005CA9"/>
                <w:sz w:val="18"/>
                <w:szCs w:val="18"/>
                <w:lang w:eastAsia="pt-BR"/>
              </w:rPr>
              <w:t>Subtotal de despesa tributária (II</w:t>
            </w:r>
            <w:r>
              <w:rPr>
                <w:rFonts w:ascii="Calibri Light" w:eastAsia="Times New Roman" w:hAnsi="Calibri Light" w:cs="Calibri Light"/>
                <w:b/>
                <w:bCs/>
                <w:color w:val="005CA9"/>
                <w:sz w:val="18"/>
                <w:szCs w:val="18"/>
                <w:lang w:eastAsia="pt-BR"/>
              </w:rPr>
              <w:t>I</w:t>
            </w:r>
            <w:r w:rsidRPr="000A79B4">
              <w:rPr>
                <w:rFonts w:ascii="Calibri Light" w:eastAsia="Times New Roman" w:hAnsi="Calibri Light" w:cs="Calibri Light"/>
                <w:b/>
                <w:bCs/>
                <w:color w:val="005CA9"/>
                <w:sz w:val="18"/>
                <w:szCs w:val="18"/>
                <w:lang w:eastAsia="pt-BR"/>
              </w:rPr>
              <w:t>)</w:t>
            </w:r>
          </w:p>
        </w:tc>
        <w:tc>
          <w:tcPr>
            <w:tcW w:w="697" w:type="pct"/>
            <w:tcBorders>
              <w:top w:val="nil"/>
              <w:left w:val="nil"/>
              <w:bottom w:val="nil"/>
              <w:right w:val="nil"/>
            </w:tcBorders>
            <w:vAlign w:val="center"/>
          </w:tcPr>
          <w:p w14:paraId="6ACF7B15" w14:textId="5A361A5B" w:rsidR="001F708D" w:rsidRPr="001F708D" w:rsidRDefault="001F708D" w:rsidP="001F708D">
            <w:pPr>
              <w:spacing w:after="0" w:line="240" w:lineRule="auto"/>
              <w:jc w:val="center"/>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w:t>
            </w:r>
          </w:p>
        </w:tc>
        <w:tc>
          <w:tcPr>
            <w:tcW w:w="697" w:type="pct"/>
            <w:tcBorders>
              <w:top w:val="nil"/>
              <w:left w:val="nil"/>
              <w:bottom w:val="nil"/>
              <w:right w:val="nil"/>
            </w:tcBorders>
            <w:vAlign w:val="center"/>
          </w:tcPr>
          <w:p w14:paraId="34B1BA02" w14:textId="689DFE1B"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(278.344)</w:t>
            </w:r>
          </w:p>
        </w:tc>
        <w:tc>
          <w:tcPr>
            <w:tcW w:w="697" w:type="pct"/>
            <w:tcBorders>
              <w:top w:val="nil"/>
              <w:left w:val="nil"/>
              <w:bottom w:val="nil"/>
              <w:right w:val="nil"/>
            </w:tcBorders>
            <w:vAlign w:val="center"/>
          </w:tcPr>
          <w:p w14:paraId="2139AF6D" w14:textId="0426CA6A" w:rsidR="001F708D" w:rsidRPr="001F708D" w:rsidRDefault="001F708D" w:rsidP="001F708D">
            <w:pPr>
              <w:spacing w:after="0" w:line="240" w:lineRule="auto"/>
              <w:jc w:val="center"/>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w:t>
            </w:r>
          </w:p>
        </w:tc>
        <w:tc>
          <w:tcPr>
            <w:tcW w:w="698" w:type="pct"/>
            <w:tcBorders>
              <w:top w:val="nil"/>
              <w:left w:val="nil"/>
              <w:bottom w:val="nil"/>
              <w:right w:val="nil"/>
            </w:tcBorders>
            <w:vAlign w:val="center"/>
          </w:tcPr>
          <w:p w14:paraId="3D0BB420" w14:textId="4D91587F" w:rsidR="001F708D" w:rsidRPr="000A79B4" w:rsidRDefault="001F708D" w:rsidP="001F708D">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(257.874)</w:t>
            </w:r>
          </w:p>
        </w:tc>
      </w:tr>
      <w:tr w:rsidR="001F708D" w:rsidRPr="000A79B4" w14:paraId="2781FC7C" w14:textId="77777777" w:rsidTr="001F708D">
        <w:trPr>
          <w:trHeight w:val="227"/>
        </w:trPr>
        <w:tc>
          <w:tcPr>
            <w:tcW w:w="2211" w:type="pct"/>
            <w:tcBorders>
              <w:top w:val="nil"/>
              <w:left w:val="nil"/>
              <w:bottom w:val="nil"/>
              <w:right w:val="nil"/>
            </w:tcBorders>
            <w:vAlign w:val="center"/>
            <w:hideMark/>
          </w:tcPr>
          <w:p w14:paraId="6DA3E5B1" w14:textId="77777777" w:rsidR="001F708D" w:rsidRPr="000A79B4" w:rsidRDefault="001F708D" w:rsidP="001F708D">
            <w:pPr>
              <w:spacing w:after="0" w:line="240" w:lineRule="auto"/>
              <w:rPr>
                <w:rFonts w:ascii="Calibri Light" w:eastAsia="Times New Roman" w:hAnsi="Calibri Light" w:cs="Calibri Light"/>
                <w:b/>
                <w:bCs/>
                <w:color w:val="005CA9"/>
                <w:sz w:val="18"/>
                <w:szCs w:val="18"/>
                <w:lang w:eastAsia="pt-BR"/>
              </w:rPr>
            </w:pPr>
            <w:r w:rsidRPr="000A79B4">
              <w:rPr>
                <w:rFonts w:ascii="Calibri Light" w:eastAsia="Times New Roman" w:hAnsi="Calibri Light" w:cs="Calibri Light"/>
                <w:b/>
                <w:bCs/>
                <w:color w:val="005CA9"/>
                <w:sz w:val="18"/>
                <w:szCs w:val="18"/>
                <w:lang w:eastAsia="pt-BR"/>
              </w:rPr>
              <w:t>Outras Receitas Operacionais (1)</w:t>
            </w:r>
          </w:p>
        </w:tc>
        <w:tc>
          <w:tcPr>
            <w:tcW w:w="697" w:type="pct"/>
            <w:tcBorders>
              <w:top w:val="nil"/>
              <w:left w:val="nil"/>
              <w:bottom w:val="nil"/>
              <w:right w:val="nil"/>
            </w:tcBorders>
            <w:vAlign w:val="center"/>
          </w:tcPr>
          <w:p w14:paraId="43AFB10F" w14:textId="102A44FA"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4</w:t>
            </w:r>
          </w:p>
        </w:tc>
        <w:tc>
          <w:tcPr>
            <w:tcW w:w="697" w:type="pct"/>
            <w:tcBorders>
              <w:top w:val="nil"/>
              <w:left w:val="nil"/>
              <w:bottom w:val="nil"/>
              <w:right w:val="nil"/>
            </w:tcBorders>
            <w:vAlign w:val="center"/>
          </w:tcPr>
          <w:p w14:paraId="46286CBB" w14:textId="78427160" w:rsidR="001F708D" w:rsidRPr="001F708D" w:rsidRDefault="00CE547A" w:rsidP="001F708D">
            <w:pPr>
              <w:spacing w:after="0" w:line="240" w:lineRule="auto"/>
              <w:jc w:val="right"/>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5</w:t>
            </w:r>
          </w:p>
        </w:tc>
        <w:tc>
          <w:tcPr>
            <w:tcW w:w="697" w:type="pct"/>
            <w:tcBorders>
              <w:top w:val="nil"/>
              <w:left w:val="nil"/>
              <w:bottom w:val="nil"/>
              <w:right w:val="nil"/>
            </w:tcBorders>
            <w:vAlign w:val="center"/>
          </w:tcPr>
          <w:p w14:paraId="17E02B6F" w14:textId="0D79E68C"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89.937</w:t>
            </w:r>
          </w:p>
        </w:tc>
        <w:tc>
          <w:tcPr>
            <w:tcW w:w="698" w:type="pct"/>
            <w:tcBorders>
              <w:top w:val="nil"/>
              <w:left w:val="nil"/>
              <w:bottom w:val="nil"/>
              <w:right w:val="nil"/>
            </w:tcBorders>
            <w:vAlign w:val="center"/>
          </w:tcPr>
          <w:p w14:paraId="0DEF1193" w14:textId="2698DF4B" w:rsidR="001F708D" w:rsidRPr="000A79B4" w:rsidRDefault="001F708D" w:rsidP="001F708D">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89.962</w:t>
            </w:r>
          </w:p>
        </w:tc>
      </w:tr>
      <w:tr w:rsidR="001F708D" w:rsidRPr="000A79B4" w14:paraId="0F18E7B2" w14:textId="77777777" w:rsidTr="001F708D">
        <w:trPr>
          <w:trHeight w:val="227"/>
        </w:trPr>
        <w:tc>
          <w:tcPr>
            <w:tcW w:w="2211" w:type="pct"/>
            <w:tcBorders>
              <w:top w:val="nil"/>
              <w:left w:val="nil"/>
              <w:bottom w:val="nil"/>
              <w:right w:val="nil"/>
            </w:tcBorders>
            <w:vAlign w:val="center"/>
          </w:tcPr>
          <w:p w14:paraId="40BFF0D9" w14:textId="77777777" w:rsidR="001F708D" w:rsidRPr="000A79B4" w:rsidRDefault="001F708D" w:rsidP="001F708D">
            <w:pPr>
              <w:spacing w:after="0" w:line="240" w:lineRule="auto"/>
              <w:ind w:firstLineChars="100" w:firstLine="180"/>
              <w:rPr>
                <w:rFonts w:ascii="Calibri Light" w:eastAsia="Times New Roman" w:hAnsi="Calibri Light" w:cs="Calibri Light"/>
                <w:b/>
                <w:bCs/>
                <w:color w:val="005CA9"/>
                <w:sz w:val="18"/>
                <w:szCs w:val="18"/>
                <w:lang w:eastAsia="pt-BR"/>
              </w:rPr>
            </w:pPr>
            <w:r w:rsidRPr="000A79B4">
              <w:rPr>
                <w:rFonts w:ascii="Calibri Light" w:eastAsia="Times New Roman" w:hAnsi="Calibri Light" w:cs="Calibri Light"/>
                <w:color w:val="005CA9"/>
                <w:sz w:val="18"/>
                <w:szCs w:val="18"/>
                <w:lang w:eastAsia="pt-BR"/>
              </w:rPr>
              <w:t>PIS (1,65%) / COFINS (7,6%)</w:t>
            </w:r>
          </w:p>
        </w:tc>
        <w:tc>
          <w:tcPr>
            <w:tcW w:w="697" w:type="pct"/>
            <w:tcBorders>
              <w:top w:val="nil"/>
              <w:left w:val="nil"/>
              <w:bottom w:val="nil"/>
              <w:right w:val="nil"/>
            </w:tcBorders>
            <w:vAlign w:val="center"/>
          </w:tcPr>
          <w:p w14:paraId="1E877978" w14:textId="10FC2F42" w:rsidR="001F708D" w:rsidRPr="001F708D" w:rsidRDefault="001F708D" w:rsidP="00B74F24">
            <w:pPr>
              <w:spacing w:after="0" w:line="240" w:lineRule="auto"/>
              <w:jc w:val="center"/>
              <w:rPr>
                <w:rFonts w:ascii="Calibri Light" w:eastAsia="Times New Roman" w:hAnsi="Calibri Light" w:cs="Calibri Light"/>
                <w:b/>
                <w:bCs/>
                <w:color w:val="005CA9"/>
                <w:sz w:val="18"/>
                <w:szCs w:val="18"/>
                <w:lang w:eastAsia="pt-BR"/>
              </w:rPr>
            </w:pPr>
            <w:r w:rsidRPr="001F708D">
              <w:rPr>
                <w:rFonts w:ascii="Calibri Light" w:hAnsi="Calibri Light" w:cs="Calibri Light"/>
                <w:color w:val="005CA9"/>
                <w:sz w:val="18"/>
                <w:szCs w:val="18"/>
              </w:rPr>
              <w:t>-</w:t>
            </w:r>
          </w:p>
        </w:tc>
        <w:tc>
          <w:tcPr>
            <w:tcW w:w="697" w:type="pct"/>
            <w:tcBorders>
              <w:top w:val="nil"/>
              <w:left w:val="nil"/>
              <w:bottom w:val="nil"/>
              <w:right w:val="nil"/>
            </w:tcBorders>
            <w:vAlign w:val="center"/>
          </w:tcPr>
          <w:p w14:paraId="4E4BB2C1" w14:textId="35ADAA61" w:rsidR="001F708D" w:rsidRPr="001F708D" w:rsidRDefault="001F708D" w:rsidP="00B74F24">
            <w:pPr>
              <w:spacing w:after="0" w:line="240" w:lineRule="auto"/>
              <w:jc w:val="center"/>
              <w:rPr>
                <w:rFonts w:ascii="Calibri Light" w:eastAsia="Times New Roman" w:hAnsi="Calibri Light" w:cs="Calibri Light"/>
                <w:b/>
                <w:bCs/>
                <w:color w:val="005CA9"/>
                <w:sz w:val="18"/>
                <w:szCs w:val="18"/>
                <w:lang w:eastAsia="pt-BR"/>
              </w:rPr>
            </w:pPr>
            <w:r w:rsidRPr="001F708D">
              <w:rPr>
                <w:rFonts w:ascii="Calibri Light" w:hAnsi="Calibri Light" w:cs="Calibri Light"/>
                <w:color w:val="005CA9"/>
                <w:sz w:val="18"/>
                <w:szCs w:val="18"/>
              </w:rPr>
              <w:t>-</w:t>
            </w:r>
          </w:p>
        </w:tc>
        <w:tc>
          <w:tcPr>
            <w:tcW w:w="697" w:type="pct"/>
            <w:tcBorders>
              <w:top w:val="nil"/>
              <w:left w:val="nil"/>
              <w:bottom w:val="nil"/>
              <w:right w:val="nil"/>
            </w:tcBorders>
            <w:vAlign w:val="center"/>
          </w:tcPr>
          <w:p w14:paraId="49157EDD" w14:textId="0C7B0E01" w:rsidR="001F708D" w:rsidRPr="001F708D" w:rsidRDefault="001F708D" w:rsidP="001F708D">
            <w:pPr>
              <w:spacing w:after="0" w:line="240" w:lineRule="auto"/>
              <w:jc w:val="right"/>
              <w:rPr>
                <w:rFonts w:ascii="Calibri Light" w:hAnsi="Calibri Light" w:cs="Calibri Light"/>
                <w:b/>
                <w:bCs/>
                <w:color w:val="005CA9"/>
                <w:sz w:val="18"/>
                <w:szCs w:val="18"/>
              </w:rPr>
            </w:pPr>
            <w:r w:rsidRPr="001F708D">
              <w:rPr>
                <w:rFonts w:ascii="Calibri Light" w:hAnsi="Calibri Light" w:cs="Calibri Light"/>
                <w:color w:val="005CA9"/>
                <w:sz w:val="18"/>
                <w:szCs w:val="18"/>
              </w:rPr>
              <w:t>(8.319)</w:t>
            </w:r>
          </w:p>
        </w:tc>
        <w:tc>
          <w:tcPr>
            <w:tcW w:w="698" w:type="pct"/>
            <w:tcBorders>
              <w:top w:val="nil"/>
              <w:left w:val="nil"/>
              <w:bottom w:val="nil"/>
              <w:right w:val="nil"/>
            </w:tcBorders>
            <w:vAlign w:val="center"/>
          </w:tcPr>
          <w:p w14:paraId="58B0BB93" w14:textId="6DA8EC4B" w:rsidR="001F708D" w:rsidRDefault="001F708D" w:rsidP="001F708D">
            <w:pPr>
              <w:spacing w:after="0" w:line="240" w:lineRule="auto"/>
              <w:jc w:val="right"/>
              <w:rPr>
                <w:rFonts w:ascii="Calibri Light" w:hAnsi="Calibri Light" w:cs="Calibri Light"/>
                <w:b/>
                <w:bCs/>
                <w:color w:val="005CA9"/>
                <w:sz w:val="18"/>
                <w:szCs w:val="18"/>
              </w:rPr>
            </w:pPr>
            <w:r>
              <w:rPr>
                <w:rFonts w:ascii="Calibri Light" w:hAnsi="Calibri Light" w:cs="Calibri Light"/>
                <w:color w:val="005CA9"/>
                <w:sz w:val="18"/>
                <w:szCs w:val="18"/>
              </w:rPr>
              <w:t>(8.319)</w:t>
            </w:r>
          </w:p>
        </w:tc>
      </w:tr>
      <w:tr w:rsidR="001F708D" w:rsidRPr="000A79B4" w14:paraId="6306AEA5" w14:textId="77777777" w:rsidTr="001F708D">
        <w:trPr>
          <w:trHeight w:val="227"/>
        </w:trPr>
        <w:tc>
          <w:tcPr>
            <w:tcW w:w="2211" w:type="pct"/>
            <w:tcBorders>
              <w:top w:val="nil"/>
              <w:left w:val="nil"/>
              <w:bottom w:val="nil"/>
              <w:right w:val="nil"/>
            </w:tcBorders>
            <w:vAlign w:val="center"/>
          </w:tcPr>
          <w:p w14:paraId="497D63B7" w14:textId="77777777" w:rsidR="001F708D" w:rsidRPr="000A79B4" w:rsidRDefault="001F708D" w:rsidP="001F708D">
            <w:pPr>
              <w:spacing w:after="0" w:line="240" w:lineRule="auto"/>
              <w:ind w:firstLineChars="100" w:firstLine="180"/>
              <w:rPr>
                <w:rFonts w:ascii="Calibri Light" w:eastAsia="Times New Roman" w:hAnsi="Calibri Light" w:cs="Calibri Light"/>
                <w:b/>
                <w:bCs/>
                <w:color w:val="005CA9"/>
                <w:sz w:val="18"/>
                <w:szCs w:val="18"/>
                <w:lang w:eastAsia="pt-BR"/>
              </w:rPr>
            </w:pPr>
            <w:r w:rsidRPr="000A79B4">
              <w:rPr>
                <w:rFonts w:ascii="Calibri Light" w:eastAsia="Times New Roman" w:hAnsi="Calibri Light" w:cs="Calibri Light"/>
                <w:color w:val="005CA9"/>
                <w:sz w:val="18"/>
                <w:szCs w:val="18"/>
                <w:lang w:eastAsia="pt-BR"/>
              </w:rPr>
              <w:t>ISSQN</w:t>
            </w:r>
          </w:p>
        </w:tc>
        <w:tc>
          <w:tcPr>
            <w:tcW w:w="697" w:type="pct"/>
            <w:tcBorders>
              <w:top w:val="nil"/>
              <w:left w:val="nil"/>
              <w:bottom w:val="nil"/>
              <w:right w:val="nil"/>
            </w:tcBorders>
            <w:vAlign w:val="center"/>
          </w:tcPr>
          <w:p w14:paraId="6A674B54" w14:textId="626E15F1" w:rsidR="001F708D" w:rsidRPr="001F708D" w:rsidRDefault="001F708D" w:rsidP="00B74F24">
            <w:pPr>
              <w:spacing w:after="0" w:line="240" w:lineRule="auto"/>
              <w:jc w:val="center"/>
              <w:rPr>
                <w:rFonts w:ascii="Calibri Light" w:eastAsia="Times New Roman" w:hAnsi="Calibri Light" w:cs="Calibri Light"/>
                <w:b/>
                <w:bCs/>
                <w:color w:val="005CA9"/>
                <w:sz w:val="18"/>
                <w:szCs w:val="18"/>
                <w:lang w:eastAsia="pt-BR"/>
              </w:rPr>
            </w:pPr>
            <w:r w:rsidRPr="001F708D">
              <w:rPr>
                <w:rFonts w:ascii="Calibri Light" w:hAnsi="Calibri Light" w:cs="Calibri Light"/>
                <w:color w:val="005CA9"/>
                <w:sz w:val="18"/>
                <w:szCs w:val="18"/>
              </w:rPr>
              <w:t>-</w:t>
            </w:r>
          </w:p>
        </w:tc>
        <w:tc>
          <w:tcPr>
            <w:tcW w:w="697" w:type="pct"/>
            <w:tcBorders>
              <w:top w:val="nil"/>
              <w:left w:val="nil"/>
              <w:bottom w:val="nil"/>
              <w:right w:val="nil"/>
            </w:tcBorders>
            <w:vAlign w:val="center"/>
          </w:tcPr>
          <w:p w14:paraId="17C1CC48" w14:textId="344C9C10" w:rsidR="001F708D" w:rsidRPr="001F708D" w:rsidRDefault="001F708D" w:rsidP="00B74F24">
            <w:pPr>
              <w:spacing w:after="0" w:line="240" w:lineRule="auto"/>
              <w:jc w:val="center"/>
              <w:rPr>
                <w:rFonts w:ascii="Calibri Light" w:eastAsia="Times New Roman" w:hAnsi="Calibri Light" w:cs="Calibri Light"/>
                <w:b/>
                <w:bCs/>
                <w:color w:val="005CA9"/>
                <w:sz w:val="18"/>
                <w:szCs w:val="18"/>
                <w:lang w:eastAsia="pt-BR"/>
              </w:rPr>
            </w:pPr>
            <w:r w:rsidRPr="001F708D">
              <w:rPr>
                <w:rFonts w:ascii="Calibri Light" w:hAnsi="Calibri Light" w:cs="Calibri Light"/>
                <w:color w:val="005CA9"/>
                <w:sz w:val="18"/>
                <w:szCs w:val="18"/>
              </w:rPr>
              <w:t>-</w:t>
            </w:r>
          </w:p>
        </w:tc>
        <w:tc>
          <w:tcPr>
            <w:tcW w:w="697" w:type="pct"/>
            <w:tcBorders>
              <w:top w:val="nil"/>
              <w:left w:val="nil"/>
              <w:bottom w:val="nil"/>
              <w:right w:val="nil"/>
            </w:tcBorders>
            <w:vAlign w:val="center"/>
          </w:tcPr>
          <w:p w14:paraId="00C695D1" w14:textId="6F254A8A" w:rsidR="001F708D" w:rsidRPr="001F708D" w:rsidRDefault="001F708D" w:rsidP="001F708D">
            <w:pPr>
              <w:spacing w:after="0" w:line="240" w:lineRule="auto"/>
              <w:jc w:val="right"/>
              <w:rPr>
                <w:rFonts w:ascii="Calibri Light" w:hAnsi="Calibri Light" w:cs="Calibri Light"/>
                <w:b/>
                <w:bCs/>
                <w:color w:val="005CA9"/>
                <w:sz w:val="18"/>
                <w:szCs w:val="18"/>
              </w:rPr>
            </w:pPr>
            <w:r w:rsidRPr="001F708D">
              <w:rPr>
                <w:rFonts w:ascii="Calibri Light" w:hAnsi="Calibri Light" w:cs="Calibri Light"/>
                <w:color w:val="005CA9"/>
                <w:sz w:val="18"/>
                <w:szCs w:val="18"/>
              </w:rPr>
              <w:t>(1.944)</w:t>
            </w:r>
          </w:p>
        </w:tc>
        <w:tc>
          <w:tcPr>
            <w:tcW w:w="698" w:type="pct"/>
            <w:tcBorders>
              <w:top w:val="nil"/>
              <w:left w:val="nil"/>
              <w:bottom w:val="nil"/>
              <w:right w:val="nil"/>
            </w:tcBorders>
            <w:vAlign w:val="center"/>
          </w:tcPr>
          <w:p w14:paraId="5D6E141E" w14:textId="7718F02A" w:rsidR="001F708D" w:rsidRDefault="001F708D" w:rsidP="001F708D">
            <w:pPr>
              <w:spacing w:after="0" w:line="240" w:lineRule="auto"/>
              <w:jc w:val="right"/>
              <w:rPr>
                <w:rFonts w:ascii="Calibri Light" w:hAnsi="Calibri Light" w:cs="Calibri Light"/>
                <w:b/>
                <w:bCs/>
                <w:color w:val="005CA9"/>
                <w:sz w:val="18"/>
                <w:szCs w:val="18"/>
              </w:rPr>
            </w:pPr>
            <w:r>
              <w:rPr>
                <w:rFonts w:ascii="Calibri Light" w:hAnsi="Calibri Light" w:cs="Calibri Light"/>
                <w:color w:val="005CA9"/>
                <w:sz w:val="18"/>
                <w:szCs w:val="18"/>
              </w:rPr>
              <w:t>(1.944)</w:t>
            </w:r>
          </w:p>
        </w:tc>
      </w:tr>
      <w:tr w:rsidR="001F708D" w:rsidRPr="000A79B4" w14:paraId="6E83283F" w14:textId="77777777" w:rsidTr="001F708D">
        <w:trPr>
          <w:trHeight w:val="227"/>
        </w:trPr>
        <w:tc>
          <w:tcPr>
            <w:tcW w:w="2211" w:type="pct"/>
            <w:tcBorders>
              <w:top w:val="nil"/>
              <w:left w:val="nil"/>
              <w:bottom w:val="nil"/>
              <w:right w:val="nil"/>
            </w:tcBorders>
            <w:vAlign w:val="center"/>
          </w:tcPr>
          <w:p w14:paraId="1266DCE4" w14:textId="77777777" w:rsidR="001F708D" w:rsidRPr="000A79B4" w:rsidRDefault="001F708D" w:rsidP="001F708D">
            <w:pPr>
              <w:spacing w:after="0" w:line="240" w:lineRule="auto"/>
              <w:rPr>
                <w:rFonts w:ascii="Calibri Light" w:eastAsia="Times New Roman" w:hAnsi="Calibri Light" w:cs="Calibri Light"/>
                <w:b/>
                <w:bCs/>
                <w:color w:val="005CA9"/>
                <w:sz w:val="18"/>
                <w:szCs w:val="18"/>
                <w:lang w:eastAsia="pt-BR"/>
              </w:rPr>
            </w:pPr>
            <w:r w:rsidRPr="000A79B4">
              <w:rPr>
                <w:rFonts w:ascii="Calibri Light" w:eastAsia="Times New Roman" w:hAnsi="Calibri Light" w:cs="Calibri Light"/>
                <w:b/>
                <w:bCs/>
                <w:color w:val="005CA9"/>
                <w:sz w:val="18"/>
                <w:szCs w:val="18"/>
                <w:lang w:eastAsia="pt-BR"/>
              </w:rPr>
              <w:t>Subtotal de despesa tributária (</w:t>
            </w:r>
            <w:r>
              <w:rPr>
                <w:rFonts w:ascii="Calibri Light" w:eastAsia="Times New Roman" w:hAnsi="Calibri Light" w:cs="Calibri Light"/>
                <w:b/>
                <w:bCs/>
                <w:color w:val="005CA9"/>
                <w:sz w:val="18"/>
                <w:szCs w:val="18"/>
                <w:lang w:eastAsia="pt-BR"/>
              </w:rPr>
              <w:t>IV</w:t>
            </w:r>
            <w:r w:rsidRPr="000A79B4">
              <w:rPr>
                <w:rFonts w:ascii="Calibri Light" w:eastAsia="Times New Roman" w:hAnsi="Calibri Light" w:cs="Calibri Light"/>
                <w:b/>
                <w:bCs/>
                <w:color w:val="005CA9"/>
                <w:sz w:val="18"/>
                <w:szCs w:val="18"/>
                <w:lang w:eastAsia="pt-BR"/>
              </w:rPr>
              <w:t>)</w:t>
            </w:r>
          </w:p>
        </w:tc>
        <w:tc>
          <w:tcPr>
            <w:tcW w:w="697" w:type="pct"/>
            <w:tcBorders>
              <w:top w:val="nil"/>
              <w:left w:val="nil"/>
              <w:bottom w:val="nil"/>
              <w:right w:val="nil"/>
            </w:tcBorders>
            <w:vAlign w:val="center"/>
          </w:tcPr>
          <w:p w14:paraId="0F34CE5A" w14:textId="7A0BDFA9" w:rsidR="001F708D" w:rsidRPr="001F708D" w:rsidRDefault="001F708D" w:rsidP="00B74F24">
            <w:pPr>
              <w:spacing w:after="0" w:line="240" w:lineRule="auto"/>
              <w:jc w:val="center"/>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w:t>
            </w:r>
          </w:p>
        </w:tc>
        <w:tc>
          <w:tcPr>
            <w:tcW w:w="697" w:type="pct"/>
            <w:tcBorders>
              <w:top w:val="nil"/>
              <w:left w:val="nil"/>
              <w:bottom w:val="nil"/>
              <w:right w:val="nil"/>
            </w:tcBorders>
            <w:vAlign w:val="center"/>
          </w:tcPr>
          <w:p w14:paraId="77DD1D05" w14:textId="34904C08" w:rsidR="001F708D" w:rsidRPr="001F708D" w:rsidRDefault="001F708D" w:rsidP="00B74F24">
            <w:pPr>
              <w:spacing w:after="0" w:line="240" w:lineRule="auto"/>
              <w:jc w:val="center"/>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w:t>
            </w:r>
          </w:p>
        </w:tc>
        <w:tc>
          <w:tcPr>
            <w:tcW w:w="697" w:type="pct"/>
            <w:tcBorders>
              <w:top w:val="nil"/>
              <w:left w:val="nil"/>
              <w:bottom w:val="nil"/>
              <w:right w:val="nil"/>
            </w:tcBorders>
            <w:vAlign w:val="center"/>
          </w:tcPr>
          <w:p w14:paraId="78AF5035" w14:textId="4632FBCA" w:rsidR="001F708D" w:rsidRPr="001F708D" w:rsidRDefault="001F708D" w:rsidP="001F708D">
            <w:pPr>
              <w:spacing w:after="0" w:line="240" w:lineRule="auto"/>
              <w:jc w:val="right"/>
              <w:rPr>
                <w:rFonts w:ascii="Calibri Light" w:hAnsi="Calibri Light" w:cs="Calibri Light"/>
                <w:b/>
                <w:bCs/>
                <w:color w:val="005CA9"/>
                <w:sz w:val="18"/>
                <w:szCs w:val="18"/>
              </w:rPr>
            </w:pPr>
            <w:r w:rsidRPr="001F708D">
              <w:rPr>
                <w:rFonts w:ascii="Calibri Light" w:hAnsi="Calibri Light" w:cs="Calibri Light"/>
                <w:b/>
                <w:bCs/>
                <w:color w:val="005CA9"/>
                <w:sz w:val="18"/>
                <w:szCs w:val="18"/>
              </w:rPr>
              <w:t>(10.263)</w:t>
            </w:r>
          </w:p>
        </w:tc>
        <w:tc>
          <w:tcPr>
            <w:tcW w:w="698" w:type="pct"/>
            <w:tcBorders>
              <w:top w:val="nil"/>
              <w:left w:val="nil"/>
              <w:bottom w:val="nil"/>
              <w:right w:val="nil"/>
            </w:tcBorders>
            <w:vAlign w:val="center"/>
          </w:tcPr>
          <w:p w14:paraId="78A50A25" w14:textId="6695D38A" w:rsidR="001F708D" w:rsidRDefault="001F708D" w:rsidP="001F708D">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(10.263)</w:t>
            </w:r>
          </w:p>
        </w:tc>
      </w:tr>
      <w:tr w:rsidR="001F708D" w:rsidRPr="000A79B4" w14:paraId="6FA29C83" w14:textId="77777777" w:rsidTr="001F708D">
        <w:trPr>
          <w:trHeight w:val="227"/>
        </w:trPr>
        <w:tc>
          <w:tcPr>
            <w:tcW w:w="2211" w:type="pct"/>
            <w:tcBorders>
              <w:top w:val="nil"/>
              <w:left w:val="nil"/>
              <w:bottom w:val="nil"/>
              <w:right w:val="nil"/>
            </w:tcBorders>
            <w:vAlign w:val="center"/>
            <w:hideMark/>
          </w:tcPr>
          <w:p w14:paraId="38ABEE00" w14:textId="77777777" w:rsidR="001F708D" w:rsidRPr="000A79B4" w:rsidRDefault="001F708D" w:rsidP="001F708D">
            <w:pPr>
              <w:spacing w:after="0" w:line="240" w:lineRule="auto"/>
              <w:rPr>
                <w:rFonts w:ascii="Calibri Light" w:eastAsia="Times New Roman" w:hAnsi="Calibri Light" w:cs="Calibri Light"/>
                <w:b/>
                <w:bCs/>
                <w:color w:val="005CA9"/>
                <w:sz w:val="18"/>
                <w:szCs w:val="18"/>
                <w:lang w:eastAsia="pt-BR"/>
              </w:rPr>
            </w:pPr>
            <w:r w:rsidRPr="000A79B4">
              <w:rPr>
                <w:rFonts w:ascii="Calibri Light" w:eastAsia="Times New Roman" w:hAnsi="Calibri Light" w:cs="Calibri Light"/>
                <w:b/>
                <w:bCs/>
                <w:color w:val="005CA9"/>
                <w:sz w:val="18"/>
                <w:szCs w:val="18"/>
                <w:lang w:eastAsia="pt-BR"/>
              </w:rPr>
              <w:t>Rendas de instrumentos financeiros</w:t>
            </w:r>
          </w:p>
        </w:tc>
        <w:tc>
          <w:tcPr>
            <w:tcW w:w="697" w:type="pct"/>
            <w:tcBorders>
              <w:top w:val="nil"/>
              <w:left w:val="nil"/>
              <w:bottom w:val="nil"/>
              <w:right w:val="nil"/>
            </w:tcBorders>
            <w:vAlign w:val="center"/>
          </w:tcPr>
          <w:p w14:paraId="36D64C3E" w14:textId="1EC1AFA4"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114.293</w:t>
            </w:r>
          </w:p>
        </w:tc>
        <w:tc>
          <w:tcPr>
            <w:tcW w:w="697" w:type="pct"/>
            <w:tcBorders>
              <w:top w:val="nil"/>
              <w:left w:val="nil"/>
              <w:bottom w:val="nil"/>
              <w:right w:val="nil"/>
            </w:tcBorders>
            <w:vAlign w:val="center"/>
          </w:tcPr>
          <w:p w14:paraId="5637C2FC" w14:textId="077BED2A"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193.094</w:t>
            </w:r>
          </w:p>
        </w:tc>
        <w:tc>
          <w:tcPr>
            <w:tcW w:w="697" w:type="pct"/>
            <w:tcBorders>
              <w:top w:val="nil"/>
              <w:left w:val="nil"/>
              <w:bottom w:val="nil"/>
              <w:right w:val="nil"/>
            </w:tcBorders>
            <w:vAlign w:val="center"/>
          </w:tcPr>
          <w:p w14:paraId="34401CEE" w14:textId="0B5178E4"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104.606</w:t>
            </w:r>
          </w:p>
        </w:tc>
        <w:tc>
          <w:tcPr>
            <w:tcW w:w="698" w:type="pct"/>
            <w:tcBorders>
              <w:top w:val="nil"/>
              <w:left w:val="nil"/>
              <w:bottom w:val="nil"/>
              <w:right w:val="nil"/>
            </w:tcBorders>
            <w:vAlign w:val="center"/>
          </w:tcPr>
          <w:p w14:paraId="1AA2B912" w14:textId="0345E19F" w:rsidR="001F708D" w:rsidRPr="000A79B4" w:rsidRDefault="001F708D" w:rsidP="001F708D">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172.227</w:t>
            </w:r>
          </w:p>
        </w:tc>
      </w:tr>
      <w:tr w:rsidR="001F708D" w:rsidRPr="000A79B4" w14:paraId="149C1D77" w14:textId="77777777" w:rsidTr="001F708D">
        <w:trPr>
          <w:trHeight w:val="227"/>
        </w:trPr>
        <w:tc>
          <w:tcPr>
            <w:tcW w:w="2211" w:type="pct"/>
            <w:tcBorders>
              <w:top w:val="nil"/>
              <w:left w:val="nil"/>
              <w:bottom w:val="nil"/>
              <w:right w:val="nil"/>
            </w:tcBorders>
            <w:vAlign w:val="center"/>
            <w:hideMark/>
          </w:tcPr>
          <w:p w14:paraId="4C5B378A" w14:textId="77777777" w:rsidR="001F708D" w:rsidRPr="000A79B4" w:rsidRDefault="001F708D" w:rsidP="001F708D">
            <w:pPr>
              <w:spacing w:after="0" w:line="240" w:lineRule="auto"/>
              <w:ind w:firstLineChars="100" w:firstLine="180"/>
              <w:rPr>
                <w:rFonts w:ascii="Calibri Light" w:eastAsia="Times New Roman" w:hAnsi="Calibri Light" w:cs="Calibri Light"/>
                <w:color w:val="005CA9"/>
                <w:sz w:val="18"/>
                <w:szCs w:val="18"/>
                <w:lang w:eastAsia="pt-BR"/>
              </w:rPr>
            </w:pPr>
            <w:r w:rsidRPr="000A79B4">
              <w:rPr>
                <w:rFonts w:ascii="Calibri Light" w:eastAsia="Times New Roman" w:hAnsi="Calibri Light" w:cs="Calibri Light"/>
                <w:color w:val="005CA9"/>
                <w:sz w:val="18"/>
                <w:szCs w:val="18"/>
                <w:lang w:eastAsia="pt-BR"/>
              </w:rPr>
              <w:t>PIS (0,65%) / COFINS (4,0%)</w:t>
            </w:r>
          </w:p>
        </w:tc>
        <w:tc>
          <w:tcPr>
            <w:tcW w:w="697" w:type="pct"/>
            <w:tcBorders>
              <w:top w:val="nil"/>
              <w:left w:val="nil"/>
              <w:bottom w:val="nil"/>
              <w:right w:val="nil"/>
            </w:tcBorders>
            <w:vAlign w:val="center"/>
          </w:tcPr>
          <w:p w14:paraId="626E7CFA" w14:textId="38461BC8" w:rsidR="001F708D" w:rsidRPr="001F708D" w:rsidRDefault="001F708D" w:rsidP="001F708D">
            <w:pPr>
              <w:spacing w:after="0" w:line="240" w:lineRule="auto"/>
              <w:jc w:val="right"/>
              <w:rPr>
                <w:rFonts w:ascii="Calibri Light" w:eastAsia="Times New Roman" w:hAnsi="Calibri Light" w:cs="Calibri Light"/>
                <w:color w:val="005CA9"/>
                <w:sz w:val="18"/>
                <w:szCs w:val="18"/>
                <w:lang w:eastAsia="pt-BR"/>
              </w:rPr>
            </w:pPr>
            <w:r w:rsidRPr="001F708D">
              <w:rPr>
                <w:rFonts w:ascii="Calibri Light" w:hAnsi="Calibri Light" w:cs="Calibri Light"/>
                <w:color w:val="005CA9"/>
                <w:sz w:val="18"/>
                <w:szCs w:val="18"/>
              </w:rPr>
              <w:t>(5.298)</w:t>
            </w:r>
          </w:p>
        </w:tc>
        <w:tc>
          <w:tcPr>
            <w:tcW w:w="697" w:type="pct"/>
            <w:tcBorders>
              <w:top w:val="nil"/>
              <w:left w:val="nil"/>
              <w:bottom w:val="nil"/>
              <w:right w:val="nil"/>
            </w:tcBorders>
            <w:vAlign w:val="center"/>
          </w:tcPr>
          <w:p w14:paraId="43BD667A" w14:textId="74A491FB" w:rsidR="001F708D" w:rsidRPr="001F708D" w:rsidRDefault="001F708D" w:rsidP="001F708D">
            <w:pPr>
              <w:spacing w:after="0" w:line="240" w:lineRule="auto"/>
              <w:jc w:val="right"/>
              <w:rPr>
                <w:rFonts w:ascii="Calibri Light" w:eastAsia="Times New Roman" w:hAnsi="Calibri Light" w:cs="Calibri Light"/>
                <w:color w:val="005CA9"/>
                <w:sz w:val="18"/>
                <w:szCs w:val="18"/>
                <w:lang w:eastAsia="pt-BR"/>
              </w:rPr>
            </w:pPr>
            <w:r w:rsidRPr="001F708D">
              <w:rPr>
                <w:rFonts w:ascii="Calibri Light" w:hAnsi="Calibri Light" w:cs="Calibri Light"/>
                <w:color w:val="005CA9"/>
                <w:sz w:val="18"/>
                <w:szCs w:val="18"/>
              </w:rPr>
              <w:t>(8.724)</w:t>
            </w:r>
          </w:p>
        </w:tc>
        <w:tc>
          <w:tcPr>
            <w:tcW w:w="697" w:type="pct"/>
            <w:tcBorders>
              <w:top w:val="nil"/>
              <w:left w:val="nil"/>
              <w:bottom w:val="nil"/>
              <w:right w:val="nil"/>
            </w:tcBorders>
            <w:vAlign w:val="center"/>
          </w:tcPr>
          <w:p w14:paraId="54112020" w14:textId="69E71AC6" w:rsidR="001F708D" w:rsidRPr="001F708D" w:rsidRDefault="001F708D" w:rsidP="001F708D">
            <w:pPr>
              <w:spacing w:after="0" w:line="240" w:lineRule="auto"/>
              <w:jc w:val="right"/>
              <w:rPr>
                <w:rFonts w:ascii="Calibri Light" w:eastAsia="Times New Roman" w:hAnsi="Calibri Light" w:cs="Calibri Light"/>
                <w:color w:val="005CA9"/>
                <w:sz w:val="18"/>
                <w:szCs w:val="18"/>
                <w:lang w:eastAsia="pt-BR"/>
              </w:rPr>
            </w:pPr>
            <w:r w:rsidRPr="001F708D">
              <w:rPr>
                <w:rFonts w:ascii="Calibri Light" w:hAnsi="Calibri Light" w:cs="Calibri Light"/>
                <w:color w:val="005CA9"/>
                <w:sz w:val="18"/>
                <w:szCs w:val="18"/>
              </w:rPr>
              <w:t>(4.860)</w:t>
            </w:r>
          </w:p>
        </w:tc>
        <w:tc>
          <w:tcPr>
            <w:tcW w:w="698" w:type="pct"/>
            <w:tcBorders>
              <w:top w:val="nil"/>
              <w:left w:val="nil"/>
              <w:bottom w:val="nil"/>
              <w:right w:val="nil"/>
            </w:tcBorders>
            <w:vAlign w:val="center"/>
          </w:tcPr>
          <w:p w14:paraId="300A423E" w14:textId="77CBA686" w:rsidR="001F708D" w:rsidRPr="000A79B4" w:rsidRDefault="001F708D" w:rsidP="001F708D">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(7.429)</w:t>
            </w:r>
          </w:p>
        </w:tc>
      </w:tr>
      <w:tr w:rsidR="001F708D" w:rsidRPr="000A79B4" w14:paraId="25186D59" w14:textId="77777777" w:rsidTr="001F708D">
        <w:trPr>
          <w:trHeight w:val="227"/>
        </w:trPr>
        <w:tc>
          <w:tcPr>
            <w:tcW w:w="2211" w:type="pct"/>
            <w:tcBorders>
              <w:top w:val="nil"/>
              <w:left w:val="nil"/>
              <w:bottom w:val="nil"/>
              <w:right w:val="nil"/>
            </w:tcBorders>
            <w:vAlign w:val="center"/>
          </w:tcPr>
          <w:p w14:paraId="44232902" w14:textId="77777777" w:rsidR="001F708D" w:rsidRPr="000A79B4" w:rsidRDefault="001F708D" w:rsidP="001F708D">
            <w:pPr>
              <w:spacing w:after="0" w:line="240" w:lineRule="auto"/>
              <w:ind w:firstLineChars="100" w:firstLine="180"/>
              <w:rPr>
                <w:rFonts w:ascii="Calibri Light" w:eastAsia="Times New Roman" w:hAnsi="Calibri Light" w:cs="Calibri Light"/>
                <w:b/>
                <w:bCs/>
                <w:color w:val="005CA9"/>
                <w:sz w:val="18"/>
                <w:szCs w:val="18"/>
                <w:lang w:eastAsia="pt-BR"/>
              </w:rPr>
            </w:pPr>
            <w:r>
              <w:rPr>
                <w:rFonts w:ascii="Calibri Light" w:eastAsia="Times New Roman" w:hAnsi="Calibri Light" w:cs="Calibri Light"/>
                <w:color w:val="005CA9"/>
                <w:sz w:val="18"/>
                <w:szCs w:val="18"/>
                <w:lang w:eastAsia="pt-BR"/>
              </w:rPr>
              <w:t>IOF</w:t>
            </w:r>
          </w:p>
        </w:tc>
        <w:tc>
          <w:tcPr>
            <w:tcW w:w="697" w:type="pct"/>
            <w:tcBorders>
              <w:top w:val="nil"/>
              <w:left w:val="nil"/>
              <w:bottom w:val="nil"/>
              <w:right w:val="nil"/>
            </w:tcBorders>
            <w:vAlign w:val="center"/>
          </w:tcPr>
          <w:p w14:paraId="13E91635" w14:textId="68815194" w:rsidR="001F708D" w:rsidRPr="001F708D" w:rsidRDefault="001F708D" w:rsidP="000A24CE">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color w:val="005CA9"/>
                <w:sz w:val="18"/>
                <w:szCs w:val="18"/>
              </w:rPr>
              <w:t>(770)</w:t>
            </w:r>
          </w:p>
        </w:tc>
        <w:tc>
          <w:tcPr>
            <w:tcW w:w="697" w:type="pct"/>
            <w:tcBorders>
              <w:top w:val="nil"/>
              <w:left w:val="nil"/>
              <w:bottom w:val="nil"/>
              <w:right w:val="nil"/>
            </w:tcBorders>
            <w:vAlign w:val="center"/>
          </w:tcPr>
          <w:p w14:paraId="7005B8FB" w14:textId="44237D4C"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color w:val="005CA9"/>
                <w:sz w:val="18"/>
                <w:szCs w:val="18"/>
              </w:rPr>
              <w:t>(920)</w:t>
            </w:r>
          </w:p>
        </w:tc>
        <w:tc>
          <w:tcPr>
            <w:tcW w:w="697" w:type="pct"/>
            <w:tcBorders>
              <w:top w:val="nil"/>
              <w:left w:val="nil"/>
              <w:bottom w:val="nil"/>
              <w:right w:val="nil"/>
            </w:tcBorders>
            <w:vAlign w:val="center"/>
          </w:tcPr>
          <w:p w14:paraId="26966B33" w14:textId="1FC6DF0F" w:rsidR="001F708D" w:rsidRPr="001F708D" w:rsidRDefault="001F708D" w:rsidP="001F708D">
            <w:pPr>
              <w:spacing w:after="0" w:line="240" w:lineRule="auto"/>
              <w:jc w:val="center"/>
              <w:rPr>
                <w:rFonts w:ascii="Calibri Light" w:hAnsi="Calibri Light" w:cs="Calibri Light"/>
                <w:b/>
                <w:bCs/>
                <w:color w:val="005CA9"/>
                <w:sz w:val="18"/>
                <w:szCs w:val="18"/>
              </w:rPr>
            </w:pPr>
            <w:r w:rsidRPr="001F708D">
              <w:rPr>
                <w:rFonts w:ascii="Calibri Light" w:hAnsi="Calibri Light" w:cs="Calibri Light"/>
                <w:color w:val="005CA9"/>
                <w:sz w:val="18"/>
                <w:szCs w:val="18"/>
              </w:rPr>
              <w:t>-</w:t>
            </w:r>
          </w:p>
        </w:tc>
        <w:tc>
          <w:tcPr>
            <w:tcW w:w="698" w:type="pct"/>
            <w:tcBorders>
              <w:top w:val="nil"/>
              <w:left w:val="nil"/>
              <w:bottom w:val="nil"/>
              <w:right w:val="nil"/>
            </w:tcBorders>
            <w:vAlign w:val="center"/>
          </w:tcPr>
          <w:p w14:paraId="739B3A4C" w14:textId="52D8C2A6" w:rsidR="001F708D" w:rsidRDefault="001F708D" w:rsidP="001F708D">
            <w:pPr>
              <w:spacing w:after="0" w:line="240" w:lineRule="auto"/>
              <w:jc w:val="right"/>
              <w:rPr>
                <w:rFonts w:ascii="Calibri Light" w:hAnsi="Calibri Light" w:cs="Calibri Light"/>
                <w:b/>
                <w:bCs/>
                <w:color w:val="005CA9"/>
                <w:sz w:val="18"/>
                <w:szCs w:val="18"/>
              </w:rPr>
            </w:pPr>
            <w:r>
              <w:rPr>
                <w:rFonts w:ascii="Calibri Light" w:hAnsi="Calibri Light" w:cs="Calibri Light"/>
                <w:color w:val="005CA9"/>
                <w:sz w:val="18"/>
                <w:szCs w:val="18"/>
              </w:rPr>
              <w:t>(485)</w:t>
            </w:r>
          </w:p>
        </w:tc>
      </w:tr>
      <w:tr w:rsidR="001F708D" w:rsidRPr="000A79B4" w14:paraId="5CA33DFE" w14:textId="77777777" w:rsidTr="001F708D">
        <w:trPr>
          <w:trHeight w:val="227"/>
        </w:trPr>
        <w:tc>
          <w:tcPr>
            <w:tcW w:w="2211" w:type="pct"/>
            <w:tcBorders>
              <w:top w:val="nil"/>
              <w:left w:val="nil"/>
              <w:bottom w:val="nil"/>
              <w:right w:val="nil"/>
            </w:tcBorders>
            <w:vAlign w:val="center"/>
            <w:hideMark/>
          </w:tcPr>
          <w:p w14:paraId="3527AD00" w14:textId="77777777" w:rsidR="001F708D" w:rsidRPr="000A79B4" w:rsidRDefault="001F708D" w:rsidP="001F708D">
            <w:pPr>
              <w:spacing w:after="0" w:line="240" w:lineRule="auto"/>
              <w:rPr>
                <w:rFonts w:ascii="Calibri Light" w:eastAsia="Times New Roman" w:hAnsi="Calibri Light" w:cs="Calibri Light"/>
                <w:b/>
                <w:bCs/>
                <w:color w:val="005CA9"/>
                <w:sz w:val="18"/>
                <w:szCs w:val="18"/>
                <w:lang w:eastAsia="pt-BR"/>
              </w:rPr>
            </w:pPr>
            <w:r w:rsidRPr="000A79B4">
              <w:rPr>
                <w:rFonts w:ascii="Calibri Light" w:eastAsia="Times New Roman" w:hAnsi="Calibri Light" w:cs="Calibri Light"/>
                <w:b/>
                <w:bCs/>
                <w:color w:val="005CA9"/>
                <w:sz w:val="18"/>
                <w:szCs w:val="18"/>
                <w:lang w:eastAsia="pt-BR"/>
              </w:rPr>
              <w:t>Subtotal de despesa tributária (</w:t>
            </w:r>
            <w:r>
              <w:rPr>
                <w:rFonts w:ascii="Calibri Light" w:eastAsia="Times New Roman" w:hAnsi="Calibri Light" w:cs="Calibri Light"/>
                <w:b/>
                <w:bCs/>
                <w:color w:val="005CA9"/>
                <w:sz w:val="18"/>
                <w:szCs w:val="18"/>
                <w:lang w:eastAsia="pt-BR"/>
              </w:rPr>
              <w:t>V</w:t>
            </w:r>
            <w:r w:rsidRPr="000A79B4">
              <w:rPr>
                <w:rFonts w:ascii="Calibri Light" w:eastAsia="Times New Roman" w:hAnsi="Calibri Light" w:cs="Calibri Light"/>
                <w:b/>
                <w:bCs/>
                <w:color w:val="005CA9"/>
                <w:sz w:val="18"/>
                <w:szCs w:val="18"/>
                <w:lang w:eastAsia="pt-BR"/>
              </w:rPr>
              <w:t>)</w:t>
            </w:r>
          </w:p>
        </w:tc>
        <w:tc>
          <w:tcPr>
            <w:tcW w:w="697" w:type="pct"/>
            <w:tcBorders>
              <w:top w:val="nil"/>
              <w:left w:val="nil"/>
              <w:bottom w:val="nil"/>
              <w:right w:val="nil"/>
            </w:tcBorders>
            <w:vAlign w:val="center"/>
          </w:tcPr>
          <w:p w14:paraId="4E249F48" w14:textId="208AA0FB"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(6.068)</w:t>
            </w:r>
          </w:p>
        </w:tc>
        <w:tc>
          <w:tcPr>
            <w:tcW w:w="697" w:type="pct"/>
            <w:tcBorders>
              <w:top w:val="nil"/>
              <w:left w:val="nil"/>
              <w:bottom w:val="nil"/>
              <w:right w:val="nil"/>
            </w:tcBorders>
            <w:vAlign w:val="center"/>
          </w:tcPr>
          <w:p w14:paraId="6DFF7587" w14:textId="014E84E5"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(9.644)</w:t>
            </w:r>
          </w:p>
        </w:tc>
        <w:tc>
          <w:tcPr>
            <w:tcW w:w="697" w:type="pct"/>
            <w:tcBorders>
              <w:top w:val="nil"/>
              <w:left w:val="nil"/>
              <w:bottom w:val="nil"/>
              <w:right w:val="nil"/>
            </w:tcBorders>
            <w:vAlign w:val="center"/>
          </w:tcPr>
          <w:p w14:paraId="7C4CBD37" w14:textId="66CF72F1"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(4.860)</w:t>
            </w:r>
          </w:p>
        </w:tc>
        <w:tc>
          <w:tcPr>
            <w:tcW w:w="698" w:type="pct"/>
            <w:tcBorders>
              <w:top w:val="nil"/>
              <w:left w:val="nil"/>
              <w:bottom w:val="nil"/>
              <w:right w:val="nil"/>
            </w:tcBorders>
            <w:vAlign w:val="center"/>
          </w:tcPr>
          <w:p w14:paraId="2703ECE1" w14:textId="324600B6" w:rsidR="001F708D" w:rsidRPr="000A79B4" w:rsidRDefault="001F708D" w:rsidP="001F708D">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(7.914)</w:t>
            </w:r>
          </w:p>
        </w:tc>
      </w:tr>
      <w:tr w:rsidR="001F708D" w:rsidRPr="000A79B4" w14:paraId="27220BDA" w14:textId="77777777" w:rsidTr="001F708D">
        <w:trPr>
          <w:trHeight w:val="227"/>
        </w:trPr>
        <w:tc>
          <w:tcPr>
            <w:tcW w:w="2211" w:type="pct"/>
            <w:tcBorders>
              <w:top w:val="nil"/>
              <w:left w:val="nil"/>
              <w:bottom w:val="single" w:sz="4" w:space="0" w:color="54BBAB"/>
              <w:right w:val="nil"/>
            </w:tcBorders>
            <w:vAlign w:val="center"/>
            <w:hideMark/>
          </w:tcPr>
          <w:p w14:paraId="7D8E1355" w14:textId="77777777" w:rsidR="001F708D" w:rsidRPr="000A79B4" w:rsidRDefault="001F708D" w:rsidP="001F708D">
            <w:pPr>
              <w:spacing w:after="0" w:line="240" w:lineRule="auto"/>
              <w:rPr>
                <w:rFonts w:ascii="Calibri Light" w:eastAsia="Times New Roman" w:hAnsi="Calibri Light" w:cs="Calibri Light"/>
                <w:b/>
                <w:bCs/>
                <w:color w:val="005CA9"/>
                <w:sz w:val="18"/>
                <w:szCs w:val="18"/>
                <w:lang w:eastAsia="pt-BR"/>
              </w:rPr>
            </w:pPr>
            <w:r w:rsidRPr="000A79B4">
              <w:rPr>
                <w:rFonts w:ascii="Calibri Light" w:eastAsia="Times New Roman" w:hAnsi="Calibri Light" w:cs="Calibri Light"/>
                <w:b/>
                <w:bCs/>
                <w:color w:val="005CA9"/>
                <w:sz w:val="18"/>
                <w:szCs w:val="18"/>
                <w:lang w:eastAsia="pt-BR"/>
              </w:rPr>
              <w:t>Total da despesa tributária (I + II + III</w:t>
            </w:r>
            <w:r>
              <w:rPr>
                <w:rFonts w:ascii="Calibri Light" w:eastAsia="Times New Roman" w:hAnsi="Calibri Light" w:cs="Calibri Light"/>
                <w:b/>
                <w:bCs/>
                <w:color w:val="005CA9"/>
                <w:sz w:val="18"/>
                <w:szCs w:val="18"/>
                <w:lang w:eastAsia="pt-BR"/>
              </w:rPr>
              <w:t xml:space="preserve"> + IV + V</w:t>
            </w:r>
            <w:r w:rsidRPr="000A79B4">
              <w:rPr>
                <w:rFonts w:ascii="Calibri Light" w:eastAsia="Times New Roman" w:hAnsi="Calibri Light" w:cs="Calibri Light"/>
                <w:b/>
                <w:bCs/>
                <w:color w:val="005CA9"/>
                <w:sz w:val="18"/>
                <w:szCs w:val="18"/>
                <w:lang w:eastAsia="pt-BR"/>
              </w:rPr>
              <w:t>)</w:t>
            </w:r>
          </w:p>
        </w:tc>
        <w:tc>
          <w:tcPr>
            <w:tcW w:w="697" w:type="pct"/>
            <w:tcBorders>
              <w:top w:val="nil"/>
              <w:left w:val="nil"/>
              <w:bottom w:val="single" w:sz="4" w:space="0" w:color="54BBAB"/>
              <w:right w:val="nil"/>
            </w:tcBorders>
            <w:vAlign w:val="center"/>
          </w:tcPr>
          <w:p w14:paraId="4E88B0D2" w14:textId="3C4CF226"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(24.825)</w:t>
            </w:r>
          </w:p>
        </w:tc>
        <w:tc>
          <w:tcPr>
            <w:tcW w:w="697" w:type="pct"/>
            <w:tcBorders>
              <w:top w:val="nil"/>
              <w:left w:val="nil"/>
              <w:bottom w:val="single" w:sz="4" w:space="0" w:color="54BBAB"/>
              <w:right w:val="nil"/>
            </w:tcBorders>
            <w:vAlign w:val="center"/>
          </w:tcPr>
          <w:p w14:paraId="6CF43563" w14:textId="6EF2750B"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(309.381)</w:t>
            </w:r>
          </w:p>
        </w:tc>
        <w:tc>
          <w:tcPr>
            <w:tcW w:w="697" w:type="pct"/>
            <w:tcBorders>
              <w:top w:val="nil"/>
              <w:left w:val="nil"/>
              <w:bottom w:val="single" w:sz="4" w:space="0" w:color="54BBAB"/>
              <w:right w:val="nil"/>
            </w:tcBorders>
            <w:vAlign w:val="center"/>
          </w:tcPr>
          <w:p w14:paraId="6FB113A5" w14:textId="1388B4DC"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(34.438)</w:t>
            </w:r>
          </w:p>
        </w:tc>
        <w:tc>
          <w:tcPr>
            <w:tcW w:w="698" w:type="pct"/>
            <w:tcBorders>
              <w:top w:val="nil"/>
              <w:left w:val="nil"/>
              <w:bottom w:val="single" w:sz="4" w:space="0" w:color="54BBAB"/>
              <w:right w:val="nil"/>
            </w:tcBorders>
            <w:vAlign w:val="center"/>
          </w:tcPr>
          <w:p w14:paraId="774B845E" w14:textId="54D804FD" w:rsidR="001F708D" w:rsidRPr="000A79B4" w:rsidRDefault="001F708D" w:rsidP="001F708D">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(297.661)</w:t>
            </w:r>
          </w:p>
        </w:tc>
      </w:tr>
      <w:tr w:rsidR="001F708D" w:rsidRPr="000A79B4" w14:paraId="25567108" w14:textId="77777777" w:rsidTr="001F708D">
        <w:trPr>
          <w:trHeight w:val="227"/>
        </w:trPr>
        <w:tc>
          <w:tcPr>
            <w:tcW w:w="2211" w:type="pct"/>
            <w:tcBorders>
              <w:top w:val="nil"/>
              <w:left w:val="nil"/>
              <w:bottom w:val="nil"/>
              <w:right w:val="nil"/>
            </w:tcBorders>
            <w:vAlign w:val="center"/>
            <w:hideMark/>
          </w:tcPr>
          <w:p w14:paraId="602D6DDB" w14:textId="77777777" w:rsidR="001F708D" w:rsidRPr="000A79B4" w:rsidRDefault="001F708D" w:rsidP="001F708D">
            <w:pPr>
              <w:spacing w:after="0" w:line="240" w:lineRule="auto"/>
              <w:rPr>
                <w:rFonts w:ascii="Calibri Light" w:eastAsia="Times New Roman" w:hAnsi="Calibri Light" w:cs="Calibri Light"/>
                <w:b/>
                <w:bCs/>
                <w:color w:val="005CA9"/>
                <w:sz w:val="18"/>
                <w:szCs w:val="18"/>
                <w:lang w:eastAsia="pt-BR"/>
              </w:rPr>
            </w:pPr>
            <w:r w:rsidRPr="000A79B4">
              <w:rPr>
                <w:rFonts w:ascii="Calibri Light" w:eastAsia="Times New Roman" w:hAnsi="Calibri Light" w:cs="Calibri Light"/>
                <w:b/>
                <w:bCs/>
                <w:color w:val="005CA9"/>
                <w:sz w:val="18"/>
                <w:szCs w:val="18"/>
                <w:lang w:eastAsia="pt-BR"/>
              </w:rPr>
              <w:t>Passivo fiscal diferido</w:t>
            </w:r>
          </w:p>
        </w:tc>
        <w:tc>
          <w:tcPr>
            <w:tcW w:w="697" w:type="pct"/>
            <w:tcBorders>
              <w:top w:val="nil"/>
              <w:left w:val="nil"/>
              <w:bottom w:val="nil"/>
              <w:right w:val="nil"/>
            </w:tcBorders>
            <w:vAlign w:val="center"/>
          </w:tcPr>
          <w:p w14:paraId="49DC4539" w14:textId="6681191C"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(17)</w:t>
            </w:r>
          </w:p>
        </w:tc>
        <w:tc>
          <w:tcPr>
            <w:tcW w:w="697" w:type="pct"/>
            <w:tcBorders>
              <w:top w:val="nil"/>
              <w:left w:val="nil"/>
              <w:bottom w:val="nil"/>
              <w:right w:val="nil"/>
            </w:tcBorders>
            <w:vAlign w:val="center"/>
          </w:tcPr>
          <w:p w14:paraId="22586D4E" w14:textId="01AD3997"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(26)</w:t>
            </w:r>
          </w:p>
        </w:tc>
        <w:tc>
          <w:tcPr>
            <w:tcW w:w="697" w:type="pct"/>
            <w:tcBorders>
              <w:top w:val="nil"/>
              <w:left w:val="nil"/>
              <w:bottom w:val="nil"/>
              <w:right w:val="nil"/>
            </w:tcBorders>
            <w:vAlign w:val="center"/>
          </w:tcPr>
          <w:p w14:paraId="35661BC2" w14:textId="1AFBC856"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(4)</w:t>
            </w:r>
          </w:p>
        </w:tc>
        <w:tc>
          <w:tcPr>
            <w:tcW w:w="698" w:type="pct"/>
            <w:tcBorders>
              <w:top w:val="nil"/>
              <w:left w:val="nil"/>
              <w:bottom w:val="nil"/>
              <w:right w:val="nil"/>
            </w:tcBorders>
            <w:vAlign w:val="center"/>
          </w:tcPr>
          <w:p w14:paraId="2943B3D3" w14:textId="0D90C22B" w:rsidR="001F708D" w:rsidRPr="000A79B4" w:rsidRDefault="001F708D" w:rsidP="001F708D">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(16)</w:t>
            </w:r>
          </w:p>
        </w:tc>
      </w:tr>
      <w:tr w:rsidR="001F708D" w:rsidRPr="000A79B4" w14:paraId="15C2D2A4" w14:textId="77777777" w:rsidTr="001F708D">
        <w:trPr>
          <w:trHeight w:val="227"/>
        </w:trPr>
        <w:tc>
          <w:tcPr>
            <w:tcW w:w="2211" w:type="pct"/>
            <w:tcBorders>
              <w:top w:val="nil"/>
              <w:left w:val="nil"/>
              <w:bottom w:val="single" w:sz="4" w:space="0" w:color="54BBAB"/>
              <w:right w:val="nil"/>
            </w:tcBorders>
            <w:vAlign w:val="center"/>
            <w:hideMark/>
          </w:tcPr>
          <w:p w14:paraId="003B0F69" w14:textId="77777777" w:rsidR="001F708D" w:rsidRPr="000A79B4" w:rsidRDefault="001F708D" w:rsidP="001F708D">
            <w:pPr>
              <w:spacing w:after="0" w:line="240" w:lineRule="auto"/>
              <w:rPr>
                <w:rFonts w:ascii="Calibri Light" w:eastAsia="Times New Roman" w:hAnsi="Calibri Light" w:cs="Calibri Light"/>
                <w:b/>
                <w:bCs/>
                <w:color w:val="005CA9"/>
                <w:sz w:val="18"/>
                <w:szCs w:val="18"/>
                <w:lang w:eastAsia="pt-BR"/>
              </w:rPr>
            </w:pPr>
            <w:r w:rsidRPr="000A79B4">
              <w:rPr>
                <w:rFonts w:ascii="Calibri Light" w:eastAsia="Times New Roman" w:hAnsi="Calibri Light" w:cs="Calibri Light"/>
                <w:b/>
                <w:bCs/>
                <w:color w:val="005CA9"/>
                <w:sz w:val="18"/>
                <w:szCs w:val="18"/>
                <w:lang w:eastAsia="pt-BR"/>
              </w:rPr>
              <w:t xml:space="preserve"> Total despesa tributária + passivo fiscal diferido </w:t>
            </w:r>
          </w:p>
        </w:tc>
        <w:tc>
          <w:tcPr>
            <w:tcW w:w="697" w:type="pct"/>
            <w:tcBorders>
              <w:top w:val="nil"/>
              <w:left w:val="nil"/>
              <w:bottom w:val="single" w:sz="4" w:space="0" w:color="54BBAB"/>
              <w:right w:val="nil"/>
            </w:tcBorders>
            <w:vAlign w:val="center"/>
          </w:tcPr>
          <w:p w14:paraId="74CAD7E7" w14:textId="6D871757"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(24.842)</w:t>
            </w:r>
          </w:p>
        </w:tc>
        <w:tc>
          <w:tcPr>
            <w:tcW w:w="697" w:type="pct"/>
            <w:tcBorders>
              <w:top w:val="nil"/>
              <w:left w:val="nil"/>
              <w:bottom w:val="single" w:sz="4" w:space="0" w:color="54BBAB"/>
              <w:right w:val="nil"/>
            </w:tcBorders>
            <w:vAlign w:val="center"/>
          </w:tcPr>
          <w:p w14:paraId="24C9B1EE" w14:textId="72975B5E"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(309.407)</w:t>
            </w:r>
          </w:p>
        </w:tc>
        <w:tc>
          <w:tcPr>
            <w:tcW w:w="697" w:type="pct"/>
            <w:tcBorders>
              <w:top w:val="nil"/>
              <w:left w:val="nil"/>
              <w:bottom w:val="single" w:sz="4" w:space="0" w:color="54BBAB"/>
              <w:right w:val="nil"/>
            </w:tcBorders>
            <w:vAlign w:val="center"/>
          </w:tcPr>
          <w:p w14:paraId="68BBC6CF" w14:textId="0F1CF476" w:rsidR="001F708D" w:rsidRPr="001F708D" w:rsidRDefault="001F708D" w:rsidP="001F708D">
            <w:pPr>
              <w:spacing w:after="0" w:line="240" w:lineRule="auto"/>
              <w:jc w:val="right"/>
              <w:rPr>
                <w:rFonts w:ascii="Calibri Light" w:eastAsia="Times New Roman" w:hAnsi="Calibri Light" w:cs="Calibri Light"/>
                <w:b/>
                <w:bCs/>
                <w:color w:val="005CA9"/>
                <w:sz w:val="18"/>
                <w:szCs w:val="18"/>
                <w:lang w:eastAsia="pt-BR"/>
              </w:rPr>
            </w:pPr>
            <w:r w:rsidRPr="001F708D">
              <w:rPr>
                <w:rFonts w:ascii="Calibri Light" w:hAnsi="Calibri Light" w:cs="Calibri Light"/>
                <w:b/>
                <w:bCs/>
                <w:color w:val="005CA9"/>
                <w:sz w:val="18"/>
                <w:szCs w:val="18"/>
              </w:rPr>
              <w:t>(34.442)</w:t>
            </w:r>
          </w:p>
        </w:tc>
        <w:tc>
          <w:tcPr>
            <w:tcW w:w="698" w:type="pct"/>
            <w:tcBorders>
              <w:top w:val="nil"/>
              <w:left w:val="nil"/>
              <w:bottom w:val="single" w:sz="4" w:space="0" w:color="54BBAB"/>
              <w:right w:val="nil"/>
            </w:tcBorders>
            <w:vAlign w:val="center"/>
          </w:tcPr>
          <w:p w14:paraId="06C6DAC1" w14:textId="4183B028" w:rsidR="001F708D" w:rsidRPr="000A79B4" w:rsidRDefault="001F708D" w:rsidP="001F708D">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(297.677)</w:t>
            </w:r>
          </w:p>
        </w:tc>
      </w:tr>
    </w:tbl>
    <w:p w14:paraId="6A4F55F3" w14:textId="5177691B" w:rsidR="00835A6D" w:rsidRPr="00403132" w:rsidRDefault="00835A6D" w:rsidP="008F3564">
      <w:pPr>
        <w:pStyle w:val="PargrafodaLista"/>
        <w:numPr>
          <w:ilvl w:val="0"/>
          <w:numId w:val="45"/>
        </w:numPr>
        <w:jc w:val="both"/>
        <w:rPr>
          <w:rFonts w:asciiTheme="majorHAnsi" w:eastAsia="Times New Roman" w:hAnsiTheme="majorHAnsi" w:cstheme="majorHAnsi"/>
          <w:color w:val="2F75B5"/>
          <w:sz w:val="16"/>
          <w:szCs w:val="16"/>
          <w:lang w:val="pt-BR" w:eastAsia="pt-BR"/>
        </w:rPr>
      </w:pPr>
      <w:r w:rsidRPr="00403132">
        <w:rPr>
          <w:rFonts w:asciiTheme="majorHAnsi" w:eastAsia="Times New Roman" w:hAnsiTheme="majorHAnsi" w:cstheme="majorHAnsi"/>
          <w:color w:val="2F75B5"/>
          <w:sz w:val="16"/>
          <w:szCs w:val="16"/>
          <w:lang w:val="pt-BR" w:eastAsia="pt-BR"/>
        </w:rPr>
        <w:t>Contempla receitas que não integram a base de cálculo de PIS e COFINS.</w:t>
      </w:r>
    </w:p>
    <w:p w14:paraId="35CA6CC3" w14:textId="5577EB9A" w:rsidR="00C85C53" w:rsidRPr="0080005C" w:rsidRDefault="00C85C53" w:rsidP="00C847BE">
      <w:pPr>
        <w:pStyle w:val="PargrafodaLista"/>
        <w:numPr>
          <w:ilvl w:val="0"/>
          <w:numId w:val="34"/>
        </w:numPr>
        <w:spacing w:before="240" w:after="240"/>
        <w:ind w:left="709" w:hanging="709"/>
        <w:jc w:val="both"/>
        <w:outlineLvl w:val="1"/>
        <w:rPr>
          <w:rFonts w:asciiTheme="majorHAnsi" w:hAnsiTheme="majorHAnsi" w:cstheme="majorHAnsi"/>
          <w:b/>
          <w:color w:val="005CA9"/>
          <w:sz w:val="24"/>
          <w:szCs w:val="24"/>
          <w:lang w:val="pt-BR"/>
        </w:rPr>
      </w:pPr>
      <w:r w:rsidRPr="0080005C">
        <w:rPr>
          <w:rFonts w:asciiTheme="majorHAnsi" w:hAnsiTheme="majorHAnsi" w:cstheme="majorHAnsi"/>
          <w:b/>
          <w:color w:val="005CA9"/>
          <w:sz w:val="24"/>
          <w:szCs w:val="24"/>
          <w:lang w:val="pt-BR"/>
        </w:rPr>
        <w:t>Passivos por impostos correntes</w:t>
      </w:r>
    </w:p>
    <w:tbl>
      <w:tblPr>
        <w:tblW w:w="5000" w:type="pct"/>
        <w:tblCellMar>
          <w:left w:w="70" w:type="dxa"/>
          <w:right w:w="70" w:type="dxa"/>
        </w:tblCellMar>
        <w:tblLook w:val="04A0" w:firstRow="1" w:lastRow="0" w:firstColumn="1" w:lastColumn="0" w:noHBand="0" w:noVBand="1"/>
      </w:tblPr>
      <w:tblGrid>
        <w:gridCol w:w="5148"/>
        <w:gridCol w:w="1121"/>
        <w:gridCol w:w="1121"/>
        <w:gridCol w:w="1121"/>
        <w:gridCol w:w="1121"/>
      </w:tblGrid>
      <w:tr w:rsidR="00706DBA" w:rsidRPr="004E5EFE" w14:paraId="74AD97A7" w14:textId="77777777" w:rsidTr="001939E6">
        <w:trPr>
          <w:trHeight w:val="227"/>
        </w:trPr>
        <w:tc>
          <w:tcPr>
            <w:tcW w:w="2672" w:type="pct"/>
            <w:vMerge w:val="restart"/>
            <w:tcBorders>
              <w:top w:val="single" w:sz="4" w:space="0" w:color="54BBAB"/>
              <w:left w:val="single" w:sz="4" w:space="0" w:color="FFFFFF"/>
              <w:bottom w:val="single" w:sz="4" w:space="0" w:color="54BBAB"/>
              <w:right w:val="nil"/>
            </w:tcBorders>
            <w:vAlign w:val="center"/>
            <w:hideMark/>
          </w:tcPr>
          <w:p w14:paraId="4A6D7ADF" w14:textId="77777777" w:rsidR="00706DBA" w:rsidRPr="004E5EFE" w:rsidRDefault="00706DBA" w:rsidP="00706DBA">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Descrição</w:t>
            </w:r>
          </w:p>
        </w:tc>
        <w:tc>
          <w:tcPr>
            <w:tcW w:w="1164" w:type="pct"/>
            <w:gridSpan w:val="2"/>
            <w:tcBorders>
              <w:top w:val="single" w:sz="4" w:space="0" w:color="54BBAB"/>
              <w:left w:val="nil"/>
              <w:bottom w:val="single" w:sz="4" w:space="0" w:color="54BBAB"/>
              <w:right w:val="nil"/>
            </w:tcBorders>
            <w:vAlign w:val="center"/>
            <w:hideMark/>
          </w:tcPr>
          <w:p w14:paraId="650F86AA" w14:textId="0CD58F0C" w:rsidR="00706DBA" w:rsidRPr="004E5EFE" w:rsidRDefault="00706DBA" w:rsidP="00706DBA">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w:t>
            </w:r>
            <w:r w:rsidR="001A1FAD">
              <w:rPr>
                <w:rFonts w:asciiTheme="majorHAnsi" w:eastAsia="Times New Roman" w:hAnsiTheme="majorHAnsi" w:cstheme="majorHAnsi"/>
                <w:b/>
                <w:bCs/>
                <w:color w:val="005CA9"/>
                <w:sz w:val="18"/>
                <w:szCs w:val="18"/>
                <w:lang w:eastAsia="pt-BR"/>
              </w:rPr>
              <w:t>1</w:t>
            </w:r>
            <w:r w:rsidRPr="004E5EFE">
              <w:rPr>
                <w:rFonts w:asciiTheme="majorHAnsi" w:eastAsia="Times New Roman" w:hAnsiTheme="majorHAnsi" w:cstheme="majorHAnsi"/>
                <w:b/>
                <w:bCs/>
                <w:color w:val="005CA9"/>
                <w:sz w:val="18"/>
                <w:szCs w:val="18"/>
                <w:lang w:eastAsia="pt-BR"/>
              </w:rPr>
              <w:t>/</w:t>
            </w:r>
            <w:r w:rsidR="001A1FAD">
              <w:rPr>
                <w:rFonts w:asciiTheme="majorHAnsi" w:eastAsia="Times New Roman" w:hAnsiTheme="majorHAnsi" w:cstheme="majorHAnsi"/>
                <w:b/>
                <w:bCs/>
                <w:color w:val="005CA9"/>
                <w:sz w:val="18"/>
                <w:szCs w:val="18"/>
                <w:lang w:eastAsia="pt-BR"/>
              </w:rPr>
              <w:t>12</w:t>
            </w:r>
            <w:r w:rsidRPr="004E5EFE">
              <w:rPr>
                <w:rFonts w:asciiTheme="majorHAnsi" w:eastAsia="Times New Roman" w:hAnsiTheme="majorHAnsi" w:cstheme="majorHAnsi"/>
                <w:b/>
                <w:bCs/>
                <w:color w:val="005CA9"/>
                <w:sz w:val="18"/>
                <w:szCs w:val="18"/>
                <w:lang w:eastAsia="pt-BR"/>
              </w:rPr>
              <w:t>/2025</w:t>
            </w:r>
          </w:p>
        </w:tc>
        <w:tc>
          <w:tcPr>
            <w:tcW w:w="1164" w:type="pct"/>
            <w:gridSpan w:val="2"/>
            <w:tcBorders>
              <w:top w:val="single" w:sz="4" w:space="0" w:color="54BBAB"/>
              <w:left w:val="nil"/>
              <w:bottom w:val="single" w:sz="4" w:space="0" w:color="54BBAB"/>
              <w:right w:val="nil"/>
            </w:tcBorders>
            <w:vAlign w:val="center"/>
            <w:hideMark/>
          </w:tcPr>
          <w:p w14:paraId="1FAE16CE" w14:textId="70FA6F45" w:rsidR="00706DBA" w:rsidRPr="004E5EFE" w:rsidRDefault="00706DBA" w:rsidP="00706DBA">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31/12/2024</w:t>
            </w:r>
          </w:p>
        </w:tc>
      </w:tr>
      <w:tr w:rsidR="0069532D" w:rsidRPr="004E5EFE" w14:paraId="6D88AF31" w14:textId="77777777" w:rsidTr="001939E6">
        <w:trPr>
          <w:trHeight w:val="227"/>
        </w:trPr>
        <w:tc>
          <w:tcPr>
            <w:tcW w:w="2672" w:type="pct"/>
            <w:vMerge/>
            <w:tcBorders>
              <w:top w:val="single" w:sz="4" w:space="0" w:color="54BBAB"/>
              <w:left w:val="single" w:sz="4" w:space="0" w:color="FFFFFF"/>
              <w:bottom w:val="single" w:sz="4" w:space="0" w:color="54BBAB"/>
              <w:right w:val="nil"/>
            </w:tcBorders>
            <w:vAlign w:val="center"/>
            <w:hideMark/>
          </w:tcPr>
          <w:p w14:paraId="429FD210" w14:textId="77777777" w:rsidR="0069532D" w:rsidRPr="004E5EFE" w:rsidRDefault="0069532D" w:rsidP="0069532D">
            <w:pPr>
              <w:spacing w:after="0" w:line="240" w:lineRule="auto"/>
              <w:rPr>
                <w:rFonts w:asciiTheme="majorHAnsi" w:eastAsia="Times New Roman" w:hAnsiTheme="majorHAnsi" w:cstheme="majorHAnsi"/>
                <w:b/>
                <w:bCs/>
                <w:color w:val="005CA9"/>
                <w:sz w:val="18"/>
                <w:szCs w:val="18"/>
                <w:lang w:eastAsia="pt-BR"/>
              </w:rPr>
            </w:pPr>
          </w:p>
        </w:tc>
        <w:tc>
          <w:tcPr>
            <w:tcW w:w="582" w:type="pct"/>
            <w:tcBorders>
              <w:top w:val="nil"/>
              <w:left w:val="nil"/>
              <w:bottom w:val="single" w:sz="4" w:space="0" w:color="54BBAB"/>
              <w:right w:val="nil"/>
            </w:tcBorders>
            <w:vAlign w:val="center"/>
            <w:hideMark/>
          </w:tcPr>
          <w:p w14:paraId="084A74FA" w14:textId="77777777" w:rsidR="0069532D" w:rsidRPr="004E5EFE" w:rsidRDefault="0069532D" w:rsidP="0069532D">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c>
          <w:tcPr>
            <w:tcW w:w="582" w:type="pct"/>
            <w:tcBorders>
              <w:top w:val="nil"/>
              <w:left w:val="nil"/>
              <w:bottom w:val="single" w:sz="4" w:space="0" w:color="54BBAB"/>
              <w:right w:val="nil"/>
            </w:tcBorders>
            <w:vAlign w:val="center"/>
            <w:hideMark/>
          </w:tcPr>
          <w:p w14:paraId="2B764109" w14:textId="77777777" w:rsidR="0069532D" w:rsidRPr="004E5EFE" w:rsidRDefault="0069532D" w:rsidP="0069532D">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Consolidado</w:t>
            </w:r>
          </w:p>
        </w:tc>
        <w:tc>
          <w:tcPr>
            <w:tcW w:w="582" w:type="pct"/>
            <w:tcBorders>
              <w:top w:val="nil"/>
              <w:left w:val="nil"/>
              <w:bottom w:val="single" w:sz="4" w:space="0" w:color="54BBAB"/>
              <w:right w:val="nil"/>
            </w:tcBorders>
            <w:vAlign w:val="center"/>
            <w:hideMark/>
          </w:tcPr>
          <w:p w14:paraId="72A9C22B" w14:textId="77777777" w:rsidR="0069532D" w:rsidRPr="004E5EFE" w:rsidRDefault="0069532D" w:rsidP="0069532D">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c>
          <w:tcPr>
            <w:tcW w:w="582" w:type="pct"/>
            <w:tcBorders>
              <w:top w:val="nil"/>
              <w:left w:val="nil"/>
              <w:bottom w:val="single" w:sz="4" w:space="0" w:color="54BBAB"/>
              <w:right w:val="nil"/>
            </w:tcBorders>
            <w:vAlign w:val="center"/>
            <w:hideMark/>
          </w:tcPr>
          <w:p w14:paraId="758AEBE5" w14:textId="77777777" w:rsidR="0069532D" w:rsidRPr="004E5EFE" w:rsidRDefault="0069532D" w:rsidP="0069532D">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Consolidado</w:t>
            </w:r>
          </w:p>
        </w:tc>
      </w:tr>
      <w:tr w:rsidR="004833BB" w:rsidRPr="004E5EFE" w14:paraId="083F3DB3" w14:textId="77777777" w:rsidTr="001939E6">
        <w:trPr>
          <w:trHeight w:val="227"/>
        </w:trPr>
        <w:tc>
          <w:tcPr>
            <w:tcW w:w="2672" w:type="pct"/>
            <w:tcBorders>
              <w:top w:val="nil"/>
              <w:left w:val="nil"/>
              <w:bottom w:val="nil"/>
              <w:right w:val="nil"/>
            </w:tcBorders>
            <w:vAlign w:val="center"/>
            <w:hideMark/>
          </w:tcPr>
          <w:p w14:paraId="2FB5E682" w14:textId="77777777" w:rsidR="004833BB" w:rsidRPr="004E5EFE" w:rsidRDefault="004833BB" w:rsidP="004833BB">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IRPJ</w:t>
            </w:r>
          </w:p>
        </w:tc>
        <w:tc>
          <w:tcPr>
            <w:tcW w:w="582" w:type="pct"/>
            <w:tcBorders>
              <w:top w:val="nil"/>
              <w:left w:val="nil"/>
              <w:bottom w:val="nil"/>
              <w:right w:val="nil"/>
            </w:tcBorders>
            <w:vAlign w:val="center"/>
          </w:tcPr>
          <w:p w14:paraId="7058DEDE" w14:textId="79408795" w:rsidR="004833BB" w:rsidRPr="004E5EFE" w:rsidRDefault="004833BB" w:rsidP="004833BB">
            <w:pPr>
              <w:spacing w:after="0" w:line="240" w:lineRule="auto"/>
              <w:jc w:val="right"/>
              <w:rPr>
                <w:rFonts w:asciiTheme="majorHAnsi" w:eastAsia="Times New Roman" w:hAnsiTheme="majorHAnsi" w:cstheme="majorHAnsi"/>
                <w:color w:val="005CA9"/>
                <w:sz w:val="18"/>
                <w:szCs w:val="18"/>
                <w:lang w:eastAsia="pt-BR"/>
              </w:rPr>
            </w:pPr>
            <w:r w:rsidRPr="004833BB">
              <w:rPr>
                <w:rFonts w:ascii="Calibri Light" w:hAnsi="Calibri Light" w:cs="Calibri Light"/>
                <w:color w:val="005CA9"/>
                <w:sz w:val="18"/>
                <w:szCs w:val="18"/>
              </w:rPr>
              <w:t>7.640</w:t>
            </w:r>
          </w:p>
        </w:tc>
        <w:tc>
          <w:tcPr>
            <w:tcW w:w="582" w:type="pct"/>
            <w:tcBorders>
              <w:top w:val="nil"/>
              <w:left w:val="nil"/>
              <w:bottom w:val="nil"/>
              <w:right w:val="nil"/>
            </w:tcBorders>
            <w:shd w:val="clear" w:color="000000" w:fill="FFFFFF"/>
            <w:vAlign w:val="center"/>
          </w:tcPr>
          <w:p w14:paraId="1C6ADC18" w14:textId="3B9E67CC" w:rsidR="004833BB" w:rsidRPr="004E5EFE" w:rsidRDefault="004833BB" w:rsidP="004833BB">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28.295</w:t>
            </w:r>
          </w:p>
        </w:tc>
        <w:tc>
          <w:tcPr>
            <w:tcW w:w="582" w:type="pct"/>
            <w:tcBorders>
              <w:top w:val="nil"/>
              <w:left w:val="nil"/>
              <w:bottom w:val="nil"/>
              <w:right w:val="nil"/>
            </w:tcBorders>
            <w:vAlign w:val="center"/>
            <w:hideMark/>
          </w:tcPr>
          <w:p w14:paraId="4A8A387E" w14:textId="5123C696" w:rsidR="004833BB" w:rsidRPr="004E5EFE" w:rsidRDefault="004833BB" w:rsidP="004833BB">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11.192</w:t>
            </w:r>
          </w:p>
        </w:tc>
        <w:tc>
          <w:tcPr>
            <w:tcW w:w="582" w:type="pct"/>
            <w:tcBorders>
              <w:top w:val="nil"/>
              <w:left w:val="nil"/>
              <w:bottom w:val="nil"/>
              <w:right w:val="nil"/>
            </w:tcBorders>
            <w:vAlign w:val="center"/>
            <w:hideMark/>
          </w:tcPr>
          <w:p w14:paraId="33A62752" w14:textId="111E00DA" w:rsidR="004833BB" w:rsidRPr="004E5EFE" w:rsidRDefault="004833BB" w:rsidP="004833BB">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39.157</w:t>
            </w:r>
          </w:p>
        </w:tc>
      </w:tr>
      <w:tr w:rsidR="004833BB" w:rsidRPr="004E5EFE" w14:paraId="6C3BFF79" w14:textId="77777777" w:rsidTr="001939E6">
        <w:trPr>
          <w:trHeight w:val="227"/>
        </w:trPr>
        <w:tc>
          <w:tcPr>
            <w:tcW w:w="2672" w:type="pct"/>
            <w:tcBorders>
              <w:top w:val="nil"/>
              <w:left w:val="nil"/>
              <w:bottom w:val="nil"/>
              <w:right w:val="nil"/>
            </w:tcBorders>
            <w:vAlign w:val="center"/>
            <w:hideMark/>
          </w:tcPr>
          <w:p w14:paraId="7D2EA562" w14:textId="77777777" w:rsidR="004833BB" w:rsidRPr="004E5EFE" w:rsidRDefault="004833BB" w:rsidP="004833BB">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CSLL</w:t>
            </w:r>
          </w:p>
        </w:tc>
        <w:tc>
          <w:tcPr>
            <w:tcW w:w="582" w:type="pct"/>
            <w:tcBorders>
              <w:top w:val="nil"/>
              <w:left w:val="nil"/>
              <w:bottom w:val="nil"/>
              <w:right w:val="nil"/>
            </w:tcBorders>
            <w:shd w:val="clear" w:color="000000" w:fill="FFFFFF"/>
            <w:vAlign w:val="center"/>
          </w:tcPr>
          <w:p w14:paraId="018BAB00" w14:textId="4700E2F0" w:rsidR="004833BB" w:rsidRPr="004E5EFE" w:rsidRDefault="004833BB" w:rsidP="004833BB">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2.779</w:t>
            </w:r>
          </w:p>
        </w:tc>
        <w:tc>
          <w:tcPr>
            <w:tcW w:w="582" w:type="pct"/>
            <w:tcBorders>
              <w:top w:val="nil"/>
              <w:left w:val="nil"/>
              <w:bottom w:val="nil"/>
              <w:right w:val="nil"/>
            </w:tcBorders>
            <w:shd w:val="clear" w:color="000000" w:fill="FFFFFF"/>
            <w:vAlign w:val="center"/>
          </w:tcPr>
          <w:p w14:paraId="662BBEFE" w14:textId="080EE543" w:rsidR="004833BB" w:rsidRPr="004E5EFE" w:rsidRDefault="004833BB" w:rsidP="004833BB">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13.076</w:t>
            </w:r>
          </w:p>
        </w:tc>
        <w:tc>
          <w:tcPr>
            <w:tcW w:w="582" w:type="pct"/>
            <w:tcBorders>
              <w:top w:val="nil"/>
              <w:left w:val="nil"/>
              <w:bottom w:val="nil"/>
              <w:right w:val="nil"/>
            </w:tcBorders>
            <w:vAlign w:val="center"/>
            <w:hideMark/>
          </w:tcPr>
          <w:p w14:paraId="374B059E" w14:textId="4D321D82" w:rsidR="004833BB" w:rsidRPr="004E5EFE" w:rsidRDefault="004833BB" w:rsidP="004833BB">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3.846</w:t>
            </w:r>
          </w:p>
        </w:tc>
        <w:tc>
          <w:tcPr>
            <w:tcW w:w="582" w:type="pct"/>
            <w:tcBorders>
              <w:top w:val="nil"/>
              <w:left w:val="nil"/>
              <w:bottom w:val="nil"/>
              <w:right w:val="nil"/>
            </w:tcBorders>
            <w:vAlign w:val="center"/>
            <w:hideMark/>
          </w:tcPr>
          <w:p w14:paraId="5423608E" w14:textId="03C605FA" w:rsidR="004833BB" w:rsidRPr="004E5EFE" w:rsidRDefault="004833BB" w:rsidP="004833BB">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16.776</w:t>
            </w:r>
          </w:p>
        </w:tc>
      </w:tr>
      <w:tr w:rsidR="004833BB" w:rsidRPr="004E5EFE" w14:paraId="185D37E1" w14:textId="77777777" w:rsidTr="001939E6">
        <w:trPr>
          <w:trHeight w:val="227"/>
        </w:trPr>
        <w:tc>
          <w:tcPr>
            <w:tcW w:w="2672" w:type="pct"/>
            <w:tcBorders>
              <w:top w:val="nil"/>
              <w:left w:val="nil"/>
              <w:bottom w:val="nil"/>
              <w:right w:val="nil"/>
            </w:tcBorders>
            <w:vAlign w:val="center"/>
            <w:hideMark/>
          </w:tcPr>
          <w:p w14:paraId="54C4C7A2" w14:textId="77777777" w:rsidR="004833BB" w:rsidRPr="004E5EFE" w:rsidRDefault="004833BB" w:rsidP="004833BB">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COFINS</w:t>
            </w:r>
          </w:p>
        </w:tc>
        <w:tc>
          <w:tcPr>
            <w:tcW w:w="582" w:type="pct"/>
            <w:tcBorders>
              <w:top w:val="nil"/>
              <w:left w:val="nil"/>
              <w:bottom w:val="nil"/>
              <w:right w:val="nil"/>
            </w:tcBorders>
            <w:shd w:val="clear" w:color="000000" w:fill="FFFFFF"/>
            <w:vAlign w:val="center"/>
          </w:tcPr>
          <w:p w14:paraId="1C2B634D" w14:textId="3E7DE72C" w:rsidR="004833BB" w:rsidRPr="004E5EFE" w:rsidRDefault="004833BB" w:rsidP="004833BB">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3.050</w:t>
            </w:r>
          </w:p>
        </w:tc>
        <w:tc>
          <w:tcPr>
            <w:tcW w:w="582" w:type="pct"/>
            <w:tcBorders>
              <w:top w:val="nil"/>
              <w:left w:val="nil"/>
              <w:bottom w:val="nil"/>
              <w:right w:val="nil"/>
            </w:tcBorders>
            <w:shd w:val="clear" w:color="000000" w:fill="FFFFFF"/>
            <w:vAlign w:val="center"/>
          </w:tcPr>
          <w:p w14:paraId="478D4575" w14:textId="7F1A66C9" w:rsidR="004833BB" w:rsidRPr="004E5EFE" w:rsidRDefault="004833BB" w:rsidP="004833BB">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19.088</w:t>
            </w:r>
          </w:p>
        </w:tc>
        <w:tc>
          <w:tcPr>
            <w:tcW w:w="582" w:type="pct"/>
            <w:tcBorders>
              <w:top w:val="nil"/>
              <w:left w:val="nil"/>
              <w:bottom w:val="nil"/>
              <w:right w:val="nil"/>
            </w:tcBorders>
            <w:vAlign w:val="center"/>
            <w:hideMark/>
          </w:tcPr>
          <w:p w14:paraId="11AE7418" w14:textId="52B838C5" w:rsidR="004833BB" w:rsidRPr="004E5EFE" w:rsidRDefault="004833BB" w:rsidP="004833BB">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4.055</w:t>
            </w:r>
          </w:p>
        </w:tc>
        <w:tc>
          <w:tcPr>
            <w:tcW w:w="582" w:type="pct"/>
            <w:tcBorders>
              <w:top w:val="nil"/>
              <w:left w:val="nil"/>
              <w:bottom w:val="nil"/>
              <w:right w:val="nil"/>
            </w:tcBorders>
            <w:vAlign w:val="center"/>
            <w:hideMark/>
          </w:tcPr>
          <w:p w14:paraId="6CA88758" w14:textId="020C6623" w:rsidR="004833BB" w:rsidRPr="004E5EFE" w:rsidRDefault="004833BB" w:rsidP="004833BB">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20.855</w:t>
            </w:r>
          </w:p>
        </w:tc>
      </w:tr>
      <w:tr w:rsidR="004833BB" w:rsidRPr="004E5EFE" w14:paraId="0A7CBDFB" w14:textId="77777777" w:rsidTr="001939E6">
        <w:trPr>
          <w:trHeight w:val="227"/>
        </w:trPr>
        <w:tc>
          <w:tcPr>
            <w:tcW w:w="2672" w:type="pct"/>
            <w:tcBorders>
              <w:top w:val="nil"/>
              <w:left w:val="nil"/>
              <w:bottom w:val="nil"/>
              <w:right w:val="nil"/>
            </w:tcBorders>
            <w:vAlign w:val="center"/>
          </w:tcPr>
          <w:p w14:paraId="07B39B40" w14:textId="4C85325D" w:rsidR="004833BB" w:rsidRPr="004E5EFE" w:rsidRDefault="004833BB" w:rsidP="004833BB">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PIS</w:t>
            </w:r>
          </w:p>
        </w:tc>
        <w:tc>
          <w:tcPr>
            <w:tcW w:w="582" w:type="pct"/>
            <w:tcBorders>
              <w:top w:val="nil"/>
              <w:left w:val="nil"/>
              <w:bottom w:val="nil"/>
              <w:right w:val="nil"/>
            </w:tcBorders>
            <w:shd w:val="clear" w:color="000000" w:fill="FFFFFF"/>
            <w:vAlign w:val="center"/>
          </w:tcPr>
          <w:p w14:paraId="10579AA1" w14:textId="32E62B20" w:rsidR="004833BB" w:rsidRPr="004E5EFE" w:rsidRDefault="004833BB" w:rsidP="004833BB">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635</w:t>
            </w:r>
          </w:p>
        </w:tc>
        <w:tc>
          <w:tcPr>
            <w:tcW w:w="582" w:type="pct"/>
            <w:tcBorders>
              <w:top w:val="nil"/>
              <w:left w:val="nil"/>
              <w:bottom w:val="nil"/>
              <w:right w:val="nil"/>
            </w:tcBorders>
            <w:shd w:val="clear" w:color="000000" w:fill="FFFFFF"/>
            <w:vAlign w:val="center"/>
          </w:tcPr>
          <w:p w14:paraId="0BD3C4B2" w14:textId="43113913" w:rsidR="004833BB" w:rsidRPr="004E5EFE" w:rsidRDefault="004833BB" w:rsidP="004833BB">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4.103</w:t>
            </w:r>
          </w:p>
        </w:tc>
        <w:tc>
          <w:tcPr>
            <w:tcW w:w="582" w:type="pct"/>
            <w:tcBorders>
              <w:top w:val="nil"/>
              <w:left w:val="nil"/>
              <w:bottom w:val="nil"/>
              <w:right w:val="nil"/>
            </w:tcBorders>
            <w:vAlign w:val="center"/>
          </w:tcPr>
          <w:p w14:paraId="562D889A" w14:textId="7478BB69" w:rsidR="004833BB" w:rsidRPr="004E5EFE" w:rsidRDefault="004833BB" w:rsidP="004833BB">
            <w:pPr>
              <w:spacing w:after="0" w:line="240" w:lineRule="auto"/>
              <w:jc w:val="right"/>
              <w:rPr>
                <w:rFonts w:asciiTheme="majorHAnsi" w:hAnsiTheme="majorHAnsi" w:cstheme="majorHAnsi"/>
                <w:color w:val="005CA9"/>
                <w:sz w:val="18"/>
                <w:szCs w:val="18"/>
              </w:rPr>
            </w:pPr>
            <w:r w:rsidRPr="004E5EFE">
              <w:rPr>
                <w:rFonts w:asciiTheme="majorHAnsi" w:hAnsiTheme="majorHAnsi" w:cstheme="majorHAnsi"/>
                <w:color w:val="005CA9"/>
                <w:sz w:val="18"/>
                <w:szCs w:val="18"/>
              </w:rPr>
              <w:t>859</w:t>
            </w:r>
          </w:p>
        </w:tc>
        <w:tc>
          <w:tcPr>
            <w:tcW w:w="582" w:type="pct"/>
            <w:tcBorders>
              <w:top w:val="nil"/>
              <w:left w:val="nil"/>
              <w:bottom w:val="nil"/>
              <w:right w:val="nil"/>
            </w:tcBorders>
            <w:vAlign w:val="center"/>
          </w:tcPr>
          <w:p w14:paraId="2BDE4EAB" w14:textId="4EE3DE4B" w:rsidR="004833BB" w:rsidRPr="004E5EFE" w:rsidRDefault="004833BB" w:rsidP="004833BB">
            <w:pPr>
              <w:spacing w:after="0" w:line="240" w:lineRule="auto"/>
              <w:jc w:val="right"/>
              <w:rPr>
                <w:rFonts w:asciiTheme="majorHAnsi" w:hAnsiTheme="majorHAnsi" w:cstheme="majorHAnsi"/>
                <w:color w:val="005CA9"/>
                <w:sz w:val="18"/>
                <w:szCs w:val="18"/>
              </w:rPr>
            </w:pPr>
            <w:r w:rsidRPr="004E5EFE">
              <w:rPr>
                <w:rFonts w:asciiTheme="majorHAnsi" w:hAnsiTheme="majorHAnsi" w:cstheme="majorHAnsi"/>
                <w:color w:val="005CA9"/>
                <w:sz w:val="18"/>
                <w:szCs w:val="18"/>
              </w:rPr>
              <w:t>4.498</w:t>
            </w:r>
          </w:p>
        </w:tc>
      </w:tr>
      <w:tr w:rsidR="004833BB" w:rsidRPr="004E5EFE" w14:paraId="3BB2CBA8" w14:textId="77777777" w:rsidTr="001939E6">
        <w:trPr>
          <w:trHeight w:val="227"/>
        </w:trPr>
        <w:tc>
          <w:tcPr>
            <w:tcW w:w="2672" w:type="pct"/>
            <w:tcBorders>
              <w:top w:val="nil"/>
              <w:left w:val="nil"/>
              <w:bottom w:val="nil"/>
              <w:right w:val="nil"/>
            </w:tcBorders>
            <w:vAlign w:val="center"/>
            <w:hideMark/>
          </w:tcPr>
          <w:p w14:paraId="4B355E6C" w14:textId="2750A5FF" w:rsidR="004833BB" w:rsidRPr="004E5EFE" w:rsidRDefault="004833BB" w:rsidP="004833BB">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ISSQN</w:t>
            </w:r>
          </w:p>
        </w:tc>
        <w:tc>
          <w:tcPr>
            <w:tcW w:w="582" w:type="pct"/>
            <w:tcBorders>
              <w:top w:val="nil"/>
              <w:left w:val="nil"/>
              <w:bottom w:val="nil"/>
              <w:right w:val="nil"/>
            </w:tcBorders>
            <w:shd w:val="clear" w:color="000000" w:fill="FFFFFF"/>
            <w:vAlign w:val="center"/>
          </w:tcPr>
          <w:p w14:paraId="59742B1A" w14:textId="06C76E90" w:rsidR="004833BB" w:rsidRPr="004E5EFE" w:rsidRDefault="004833BB" w:rsidP="004833BB">
            <w:pPr>
              <w:spacing w:after="0" w:line="240" w:lineRule="auto"/>
              <w:jc w:val="center"/>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w:t>
            </w:r>
          </w:p>
        </w:tc>
        <w:tc>
          <w:tcPr>
            <w:tcW w:w="582" w:type="pct"/>
            <w:tcBorders>
              <w:top w:val="nil"/>
              <w:left w:val="nil"/>
              <w:bottom w:val="nil"/>
              <w:right w:val="nil"/>
            </w:tcBorders>
            <w:shd w:val="clear" w:color="000000" w:fill="FFFFFF"/>
            <w:vAlign w:val="center"/>
          </w:tcPr>
          <w:p w14:paraId="58A6646D" w14:textId="2BE949EE" w:rsidR="004833BB" w:rsidRPr="004E5EFE" w:rsidRDefault="004833BB" w:rsidP="004833BB">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5.844</w:t>
            </w:r>
          </w:p>
        </w:tc>
        <w:tc>
          <w:tcPr>
            <w:tcW w:w="582" w:type="pct"/>
            <w:tcBorders>
              <w:top w:val="nil"/>
              <w:left w:val="nil"/>
              <w:bottom w:val="nil"/>
              <w:right w:val="nil"/>
            </w:tcBorders>
            <w:vAlign w:val="center"/>
            <w:hideMark/>
          </w:tcPr>
          <w:p w14:paraId="02679D97" w14:textId="52353BBE" w:rsidR="004833BB" w:rsidRPr="004E5EFE" w:rsidRDefault="004833BB" w:rsidP="004833BB">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582" w:type="pct"/>
            <w:tcBorders>
              <w:top w:val="nil"/>
              <w:left w:val="nil"/>
              <w:bottom w:val="nil"/>
              <w:right w:val="nil"/>
            </w:tcBorders>
            <w:vAlign w:val="center"/>
            <w:hideMark/>
          </w:tcPr>
          <w:p w14:paraId="5C156439" w14:textId="7B940BFA" w:rsidR="004833BB" w:rsidRPr="004E5EFE" w:rsidRDefault="004833BB" w:rsidP="004833BB">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5.807</w:t>
            </w:r>
          </w:p>
        </w:tc>
      </w:tr>
      <w:tr w:rsidR="004833BB" w:rsidRPr="004E5EFE" w14:paraId="6FCF455C" w14:textId="77777777" w:rsidTr="001939E6">
        <w:trPr>
          <w:trHeight w:val="227"/>
        </w:trPr>
        <w:tc>
          <w:tcPr>
            <w:tcW w:w="2672" w:type="pct"/>
            <w:tcBorders>
              <w:top w:val="nil"/>
              <w:left w:val="nil"/>
              <w:bottom w:val="single" w:sz="4" w:space="0" w:color="54BBAB"/>
              <w:right w:val="nil"/>
            </w:tcBorders>
            <w:vAlign w:val="center"/>
            <w:hideMark/>
          </w:tcPr>
          <w:p w14:paraId="553BBA8E" w14:textId="077C1947" w:rsidR="004833BB" w:rsidRPr="004E5EFE" w:rsidRDefault="004833BB" w:rsidP="004833BB">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IOF</w:t>
            </w:r>
          </w:p>
        </w:tc>
        <w:tc>
          <w:tcPr>
            <w:tcW w:w="582" w:type="pct"/>
            <w:tcBorders>
              <w:top w:val="nil"/>
              <w:left w:val="nil"/>
              <w:bottom w:val="single" w:sz="4" w:space="0" w:color="54BBAB"/>
              <w:right w:val="nil"/>
            </w:tcBorders>
            <w:shd w:val="clear" w:color="000000" w:fill="FFFFFF"/>
            <w:vAlign w:val="center"/>
          </w:tcPr>
          <w:p w14:paraId="6F70C136" w14:textId="2FC5EB1B" w:rsidR="004833BB" w:rsidRPr="004E5EFE" w:rsidRDefault="004833BB" w:rsidP="004833BB">
            <w:pPr>
              <w:spacing w:after="0" w:line="240" w:lineRule="auto"/>
              <w:jc w:val="center"/>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w:t>
            </w:r>
          </w:p>
        </w:tc>
        <w:tc>
          <w:tcPr>
            <w:tcW w:w="582" w:type="pct"/>
            <w:tcBorders>
              <w:top w:val="nil"/>
              <w:left w:val="nil"/>
              <w:bottom w:val="single" w:sz="4" w:space="0" w:color="54BBAB"/>
              <w:right w:val="nil"/>
            </w:tcBorders>
            <w:shd w:val="clear" w:color="000000" w:fill="FFFFFF"/>
            <w:vAlign w:val="center"/>
          </w:tcPr>
          <w:p w14:paraId="53B11679" w14:textId="56D934C3" w:rsidR="004833BB" w:rsidRPr="004E5EFE" w:rsidRDefault="004833BB" w:rsidP="004833BB">
            <w:pPr>
              <w:spacing w:after="0" w:line="240" w:lineRule="auto"/>
              <w:jc w:val="center"/>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w:t>
            </w:r>
          </w:p>
        </w:tc>
        <w:tc>
          <w:tcPr>
            <w:tcW w:w="582" w:type="pct"/>
            <w:tcBorders>
              <w:top w:val="nil"/>
              <w:left w:val="nil"/>
              <w:bottom w:val="single" w:sz="4" w:space="0" w:color="54BBAB"/>
              <w:right w:val="nil"/>
            </w:tcBorders>
            <w:vAlign w:val="center"/>
            <w:hideMark/>
          </w:tcPr>
          <w:p w14:paraId="4BB8027D" w14:textId="001590A0" w:rsidR="004833BB" w:rsidRPr="004E5EFE" w:rsidRDefault="004833BB" w:rsidP="004833BB">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w:t>
            </w:r>
          </w:p>
        </w:tc>
        <w:tc>
          <w:tcPr>
            <w:tcW w:w="582" w:type="pct"/>
            <w:tcBorders>
              <w:top w:val="nil"/>
              <w:left w:val="nil"/>
              <w:bottom w:val="single" w:sz="4" w:space="0" w:color="54BBAB"/>
              <w:right w:val="nil"/>
            </w:tcBorders>
            <w:vAlign w:val="center"/>
            <w:hideMark/>
          </w:tcPr>
          <w:p w14:paraId="6D4449C7" w14:textId="56B03F9E" w:rsidR="004833BB" w:rsidRPr="004E5EFE" w:rsidRDefault="004833BB" w:rsidP="004833BB">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100</w:t>
            </w:r>
          </w:p>
        </w:tc>
      </w:tr>
      <w:tr w:rsidR="004833BB" w:rsidRPr="004E5EFE" w14:paraId="2FDA88C0" w14:textId="77777777" w:rsidTr="001939E6">
        <w:trPr>
          <w:trHeight w:val="227"/>
        </w:trPr>
        <w:tc>
          <w:tcPr>
            <w:tcW w:w="2672" w:type="pct"/>
            <w:tcBorders>
              <w:top w:val="nil"/>
              <w:left w:val="nil"/>
              <w:bottom w:val="single" w:sz="4" w:space="0" w:color="54BBAB"/>
              <w:right w:val="nil"/>
            </w:tcBorders>
            <w:vAlign w:val="center"/>
            <w:hideMark/>
          </w:tcPr>
          <w:p w14:paraId="7DA4D42D" w14:textId="77777777" w:rsidR="004833BB" w:rsidRPr="004E5EFE" w:rsidRDefault="004833BB" w:rsidP="004833BB">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Total</w:t>
            </w:r>
          </w:p>
        </w:tc>
        <w:tc>
          <w:tcPr>
            <w:tcW w:w="582" w:type="pct"/>
            <w:tcBorders>
              <w:top w:val="nil"/>
              <w:left w:val="nil"/>
              <w:bottom w:val="single" w:sz="4" w:space="0" w:color="54BBAB"/>
              <w:right w:val="nil"/>
            </w:tcBorders>
            <w:shd w:val="clear" w:color="000000" w:fill="FFFFFF"/>
            <w:vAlign w:val="center"/>
          </w:tcPr>
          <w:p w14:paraId="376CC8FF" w14:textId="65CA0164" w:rsidR="004833BB" w:rsidRPr="004E5EFE" w:rsidRDefault="004833BB" w:rsidP="004833BB">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14.104</w:t>
            </w:r>
          </w:p>
        </w:tc>
        <w:tc>
          <w:tcPr>
            <w:tcW w:w="582" w:type="pct"/>
            <w:tcBorders>
              <w:top w:val="nil"/>
              <w:left w:val="nil"/>
              <w:bottom w:val="single" w:sz="4" w:space="0" w:color="54BBAB"/>
              <w:right w:val="nil"/>
            </w:tcBorders>
            <w:shd w:val="clear" w:color="000000" w:fill="FFFFFF"/>
            <w:vAlign w:val="center"/>
          </w:tcPr>
          <w:p w14:paraId="6367A1D8" w14:textId="11A45064" w:rsidR="004833BB" w:rsidRPr="004E5EFE" w:rsidRDefault="004833BB" w:rsidP="004833BB">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70.406</w:t>
            </w:r>
          </w:p>
        </w:tc>
        <w:tc>
          <w:tcPr>
            <w:tcW w:w="582" w:type="pct"/>
            <w:tcBorders>
              <w:top w:val="nil"/>
              <w:left w:val="nil"/>
              <w:bottom w:val="single" w:sz="4" w:space="0" w:color="54BBAB"/>
              <w:right w:val="nil"/>
            </w:tcBorders>
            <w:vAlign w:val="center"/>
            <w:hideMark/>
          </w:tcPr>
          <w:p w14:paraId="19B8D90D" w14:textId="129CFF98" w:rsidR="004833BB" w:rsidRPr="004E5EFE" w:rsidRDefault="004833BB" w:rsidP="004833BB">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19.952</w:t>
            </w:r>
          </w:p>
        </w:tc>
        <w:tc>
          <w:tcPr>
            <w:tcW w:w="582" w:type="pct"/>
            <w:tcBorders>
              <w:top w:val="nil"/>
              <w:left w:val="nil"/>
              <w:bottom w:val="single" w:sz="4" w:space="0" w:color="54BBAB"/>
              <w:right w:val="nil"/>
            </w:tcBorders>
            <w:vAlign w:val="center"/>
            <w:hideMark/>
          </w:tcPr>
          <w:p w14:paraId="636B8BAE" w14:textId="042C2AA1" w:rsidR="004833BB" w:rsidRPr="004E5EFE" w:rsidRDefault="004833BB" w:rsidP="004833BB">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87.193</w:t>
            </w:r>
          </w:p>
        </w:tc>
      </w:tr>
    </w:tbl>
    <w:p w14:paraId="2A67AB38" w14:textId="04EA3CE1" w:rsidR="00932872" w:rsidRPr="0080005C" w:rsidRDefault="00860956" w:rsidP="00C847BE">
      <w:pPr>
        <w:pStyle w:val="PargrafodaLista"/>
        <w:numPr>
          <w:ilvl w:val="0"/>
          <w:numId w:val="34"/>
        </w:numPr>
        <w:spacing w:before="240" w:after="240"/>
        <w:ind w:left="709" w:hanging="709"/>
        <w:jc w:val="both"/>
        <w:outlineLvl w:val="1"/>
        <w:rPr>
          <w:rFonts w:asciiTheme="majorHAnsi" w:hAnsiTheme="majorHAnsi" w:cstheme="majorHAnsi"/>
          <w:b/>
          <w:color w:val="005CA9"/>
          <w:sz w:val="24"/>
          <w:szCs w:val="24"/>
          <w:lang w:val="pt-BR"/>
        </w:rPr>
      </w:pPr>
      <w:r w:rsidRPr="0080005C">
        <w:rPr>
          <w:rFonts w:asciiTheme="majorHAnsi" w:hAnsiTheme="majorHAnsi" w:cstheme="majorHAnsi"/>
          <w:b/>
          <w:color w:val="005CA9"/>
          <w:sz w:val="24"/>
          <w:szCs w:val="24"/>
          <w:lang w:val="pt-BR"/>
        </w:rPr>
        <w:t xml:space="preserve">Passivos </w:t>
      </w:r>
      <w:r w:rsidR="00C36322" w:rsidRPr="0080005C">
        <w:rPr>
          <w:rFonts w:asciiTheme="majorHAnsi" w:hAnsiTheme="majorHAnsi" w:cstheme="majorHAnsi"/>
          <w:b/>
          <w:color w:val="005CA9"/>
          <w:sz w:val="24"/>
          <w:szCs w:val="24"/>
          <w:lang w:val="pt-BR"/>
        </w:rPr>
        <w:t>por impostos diferidos</w:t>
      </w:r>
    </w:p>
    <w:tbl>
      <w:tblPr>
        <w:tblW w:w="5000" w:type="pct"/>
        <w:tblCellMar>
          <w:left w:w="70" w:type="dxa"/>
          <w:right w:w="70" w:type="dxa"/>
        </w:tblCellMar>
        <w:tblLook w:val="04A0" w:firstRow="1" w:lastRow="0" w:firstColumn="1" w:lastColumn="0" w:noHBand="0" w:noVBand="1"/>
      </w:tblPr>
      <w:tblGrid>
        <w:gridCol w:w="5148"/>
        <w:gridCol w:w="1121"/>
        <w:gridCol w:w="1121"/>
        <w:gridCol w:w="1121"/>
        <w:gridCol w:w="1121"/>
      </w:tblGrid>
      <w:tr w:rsidR="00706DBA" w:rsidRPr="004E5EFE" w14:paraId="1DCFB0D4" w14:textId="77777777" w:rsidTr="002404D9">
        <w:trPr>
          <w:trHeight w:val="227"/>
        </w:trPr>
        <w:tc>
          <w:tcPr>
            <w:tcW w:w="2672" w:type="pct"/>
            <w:vMerge w:val="restart"/>
            <w:tcBorders>
              <w:top w:val="single" w:sz="4" w:space="0" w:color="54BBAB"/>
              <w:left w:val="single" w:sz="4" w:space="0" w:color="FFFFFF"/>
              <w:bottom w:val="single" w:sz="4" w:space="0" w:color="54BBAB"/>
              <w:right w:val="nil"/>
            </w:tcBorders>
            <w:vAlign w:val="center"/>
            <w:hideMark/>
          </w:tcPr>
          <w:p w14:paraId="752C72CF" w14:textId="77777777" w:rsidR="00706DBA" w:rsidRPr="004E5EFE" w:rsidRDefault="00706DBA" w:rsidP="00706DBA">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Descrição</w:t>
            </w:r>
          </w:p>
        </w:tc>
        <w:tc>
          <w:tcPr>
            <w:tcW w:w="1164" w:type="pct"/>
            <w:gridSpan w:val="2"/>
            <w:tcBorders>
              <w:top w:val="single" w:sz="4" w:space="0" w:color="54BBAB"/>
              <w:left w:val="nil"/>
              <w:bottom w:val="single" w:sz="4" w:space="0" w:color="54BBAB"/>
              <w:right w:val="nil"/>
            </w:tcBorders>
            <w:vAlign w:val="center"/>
            <w:hideMark/>
          </w:tcPr>
          <w:p w14:paraId="453D60DE" w14:textId="57315D4B" w:rsidR="00706DBA" w:rsidRPr="004E5EFE" w:rsidRDefault="00706DBA" w:rsidP="00706DBA">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w:t>
            </w:r>
            <w:r w:rsidR="001A1FAD">
              <w:rPr>
                <w:rFonts w:asciiTheme="majorHAnsi" w:eastAsia="Times New Roman" w:hAnsiTheme="majorHAnsi" w:cstheme="majorHAnsi"/>
                <w:b/>
                <w:bCs/>
                <w:color w:val="005CA9"/>
                <w:sz w:val="18"/>
                <w:szCs w:val="18"/>
                <w:lang w:eastAsia="pt-BR"/>
              </w:rPr>
              <w:t>1</w:t>
            </w:r>
            <w:r w:rsidRPr="004E5EFE">
              <w:rPr>
                <w:rFonts w:asciiTheme="majorHAnsi" w:eastAsia="Times New Roman" w:hAnsiTheme="majorHAnsi" w:cstheme="majorHAnsi"/>
                <w:b/>
                <w:bCs/>
                <w:color w:val="005CA9"/>
                <w:sz w:val="18"/>
                <w:szCs w:val="18"/>
                <w:lang w:eastAsia="pt-BR"/>
              </w:rPr>
              <w:t>/</w:t>
            </w:r>
            <w:r w:rsidR="001A1FAD">
              <w:rPr>
                <w:rFonts w:asciiTheme="majorHAnsi" w:eastAsia="Times New Roman" w:hAnsiTheme="majorHAnsi" w:cstheme="majorHAnsi"/>
                <w:b/>
                <w:bCs/>
                <w:color w:val="005CA9"/>
                <w:sz w:val="18"/>
                <w:szCs w:val="18"/>
                <w:lang w:eastAsia="pt-BR"/>
              </w:rPr>
              <w:t>12</w:t>
            </w:r>
            <w:r w:rsidRPr="004E5EFE">
              <w:rPr>
                <w:rFonts w:asciiTheme="majorHAnsi" w:eastAsia="Times New Roman" w:hAnsiTheme="majorHAnsi" w:cstheme="majorHAnsi"/>
                <w:b/>
                <w:bCs/>
                <w:color w:val="005CA9"/>
                <w:sz w:val="18"/>
                <w:szCs w:val="18"/>
                <w:lang w:eastAsia="pt-BR"/>
              </w:rPr>
              <w:t>/2025</w:t>
            </w:r>
          </w:p>
        </w:tc>
        <w:tc>
          <w:tcPr>
            <w:tcW w:w="1164" w:type="pct"/>
            <w:gridSpan w:val="2"/>
            <w:tcBorders>
              <w:top w:val="single" w:sz="4" w:space="0" w:color="54BBAB"/>
              <w:left w:val="nil"/>
              <w:bottom w:val="single" w:sz="4" w:space="0" w:color="54BBAB"/>
              <w:right w:val="nil"/>
            </w:tcBorders>
            <w:vAlign w:val="center"/>
            <w:hideMark/>
          </w:tcPr>
          <w:p w14:paraId="5EB9ED41" w14:textId="08059483" w:rsidR="00706DBA" w:rsidRPr="004E5EFE" w:rsidRDefault="00706DBA" w:rsidP="00706DBA">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31/12/2024</w:t>
            </w:r>
          </w:p>
        </w:tc>
      </w:tr>
      <w:tr w:rsidR="001134C7" w:rsidRPr="004E5EFE" w14:paraId="58254458" w14:textId="77777777" w:rsidTr="002404D9">
        <w:trPr>
          <w:trHeight w:val="227"/>
        </w:trPr>
        <w:tc>
          <w:tcPr>
            <w:tcW w:w="2672" w:type="pct"/>
            <w:vMerge/>
            <w:tcBorders>
              <w:top w:val="single" w:sz="4" w:space="0" w:color="54BBAB"/>
              <w:left w:val="single" w:sz="4" w:space="0" w:color="FFFFFF"/>
              <w:bottom w:val="single" w:sz="4" w:space="0" w:color="54BBAB"/>
              <w:right w:val="nil"/>
            </w:tcBorders>
            <w:vAlign w:val="center"/>
            <w:hideMark/>
          </w:tcPr>
          <w:p w14:paraId="43BF832A" w14:textId="77777777" w:rsidR="001134C7" w:rsidRPr="004E5EFE" w:rsidRDefault="001134C7" w:rsidP="001134C7">
            <w:pPr>
              <w:spacing w:after="0" w:line="240" w:lineRule="auto"/>
              <w:rPr>
                <w:rFonts w:asciiTheme="majorHAnsi" w:eastAsia="Times New Roman" w:hAnsiTheme="majorHAnsi" w:cstheme="majorHAnsi"/>
                <w:b/>
                <w:bCs/>
                <w:color w:val="005CA9"/>
                <w:sz w:val="18"/>
                <w:szCs w:val="18"/>
                <w:lang w:eastAsia="pt-BR"/>
              </w:rPr>
            </w:pPr>
          </w:p>
        </w:tc>
        <w:tc>
          <w:tcPr>
            <w:tcW w:w="582" w:type="pct"/>
            <w:tcBorders>
              <w:top w:val="nil"/>
              <w:left w:val="nil"/>
              <w:bottom w:val="single" w:sz="4" w:space="0" w:color="54BBAB"/>
              <w:right w:val="nil"/>
            </w:tcBorders>
            <w:vAlign w:val="center"/>
            <w:hideMark/>
          </w:tcPr>
          <w:p w14:paraId="2517CD68" w14:textId="77777777" w:rsidR="001134C7" w:rsidRPr="004E5EFE" w:rsidRDefault="001134C7" w:rsidP="001134C7">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c>
          <w:tcPr>
            <w:tcW w:w="582" w:type="pct"/>
            <w:tcBorders>
              <w:top w:val="nil"/>
              <w:left w:val="nil"/>
              <w:bottom w:val="single" w:sz="4" w:space="0" w:color="54BBAB"/>
              <w:right w:val="nil"/>
            </w:tcBorders>
            <w:vAlign w:val="center"/>
            <w:hideMark/>
          </w:tcPr>
          <w:p w14:paraId="1D2FDEE2" w14:textId="77777777" w:rsidR="001134C7" w:rsidRPr="004E5EFE" w:rsidRDefault="001134C7" w:rsidP="001134C7">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Consolidado</w:t>
            </w:r>
          </w:p>
        </w:tc>
        <w:tc>
          <w:tcPr>
            <w:tcW w:w="582" w:type="pct"/>
            <w:tcBorders>
              <w:top w:val="nil"/>
              <w:left w:val="nil"/>
              <w:bottom w:val="single" w:sz="4" w:space="0" w:color="54BBAB"/>
              <w:right w:val="nil"/>
            </w:tcBorders>
            <w:vAlign w:val="center"/>
            <w:hideMark/>
          </w:tcPr>
          <w:p w14:paraId="50863E3F" w14:textId="77777777" w:rsidR="001134C7" w:rsidRPr="004E5EFE" w:rsidRDefault="001134C7" w:rsidP="001134C7">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c>
          <w:tcPr>
            <w:tcW w:w="582" w:type="pct"/>
            <w:tcBorders>
              <w:top w:val="nil"/>
              <w:left w:val="nil"/>
              <w:bottom w:val="single" w:sz="4" w:space="0" w:color="54BBAB"/>
              <w:right w:val="nil"/>
            </w:tcBorders>
            <w:vAlign w:val="center"/>
            <w:hideMark/>
          </w:tcPr>
          <w:p w14:paraId="490ECEED" w14:textId="77777777" w:rsidR="001134C7" w:rsidRPr="004E5EFE" w:rsidRDefault="001134C7" w:rsidP="001134C7">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Consolidado</w:t>
            </w:r>
          </w:p>
        </w:tc>
      </w:tr>
      <w:tr w:rsidR="00EF2B40" w:rsidRPr="004E5EFE" w14:paraId="2DE7A684" w14:textId="77777777">
        <w:trPr>
          <w:trHeight w:val="227"/>
        </w:trPr>
        <w:tc>
          <w:tcPr>
            <w:tcW w:w="2672" w:type="pct"/>
            <w:tcBorders>
              <w:top w:val="nil"/>
              <w:left w:val="nil"/>
              <w:bottom w:val="nil"/>
              <w:right w:val="nil"/>
            </w:tcBorders>
            <w:vAlign w:val="center"/>
            <w:hideMark/>
          </w:tcPr>
          <w:p w14:paraId="3026AA71" w14:textId="77777777" w:rsidR="00EF2B40" w:rsidRPr="004E5EFE" w:rsidRDefault="00EF2B40" w:rsidP="00EF2B40">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IRPJ</w:t>
            </w:r>
          </w:p>
        </w:tc>
        <w:tc>
          <w:tcPr>
            <w:tcW w:w="582" w:type="pct"/>
            <w:tcBorders>
              <w:top w:val="nil"/>
              <w:left w:val="nil"/>
              <w:bottom w:val="nil"/>
              <w:right w:val="nil"/>
            </w:tcBorders>
            <w:shd w:val="clear" w:color="000000" w:fill="FFFFFF"/>
            <w:vAlign w:val="center"/>
          </w:tcPr>
          <w:p w14:paraId="5665723D" w14:textId="46DD9DF4" w:rsidR="00EF2B40" w:rsidRPr="004E5EFE" w:rsidRDefault="00EF2B40" w:rsidP="00EF2B4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220</w:t>
            </w:r>
          </w:p>
        </w:tc>
        <w:tc>
          <w:tcPr>
            <w:tcW w:w="582" w:type="pct"/>
            <w:tcBorders>
              <w:top w:val="nil"/>
              <w:left w:val="nil"/>
              <w:bottom w:val="nil"/>
              <w:right w:val="nil"/>
            </w:tcBorders>
            <w:shd w:val="clear" w:color="000000" w:fill="FFFFFF"/>
            <w:vAlign w:val="center"/>
          </w:tcPr>
          <w:p w14:paraId="0CDC690D" w14:textId="3F017235" w:rsidR="00EF2B40" w:rsidRPr="004E5EFE" w:rsidRDefault="00EF2B40" w:rsidP="00EF2B4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335</w:t>
            </w:r>
          </w:p>
        </w:tc>
        <w:tc>
          <w:tcPr>
            <w:tcW w:w="582" w:type="pct"/>
            <w:tcBorders>
              <w:top w:val="nil"/>
              <w:left w:val="nil"/>
              <w:bottom w:val="nil"/>
              <w:right w:val="nil"/>
            </w:tcBorders>
            <w:vAlign w:val="center"/>
            <w:hideMark/>
          </w:tcPr>
          <w:p w14:paraId="7EB6D7DC" w14:textId="02792F4A" w:rsidR="00EF2B40" w:rsidRPr="004E5EFE" w:rsidRDefault="00EF2B40" w:rsidP="00EF2B40">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18</w:t>
            </w:r>
          </w:p>
        </w:tc>
        <w:tc>
          <w:tcPr>
            <w:tcW w:w="582" w:type="pct"/>
            <w:tcBorders>
              <w:top w:val="nil"/>
              <w:left w:val="nil"/>
              <w:bottom w:val="nil"/>
              <w:right w:val="nil"/>
            </w:tcBorders>
            <w:vAlign w:val="center"/>
            <w:hideMark/>
          </w:tcPr>
          <w:p w14:paraId="4783FF58" w14:textId="7548FBF2" w:rsidR="00EF2B40" w:rsidRPr="004E5EFE" w:rsidRDefault="00EF2B40" w:rsidP="00EF2B40">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86</w:t>
            </w:r>
          </w:p>
        </w:tc>
      </w:tr>
      <w:tr w:rsidR="00EF2B40" w:rsidRPr="004E5EFE" w14:paraId="3C970B7D" w14:textId="77777777">
        <w:trPr>
          <w:trHeight w:val="227"/>
        </w:trPr>
        <w:tc>
          <w:tcPr>
            <w:tcW w:w="2672" w:type="pct"/>
            <w:tcBorders>
              <w:top w:val="nil"/>
              <w:left w:val="nil"/>
              <w:bottom w:val="nil"/>
              <w:right w:val="nil"/>
            </w:tcBorders>
            <w:vAlign w:val="center"/>
            <w:hideMark/>
          </w:tcPr>
          <w:p w14:paraId="2AEBDDBC" w14:textId="77777777" w:rsidR="00EF2B40" w:rsidRPr="004E5EFE" w:rsidRDefault="00EF2B40" w:rsidP="00EF2B40">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CSLL</w:t>
            </w:r>
          </w:p>
        </w:tc>
        <w:tc>
          <w:tcPr>
            <w:tcW w:w="582" w:type="pct"/>
            <w:tcBorders>
              <w:top w:val="nil"/>
              <w:left w:val="nil"/>
              <w:bottom w:val="nil"/>
              <w:right w:val="nil"/>
            </w:tcBorders>
            <w:shd w:val="clear" w:color="000000" w:fill="FFFFFF"/>
            <w:vAlign w:val="center"/>
          </w:tcPr>
          <w:p w14:paraId="35A64F96" w14:textId="3587298E" w:rsidR="00EF2B40" w:rsidRPr="004E5EFE" w:rsidRDefault="00EF2B40" w:rsidP="00EF2B4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79</w:t>
            </w:r>
          </w:p>
        </w:tc>
        <w:tc>
          <w:tcPr>
            <w:tcW w:w="582" w:type="pct"/>
            <w:tcBorders>
              <w:top w:val="nil"/>
              <w:left w:val="nil"/>
              <w:bottom w:val="nil"/>
              <w:right w:val="nil"/>
            </w:tcBorders>
            <w:shd w:val="clear" w:color="000000" w:fill="FFFFFF"/>
            <w:vAlign w:val="center"/>
          </w:tcPr>
          <w:p w14:paraId="4848029C" w14:textId="1D51FF4F" w:rsidR="00EF2B40" w:rsidRPr="004E5EFE" w:rsidRDefault="00EF2B40" w:rsidP="00EF2B4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121</w:t>
            </w:r>
          </w:p>
        </w:tc>
        <w:tc>
          <w:tcPr>
            <w:tcW w:w="582" w:type="pct"/>
            <w:tcBorders>
              <w:top w:val="nil"/>
              <w:left w:val="nil"/>
              <w:bottom w:val="nil"/>
              <w:right w:val="nil"/>
            </w:tcBorders>
            <w:vAlign w:val="center"/>
            <w:hideMark/>
          </w:tcPr>
          <w:p w14:paraId="0D9901B4" w14:textId="07A2A38C" w:rsidR="00EF2B40" w:rsidRPr="004E5EFE" w:rsidRDefault="00EF2B40" w:rsidP="00EF2B40">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7</w:t>
            </w:r>
          </w:p>
        </w:tc>
        <w:tc>
          <w:tcPr>
            <w:tcW w:w="582" w:type="pct"/>
            <w:tcBorders>
              <w:top w:val="nil"/>
              <w:left w:val="nil"/>
              <w:bottom w:val="nil"/>
              <w:right w:val="nil"/>
            </w:tcBorders>
            <w:vAlign w:val="center"/>
            <w:hideMark/>
          </w:tcPr>
          <w:p w14:paraId="41E30080" w14:textId="2480826D" w:rsidR="00EF2B40" w:rsidRPr="004E5EFE" w:rsidRDefault="00EF2B40" w:rsidP="00EF2B40">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31</w:t>
            </w:r>
          </w:p>
        </w:tc>
      </w:tr>
      <w:tr w:rsidR="00EF2B40" w:rsidRPr="004E5EFE" w14:paraId="0480FA04" w14:textId="77777777" w:rsidTr="00EF2B40">
        <w:trPr>
          <w:trHeight w:val="227"/>
        </w:trPr>
        <w:tc>
          <w:tcPr>
            <w:tcW w:w="2672" w:type="pct"/>
            <w:tcBorders>
              <w:top w:val="nil"/>
              <w:left w:val="nil"/>
              <w:bottom w:val="nil"/>
              <w:right w:val="nil"/>
            </w:tcBorders>
            <w:vAlign w:val="center"/>
            <w:hideMark/>
          </w:tcPr>
          <w:p w14:paraId="09A07DD9" w14:textId="77777777" w:rsidR="00EF2B40" w:rsidRPr="004E5EFE" w:rsidRDefault="00EF2B40" w:rsidP="00EF2B40">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COFINS</w:t>
            </w:r>
          </w:p>
        </w:tc>
        <w:tc>
          <w:tcPr>
            <w:tcW w:w="582" w:type="pct"/>
            <w:tcBorders>
              <w:top w:val="nil"/>
              <w:left w:val="nil"/>
              <w:bottom w:val="nil"/>
              <w:right w:val="nil"/>
            </w:tcBorders>
            <w:vAlign w:val="center"/>
          </w:tcPr>
          <w:p w14:paraId="6D08B396" w14:textId="6DBC418E" w:rsidR="00EF2B40" w:rsidRPr="004E5EFE" w:rsidRDefault="00EF2B40" w:rsidP="00EF2B40">
            <w:pPr>
              <w:spacing w:after="0" w:line="240" w:lineRule="auto"/>
              <w:jc w:val="right"/>
              <w:rPr>
                <w:rFonts w:asciiTheme="majorHAnsi" w:eastAsia="Times New Roman" w:hAnsiTheme="majorHAnsi" w:cstheme="majorHAnsi"/>
                <w:color w:val="005CA9"/>
                <w:sz w:val="18"/>
                <w:szCs w:val="18"/>
                <w:lang w:eastAsia="pt-BR"/>
              </w:rPr>
            </w:pPr>
            <w:r w:rsidRPr="00EF2B40">
              <w:rPr>
                <w:rFonts w:ascii="Calibri Light" w:hAnsi="Calibri Light" w:cs="Calibri Light"/>
                <w:color w:val="005CA9"/>
                <w:sz w:val="18"/>
                <w:szCs w:val="18"/>
              </w:rPr>
              <w:t>18</w:t>
            </w:r>
          </w:p>
        </w:tc>
        <w:tc>
          <w:tcPr>
            <w:tcW w:w="582" w:type="pct"/>
            <w:tcBorders>
              <w:top w:val="nil"/>
              <w:left w:val="nil"/>
              <w:bottom w:val="nil"/>
              <w:right w:val="nil"/>
            </w:tcBorders>
            <w:vAlign w:val="center"/>
          </w:tcPr>
          <w:p w14:paraId="01DE85D2" w14:textId="6A2BC5D7" w:rsidR="00EF2B40" w:rsidRPr="004E5EFE" w:rsidRDefault="00EF2B40" w:rsidP="00EF2B4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37</w:t>
            </w:r>
          </w:p>
        </w:tc>
        <w:tc>
          <w:tcPr>
            <w:tcW w:w="582" w:type="pct"/>
            <w:tcBorders>
              <w:top w:val="nil"/>
              <w:left w:val="nil"/>
              <w:bottom w:val="nil"/>
              <w:right w:val="nil"/>
            </w:tcBorders>
            <w:vAlign w:val="center"/>
            <w:hideMark/>
          </w:tcPr>
          <w:p w14:paraId="50C0745F" w14:textId="4B535BC1" w:rsidR="00EF2B40" w:rsidRPr="004E5EFE" w:rsidRDefault="00EF2B40" w:rsidP="00EF2B40">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3</w:t>
            </w:r>
          </w:p>
        </w:tc>
        <w:tc>
          <w:tcPr>
            <w:tcW w:w="582" w:type="pct"/>
            <w:tcBorders>
              <w:top w:val="nil"/>
              <w:left w:val="nil"/>
              <w:bottom w:val="nil"/>
              <w:right w:val="nil"/>
            </w:tcBorders>
            <w:vAlign w:val="center"/>
            <w:hideMark/>
          </w:tcPr>
          <w:p w14:paraId="023D4B5E" w14:textId="41235BF7" w:rsidR="00EF2B40" w:rsidRPr="004E5EFE" w:rsidRDefault="00EF2B40" w:rsidP="00EF2B40">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15</w:t>
            </w:r>
          </w:p>
        </w:tc>
      </w:tr>
      <w:tr w:rsidR="00EF2B40" w:rsidRPr="004E5EFE" w14:paraId="4E920F09" w14:textId="77777777">
        <w:trPr>
          <w:trHeight w:val="227"/>
        </w:trPr>
        <w:tc>
          <w:tcPr>
            <w:tcW w:w="2672" w:type="pct"/>
            <w:tcBorders>
              <w:top w:val="nil"/>
              <w:left w:val="nil"/>
              <w:bottom w:val="single" w:sz="4" w:space="0" w:color="54BBAB"/>
              <w:right w:val="nil"/>
            </w:tcBorders>
            <w:vAlign w:val="center"/>
            <w:hideMark/>
          </w:tcPr>
          <w:p w14:paraId="63042D04" w14:textId="77777777" w:rsidR="00EF2B40" w:rsidRPr="004E5EFE" w:rsidRDefault="00EF2B40" w:rsidP="00EF2B40">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PIS</w:t>
            </w:r>
          </w:p>
        </w:tc>
        <w:tc>
          <w:tcPr>
            <w:tcW w:w="582" w:type="pct"/>
            <w:tcBorders>
              <w:top w:val="nil"/>
              <w:left w:val="nil"/>
              <w:bottom w:val="single" w:sz="4" w:space="0" w:color="54BBAB"/>
              <w:right w:val="nil"/>
            </w:tcBorders>
            <w:shd w:val="clear" w:color="000000" w:fill="FFFFFF"/>
            <w:vAlign w:val="center"/>
          </w:tcPr>
          <w:p w14:paraId="323FE0D0" w14:textId="2C51C09E" w:rsidR="00EF2B40" w:rsidRPr="004E5EFE" w:rsidRDefault="00EF2B40" w:rsidP="00EF2B4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3</w:t>
            </w:r>
          </w:p>
        </w:tc>
        <w:tc>
          <w:tcPr>
            <w:tcW w:w="582" w:type="pct"/>
            <w:tcBorders>
              <w:top w:val="nil"/>
              <w:left w:val="nil"/>
              <w:bottom w:val="single" w:sz="4" w:space="0" w:color="54BBAB"/>
              <w:right w:val="nil"/>
            </w:tcBorders>
            <w:shd w:val="clear" w:color="000000" w:fill="FFFFFF"/>
            <w:vAlign w:val="center"/>
          </w:tcPr>
          <w:p w14:paraId="57A06B78" w14:textId="57573C5F" w:rsidR="00EF2B40" w:rsidRPr="004E5EFE" w:rsidRDefault="00EF2B40" w:rsidP="00EF2B4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6</w:t>
            </w:r>
          </w:p>
        </w:tc>
        <w:tc>
          <w:tcPr>
            <w:tcW w:w="582" w:type="pct"/>
            <w:tcBorders>
              <w:top w:val="nil"/>
              <w:left w:val="nil"/>
              <w:bottom w:val="single" w:sz="4" w:space="0" w:color="54BBAB"/>
              <w:right w:val="nil"/>
            </w:tcBorders>
            <w:vAlign w:val="center"/>
            <w:hideMark/>
          </w:tcPr>
          <w:p w14:paraId="4047C79D" w14:textId="09441497" w:rsidR="00EF2B40" w:rsidRPr="004E5EFE" w:rsidRDefault="00EF2B40" w:rsidP="00EF2B40">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w:t>
            </w:r>
          </w:p>
        </w:tc>
        <w:tc>
          <w:tcPr>
            <w:tcW w:w="582" w:type="pct"/>
            <w:tcBorders>
              <w:top w:val="nil"/>
              <w:left w:val="nil"/>
              <w:bottom w:val="single" w:sz="4" w:space="0" w:color="54BBAB"/>
              <w:right w:val="nil"/>
            </w:tcBorders>
            <w:vAlign w:val="center"/>
            <w:hideMark/>
          </w:tcPr>
          <w:p w14:paraId="1CC1B6E4" w14:textId="2C483369" w:rsidR="00EF2B40" w:rsidRPr="004E5EFE" w:rsidRDefault="00EF2B40" w:rsidP="00EF2B40">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2</w:t>
            </w:r>
          </w:p>
        </w:tc>
      </w:tr>
      <w:tr w:rsidR="00EF2B40" w:rsidRPr="004E5EFE" w14:paraId="63DDB27A" w14:textId="77777777">
        <w:trPr>
          <w:trHeight w:val="227"/>
        </w:trPr>
        <w:tc>
          <w:tcPr>
            <w:tcW w:w="2672" w:type="pct"/>
            <w:tcBorders>
              <w:top w:val="single" w:sz="4" w:space="0" w:color="54BBAB"/>
              <w:left w:val="nil"/>
              <w:bottom w:val="single" w:sz="4" w:space="0" w:color="54BBAB"/>
              <w:right w:val="nil"/>
            </w:tcBorders>
            <w:vAlign w:val="center"/>
            <w:hideMark/>
          </w:tcPr>
          <w:p w14:paraId="5457ADAD" w14:textId="77777777" w:rsidR="00EF2B40" w:rsidRPr="004E5EFE" w:rsidRDefault="00EF2B40" w:rsidP="00EF2B40">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Total</w:t>
            </w:r>
          </w:p>
        </w:tc>
        <w:tc>
          <w:tcPr>
            <w:tcW w:w="582" w:type="pct"/>
            <w:tcBorders>
              <w:top w:val="nil"/>
              <w:left w:val="nil"/>
              <w:bottom w:val="single" w:sz="4" w:space="0" w:color="54BBAB"/>
              <w:right w:val="nil"/>
            </w:tcBorders>
            <w:shd w:val="clear" w:color="000000" w:fill="FFFFFF"/>
            <w:vAlign w:val="center"/>
          </w:tcPr>
          <w:p w14:paraId="42AEA4C8" w14:textId="48B3F396" w:rsidR="00EF2B40" w:rsidRPr="004E5EFE" w:rsidRDefault="00EF2B40" w:rsidP="00EF2B40">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320</w:t>
            </w:r>
          </w:p>
        </w:tc>
        <w:tc>
          <w:tcPr>
            <w:tcW w:w="582" w:type="pct"/>
            <w:tcBorders>
              <w:top w:val="nil"/>
              <w:left w:val="nil"/>
              <w:bottom w:val="single" w:sz="4" w:space="0" w:color="54BBAB"/>
              <w:right w:val="nil"/>
            </w:tcBorders>
            <w:shd w:val="clear" w:color="000000" w:fill="FFFFFF"/>
            <w:vAlign w:val="center"/>
          </w:tcPr>
          <w:p w14:paraId="40F46BD1" w14:textId="3A948A9F" w:rsidR="00EF2B40" w:rsidRPr="004E5EFE" w:rsidRDefault="00EF2B40" w:rsidP="00EF2B40">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499</w:t>
            </w:r>
          </w:p>
        </w:tc>
        <w:tc>
          <w:tcPr>
            <w:tcW w:w="582" w:type="pct"/>
            <w:tcBorders>
              <w:top w:val="single" w:sz="4" w:space="0" w:color="54BBAB"/>
              <w:left w:val="nil"/>
              <w:bottom w:val="single" w:sz="4" w:space="0" w:color="54BBAB"/>
              <w:right w:val="nil"/>
            </w:tcBorders>
            <w:vAlign w:val="center"/>
            <w:hideMark/>
          </w:tcPr>
          <w:p w14:paraId="7BD8FEA0" w14:textId="528DFB45" w:rsidR="00EF2B40" w:rsidRPr="004E5EFE" w:rsidRDefault="00EF2B40" w:rsidP="00EF2B40">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29</w:t>
            </w:r>
          </w:p>
        </w:tc>
        <w:tc>
          <w:tcPr>
            <w:tcW w:w="582" w:type="pct"/>
            <w:tcBorders>
              <w:top w:val="single" w:sz="4" w:space="0" w:color="54BBAB"/>
              <w:left w:val="nil"/>
              <w:bottom w:val="single" w:sz="4" w:space="0" w:color="54BBAB"/>
              <w:right w:val="nil"/>
            </w:tcBorders>
            <w:vAlign w:val="center"/>
            <w:hideMark/>
          </w:tcPr>
          <w:p w14:paraId="4EAD27D3" w14:textId="4CCA15D9" w:rsidR="00EF2B40" w:rsidRPr="004E5EFE" w:rsidRDefault="00EF2B40" w:rsidP="00EF2B40">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hAnsiTheme="majorHAnsi" w:cstheme="majorHAnsi"/>
                <w:b/>
                <w:bCs/>
                <w:color w:val="005CA9"/>
                <w:sz w:val="18"/>
                <w:szCs w:val="18"/>
              </w:rPr>
              <w:t>134</w:t>
            </w:r>
          </w:p>
        </w:tc>
      </w:tr>
    </w:tbl>
    <w:p w14:paraId="1C78E49B" w14:textId="77777777" w:rsidR="008B4B5E" w:rsidRDefault="008B4B5E" w:rsidP="001A3257">
      <w:pPr>
        <w:pStyle w:val="Ttulo1Leo"/>
        <w:spacing w:before="360" w:after="360"/>
        <w:jc w:val="both"/>
        <w:outlineLvl w:val="0"/>
        <w:rPr>
          <w:rFonts w:cstheme="majorHAnsi"/>
          <w:color w:val="005CA9"/>
          <w:szCs w:val="28"/>
        </w:rPr>
        <w:sectPr w:rsidR="008B4B5E" w:rsidSect="004173B9">
          <w:headerReference w:type="even" r:id="rId67"/>
          <w:headerReference w:type="default" r:id="rId68"/>
          <w:footerReference w:type="default" r:id="rId69"/>
          <w:headerReference w:type="first" r:id="rId70"/>
          <w:pgSz w:w="11906" w:h="16838" w:code="9"/>
          <w:pgMar w:top="1418" w:right="851" w:bottom="851" w:left="1418" w:header="0" w:footer="0" w:gutter="0"/>
          <w:cols w:space="708"/>
          <w:docGrid w:linePitch="360"/>
        </w:sectPr>
      </w:pPr>
    </w:p>
    <w:p w14:paraId="27484FC8" w14:textId="275E015C" w:rsidR="00B07B0C" w:rsidRPr="001A3257" w:rsidRDefault="009542C8" w:rsidP="001A3257">
      <w:pPr>
        <w:pStyle w:val="Ttulo1Leo"/>
        <w:spacing w:before="360" w:after="360"/>
        <w:jc w:val="both"/>
        <w:outlineLvl w:val="0"/>
        <w:rPr>
          <w:rFonts w:cstheme="majorHAnsi"/>
          <w:color w:val="005CA9"/>
          <w:szCs w:val="28"/>
        </w:rPr>
      </w:pPr>
      <w:bookmarkStart w:id="39" w:name="_Toc223021592"/>
      <w:r w:rsidRPr="001A3257">
        <w:rPr>
          <w:rFonts w:cstheme="majorHAnsi"/>
          <w:color w:val="005CA9"/>
          <w:szCs w:val="28"/>
        </w:rPr>
        <w:lastRenderedPageBreak/>
        <w:t>Nota 1</w:t>
      </w:r>
      <w:r w:rsidR="00622342" w:rsidRPr="001A3257">
        <w:rPr>
          <w:rFonts w:cstheme="majorHAnsi"/>
          <w:color w:val="005CA9"/>
          <w:szCs w:val="28"/>
        </w:rPr>
        <w:t>5</w:t>
      </w:r>
      <w:r w:rsidRPr="001A3257">
        <w:rPr>
          <w:rFonts w:cstheme="majorHAnsi"/>
          <w:color w:val="005CA9"/>
          <w:szCs w:val="28"/>
        </w:rPr>
        <w:t xml:space="preserve"> – Valores a pagar</w:t>
      </w:r>
      <w:bookmarkStart w:id="40" w:name="_Toc431913520"/>
      <w:bookmarkEnd w:id="38"/>
      <w:bookmarkEnd w:id="39"/>
    </w:p>
    <w:p w14:paraId="4E5FD59D" w14:textId="48B2BB8E" w:rsidR="007552FE" w:rsidRPr="0080005C" w:rsidRDefault="007552FE" w:rsidP="00C847BE">
      <w:pPr>
        <w:pStyle w:val="PargrafodaLista"/>
        <w:numPr>
          <w:ilvl w:val="0"/>
          <w:numId w:val="35"/>
        </w:numPr>
        <w:spacing w:before="240" w:after="240"/>
        <w:ind w:left="709" w:hanging="709"/>
        <w:jc w:val="both"/>
        <w:outlineLvl w:val="1"/>
        <w:rPr>
          <w:rFonts w:asciiTheme="majorHAnsi" w:hAnsiTheme="majorHAnsi" w:cstheme="majorHAnsi"/>
          <w:b/>
          <w:color w:val="005CA9"/>
          <w:sz w:val="24"/>
          <w:szCs w:val="24"/>
          <w:lang w:val="pt-BR"/>
        </w:rPr>
      </w:pPr>
      <w:r w:rsidRPr="0080005C">
        <w:rPr>
          <w:rFonts w:asciiTheme="majorHAnsi" w:hAnsiTheme="majorHAnsi" w:cstheme="majorHAnsi"/>
          <w:b/>
          <w:color w:val="005CA9"/>
          <w:sz w:val="24"/>
          <w:szCs w:val="24"/>
          <w:lang w:val="pt-BR"/>
        </w:rPr>
        <w:t>Composição</w:t>
      </w:r>
    </w:p>
    <w:tbl>
      <w:tblPr>
        <w:tblW w:w="5000" w:type="pct"/>
        <w:tblCellMar>
          <w:left w:w="70" w:type="dxa"/>
          <w:right w:w="70" w:type="dxa"/>
        </w:tblCellMar>
        <w:tblLook w:val="04A0" w:firstRow="1" w:lastRow="0" w:firstColumn="1" w:lastColumn="0" w:noHBand="0" w:noVBand="1"/>
      </w:tblPr>
      <w:tblGrid>
        <w:gridCol w:w="4596"/>
        <w:gridCol w:w="1260"/>
        <w:gridCol w:w="1261"/>
        <w:gridCol w:w="1261"/>
        <w:gridCol w:w="1259"/>
      </w:tblGrid>
      <w:tr w:rsidR="00FE238A" w:rsidRPr="00FE238A" w14:paraId="47C7B205" w14:textId="77777777" w:rsidTr="009F022C">
        <w:trPr>
          <w:trHeight w:val="227"/>
        </w:trPr>
        <w:tc>
          <w:tcPr>
            <w:tcW w:w="2385" w:type="pct"/>
            <w:vMerge w:val="restart"/>
            <w:tcBorders>
              <w:top w:val="single" w:sz="4" w:space="0" w:color="54BBAB"/>
              <w:left w:val="nil"/>
              <w:bottom w:val="single" w:sz="4" w:space="0" w:color="54BBAB"/>
              <w:right w:val="nil"/>
            </w:tcBorders>
            <w:vAlign w:val="center"/>
            <w:hideMark/>
          </w:tcPr>
          <w:p w14:paraId="3B11DCC7" w14:textId="77777777" w:rsidR="00FE238A" w:rsidRPr="00FE238A" w:rsidRDefault="00FE238A" w:rsidP="00FE238A">
            <w:pPr>
              <w:spacing w:after="0" w:line="240" w:lineRule="auto"/>
              <w:jc w:val="center"/>
              <w:rPr>
                <w:rFonts w:ascii="Calibri Light" w:eastAsia="Times New Roman" w:hAnsi="Calibri Light" w:cs="Calibri Light"/>
                <w:b/>
                <w:bCs/>
                <w:color w:val="005CA9"/>
                <w:sz w:val="18"/>
                <w:szCs w:val="18"/>
                <w:lang w:eastAsia="pt-BR"/>
              </w:rPr>
            </w:pPr>
            <w:r w:rsidRPr="00FE238A">
              <w:rPr>
                <w:rFonts w:ascii="Calibri Light" w:eastAsia="Times New Roman" w:hAnsi="Calibri Light" w:cs="Calibri Light"/>
                <w:b/>
                <w:bCs/>
                <w:color w:val="005CA9"/>
                <w:sz w:val="18"/>
                <w:szCs w:val="18"/>
                <w:lang w:eastAsia="pt-BR"/>
              </w:rPr>
              <w:t>Descrição</w:t>
            </w:r>
          </w:p>
        </w:tc>
        <w:tc>
          <w:tcPr>
            <w:tcW w:w="1307" w:type="pct"/>
            <w:gridSpan w:val="2"/>
            <w:tcBorders>
              <w:top w:val="single" w:sz="4" w:space="0" w:color="54BBAB"/>
              <w:left w:val="nil"/>
              <w:bottom w:val="single" w:sz="4" w:space="0" w:color="54BBAB"/>
              <w:right w:val="nil"/>
            </w:tcBorders>
            <w:vAlign w:val="center"/>
            <w:hideMark/>
          </w:tcPr>
          <w:p w14:paraId="374F93B6" w14:textId="7650821D" w:rsidR="00FE238A" w:rsidRPr="00FE238A" w:rsidRDefault="00FE238A" w:rsidP="00FE238A">
            <w:pPr>
              <w:spacing w:after="0" w:line="240" w:lineRule="auto"/>
              <w:jc w:val="center"/>
              <w:rPr>
                <w:rFonts w:ascii="Calibri Light" w:eastAsia="Times New Roman" w:hAnsi="Calibri Light" w:cs="Calibri Light"/>
                <w:b/>
                <w:bCs/>
                <w:color w:val="005CA9"/>
                <w:sz w:val="18"/>
                <w:szCs w:val="18"/>
                <w:lang w:eastAsia="pt-BR"/>
              </w:rPr>
            </w:pPr>
            <w:r w:rsidRPr="00FE238A">
              <w:rPr>
                <w:rFonts w:ascii="Calibri Light" w:eastAsia="Times New Roman" w:hAnsi="Calibri Light" w:cs="Calibri Light"/>
                <w:b/>
                <w:bCs/>
                <w:color w:val="005CA9"/>
                <w:sz w:val="18"/>
                <w:szCs w:val="18"/>
                <w:lang w:eastAsia="pt-BR"/>
              </w:rPr>
              <w:t>3</w:t>
            </w:r>
            <w:r w:rsidR="001A1FAD">
              <w:rPr>
                <w:rFonts w:ascii="Calibri Light" w:eastAsia="Times New Roman" w:hAnsi="Calibri Light" w:cs="Calibri Light"/>
                <w:b/>
                <w:bCs/>
                <w:color w:val="005CA9"/>
                <w:sz w:val="18"/>
                <w:szCs w:val="18"/>
                <w:lang w:eastAsia="pt-BR"/>
              </w:rPr>
              <w:t>1/12</w:t>
            </w:r>
            <w:r w:rsidRPr="00FE238A">
              <w:rPr>
                <w:rFonts w:ascii="Calibri Light" w:eastAsia="Times New Roman" w:hAnsi="Calibri Light" w:cs="Calibri Light"/>
                <w:b/>
                <w:bCs/>
                <w:color w:val="005CA9"/>
                <w:sz w:val="18"/>
                <w:szCs w:val="18"/>
                <w:lang w:eastAsia="pt-BR"/>
              </w:rPr>
              <w:t>/2025</w:t>
            </w:r>
          </w:p>
        </w:tc>
        <w:tc>
          <w:tcPr>
            <w:tcW w:w="1308" w:type="pct"/>
            <w:gridSpan w:val="2"/>
            <w:tcBorders>
              <w:top w:val="single" w:sz="4" w:space="0" w:color="54BBAB"/>
              <w:left w:val="nil"/>
              <w:bottom w:val="single" w:sz="4" w:space="0" w:color="54BBAB"/>
              <w:right w:val="nil"/>
            </w:tcBorders>
            <w:vAlign w:val="center"/>
            <w:hideMark/>
          </w:tcPr>
          <w:p w14:paraId="02E289A8" w14:textId="77777777" w:rsidR="00FE238A" w:rsidRPr="00FE238A" w:rsidRDefault="00FE238A" w:rsidP="00FE238A">
            <w:pPr>
              <w:spacing w:after="0" w:line="240" w:lineRule="auto"/>
              <w:jc w:val="center"/>
              <w:rPr>
                <w:rFonts w:ascii="Calibri Light" w:eastAsia="Times New Roman" w:hAnsi="Calibri Light" w:cs="Calibri Light"/>
                <w:b/>
                <w:bCs/>
                <w:color w:val="005CA9"/>
                <w:sz w:val="18"/>
                <w:szCs w:val="18"/>
                <w:lang w:eastAsia="pt-BR"/>
              </w:rPr>
            </w:pPr>
            <w:r w:rsidRPr="00FE238A">
              <w:rPr>
                <w:rFonts w:ascii="Calibri Light" w:eastAsia="Times New Roman" w:hAnsi="Calibri Light" w:cs="Calibri Light"/>
                <w:b/>
                <w:bCs/>
                <w:color w:val="005CA9"/>
                <w:sz w:val="18"/>
                <w:szCs w:val="18"/>
                <w:lang w:eastAsia="pt-BR"/>
              </w:rPr>
              <w:t>31/12/2024</w:t>
            </w:r>
          </w:p>
        </w:tc>
      </w:tr>
      <w:tr w:rsidR="00FE238A" w:rsidRPr="00FE238A" w14:paraId="36C17205" w14:textId="77777777" w:rsidTr="009F022C">
        <w:trPr>
          <w:trHeight w:val="227"/>
        </w:trPr>
        <w:tc>
          <w:tcPr>
            <w:tcW w:w="2385" w:type="pct"/>
            <w:vMerge/>
            <w:tcBorders>
              <w:top w:val="single" w:sz="4" w:space="0" w:color="54BBAB"/>
              <w:left w:val="nil"/>
              <w:bottom w:val="single" w:sz="4" w:space="0" w:color="54BBAB"/>
              <w:right w:val="nil"/>
            </w:tcBorders>
            <w:vAlign w:val="center"/>
            <w:hideMark/>
          </w:tcPr>
          <w:p w14:paraId="5305484D" w14:textId="77777777" w:rsidR="00FE238A" w:rsidRPr="00FE238A" w:rsidRDefault="00FE238A" w:rsidP="00FE238A">
            <w:pPr>
              <w:spacing w:after="0" w:line="240" w:lineRule="auto"/>
              <w:rPr>
                <w:rFonts w:ascii="Calibri Light" w:eastAsia="Times New Roman" w:hAnsi="Calibri Light" w:cs="Calibri Light"/>
                <w:b/>
                <w:bCs/>
                <w:color w:val="005CA9"/>
                <w:sz w:val="18"/>
                <w:szCs w:val="18"/>
                <w:lang w:eastAsia="pt-BR"/>
              </w:rPr>
            </w:pPr>
          </w:p>
        </w:tc>
        <w:tc>
          <w:tcPr>
            <w:tcW w:w="654" w:type="pct"/>
            <w:tcBorders>
              <w:top w:val="nil"/>
              <w:left w:val="nil"/>
              <w:bottom w:val="single" w:sz="4" w:space="0" w:color="54BBAB"/>
              <w:right w:val="nil"/>
            </w:tcBorders>
            <w:vAlign w:val="center"/>
            <w:hideMark/>
          </w:tcPr>
          <w:p w14:paraId="0CB3A4B1" w14:textId="77777777" w:rsidR="00FE238A" w:rsidRPr="00FE238A" w:rsidRDefault="00FE238A" w:rsidP="00FE238A">
            <w:pPr>
              <w:spacing w:after="0" w:line="240" w:lineRule="auto"/>
              <w:jc w:val="center"/>
              <w:rPr>
                <w:rFonts w:ascii="Calibri Light" w:eastAsia="Times New Roman" w:hAnsi="Calibri Light" w:cs="Calibri Light"/>
                <w:b/>
                <w:bCs/>
                <w:color w:val="005CA9"/>
                <w:sz w:val="18"/>
                <w:szCs w:val="18"/>
                <w:lang w:eastAsia="pt-BR"/>
              </w:rPr>
            </w:pPr>
            <w:r w:rsidRPr="00FE238A">
              <w:rPr>
                <w:rFonts w:ascii="Calibri Light" w:eastAsia="Times New Roman" w:hAnsi="Calibri Light" w:cs="Calibri Light"/>
                <w:b/>
                <w:bCs/>
                <w:color w:val="005CA9"/>
                <w:sz w:val="18"/>
                <w:szCs w:val="18"/>
                <w:lang w:eastAsia="pt-BR"/>
              </w:rPr>
              <w:t>Controladora</w:t>
            </w:r>
          </w:p>
        </w:tc>
        <w:tc>
          <w:tcPr>
            <w:tcW w:w="654" w:type="pct"/>
            <w:tcBorders>
              <w:top w:val="nil"/>
              <w:left w:val="nil"/>
              <w:bottom w:val="single" w:sz="4" w:space="0" w:color="54BBAB"/>
              <w:right w:val="nil"/>
            </w:tcBorders>
            <w:vAlign w:val="center"/>
            <w:hideMark/>
          </w:tcPr>
          <w:p w14:paraId="62C1D14C" w14:textId="77777777" w:rsidR="00FE238A" w:rsidRPr="00FE238A" w:rsidRDefault="00FE238A" w:rsidP="00FE238A">
            <w:pPr>
              <w:spacing w:after="0" w:line="240" w:lineRule="auto"/>
              <w:jc w:val="center"/>
              <w:rPr>
                <w:rFonts w:ascii="Calibri Light" w:eastAsia="Times New Roman" w:hAnsi="Calibri Light" w:cs="Calibri Light"/>
                <w:b/>
                <w:bCs/>
                <w:color w:val="005CA9"/>
                <w:sz w:val="18"/>
                <w:szCs w:val="18"/>
                <w:lang w:eastAsia="pt-BR"/>
              </w:rPr>
            </w:pPr>
            <w:r w:rsidRPr="00FE238A">
              <w:rPr>
                <w:rFonts w:ascii="Calibri Light" w:eastAsia="Times New Roman" w:hAnsi="Calibri Light" w:cs="Calibri Light"/>
                <w:b/>
                <w:bCs/>
                <w:color w:val="005CA9"/>
                <w:sz w:val="18"/>
                <w:szCs w:val="18"/>
                <w:lang w:eastAsia="pt-BR"/>
              </w:rPr>
              <w:t>Consolidado</w:t>
            </w:r>
          </w:p>
        </w:tc>
        <w:tc>
          <w:tcPr>
            <w:tcW w:w="654" w:type="pct"/>
            <w:tcBorders>
              <w:top w:val="nil"/>
              <w:left w:val="nil"/>
              <w:bottom w:val="single" w:sz="4" w:space="0" w:color="54BBAB"/>
              <w:right w:val="nil"/>
            </w:tcBorders>
            <w:vAlign w:val="center"/>
            <w:hideMark/>
          </w:tcPr>
          <w:p w14:paraId="408736E3" w14:textId="77777777" w:rsidR="00FE238A" w:rsidRPr="00FE238A" w:rsidRDefault="00FE238A" w:rsidP="00FE238A">
            <w:pPr>
              <w:spacing w:after="0" w:line="240" w:lineRule="auto"/>
              <w:jc w:val="center"/>
              <w:rPr>
                <w:rFonts w:ascii="Calibri Light" w:eastAsia="Times New Roman" w:hAnsi="Calibri Light" w:cs="Calibri Light"/>
                <w:b/>
                <w:bCs/>
                <w:color w:val="005CA9"/>
                <w:sz w:val="18"/>
                <w:szCs w:val="18"/>
                <w:lang w:eastAsia="pt-BR"/>
              </w:rPr>
            </w:pPr>
            <w:r w:rsidRPr="00FE238A">
              <w:rPr>
                <w:rFonts w:ascii="Calibri Light" w:eastAsia="Times New Roman" w:hAnsi="Calibri Light" w:cs="Calibri Light"/>
                <w:b/>
                <w:bCs/>
                <w:color w:val="005CA9"/>
                <w:sz w:val="18"/>
                <w:szCs w:val="18"/>
                <w:lang w:eastAsia="pt-BR"/>
              </w:rPr>
              <w:t>Controladora</w:t>
            </w:r>
          </w:p>
        </w:tc>
        <w:tc>
          <w:tcPr>
            <w:tcW w:w="654" w:type="pct"/>
            <w:tcBorders>
              <w:top w:val="nil"/>
              <w:left w:val="nil"/>
              <w:bottom w:val="single" w:sz="4" w:space="0" w:color="54BBAB"/>
              <w:right w:val="nil"/>
            </w:tcBorders>
            <w:vAlign w:val="center"/>
            <w:hideMark/>
          </w:tcPr>
          <w:p w14:paraId="1E5179FC" w14:textId="77777777" w:rsidR="00FE238A" w:rsidRPr="00FE238A" w:rsidRDefault="00FE238A" w:rsidP="00FE238A">
            <w:pPr>
              <w:spacing w:after="0" w:line="240" w:lineRule="auto"/>
              <w:jc w:val="center"/>
              <w:rPr>
                <w:rFonts w:ascii="Calibri Light" w:eastAsia="Times New Roman" w:hAnsi="Calibri Light" w:cs="Calibri Light"/>
                <w:b/>
                <w:bCs/>
                <w:color w:val="005CA9"/>
                <w:sz w:val="18"/>
                <w:szCs w:val="18"/>
                <w:lang w:eastAsia="pt-BR"/>
              </w:rPr>
            </w:pPr>
            <w:r w:rsidRPr="00FE238A">
              <w:rPr>
                <w:rFonts w:ascii="Calibri Light" w:eastAsia="Times New Roman" w:hAnsi="Calibri Light" w:cs="Calibri Light"/>
                <w:b/>
                <w:bCs/>
                <w:color w:val="005CA9"/>
                <w:sz w:val="18"/>
                <w:szCs w:val="18"/>
                <w:lang w:eastAsia="pt-BR"/>
              </w:rPr>
              <w:t>Consolidado</w:t>
            </w:r>
          </w:p>
        </w:tc>
      </w:tr>
      <w:tr w:rsidR="00FE238A" w:rsidRPr="00FE238A" w14:paraId="0A158131" w14:textId="77777777" w:rsidTr="009F022C">
        <w:trPr>
          <w:trHeight w:val="227"/>
        </w:trPr>
        <w:tc>
          <w:tcPr>
            <w:tcW w:w="2385" w:type="pct"/>
            <w:tcBorders>
              <w:top w:val="nil"/>
              <w:left w:val="nil"/>
              <w:bottom w:val="nil"/>
              <w:right w:val="nil"/>
            </w:tcBorders>
            <w:vAlign w:val="center"/>
            <w:hideMark/>
          </w:tcPr>
          <w:p w14:paraId="363FE982" w14:textId="77777777" w:rsidR="00FE238A" w:rsidRPr="00FE238A" w:rsidRDefault="00FE238A" w:rsidP="00FE238A">
            <w:pPr>
              <w:spacing w:after="0" w:line="240" w:lineRule="auto"/>
              <w:rPr>
                <w:rFonts w:ascii="Calibri Light" w:eastAsia="Times New Roman" w:hAnsi="Calibri Light" w:cs="Calibri Light"/>
                <w:b/>
                <w:bCs/>
                <w:color w:val="005CA9"/>
                <w:sz w:val="18"/>
                <w:szCs w:val="18"/>
                <w:lang w:eastAsia="pt-BR"/>
              </w:rPr>
            </w:pPr>
            <w:r w:rsidRPr="00FE238A">
              <w:rPr>
                <w:rFonts w:ascii="Calibri Light" w:eastAsia="Times New Roman" w:hAnsi="Calibri Light" w:cs="Calibri Light"/>
                <w:b/>
                <w:bCs/>
                <w:color w:val="005CA9"/>
                <w:sz w:val="18"/>
                <w:szCs w:val="18"/>
                <w:lang w:eastAsia="pt-BR"/>
              </w:rPr>
              <w:t>Valores a pagar - circulante - Subtotal</w:t>
            </w:r>
          </w:p>
        </w:tc>
        <w:tc>
          <w:tcPr>
            <w:tcW w:w="654" w:type="pct"/>
            <w:tcBorders>
              <w:top w:val="nil"/>
              <w:left w:val="nil"/>
              <w:bottom w:val="nil"/>
              <w:right w:val="nil"/>
            </w:tcBorders>
            <w:vAlign w:val="center"/>
          </w:tcPr>
          <w:p w14:paraId="4CEDE2D6" w14:textId="43063AF4" w:rsidR="00FE238A" w:rsidRPr="00FE238A" w:rsidRDefault="00913709" w:rsidP="00FE238A">
            <w:pPr>
              <w:spacing w:after="0" w:line="240" w:lineRule="auto"/>
              <w:jc w:val="right"/>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15.224</w:t>
            </w:r>
          </w:p>
        </w:tc>
        <w:tc>
          <w:tcPr>
            <w:tcW w:w="654" w:type="pct"/>
            <w:tcBorders>
              <w:top w:val="nil"/>
              <w:left w:val="nil"/>
              <w:bottom w:val="nil"/>
              <w:right w:val="nil"/>
            </w:tcBorders>
            <w:vAlign w:val="center"/>
          </w:tcPr>
          <w:p w14:paraId="5D2417F0" w14:textId="5F65E939" w:rsidR="00FE238A" w:rsidRPr="00FE238A" w:rsidRDefault="00913709" w:rsidP="00FE238A">
            <w:pPr>
              <w:spacing w:after="0" w:line="240" w:lineRule="auto"/>
              <w:jc w:val="right"/>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81.335</w:t>
            </w:r>
          </w:p>
        </w:tc>
        <w:tc>
          <w:tcPr>
            <w:tcW w:w="654" w:type="pct"/>
            <w:tcBorders>
              <w:top w:val="nil"/>
              <w:left w:val="nil"/>
              <w:bottom w:val="nil"/>
              <w:right w:val="nil"/>
            </w:tcBorders>
            <w:vAlign w:val="center"/>
            <w:hideMark/>
          </w:tcPr>
          <w:p w14:paraId="4CB7371E" w14:textId="7612D31F" w:rsidR="00FE238A" w:rsidRPr="00FE238A" w:rsidRDefault="00FE238A" w:rsidP="00FE238A">
            <w:pPr>
              <w:spacing w:after="0" w:line="240" w:lineRule="auto"/>
              <w:jc w:val="right"/>
              <w:rPr>
                <w:rFonts w:ascii="Calibri Light" w:eastAsia="Times New Roman" w:hAnsi="Calibri Light" w:cs="Calibri Light"/>
                <w:b/>
                <w:bCs/>
                <w:color w:val="005CA9"/>
                <w:sz w:val="18"/>
                <w:szCs w:val="18"/>
                <w:lang w:eastAsia="pt-BR"/>
              </w:rPr>
            </w:pPr>
            <w:r w:rsidRPr="00FE238A">
              <w:rPr>
                <w:rFonts w:ascii="Calibri Light" w:eastAsia="Times New Roman" w:hAnsi="Calibri Light" w:cs="Calibri Light"/>
                <w:b/>
                <w:bCs/>
                <w:color w:val="005CA9"/>
                <w:sz w:val="18"/>
                <w:szCs w:val="18"/>
                <w:lang w:eastAsia="pt-BR"/>
              </w:rPr>
              <w:t>11.094</w:t>
            </w:r>
          </w:p>
        </w:tc>
        <w:tc>
          <w:tcPr>
            <w:tcW w:w="654" w:type="pct"/>
            <w:tcBorders>
              <w:top w:val="nil"/>
              <w:left w:val="nil"/>
              <w:bottom w:val="nil"/>
              <w:right w:val="nil"/>
            </w:tcBorders>
            <w:vAlign w:val="center"/>
            <w:hideMark/>
          </w:tcPr>
          <w:p w14:paraId="2BCA4713" w14:textId="14F6559A" w:rsidR="00FE238A" w:rsidRPr="00FE238A" w:rsidRDefault="00FE238A" w:rsidP="00FE238A">
            <w:pPr>
              <w:spacing w:after="0" w:line="240" w:lineRule="auto"/>
              <w:jc w:val="right"/>
              <w:rPr>
                <w:rFonts w:ascii="Calibri Light" w:eastAsia="Times New Roman" w:hAnsi="Calibri Light" w:cs="Calibri Light"/>
                <w:b/>
                <w:bCs/>
                <w:color w:val="005CA9"/>
                <w:sz w:val="18"/>
                <w:szCs w:val="18"/>
                <w:lang w:eastAsia="pt-BR"/>
              </w:rPr>
            </w:pPr>
            <w:r w:rsidRPr="00FE238A">
              <w:rPr>
                <w:rFonts w:ascii="Calibri Light" w:eastAsia="Times New Roman" w:hAnsi="Calibri Light" w:cs="Calibri Light"/>
                <w:b/>
                <w:bCs/>
                <w:color w:val="005CA9"/>
                <w:sz w:val="18"/>
                <w:szCs w:val="18"/>
                <w:lang w:eastAsia="pt-BR"/>
              </w:rPr>
              <w:t>102.810</w:t>
            </w:r>
          </w:p>
        </w:tc>
      </w:tr>
      <w:tr w:rsidR="00FE238A" w:rsidRPr="00FE238A" w14:paraId="691CD0DE" w14:textId="77777777" w:rsidTr="009F022C">
        <w:trPr>
          <w:trHeight w:val="227"/>
        </w:trPr>
        <w:tc>
          <w:tcPr>
            <w:tcW w:w="2385" w:type="pct"/>
            <w:tcBorders>
              <w:top w:val="nil"/>
              <w:left w:val="nil"/>
              <w:bottom w:val="nil"/>
              <w:right w:val="nil"/>
            </w:tcBorders>
            <w:vAlign w:val="center"/>
            <w:hideMark/>
          </w:tcPr>
          <w:p w14:paraId="7609EDBE" w14:textId="77777777" w:rsidR="00FE238A" w:rsidRPr="00FE238A" w:rsidRDefault="00FE238A" w:rsidP="00FE238A">
            <w:pPr>
              <w:spacing w:after="0" w:line="240" w:lineRule="auto"/>
              <w:ind w:firstLineChars="100" w:firstLine="180"/>
              <w:rPr>
                <w:rFonts w:ascii="Calibri Light" w:eastAsia="Times New Roman" w:hAnsi="Calibri Light" w:cs="Calibri Light"/>
                <w:color w:val="005CA9"/>
                <w:sz w:val="18"/>
                <w:szCs w:val="18"/>
                <w:lang w:eastAsia="pt-BR"/>
              </w:rPr>
            </w:pPr>
            <w:r w:rsidRPr="00FE238A">
              <w:rPr>
                <w:rFonts w:ascii="Calibri Light" w:eastAsia="Times New Roman" w:hAnsi="Calibri Light" w:cs="Calibri Light"/>
                <w:color w:val="005CA9"/>
                <w:sz w:val="18"/>
                <w:szCs w:val="18"/>
                <w:lang w:eastAsia="pt-BR"/>
              </w:rPr>
              <w:t>Valores a pagar a Controladora (1)</w:t>
            </w:r>
          </w:p>
        </w:tc>
        <w:tc>
          <w:tcPr>
            <w:tcW w:w="654" w:type="pct"/>
            <w:tcBorders>
              <w:top w:val="nil"/>
              <w:left w:val="nil"/>
              <w:bottom w:val="nil"/>
              <w:right w:val="nil"/>
            </w:tcBorders>
            <w:vAlign w:val="center"/>
          </w:tcPr>
          <w:p w14:paraId="75F29405" w14:textId="22CDBEDD" w:rsidR="00FE238A" w:rsidRPr="00FE238A" w:rsidRDefault="00913709" w:rsidP="00FE238A">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10.792</w:t>
            </w:r>
          </w:p>
        </w:tc>
        <w:tc>
          <w:tcPr>
            <w:tcW w:w="654" w:type="pct"/>
            <w:tcBorders>
              <w:top w:val="nil"/>
              <w:left w:val="nil"/>
              <w:bottom w:val="nil"/>
              <w:right w:val="nil"/>
            </w:tcBorders>
            <w:vAlign w:val="center"/>
          </w:tcPr>
          <w:p w14:paraId="762589B6" w14:textId="2187D26E" w:rsidR="00FE238A" w:rsidRPr="00FE238A" w:rsidRDefault="00913709" w:rsidP="00FE238A">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75.343</w:t>
            </w:r>
          </w:p>
        </w:tc>
        <w:tc>
          <w:tcPr>
            <w:tcW w:w="654" w:type="pct"/>
            <w:tcBorders>
              <w:top w:val="nil"/>
              <w:left w:val="nil"/>
              <w:bottom w:val="nil"/>
              <w:right w:val="nil"/>
            </w:tcBorders>
            <w:vAlign w:val="center"/>
            <w:hideMark/>
          </w:tcPr>
          <w:p w14:paraId="1920FBBD" w14:textId="1014A766" w:rsidR="00FE238A" w:rsidRPr="00FE238A" w:rsidRDefault="00FE238A" w:rsidP="00FE238A">
            <w:pPr>
              <w:spacing w:after="0" w:line="240" w:lineRule="auto"/>
              <w:jc w:val="right"/>
              <w:rPr>
                <w:rFonts w:ascii="Calibri Light" w:eastAsia="Times New Roman" w:hAnsi="Calibri Light" w:cs="Calibri Light"/>
                <w:color w:val="005CA9"/>
                <w:sz w:val="18"/>
                <w:szCs w:val="18"/>
                <w:lang w:eastAsia="pt-BR"/>
              </w:rPr>
            </w:pPr>
            <w:r w:rsidRPr="00FE238A">
              <w:rPr>
                <w:rFonts w:ascii="Calibri Light" w:eastAsia="Times New Roman" w:hAnsi="Calibri Light" w:cs="Calibri Light"/>
                <w:color w:val="005CA9"/>
                <w:sz w:val="18"/>
                <w:szCs w:val="18"/>
                <w:lang w:eastAsia="pt-BR"/>
              </w:rPr>
              <w:t>8.181</w:t>
            </w:r>
          </w:p>
        </w:tc>
        <w:tc>
          <w:tcPr>
            <w:tcW w:w="654" w:type="pct"/>
            <w:tcBorders>
              <w:top w:val="nil"/>
              <w:left w:val="nil"/>
              <w:bottom w:val="nil"/>
              <w:right w:val="nil"/>
            </w:tcBorders>
            <w:vAlign w:val="center"/>
            <w:hideMark/>
          </w:tcPr>
          <w:p w14:paraId="21663570" w14:textId="151613FE" w:rsidR="00FE238A" w:rsidRPr="00FE238A" w:rsidRDefault="00FE238A" w:rsidP="00FE238A">
            <w:pPr>
              <w:spacing w:after="0" w:line="240" w:lineRule="auto"/>
              <w:jc w:val="right"/>
              <w:rPr>
                <w:rFonts w:ascii="Calibri Light" w:eastAsia="Times New Roman" w:hAnsi="Calibri Light" w:cs="Calibri Light"/>
                <w:color w:val="005CA9"/>
                <w:sz w:val="18"/>
                <w:szCs w:val="18"/>
                <w:lang w:eastAsia="pt-BR"/>
              </w:rPr>
            </w:pPr>
            <w:r w:rsidRPr="00FE238A">
              <w:rPr>
                <w:rFonts w:ascii="Calibri Light" w:eastAsia="Times New Roman" w:hAnsi="Calibri Light" w:cs="Calibri Light"/>
                <w:color w:val="005CA9"/>
                <w:sz w:val="18"/>
                <w:szCs w:val="18"/>
                <w:lang w:eastAsia="pt-BR"/>
              </w:rPr>
              <w:t>98.569</w:t>
            </w:r>
          </w:p>
        </w:tc>
      </w:tr>
      <w:tr w:rsidR="00FE238A" w:rsidRPr="00FE238A" w14:paraId="7A770A0B" w14:textId="77777777" w:rsidTr="009F022C">
        <w:trPr>
          <w:trHeight w:val="227"/>
        </w:trPr>
        <w:tc>
          <w:tcPr>
            <w:tcW w:w="2385" w:type="pct"/>
            <w:tcBorders>
              <w:top w:val="nil"/>
              <w:left w:val="nil"/>
              <w:bottom w:val="nil"/>
              <w:right w:val="nil"/>
            </w:tcBorders>
            <w:vAlign w:val="center"/>
            <w:hideMark/>
          </w:tcPr>
          <w:p w14:paraId="1185C3EC" w14:textId="77777777" w:rsidR="00FE238A" w:rsidRPr="00FE238A" w:rsidRDefault="00FE238A" w:rsidP="00FE238A">
            <w:pPr>
              <w:spacing w:after="0" w:line="240" w:lineRule="auto"/>
              <w:ind w:firstLineChars="100" w:firstLine="180"/>
              <w:rPr>
                <w:rFonts w:ascii="Calibri Light" w:eastAsia="Times New Roman" w:hAnsi="Calibri Light" w:cs="Calibri Light"/>
                <w:color w:val="005CA9"/>
                <w:sz w:val="18"/>
                <w:szCs w:val="18"/>
                <w:lang w:eastAsia="pt-BR"/>
              </w:rPr>
            </w:pPr>
            <w:r w:rsidRPr="00FE238A">
              <w:rPr>
                <w:rFonts w:ascii="Calibri Light" w:eastAsia="Times New Roman" w:hAnsi="Calibri Light" w:cs="Calibri Light"/>
                <w:color w:val="005CA9"/>
                <w:sz w:val="18"/>
                <w:szCs w:val="18"/>
                <w:lang w:eastAsia="pt-BR"/>
              </w:rPr>
              <w:t>Arrendamentos (b)</w:t>
            </w:r>
          </w:p>
        </w:tc>
        <w:tc>
          <w:tcPr>
            <w:tcW w:w="654" w:type="pct"/>
            <w:tcBorders>
              <w:top w:val="nil"/>
              <w:left w:val="nil"/>
              <w:bottom w:val="nil"/>
              <w:right w:val="nil"/>
            </w:tcBorders>
            <w:vAlign w:val="center"/>
          </w:tcPr>
          <w:p w14:paraId="53B9DE18" w14:textId="1F4885AE" w:rsidR="00FE238A" w:rsidRPr="00FE238A" w:rsidRDefault="00913709" w:rsidP="00FE238A">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1.523</w:t>
            </w:r>
          </w:p>
        </w:tc>
        <w:tc>
          <w:tcPr>
            <w:tcW w:w="654" w:type="pct"/>
            <w:tcBorders>
              <w:top w:val="nil"/>
              <w:left w:val="nil"/>
              <w:bottom w:val="nil"/>
              <w:right w:val="nil"/>
            </w:tcBorders>
            <w:vAlign w:val="center"/>
          </w:tcPr>
          <w:p w14:paraId="1C8A22C0" w14:textId="7769A935" w:rsidR="00FE238A" w:rsidRPr="00FE238A" w:rsidRDefault="00913709" w:rsidP="00FE238A">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1.523</w:t>
            </w:r>
          </w:p>
        </w:tc>
        <w:tc>
          <w:tcPr>
            <w:tcW w:w="654" w:type="pct"/>
            <w:tcBorders>
              <w:top w:val="nil"/>
              <w:left w:val="nil"/>
              <w:bottom w:val="nil"/>
              <w:right w:val="nil"/>
            </w:tcBorders>
            <w:vAlign w:val="center"/>
            <w:hideMark/>
          </w:tcPr>
          <w:p w14:paraId="7A63E608" w14:textId="10693113" w:rsidR="00FE238A" w:rsidRPr="00FE238A" w:rsidRDefault="00FE238A" w:rsidP="00FE238A">
            <w:pPr>
              <w:spacing w:after="0" w:line="240" w:lineRule="auto"/>
              <w:jc w:val="center"/>
              <w:rPr>
                <w:rFonts w:ascii="Calibri Light" w:eastAsia="Times New Roman" w:hAnsi="Calibri Light" w:cs="Calibri Light"/>
                <w:color w:val="005CA9"/>
                <w:sz w:val="18"/>
                <w:szCs w:val="18"/>
                <w:lang w:eastAsia="pt-BR"/>
              </w:rPr>
            </w:pPr>
            <w:r w:rsidRPr="00FE238A">
              <w:rPr>
                <w:rFonts w:ascii="Calibri Light" w:eastAsia="Times New Roman" w:hAnsi="Calibri Light" w:cs="Calibri Light"/>
                <w:color w:val="005CA9"/>
                <w:sz w:val="18"/>
                <w:szCs w:val="18"/>
                <w:lang w:eastAsia="pt-BR"/>
              </w:rPr>
              <w:t>-</w:t>
            </w:r>
          </w:p>
        </w:tc>
        <w:tc>
          <w:tcPr>
            <w:tcW w:w="654" w:type="pct"/>
            <w:tcBorders>
              <w:top w:val="nil"/>
              <w:left w:val="nil"/>
              <w:bottom w:val="nil"/>
              <w:right w:val="nil"/>
            </w:tcBorders>
            <w:vAlign w:val="center"/>
            <w:hideMark/>
          </w:tcPr>
          <w:p w14:paraId="657CA948" w14:textId="5C05509D" w:rsidR="00FE238A" w:rsidRPr="00FE238A" w:rsidRDefault="00FE238A" w:rsidP="00FE238A">
            <w:pPr>
              <w:spacing w:after="0" w:line="240" w:lineRule="auto"/>
              <w:jc w:val="center"/>
              <w:rPr>
                <w:rFonts w:ascii="Calibri Light" w:eastAsia="Times New Roman" w:hAnsi="Calibri Light" w:cs="Calibri Light"/>
                <w:color w:val="005CA9"/>
                <w:sz w:val="18"/>
                <w:szCs w:val="18"/>
                <w:lang w:eastAsia="pt-BR"/>
              </w:rPr>
            </w:pPr>
            <w:r w:rsidRPr="00FE238A">
              <w:rPr>
                <w:rFonts w:ascii="Calibri Light" w:eastAsia="Times New Roman" w:hAnsi="Calibri Light" w:cs="Calibri Light"/>
                <w:color w:val="005CA9"/>
                <w:sz w:val="18"/>
                <w:szCs w:val="18"/>
                <w:lang w:eastAsia="pt-BR"/>
              </w:rPr>
              <w:t>-</w:t>
            </w:r>
          </w:p>
        </w:tc>
      </w:tr>
      <w:tr w:rsidR="00FE238A" w:rsidRPr="00FE238A" w14:paraId="745F9B4F" w14:textId="77777777" w:rsidTr="009F022C">
        <w:trPr>
          <w:trHeight w:val="227"/>
        </w:trPr>
        <w:tc>
          <w:tcPr>
            <w:tcW w:w="2385" w:type="pct"/>
            <w:tcBorders>
              <w:top w:val="nil"/>
              <w:left w:val="nil"/>
              <w:bottom w:val="nil"/>
              <w:right w:val="nil"/>
            </w:tcBorders>
            <w:vAlign w:val="center"/>
            <w:hideMark/>
          </w:tcPr>
          <w:p w14:paraId="43C92E80" w14:textId="77777777" w:rsidR="00FE238A" w:rsidRPr="00FE238A" w:rsidRDefault="00FE238A" w:rsidP="00FE238A">
            <w:pPr>
              <w:spacing w:after="0" w:line="240" w:lineRule="auto"/>
              <w:ind w:firstLineChars="100" w:firstLine="180"/>
              <w:rPr>
                <w:rFonts w:ascii="Calibri Light" w:eastAsia="Times New Roman" w:hAnsi="Calibri Light" w:cs="Calibri Light"/>
                <w:color w:val="005CA9"/>
                <w:sz w:val="18"/>
                <w:szCs w:val="18"/>
                <w:lang w:eastAsia="pt-BR"/>
              </w:rPr>
            </w:pPr>
            <w:r w:rsidRPr="00FE238A">
              <w:rPr>
                <w:rFonts w:ascii="Calibri Light" w:eastAsia="Times New Roman" w:hAnsi="Calibri Light" w:cs="Calibri Light"/>
                <w:color w:val="005CA9"/>
                <w:sz w:val="18"/>
                <w:szCs w:val="18"/>
                <w:lang w:eastAsia="pt-BR"/>
              </w:rPr>
              <w:t>Participação nos resultados - Curto Prazo (2)</w:t>
            </w:r>
          </w:p>
        </w:tc>
        <w:tc>
          <w:tcPr>
            <w:tcW w:w="654" w:type="pct"/>
            <w:tcBorders>
              <w:top w:val="nil"/>
              <w:left w:val="nil"/>
              <w:bottom w:val="nil"/>
              <w:right w:val="nil"/>
            </w:tcBorders>
            <w:vAlign w:val="center"/>
          </w:tcPr>
          <w:p w14:paraId="1809AA90" w14:textId="67416742" w:rsidR="00FE238A" w:rsidRPr="00FE238A" w:rsidRDefault="00913709" w:rsidP="00FE238A">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2.637</w:t>
            </w:r>
          </w:p>
        </w:tc>
        <w:tc>
          <w:tcPr>
            <w:tcW w:w="654" w:type="pct"/>
            <w:tcBorders>
              <w:top w:val="nil"/>
              <w:left w:val="nil"/>
              <w:bottom w:val="nil"/>
              <w:right w:val="nil"/>
            </w:tcBorders>
            <w:vAlign w:val="center"/>
          </w:tcPr>
          <w:p w14:paraId="45E1036B" w14:textId="14DDD98E" w:rsidR="00FE238A" w:rsidRPr="00FE238A" w:rsidRDefault="00913709" w:rsidP="00FE238A">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3.956</w:t>
            </w:r>
          </w:p>
        </w:tc>
        <w:tc>
          <w:tcPr>
            <w:tcW w:w="654" w:type="pct"/>
            <w:tcBorders>
              <w:top w:val="nil"/>
              <w:left w:val="nil"/>
              <w:bottom w:val="nil"/>
              <w:right w:val="nil"/>
            </w:tcBorders>
            <w:vAlign w:val="center"/>
            <w:hideMark/>
          </w:tcPr>
          <w:p w14:paraId="644D070C" w14:textId="39D59391" w:rsidR="00FE238A" w:rsidRPr="00FE238A" w:rsidRDefault="00FE238A" w:rsidP="00FE238A">
            <w:pPr>
              <w:spacing w:after="0" w:line="240" w:lineRule="auto"/>
              <w:jc w:val="right"/>
              <w:rPr>
                <w:rFonts w:ascii="Calibri Light" w:eastAsia="Times New Roman" w:hAnsi="Calibri Light" w:cs="Calibri Light"/>
                <w:color w:val="005CA9"/>
                <w:sz w:val="18"/>
                <w:szCs w:val="18"/>
                <w:lang w:eastAsia="pt-BR"/>
              </w:rPr>
            </w:pPr>
            <w:r w:rsidRPr="00FE238A">
              <w:rPr>
                <w:rFonts w:ascii="Calibri Light" w:eastAsia="Times New Roman" w:hAnsi="Calibri Light" w:cs="Calibri Light"/>
                <w:color w:val="005CA9"/>
                <w:sz w:val="18"/>
                <w:szCs w:val="18"/>
                <w:lang w:eastAsia="pt-BR"/>
              </w:rPr>
              <w:t>2.308</w:t>
            </w:r>
          </w:p>
        </w:tc>
        <w:tc>
          <w:tcPr>
            <w:tcW w:w="654" w:type="pct"/>
            <w:tcBorders>
              <w:top w:val="nil"/>
              <w:left w:val="nil"/>
              <w:bottom w:val="nil"/>
              <w:right w:val="nil"/>
            </w:tcBorders>
            <w:vAlign w:val="center"/>
            <w:hideMark/>
          </w:tcPr>
          <w:p w14:paraId="7A1435C4" w14:textId="58872F2A" w:rsidR="00FE238A" w:rsidRPr="00FE238A" w:rsidRDefault="00FE238A" w:rsidP="00FE238A">
            <w:pPr>
              <w:spacing w:after="0" w:line="240" w:lineRule="auto"/>
              <w:jc w:val="right"/>
              <w:rPr>
                <w:rFonts w:ascii="Calibri Light" w:eastAsia="Times New Roman" w:hAnsi="Calibri Light" w:cs="Calibri Light"/>
                <w:color w:val="005CA9"/>
                <w:sz w:val="18"/>
                <w:szCs w:val="18"/>
                <w:lang w:eastAsia="pt-BR"/>
              </w:rPr>
            </w:pPr>
            <w:r w:rsidRPr="00FE238A">
              <w:rPr>
                <w:rFonts w:ascii="Calibri Light" w:eastAsia="Times New Roman" w:hAnsi="Calibri Light" w:cs="Calibri Light"/>
                <w:color w:val="005CA9"/>
                <w:sz w:val="18"/>
                <w:szCs w:val="18"/>
                <w:lang w:eastAsia="pt-BR"/>
              </w:rPr>
              <w:t>3.168</w:t>
            </w:r>
          </w:p>
        </w:tc>
      </w:tr>
      <w:tr w:rsidR="00FE238A" w:rsidRPr="00FE238A" w14:paraId="0F0D220C" w14:textId="77777777" w:rsidTr="009F022C">
        <w:trPr>
          <w:trHeight w:val="227"/>
        </w:trPr>
        <w:tc>
          <w:tcPr>
            <w:tcW w:w="2385" w:type="pct"/>
            <w:tcBorders>
              <w:top w:val="nil"/>
              <w:left w:val="nil"/>
              <w:bottom w:val="nil"/>
              <w:right w:val="nil"/>
            </w:tcBorders>
            <w:vAlign w:val="center"/>
            <w:hideMark/>
          </w:tcPr>
          <w:p w14:paraId="12D61053" w14:textId="77777777" w:rsidR="00FE238A" w:rsidRPr="00FE238A" w:rsidRDefault="00FE238A" w:rsidP="00FE238A">
            <w:pPr>
              <w:spacing w:after="0" w:line="240" w:lineRule="auto"/>
              <w:ind w:firstLineChars="100" w:firstLine="180"/>
              <w:rPr>
                <w:rFonts w:ascii="Calibri Light" w:eastAsia="Times New Roman" w:hAnsi="Calibri Light" w:cs="Calibri Light"/>
                <w:color w:val="005CA9"/>
                <w:sz w:val="18"/>
                <w:szCs w:val="18"/>
                <w:lang w:eastAsia="pt-BR"/>
              </w:rPr>
            </w:pPr>
            <w:r w:rsidRPr="00FE238A">
              <w:rPr>
                <w:rFonts w:ascii="Calibri Light" w:eastAsia="Times New Roman" w:hAnsi="Calibri Light" w:cs="Calibri Light"/>
                <w:color w:val="005CA9"/>
                <w:sz w:val="18"/>
                <w:szCs w:val="18"/>
                <w:lang w:eastAsia="pt-BR"/>
              </w:rPr>
              <w:t>Outros valores a pagar - terceiros</w:t>
            </w:r>
          </w:p>
        </w:tc>
        <w:tc>
          <w:tcPr>
            <w:tcW w:w="654" w:type="pct"/>
            <w:tcBorders>
              <w:top w:val="nil"/>
              <w:left w:val="nil"/>
              <w:bottom w:val="nil"/>
              <w:right w:val="nil"/>
            </w:tcBorders>
            <w:vAlign w:val="center"/>
          </w:tcPr>
          <w:p w14:paraId="393D05E9" w14:textId="37467D25" w:rsidR="00FE238A" w:rsidRPr="00FE238A" w:rsidRDefault="00913709" w:rsidP="00FE238A">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272</w:t>
            </w:r>
          </w:p>
        </w:tc>
        <w:tc>
          <w:tcPr>
            <w:tcW w:w="654" w:type="pct"/>
            <w:tcBorders>
              <w:top w:val="nil"/>
              <w:left w:val="nil"/>
              <w:bottom w:val="nil"/>
              <w:right w:val="nil"/>
            </w:tcBorders>
            <w:vAlign w:val="center"/>
          </w:tcPr>
          <w:p w14:paraId="7518999A" w14:textId="55BA0189" w:rsidR="00FE238A" w:rsidRPr="00FE238A" w:rsidRDefault="00913709" w:rsidP="00FE238A">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513</w:t>
            </w:r>
          </w:p>
        </w:tc>
        <w:tc>
          <w:tcPr>
            <w:tcW w:w="654" w:type="pct"/>
            <w:tcBorders>
              <w:top w:val="nil"/>
              <w:left w:val="nil"/>
              <w:bottom w:val="nil"/>
              <w:right w:val="nil"/>
            </w:tcBorders>
            <w:vAlign w:val="center"/>
            <w:hideMark/>
          </w:tcPr>
          <w:p w14:paraId="4BC9A09B" w14:textId="73B54025" w:rsidR="00FE238A" w:rsidRPr="00FE238A" w:rsidRDefault="00FE238A" w:rsidP="00FE238A">
            <w:pPr>
              <w:spacing w:after="0" w:line="240" w:lineRule="auto"/>
              <w:jc w:val="right"/>
              <w:rPr>
                <w:rFonts w:ascii="Calibri Light" w:eastAsia="Times New Roman" w:hAnsi="Calibri Light" w:cs="Calibri Light"/>
                <w:color w:val="005CA9"/>
                <w:sz w:val="18"/>
                <w:szCs w:val="18"/>
                <w:lang w:eastAsia="pt-BR"/>
              </w:rPr>
            </w:pPr>
            <w:r w:rsidRPr="00FE238A">
              <w:rPr>
                <w:rFonts w:ascii="Calibri Light" w:eastAsia="Times New Roman" w:hAnsi="Calibri Light" w:cs="Calibri Light"/>
                <w:color w:val="005CA9"/>
                <w:sz w:val="18"/>
                <w:szCs w:val="18"/>
                <w:lang w:eastAsia="pt-BR"/>
              </w:rPr>
              <w:t>605</w:t>
            </w:r>
          </w:p>
        </w:tc>
        <w:tc>
          <w:tcPr>
            <w:tcW w:w="654" w:type="pct"/>
            <w:tcBorders>
              <w:top w:val="nil"/>
              <w:left w:val="nil"/>
              <w:bottom w:val="nil"/>
              <w:right w:val="nil"/>
            </w:tcBorders>
            <w:vAlign w:val="center"/>
            <w:hideMark/>
          </w:tcPr>
          <w:p w14:paraId="1123374C" w14:textId="1C217E89" w:rsidR="00FE238A" w:rsidRPr="00FE238A" w:rsidRDefault="00FE238A" w:rsidP="00FE238A">
            <w:pPr>
              <w:spacing w:after="0" w:line="240" w:lineRule="auto"/>
              <w:jc w:val="right"/>
              <w:rPr>
                <w:rFonts w:ascii="Calibri Light" w:eastAsia="Times New Roman" w:hAnsi="Calibri Light" w:cs="Calibri Light"/>
                <w:color w:val="005CA9"/>
                <w:sz w:val="18"/>
                <w:szCs w:val="18"/>
                <w:lang w:eastAsia="pt-BR"/>
              </w:rPr>
            </w:pPr>
            <w:r w:rsidRPr="00FE238A">
              <w:rPr>
                <w:rFonts w:ascii="Calibri Light" w:eastAsia="Times New Roman" w:hAnsi="Calibri Light" w:cs="Calibri Light"/>
                <w:color w:val="005CA9"/>
                <w:sz w:val="18"/>
                <w:szCs w:val="18"/>
                <w:lang w:eastAsia="pt-BR"/>
              </w:rPr>
              <w:t>1.073</w:t>
            </w:r>
          </w:p>
        </w:tc>
      </w:tr>
      <w:tr w:rsidR="00FE238A" w:rsidRPr="00FE238A" w14:paraId="06C3F730" w14:textId="77777777" w:rsidTr="009F022C">
        <w:trPr>
          <w:trHeight w:val="227"/>
        </w:trPr>
        <w:tc>
          <w:tcPr>
            <w:tcW w:w="2385" w:type="pct"/>
            <w:tcBorders>
              <w:top w:val="nil"/>
              <w:left w:val="nil"/>
              <w:bottom w:val="nil"/>
              <w:right w:val="nil"/>
            </w:tcBorders>
            <w:vAlign w:val="center"/>
            <w:hideMark/>
          </w:tcPr>
          <w:p w14:paraId="05DFEC1F" w14:textId="77777777" w:rsidR="00FE238A" w:rsidRPr="00FE238A" w:rsidRDefault="00FE238A" w:rsidP="00FE238A">
            <w:pPr>
              <w:spacing w:after="0" w:line="240" w:lineRule="auto"/>
              <w:rPr>
                <w:rFonts w:ascii="Calibri Light" w:eastAsia="Times New Roman" w:hAnsi="Calibri Light" w:cs="Calibri Light"/>
                <w:b/>
                <w:bCs/>
                <w:color w:val="005CA9"/>
                <w:sz w:val="18"/>
                <w:szCs w:val="18"/>
                <w:lang w:eastAsia="pt-BR"/>
              </w:rPr>
            </w:pPr>
            <w:r w:rsidRPr="00FE238A">
              <w:rPr>
                <w:rFonts w:ascii="Calibri Light" w:eastAsia="Times New Roman" w:hAnsi="Calibri Light" w:cs="Calibri Light"/>
                <w:b/>
                <w:bCs/>
                <w:color w:val="005CA9"/>
                <w:sz w:val="18"/>
                <w:szCs w:val="18"/>
                <w:lang w:eastAsia="pt-BR"/>
              </w:rPr>
              <w:t>Valores a pagar - não circulante - Subtotal</w:t>
            </w:r>
          </w:p>
        </w:tc>
        <w:tc>
          <w:tcPr>
            <w:tcW w:w="654" w:type="pct"/>
            <w:tcBorders>
              <w:top w:val="nil"/>
              <w:left w:val="nil"/>
              <w:bottom w:val="nil"/>
              <w:right w:val="nil"/>
            </w:tcBorders>
            <w:vAlign w:val="center"/>
          </w:tcPr>
          <w:p w14:paraId="7A7218DB" w14:textId="6608D0F9" w:rsidR="00FE238A" w:rsidRPr="00FE238A" w:rsidRDefault="00913709" w:rsidP="00FE238A">
            <w:pPr>
              <w:spacing w:after="0" w:line="240" w:lineRule="auto"/>
              <w:jc w:val="right"/>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11.185</w:t>
            </w:r>
          </w:p>
        </w:tc>
        <w:tc>
          <w:tcPr>
            <w:tcW w:w="654" w:type="pct"/>
            <w:tcBorders>
              <w:top w:val="nil"/>
              <w:left w:val="nil"/>
              <w:bottom w:val="nil"/>
              <w:right w:val="nil"/>
            </w:tcBorders>
            <w:vAlign w:val="center"/>
          </w:tcPr>
          <w:p w14:paraId="06308139" w14:textId="31057DB1" w:rsidR="00FE238A" w:rsidRPr="00FE238A" w:rsidRDefault="00913709" w:rsidP="00FE238A">
            <w:pPr>
              <w:spacing w:after="0" w:line="240" w:lineRule="auto"/>
              <w:jc w:val="right"/>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12.251</w:t>
            </w:r>
          </w:p>
        </w:tc>
        <w:tc>
          <w:tcPr>
            <w:tcW w:w="654" w:type="pct"/>
            <w:tcBorders>
              <w:top w:val="nil"/>
              <w:left w:val="nil"/>
              <w:bottom w:val="nil"/>
              <w:right w:val="nil"/>
            </w:tcBorders>
            <w:vAlign w:val="center"/>
            <w:hideMark/>
          </w:tcPr>
          <w:p w14:paraId="0DDA1E55" w14:textId="08E10BDF" w:rsidR="00FE238A" w:rsidRPr="00FE238A" w:rsidRDefault="00FE238A" w:rsidP="00FE238A">
            <w:pPr>
              <w:spacing w:after="0" w:line="240" w:lineRule="auto"/>
              <w:jc w:val="right"/>
              <w:rPr>
                <w:rFonts w:ascii="Calibri Light" w:eastAsia="Times New Roman" w:hAnsi="Calibri Light" w:cs="Calibri Light"/>
                <w:b/>
                <w:bCs/>
                <w:color w:val="005CA9"/>
                <w:sz w:val="18"/>
                <w:szCs w:val="18"/>
                <w:lang w:eastAsia="pt-BR"/>
              </w:rPr>
            </w:pPr>
            <w:r w:rsidRPr="00FE238A">
              <w:rPr>
                <w:rFonts w:ascii="Calibri Light" w:eastAsia="Times New Roman" w:hAnsi="Calibri Light" w:cs="Calibri Light"/>
                <w:b/>
                <w:bCs/>
                <w:color w:val="005CA9"/>
                <w:sz w:val="18"/>
                <w:szCs w:val="18"/>
                <w:lang w:eastAsia="pt-BR"/>
              </w:rPr>
              <w:t>2.321</w:t>
            </w:r>
          </w:p>
        </w:tc>
        <w:tc>
          <w:tcPr>
            <w:tcW w:w="654" w:type="pct"/>
            <w:tcBorders>
              <w:top w:val="nil"/>
              <w:left w:val="nil"/>
              <w:bottom w:val="nil"/>
              <w:right w:val="nil"/>
            </w:tcBorders>
            <w:vAlign w:val="center"/>
            <w:hideMark/>
          </w:tcPr>
          <w:p w14:paraId="03CA6652" w14:textId="2616B6BB" w:rsidR="00FE238A" w:rsidRPr="00FE238A" w:rsidRDefault="00FE238A" w:rsidP="00FE238A">
            <w:pPr>
              <w:spacing w:after="0" w:line="240" w:lineRule="auto"/>
              <w:jc w:val="right"/>
              <w:rPr>
                <w:rFonts w:ascii="Calibri Light" w:eastAsia="Times New Roman" w:hAnsi="Calibri Light" w:cs="Calibri Light"/>
                <w:b/>
                <w:bCs/>
                <w:color w:val="005CA9"/>
                <w:sz w:val="18"/>
                <w:szCs w:val="18"/>
                <w:lang w:eastAsia="pt-BR"/>
              </w:rPr>
            </w:pPr>
            <w:r w:rsidRPr="00FE238A">
              <w:rPr>
                <w:rFonts w:ascii="Calibri Light" w:eastAsia="Times New Roman" w:hAnsi="Calibri Light" w:cs="Calibri Light"/>
                <w:b/>
                <w:bCs/>
                <w:color w:val="005CA9"/>
                <w:sz w:val="18"/>
                <w:szCs w:val="18"/>
                <w:lang w:eastAsia="pt-BR"/>
              </w:rPr>
              <w:t>3.252</w:t>
            </w:r>
          </w:p>
        </w:tc>
      </w:tr>
      <w:tr w:rsidR="00FE238A" w:rsidRPr="00FE238A" w14:paraId="4EBA387E" w14:textId="77777777" w:rsidTr="009F022C">
        <w:trPr>
          <w:trHeight w:val="227"/>
        </w:trPr>
        <w:tc>
          <w:tcPr>
            <w:tcW w:w="2385" w:type="pct"/>
            <w:tcBorders>
              <w:top w:val="nil"/>
              <w:left w:val="nil"/>
              <w:bottom w:val="nil"/>
              <w:right w:val="nil"/>
            </w:tcBorders>
            <w:vAlign w:val="center"/>
            <w:hideMark/>
          </w:tcPr>
          <w:p w14:paraId="26EEA409" w14:textId="77777777" w:rsidR="00FE238A" w:rsidRPr="00FE238A" w:rsidRDefault="00FE238A" w:rsidP="00FE238A">
            <w:pPr>
              <w:spacing w:after="0" w:line="240" w:lineRule="auto"/>
              <w:ind w:firstLineChars="100" w:firstLine="180"/>
              <w:rPr>
                <w:rFonts w:ascii="Calibri Light" w:eastAsia="Times New Roman" w:hAnsi="Calibri Light" w:cs="Calibri Light"/>
                <w:color w:val="005CA9"/>
                <w:sz w:val="18"/>
                <w:szCs w:val="18"/>
                <w:lang w:eastAsia="pt-BR"/>
              </w:rPr>
            </w:pPr>
            <w:r w:rsidRPr="00FE238A">
              <w:rPr>
                <w:rFonts w:ascii="Calibri Light" w:eastAsia="Times New Roman" w:hAnsi="Calibri Light" w:cs="Calibri Light"/>
                <w:color w:val="005CA9"/>
                <w:sz w:val="18"/>
                <w:szCs w:val="18"/>
                <w:lang w:eastAsia="pt-BR"/>
              </w:rPr>
              <w:t>Arrendamentos (b)</w:t>
            </w:r>
          </w:p>
        </w:tc>
        <w:tc>
          <w:tcPr>
            <w:tcW w:w="654" w:type="pct"/>
            <w:tcBorders>
              <w:top w:val="nil"/>
              <w:left w:val="nil"/>
              <w:bottom w:val="nil"/>
              <w:right w:val="nil"/>
            </w:tcBorders>
            <w:vAlign w:val="center"/>
          </w:tcPr>
          <w:p w14:paraId="2C17BE91" w14:textId="39B2C96A" w:rsidR="00FE238A" w:rsidRPr="00FE238A" w:rsidRDefault="00913709" w:rsidP="00FE238A">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8.606</w:t>
            </w:r>
          </w:p>
        </w:tc>
        <w:tc>
          <w:tcPr>
            <w:tcW w:w="654" w:type="pct"/>
            <w:tcBorders>
              <w:top w:val="nil"/>
              <w:left w:val="nil"/>
              <w:bottom w:val="nil"/>
              <w:right w:val="nil"/>
            </w:tcBorders>
            <w:vAlign w:val="center"/>
          </w:tcPr>
          <w:p w14:paraId="25F69D97" w14:textId="1F3E0951" w:rsidR="00FE238A" w:rsidRPr="00FE238A" w:rsidRDefault="00913709" w:rsidP="00FE238A">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8.606</w:t>
            </w:r>
          </w:p>
        </w:tc>
        <w:tc>
          <w:tcPr>
            <w:tcW w:w="654" w:type="pct"/>
            <w:tcBorders>
              <w:top w:val="nil"/>
              <w:left w:val="nil"/>
              <w:bottom w:val="nil"/>
              <w:right w:val="nil"/>
            </w:tcBorders>
            <w:vAlign w:val="center"/>
            <w:hideMark/>
          </w:tcPr>
          <w:p w14:paraId="01086654" w14:textId="42B27EB2" w:rsidR="00FE238A" w:rsidRPr="00FE238A" w:rsidRDefault="00FE238A" w:rsidP="00FE238A">
            <w:pPr>
              <w:spacing w:after="0" w:line="240" w:lineRule="auto"/>
              <w:jc w:val="center"/>
              <w:rPr>
                <w:rFonts w:ascii="Calibri Light" w:eastAsia="Times New Roman" w:hAnsi="Calibri Light" w:cs="Calibri Light"/>
                <w:color w:val="005CA9"/>
                <w:sz w:val="18"/>
                <w:szCs w:val="18"/>
                <w:lang w:eastAsia="pt-BR"/>
              </w:rPr>
            </w:pPr>
            <w:r w:rsidRPr="00FE238A">
              <w:rPr>
                <w:rFonts w:ascii="Calibri Light" w:eastAsia="Times New Roman" w:hAnsi="Calibri Light" w:cs="Calibri Light"/>
                <w:color w:val="005CA9"/>
                <w:sz w:val="18"/>
                <w:szCs w:val="18"/>
                <w:lang w:eastAsia="pt-BR"/>
              </w:rPr>
              <w:t>-</w:t>
            </w:r>
          </w:p>
        </w:tc>
        <w:tc>
          <w:tcPr>
            <w:tcW w:w="654" w:type="pct"/>
            <w:tcBorders>
              <w:top w:val="nil"/>
              <w:left w:val="nil"/>
              <w:bottom w:val="nil"/>
              <w:right w:val="nil"/>
            </w:tcBorders>
            <w:vAlign w:val="center"/>
            <w:hideMark/>
          </w:tcPr>
          <w:p w14:paraId="3A4A4808" w14:textId="7EDDF345" w:rsidR="00FE238A" w:rsidRPr="00FE238A" w:rsidRDefault="00FE238A" w:rsidP="00FE238A">
            <w:pPr>
              <w:spacing w:after="0" w:line="240" w:lineRule="auto"/>
              <w:jc w:val="center"/>
              <w:rPr>
                <w:rFonts w:ascii="Calibri Light" w:eastAsia="Times New Roman" w:hAnsi="Calibri Light" w:cs="Calibri Light"/>
                <w:color w:val="005CA9"/>
                <w:sz w:val="18"/>
                <w:szCs w:val="18"/>
                <w:lang w:eastAsia="pt-BR"/>
              </w:rPr>
            </w:pPr>
            <w:r w:rsidRPr="00FE238A">
              <w:rPr>
                <w:rFonts w:ascii="Calibri Light" w:eastAsia="Times New Roman" w:hAnsi="Calibri Light" w:cs="Calibri Light"/>
                <w:color w:val="005CA9"/>
                <w:sz w:val="18"/>
                <w:szCs w:val="18"/>
                <w:lang w:eastAsia="pt-BR"/>
              </w:rPr>
              <w:t>-</w:t>
            </w:r>
          </w:p>
        </w:tc>
      </w:tr>
      <w:tr w:rsidR="00FE238A" w:rsidRPr="00FE238A" w14:paraId="1143E362" w14:textId="77777777" w:rsidTr="009F022C">
        <w:trPr>
          <w:trHeight w:val="227"/>
        </w:trPr>
        <w:tc>
          <w:tcPr>
            <w:tcW w:w="2385" w:type="pct"/>
            <w:tcBorders>
              <w:top w:val="nil"/>
              <w:left w:val="nil"/>
              <w:bottom w:val="single" w:sz="4" w:space="0" w:color="54BBAB"/>
              <w:right w:val="nil"/>
            </w:tcBorders>
            <w:vAlign w:val="center"/>
            <w:hideMark/>
          </w:tcPr>
          <w:p w14:paraId="59161A0E" w14:textId="77777777" w:rsidR="00FE238A" w:rsidRPr="00FE238A" w:rsidRDefault="00FE238A" w:rsidP="00FE238A">
            <w:pPr>
              <w:spacing w:after="0" w:line="240" w:lineRule="auto"/>
              <w:ind w:firstLineChars="100" w:firstLine="180"/>
              <w:rPr>
                <w:rFonts w:ascii="Calibri Light" w:eastAsia="Times New Roman" w:hAnsi="Calibri Light" w:cs="Calibri Light"/>
                <w:color w:val="005CA9"/>
                <w:sz w:val="18"/>
                <w:szCs w:val="18"/>
                <w:lang w:eastAsia="pt-BR"/>
              </w:rPr>
            </w:pPr>
            <w:r w:rsidRPr="00FE238A">
              <w:rPr>
                <w:rFonts w:ascii="Calibri Light" w:eastAsia="Times New Roman" w:hAnsi="Calibri Light" w:cs="Calibri Light"/>
                <w:color w:val="005CA9"/>
                <w:sz w:val="18"/>
                <w:szCs w:val="18"/>
                <w:lang w:eastAsia="pt-BR"/>
              </w:rPr>
              <w:t>Participação nos resultados - Longo Prazo (2)</w:t>
            </w:r>
          </w:p>
        </w:tc>
        <w:tc>
          <w:tcPr>
            <w:tcW w:w="654" w:type="pct"/>
            <w:tcBorders>
              <w:top w:val="nil"/>
              <w:left w:val="nil"/>
              <w:bottom w:val="single" w:sz="4" w:space="0" w:color="54BBAB"/>
              <w:right w:val="nil"/>
            </w:tcBorders>
            <w:vAlign w:val="center"/>
          </w:tcPr>
          <w:p w14:paraId="3FF27496" w14:textId="7E59A19C" w:rsidR="00FE238A" w:rsidRPr="00FE238A" w:rsidRDefault="00913709" w:rsidP="00FE238A">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2.579</w:t>
            </w:r>
          </w:p>
        </w:tc>
        <w:tc>
          <w:tcPr>
            <w:tcW w:w="654" w:type="pct"/>
            <w:tcBorders>
              <w:top w:val="nil"/>
              <w:left w:val="nil"/>
              <w:bottom w:val="single" w:sz="4" w:space="0" w:color="54BBAB"/>
              <w:right w:val="nil"/>
            </w:tcBorders>
            <w:vAlign w:val="center"/>
          </w:tcPr>
          <w:p w14:paraId="536F6EBD" w14:textId="1B57E324" w:rsidR="00FE238A" w:rsidRPr="00FE238A" w:rsidRDefault="00913709" w:rsidP="00FE238A">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3.645</w:t>
            </w:r>
          </w:p>
        </w:tc>
        <w:tc>
          <w:tcPr>
            <w:tcW w:w="654" w:type="pct"/>
            <w:tcBorders>
              <w:top w:val="nil"/>
              <w:left w:val="nil"/>
              <w:bottom w:val="single" w:sz="4" w:space="0" w:color="54BBAB"/>
              <w:right w:val="nil"/>
            </w:tcBorders>
            <w:vAlign w:val="center"/>
            <w:hideMark/>
          </w:tcPr>
          <w:p w14:paraId="74F8371A" w14:textId="2A9BCF49" w:rsidR="00FE238A" w:rsidRPr="00FE238A" w:rsidRDefault="00FE238A" w:rsidP="00FE238A">
            <w:pPr>
              <w:spacing w:after="0" w:line="240" w:lineRule="auto"/>
              <w:jc w:val="right"/>
              <w:rPr>
                <w:rFonts w:ascii="Calibri Light" w:eastAsia="Times New Roman" w:hAnsi="Calibri Light" w:cs="Calibri Light"/>
                <w:color w:val="005CA9"/>
                <w:sz w:val="18"/>
                <w:szCs w:val="18"/>
                <w:lang w:eastAsia="pt-BR"/>
              </w:rPr>
            </w:pPr>
            <w:r w:rsidRPr="00FE238A">
              <w:rPr>
                <w:rFonts w:ascii="Calibri Light" w:eastAsia="Times New Roman" w:hAnsi="Calibri Light" w:cs="Calibri Light"/>
                <w:color w:val="005CA9"/>
                <w:sz w:val="18"/>
                <w:szCs w:val="18"/>
                <w:lang w:eastAsia="pt-BR"/>
              </w:rPr>
              <w:t>2.321</w:t>
            </w:r>
          </w:p>
        </w:tc>
        <w:tc>
          <w:tcPr>
            <w:tcW w:w="654" w:type="pct"/>
            <w:tcBorders>
              <w:top w:val="nil"/>
              <w:left w:val="nil"/>
              <w:bottom w:val="single" w:sz="4" w:space="0" w:color="54BBAB"/>
              <w:right w:val="nil"/>
            </w:tcBorders>
            <w:vAlign w:val="center"/>
            <w:hideMark/>
          </w:tcPr>
          <w:p w14:paraId="7166D69B" w14:textId="667F1421" w:rsidR="00FE238A" w:rsidRPr="00FE238A" w:rsidRDefault="00FE238A" w:rsidP="00FE238A">
            <w:pPr>
              <w:spacing w:after="0" w:line="240" w:lineRule="auto"/>
              <w:jc w:val="right"/>
              <w:rPr>
                <w:rFonts w:ascii="Calibri Light" w:eastAsia="Times New Roman" w:hAnsi="Calibri Light" w:cs="Calibri Light"/>
                <w:color w:val="005CA9"/>
                <w:sz w:val="18"/>
                <w:szCs w:val="18"/>
                <w:lang w:eastAsia="pt-BR"/>
              </w:rPr>
            </w:pPr>
            <w:r w:rsidRPr="00FE238A">
              <w:rPr>
                <w:rFonts w:ascii="Calibri Light" w:eastAsia="Times New Roman" w:hAnsi="Calibri Light" w:cs="Calibri Light"/>
                <w:color w:val="005CA9"/>
                <w:sz w:val="18"/>
                <w:szCs w:val="18"/>
                <w:lang w:eastAsia="pt-BR"/>
              </w:rPr>
              <w:t>3.252</w:t>
            </w:r>
          </w:p>
        </w:tc>
      </w:tr>
      <w:tr w:rsidR="00FE238A" w:rsidRPr="00FE238A" w14:paraId="48FA5463" w14:textId="77777777" w:rsidTr="009F022C">
        <w:trPr>
          <w:trHeight w:val="227"/>
        </w:trPr>
        <w:tc>
          <w:tcPr>
            <w:tcW w:w="2385" w:type="pct"/>
            <w:tcBorders>
              <w:top w:val="nil"/>
              <w:left w:val="nil"/>
              <w:bottom w:val="single" w:sz="4" w:space="0" w:color="54BBAB"/>
              <w:right w:val="nil"/>
            </w:tcBorders>
            <w:vAlign w:val="center"/>
            <w:hideMark/>
          </w:tcPr>
          <w:p w14:paraId="7476EFCE" w14:textId="77777777" w:rsidR="00FE238A" w:rsidRPr="00FE238A" w:rsidRDefault="00FE238A" w:rsidP="00FE238A">
            <w:pPr>
              <w:spacing w:after="0" w:line="240" w:lineRule="auto"/>
              <w:rPr>
                <w:rFonts w:ascii="Calibri Light" w:eastAsia="Times New Roman" w:hAnsi="Calibri Light" w:cs="Calibri Light"/>
                <w:b/>
                <w:bCs/>
                <w:color w:val="005CA9"/>
                <w:sz w:val="18"/>
                <w:szCs w:val="18"/>
                <w:lang w:eastAsia="pt-BR"/>
              </w:rPr>
            </w:pPr>
            <w:r w:rsidRPr="00FE238A">
              <w:rPr>
                <w:rFonts w:ascii="Calibri Light" w:eastAsia="Times New Roman" w:hAnsi="Calibri Light" w:cs="Calibri Light"/>
                <w:b/>
                <w:bCs/>
                <w:color w:val="005CA9"/>
                <w:sz w:val="18"/>
                <w:szCs w:val="18"/>
                <w:lang w:eastAsia="pt-BR"/>
              </w:rPr>
              <w:t>Total</w:t>
            </w:r>
          </w:p>
        </w:tc>
        <w:tc>
          <w:tcPr>
            <w:tcW w:w="654" w:type="pct"/>
            <w:tcBorders>
              <w:top w:val="nil"/>
              <w:left w:val="nil"/>
              <w:bottom w:val="single" w:sz="4" w:space="0" w:color="54BBAB"/>
              <w:right w:val="nil"/>
            </w:tcBorders>
            <w:vAlign w:val="center"/>
          </w:tcPr>
          <w:p w14:paraId="11DA9D70" w14:textId="59D06910" w:rsidR="00FE238A" w:rsidRPr="00FE238A" w:rsidRDefault="00913709" w:rsidP="00FE238A">
            <w:pPr>
              <w:spacing w:after="0" w:line="240" w:lineRule="auto"/>
              <w:jc w:val="right"/>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26.409</w:t>
            </w:r>
          </w:p>
        </w:tc>
        <w:tc>
          <w:tcPr>
            <w:tcW w:w="654" w:type="pct"/>
            <w:tcBorders>
              <w:top w:val="nil"/>
              <w:left w:val="nil"/>
              <w:bottom w:val="single" w:sz="4" w:space="0" w:color="54BBAB"/>
              <w:right w:val="nil"/>
            </w:tcBorders>
            <w:vAlign w:val="center"/>
          </w:tcPr>
          <w:p w14:paraId="0AD67EDF" w14:textId="51B76E1E" w:rsidR="00FE238A" w:rsidRPr="00FE238A" w:rsidRDefault="00913709" w:rsidP="00FE238A">
            <w:pPr>
              <w:spacing w:after="0" w:line="240" w:lineRule="auto"/>
              <w:jc w:val="right"/>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93.586</w:t>
            </w:r>
          </w:p>
        </w:tc>
        <w:tc>
          <w:tcPr>
            <w:tcW w:w="654" w:type="pct"/>
            <w:tcBorders>
              <w:top w:val="nil"/>
              <w:left w:val="nil"/>
              <w:bottom w:val="single" w:sz="4" w:space="0" w:color="54BBAB"/>
              <w:right w:val="nil"/>
            </w:tcBorders>
            <w:vAlign w:val="center"/>
            <w:hideMark/>
          </w:tcPr>
          <w:p w14:paraId="61CDF8CB" w14:textId="3263977D" w:rsidR="00FE238A" w:rsidRPr="00FE238A" w:rsidRDefault="00FE238A" w:rsidP="00FE238A">
            <w:pPr>
              <w:spacing w:after="0" w:line="240" w:lineRule="auto"/>
              <w:jc w:val="right"/>
              <w:rPr>
                <w:rFonts w:ascii="Calibri Light" w:eastAsia="Times New Roman" w:hAnsi="Calibri Light" w:cs="Calibri Light"/>
                <w:b/>
                <w:bCs/>
                <w:color w:val="005CA9"/>
                <w:sz w:val="18"/>
                <w:szCs w:val="18"/>
                <w:lang w:eastAsia="pt-BR"/>
              </w:rPr>
            </w:pPr>
            <w:r w:rsidRPr="00FE238A">
              <w:rPr>
                <w:rFonts w:ascii="Calibri Light" w:eastAsia="Times New Roman" w:hAnsi="Calibri Light" w:cs="Calibri Light"/>
                <w:b/>
                <w:bCs/>
                <w:color w:val="005CA9"/>
                <w:sz w:val="18"/>
                <w:szCs w:val="18"/>
                <w:lang w:eastAsia="pt-BR"/>
              </w:rPr>
              <w:t>13.415</w:t>
            </w:r>
          </w:p>
        </w:tc>
        <w:tc>
          <w:tcPr>
            <w:tcW w:w="654" w:type="pct"/>
            <w:tcBorders>
              <w:top w:val="nil"/>
              <w:left w:val="nil"/>
              <w:bottom w:val="single" w:sz="4" w:space="0" w:color="54BBAB"/>
              <w:right w:val="nil"/>
            </w:tcBorders>
            <w:vAlign w:val="center"/>
            <w:hideMark/>
          </w:tcPr>
          <w:p w14:paraId="35CE5E09" w14:textId="64C49FA5" w:rsidR="00FE238A" w:rsidRPr="00FE238A" w:rsidRDefault="00FE238A" w:rsidP="00FE238A">
            <w:pPr>
              <w:spacing w:after="0" w:line="240" w:lineRule="auto"/>
              <w:jc w:val="right"/>
              <w:rPr>
                <w:rFonts w:ascii="Calibri Light" w:eastAsia="Times New Roman" w:hAnsi="Calibri Light" w:cs="Calibri Light"/>
                <w:b/>
                <w:bCs/>
                <w:color w:val="005CA9"/>
                <w:sz w:val="18"/>
                <w:szCs w:val="18"/>
                <w:lang w:eastAsia="pt-BR"/>
              </w:rPr>
            </w:pPr>
            <w:r w:rsidRPr="00FE238A">
              <w:rPr>
                <w:rFonts w:ascii="Calibri Light" w:eastAsia="Times New Roman" w:hAnsi="Calibri Light" w:cs="Calibri Light"/>
                <w:b/>
                <w:bCs/>
                <w:color w:val="005CA9"/>
                <w:sz w:val="18"/>
                <w:szCs w:val="18"/>
                <w:lang w:eastAsia="pt-BR"/>
              </w:rPr>
              <w:t>106.062</w:t>
            </w:r>
          </w:p>
        </w:tc>
      </w:tr>
    </w:tbl>
    <w:p w14:paraId="509B5D52" w14:textId="445226B1" w:rsidR="00800818" w:rsidRDefault="00C4420E" w:rsidP="009C5A81">
      <w:pPr>
        <w:spacing w:after="0" w:line="240" w:lineRule="auto"/>
        <w:rPr>
          <w:rFonts w:asciiTheme="majorHAnsi" w:hAnsiTheme="majorHAnsi" w:cstheme="majorHAnsi"/>
          <w:color w:val="2F75B5"/>
          <w:sz w:val="16"/>
          <w:szCs w:val="20"/>
        </w:rPr>
      </w:pPr>
      <w:r w:rsidRPr="004E5EFE">
        <w:rPr>
          <w:rFonts w:asciiTheme="majorHAnsi" w:hAnsiTheme="majorHAnsi" w:cstheme="majorHAnsi"/>
          <w:color w:val="2F75B5"/>
          <w:sz w:val="16"/>
          <w:szCs w:val="20"/>
        </w:rPr>
        <w:t xml:space="preserve">(1) </w:t>
      </w:r>
      <w:r w:rsidR="00800818" w:rsidRPr="004E5EFE">
        <w:rPr>
          <w:rFonts w:asciiTheme="majorHAnsi" w:hAnsiTheme="majorHAnsi" w:cstheme="majorHAnsi"/>
          <w:color w:val="2F75B5"/>
          <w:sz w:val="16"/>
          <w:szCs w:val="20"/>
        </w:rPr>
        <w:t>Nota 2</w:t>
      </w:r>
      <w:r w:rsidR="00875C80">
        <w:rPr>
          <w:rFonts w:asciiTheme="majorHAnsi" w:hAnsiTheme="majorHAnsi" w:cstheme="majorHAnsi"/>
          <w:color w:val="2F75B5"/>
          <w:sz w:val="16"/>
          <w:szCs w:val="20"/>
        </w:rPr>
        <w:t>3</w:t>
      </w:r>
      <w:r w:rsidR="00800818" w:rsidRPr="004E5EFE">
        <w:rPr>
          <w:rFonts w:asciiTheme="majorHAnsi" w:hAnsiTheme="majorHAnsi" w:cstheme="majorHAnsi"/>
          <w:color w:val="2F75B5"/>
          <w:sz w:val="16"/>
          <w:szCs w:val="20"/>
        </w:rPr>
        <w:t xml:space="preserve"> (c.1) – Partes relacionadas</w:t>
      </w:r>
      <w:r w:rsidR="00FF04F4" w:rsidRPr="004E5EFE">
        <w:rPr>
          <w:rFonts w:asciiTheme="majorHAnsi" w:hAnsiTheme="majorHAnsi" w:cstheme="majorHAnsi"/>
          <w:color w:val="2F75B5"/>
          <w:sz w:val="16"/>
          <w:szCs w:val="20"/>
        </w:rPr>
        <w:t>.</w:t>
      </w:r>
    </w:p>
    <w:p w14:paraId="2C026CF5" w14:textId="0ED6C171" w:rsidR="00420E98" w:rsidRPr="004E5EFE" w:rsidRDefault="00420E98" w:rsidP="009C5A81">
      <w:pPr>
        <w:spacing w:after="0" w:line="240" w:lineRule="auto"/>
        <w:rPr>
          <w:rFonts w:asciiTheme="majorHAnsi" w:hAnsiTheme="majorHAnsi" w:cstheme="majorHAnsi"/>
          <w:color w:val="2F75B5"/>
          <w:sz w:val="16"/>
          <w:szCs w:val="20"/>
        </w:rPr>
      </w:pPr>
      <w:r w:rsidRPr="00420E98">
        <w:rPr>
          <w:rFonts w:asciiTheme="majorHAnsi" w:hAnsiTheme="majorHAnsi" w:cstheme="majorHAnsi"/>
          <w:color w:val="2F75B5"/>
          <w:sz w:val="16"/>
          <w:szCs w:val="20"/>
        </w:rPr>
        <w:t>(2) Nota 23 (f) – Partes relacionadas – Remuneração de pessoal-chave da administração.</w:t>
      </w:r>
    </w:p>
    <w:p w14:paraId="119BD174" w14:textId="44946963" w:rsidR="0035507F" w:rsidRPr="00B252CF" w:rsidRDefault="0035507F" w:rsidP="00FE1962">
      <w:pPr>
        <w:pStyle w:val="Ttulo1Leo"/>
        <w:spacing w:after="120"/>
        <w:jc w:val="both"/>
        <w:rPr>
          <w:rFonts w:eastAsia="Calibri" w:cstheme="majorHAnsi"/>
          <w:b w:val="0"/>
          <w:bCs w:val="0"/>
          <w:noProof w:val="0"/>
          <w:color w:val="auto"/>
          <w:sz w:val="20"/>
        </w:rPr>
      </w:pPr>
      <w:r w:rsidRPr="00B252CF">
        <w:rPr>
          <w:rFonts w:eastAsia="Calibri" w:cstheme="majorHAnsi"/>
          <w:b w:val="0"/>
          <w:bCs w:val="0"/>
          <w:noProof w:val="0"/>
          <w:color w:val="auto"/>
          <w:sz w:val="20"/>
        </w:rPr>
        <w:t xml:space="preserve">Os valores a pagar </w:t>
      </w:r>
      <w:r w:rsidR="002D2ECA" w:rsidRPr="00B252CF">
        <w:rPr>
          <w:rFonts w:eastAsia="Calibri" w:cstheme="majorHAnsi"/>
          <w:b w:val="0"/>
          <w:bCs w:val="0"/>
          <w:noProof w:val="0"/>
          <w:color w:val="auto"/>
          <w:sz w:val="20"/>
        </w:rPr>
        <w:t>à</w:t>
      </w:r>
      <w:r w:rsidRPr="00B252CF">
        <w:rPr>
          <w:rFonts w:eastAsia="Calibri" w:cstheme="majorHAnsi"/>
          <w:b w:val="0"/>
          <w:bCs w:val="0"/>
          <w:noProof w:val="0"/>
          <w:color w:val="auto"/>
          <w:sz w:val="20"/>
        </w:rPr>
        <w:t xml:space="preserve"> Controladora contemplam o ressarcimento de despesas compartilhadas e atividades operacionais previstas no </w:t>
      </w:r>
      <w:r w:rsidR="001346F0" w:rsidRPr="00B252CF">
        <w:rPr>
          <w:rFonts w:eastAsia="Calibri" w:cstheme="majorHAnsi"/>
          <w:b w:val="0"/>
          <w:bCs w:val="0"/>
          <w:noProof w:val="0"/>
          <w:color w:val="auto"/>
          <w:sz w:val="20"/>
        </w:rPr>
        <w:t>Convênio de Compartilhamento de Estrutura e de Execução de Atividades Operacionais</w:t>
      </w:r>
      <w:r w:rsidRPr="00B252CF">
        <w:rPr>
          <w:rFonts w:eastAsia="Calibri" w:cstheme="majorHAnsi"/>
          <w:b w:val="0"/>
          <w:bCs w:val="0"/>
          <w:noProof w:val="0"/>
          <w:color w:val="auto"/>
          <w:sz w:val="20"/>
        </w:rPr>
        <w:t xml:space="preserve"> celebrado entre CAIXA e CAIXA Seguridade</w:t>
      </w:r>
      <w:r w:rsidR="0000503B" w:rsidRPr="00B252CF">
        <w:rPr>
          <w:rFonts w:eastAsia="Calibri" w:cstheme="majorHAnsi"/>
          <w:b w:val="0"/>
          <w:bCs w:val="0"/>
          <w:noProof w:val="0"/>
          <w:color w:val="auto"/>
          <w:sz w:val="20"/>
        </w:rPr>
        <w:t>/CAIXA Corret</w:t>
      </w:r>
      <w:r w:rsidR="00B65449" w:rsidRPr="00B252CF">
        <w:rPr>
          <w:rFonts w:eastAsia="Calibri" w:cstheme="majorHAnsi"/>
          <w:b w:val="0"/>
          <w:bCs w:val="0"/>
          <w:noProof w:val="0"/>
          <w:color w:val="auto"/>
          <w:sz w:val="20"/>
        </w:rPr>
        <w:t>ora</w:t>
      </w:r>
      <w:r w:rsidRPr="00B252CF">
        <w:rPr>
          <w:rFonts w:eastAsia="Calibri" w:cstheme="majorHAnsi"/>
          <w:b w:val="0"/>
          <w:bCs w:val="0"/>
          <w:noProof w:val="0"/>
          <w:color w:val="auto"/>
          <w:sz w:val="20"/>
        </w:rPr>
        <w:t xml:space="preserve"> </w:t>
      </w:r>
      <w:r w:rsidR="00B7331C" w:rsidRPr="00B252CF">
        <w:rPr>
          <w:rFonts w:eastAsia="Calibri" w:cstheme="majorHAnsi"/>
          <w:b w:val="0"/>
          <w:bCs w:val="0"/>
          <w:noProof w:val="0"/>
          <w:color w:val="auto"/>
          <w:sz w:val="20"/>
        </w:rPr>
        <w:t xml:space="preserve">(conforme Nota </w:t>
      </w:r>
      <w:r w:rsidR="00CC1CFE" w:rsidRPr="00B252CF">
        <w:rPr>
          <w:rFonts w:eastAsia="Calibri" w:cstheme="majorHAnsi"/>
          <w:b w:val="0"/>
          <w:bCs w:val="0"/>
          <w:noProof w:val="0"/>
          <w:color w:val="auto"/>
          <w:sz w:val="20"/>
        </w:rPr>
        <w:t>2</w:t>
      </w:r>
      <w:r w:rsidR="007552FE" w:rsidRPr="00B252CF">
        <w:rPr>
          <w:rFonts w:eastAsia="Calibri" w:cstheme="majorHAnsi"/>
          <w:b w:val="0"/>
          <w:bCs w:val="0"/>
          <w:noProof w:val="0"/>
          <w:color w:val="auto"/>
          <w:sz w:val="20"/>
        </w:rPr>
        <w:t>3</w:t>
      </w:r>
      <w:r w:rsidR="00B7331C" w:rsidRPr="00B252CF">
        <w:rPr>
          <w:rFonts w:eastAsia="Calibri" w:cstheme="majorHAnsi"/>
          <w:b w:val="0"/>
          <w:bCs w:val="0"/>
          <w:noProof w:val="0"/>
          <w:color w:val="auto"/>
          <w:sz w:val="20"/>
        </w:rPr>
        <w:t xml:space="preserve"> (c) – Partes Relacionadas – Transações com partes relacionadas</w:t>
      </w:r>
      <w:r w:rsidR="00EE124C" w:rsidRPr="00B252CF">
        <w:rPr>
          <w:rFonts w:eastAsia="Calibri" w:cstheme="majorHAnsi"/>
          <w:b w:val="0"/>
          <w:bCs w:val="0"/>
          <w:noProof w:val="0"/>
          <w:color w:val="auto"/>
          <w:sz w:val="20"/>
        </w:rPr>
        <w:t>)</w:t>
      </w:r>
      <w:r w:rsidR="00B7331C" w:rsidRPr="00B252CF">
        <w:rPr>
          <w:rFonts w:eastAsia="Calibri" w:cstheme="majorHAnsi"/>
          <w:b w:val="0"/>
          <w:bCs w:val="0"/>
          <w:noProof w:val="0"/>
          <w:color w:val="auto"/>
          <w:sz w:val="20"/>
        </w:rPr>
        <w:t xml:space="preserve">, bem </w:t>
      </w:r>
      <w:r w:rsidR="00B330BA" w:rsidRPr="00B252CF">
        <w:rPr>
          <w:rFonts w:eastAsia="Calibri" w:cstheme="majorHAnsi"/>
          <w:b w:val="0"/>
          <w:bCs w:val="0"/>
          <w:noProof w:val="0"/>
          <w:color w:val="auto"/>
          <w:sz w:val="20"/>
        </w:rPr>
        <w:t xml:space="preserve">como </w:t>
      </w:r>
      <w:r w:rsidR="00B7331C" w:rsidRPr="00B252CF">
        <w:rPr>
          <w:rFonts w:eastAsia="Calibri" w:cstheme="majorHAnsi"/>
          <w:b w:val="0"/>
          <w:bCs w:val="0"/>
          <w:noProof w:val="0"/>
          <w:color w:val="auto"/>
          <w:sz w:val="20"/>
        </w:rPr>
        <w:t xml:space="preserve">ressarcimento de custos relacionados </w:t>
      </w:r>
      <w:r w:rsidR="00C53B48" w:rsidRPr="00B252CF">
        <w:rPr>
          <w:rFonts w:eastAsia="Calibri" w:cstheme="majorHAnsi"/>
          <w:b w:val="0"/>
          <w:bCs w:val="0"/>
          <w:noProof w:val="0"/>
          <w:color w:val="auto"/>
          <w:sz w:val="20"/>
        </w:rPr>
        <w:t>à</w:t>
      </w:r>
      <w:r w:rsidR="00B7331C" w:rsidRPr="00B252CF">
        <w:rPr>
          <w:rFonts w:eastAsia="Calibri" w:cstheme="majorHAnsi"/>
          <w:b w:val="0"/>
          <w:bCs w:val="0"/>
          <w:noProof w:val="0"/>
          <w:color w:val="auto"/>
          <w:sz w:val="20"/>
        </w:rPr>
        <w:t xml:space="preserve"> distribuição de produtos de seguridade.</w:t>
      </w:r>
    </w:p>
    <w:p w14:paraId="38DF001A" w14:textId="617989E0" w:rsidR="007552FE" w:rsidRPr="0080005C" w:rsidRDefault="007552FE" w:rsidP="00C847BE">
      <w:pPr>
        <w:pStyle w:val="PargrafodaLista"/>
        <w:numPr>
          <w:ilvl w:val="0"/>
          <w:numId w:val="35"/>
        </w:numPr>
        <w:spacing w:before="240" w:after="240"/>
        <w:ind w:left="709" w:hanging="709"/>
        <w:jc w:val="both"/>
        <w:outlineLvl w:val="1"/>
        <w:rPr>
          <w:rFonts w:asciiTheme="majorHAnsi" w:hAnsiTheme="majorHAnsi" w:cstheme="majorHAnsi"/>
          <w:b/>
          <w:color w:val="005CA9"/>
          <w:sz w:val="24"/>
          <w:szCs w:val="24"/>
          <w:lang w:val="pt-BR"/>
        </w:rPr>
      </w:pPr>
      <w:r w:rsidRPr="0080005C">
        <w:rPr>
          <w:rFonts w:asciiTheme="majorHAnsi" w:hAnsiTheme="majorHAnsi" w:cstheme="majorHAnsi"/>
          <w:b/>
          <w:color w:val="005CA9"/>
          <w:sz w:val="24"/>
          <w:szCs w:val="24"/>
          <w:lang w:val="pt-BR"/>
        </w:rPr>
        <w:t>Passivos de arrendamento</w:t>
      </w:r>
    </w:p>
    <w:tbl>
      <w:tblPr>
        <w:tblW w:w="5000" w:type="pct"/>
        <w:tblCellMar>
          <w:left w:w="70" w:type="dxa"/>
          <w:right w:w="70" w:type="dxa"/>
        </w:tblCellMar>
        <w:tblLook w:val="04A0" w:firstRow="1" w:lastRow="0" w:firstColumn="1" w:lastColumn="0" w:noHBand="0" w:noVBand="1"/>
      </w:tblPr>
      <w:tblGrid>
        <w:gridCol w:w="6397"/>
        <w:gridCol w:w="1785"/>
        <w:gridCol w:w="1455"/>
      </w:tblGrid>
      <w:tr w:rsidR="0030673E" w:rsidRPr="004E6E0B" w14:paraId="2605C1D3" w14:textId="77777777" w:rsidTr="0030673E">
        <w:trPr>
          <w:trHeight w:val="227"/>
        </w:trPr>
        <w:tc>
          <w:tcPr>
            <w:tcW w:w="3319" w:type="pct"/>
            <w:tcBorders>
              <w:top w:val="single" w:sz="4" w:space="0" w:color="54BBAB"/>
              <w:left w:val="nil"/>
              <w:bottom w:val="single" w:sz="4" w:space="0" w:color="54BBAB"/>
              <w:right w:val="nil"/>
            </w:tcBorders>
            <w:vAlign w:val="center"/>
            <w:hideMark/>
          </w:tcPr>
          <w:p w14:paraId="6B29D9CF" w14:textId="77777777" w:rsidR="004E6E0B" w:rsidRPr="004E6E0B" w:rsidRDefault="004E6E0B" w:rsidP="004E6E0B">
            <w:pPr>
              <w:spacing w:after="0" w:line="240" w:lineRule="auto"/>
              <w:jc w:val="center"/>
              <w:rPr>
                <w:rFonts w:ascii="Calibri Light" w:eastAsia="Times New Roman" w:hAnsi="Calibri Light" w:cs="Calibri Light"/>
                <w:b/>
                <w:bCs/>
                <w:color w:val="005CA9"/>
                <w:sz w:val="18"/>
                <w:szCs w:val="18"/>
                <w:lang w:eastAsia="pt-BR"/>
              </w:rPr>
            </w:pPr>
            <w:r w:rsidRPr="004E6E0B">
              <w:rPr>
                <w:rFonts w:ascii="Calibri Light" w:eastAsia="Times New Roman" w:hAnsi="Calibri Light" w:cs="Calibri Light"/>
                <w:b/>
                <w:bCs/>
                <w:color w:val="005CA9"/>
                <w:sz w:val="18"/>
                <w:szCs w:val="18"/>
                <w:lang w:eastAsia="pt-BR"/>
              </w:rPr>
              <w:t>Descrição</w:t>
            </w:r>
          </w:p>
        </w:tc>
        <w:tc>
          <w:tcPr>
            <w:tcW w:w="926" w:type="pct"/>
            <w:tcBorders>
              <w:top w:val="single" w:sz="4" w:space="0" w:color="54BBAB"/>
              <w:left w:val="nil"/>
              <w:bottom w:val="single" w:sz="4" w:space="0" w:color="54BBAB"/>
              <w:right w:val="nil"/>
            </w:tcBorders>
            <w:vAlign w:val="center"/>
            <w:hideMark/>
          </w:tcPr>
          <w:p w14:paraId="3F95C246" w14:textId="77777777" w:rsidR="004E6E0B" w:rsidRPr="004E6E0B" w:rsidRDefault="004E6E0B" w:rsidP="004E6E0B">
            <w:pPr>
              <w:spacing w:after="0" w:line="240" w:lineRule="auto"/>
              <w:jc w:val="center"/>
              <w:rPr>
                <w:rFonts w:ascii="Calibri Light" w:eastAsia="Times New Roman" w:hAnsi="Calibri Light" w:cs="Calibri Light"/>
                <w:b/>
                <w:bCs/>
                <w:color w:val="005CA9"/>
                <w:sz w:val="18"/>
                <w:szCs w:val="18"/>
                <w:lang w:eastAsia="pt-BR"/>
              </w:rPr>
            </w:pPr>
            <w:r w:rsidRPr="004E6E0B">
              <w:rPr>
                <w:rFonts w:ascii="Calibri Light" w:eastAsia="Times New Roman" w:hAnsi="Calibri Light" w:cs="Calibri Light"/>
                <w:b/>
                <w:bCs/>
                <w:color w:val="005CA9"/>
                <w:sz w:val="18"/>
                <w:szCs w:val="18"/>
                <w:lang w:eastAsia="pt-BR"/>
              </w:rPr>
              <w:t>Controladora</w:t>
            </w:r>
          </w:p>
        </w:tc>
        <w:tc>
          <w:tcPr>
            <w:tcW w:w="755" w:type="pct"/>
            <w:tcBorders>
              <w:top w:val="single" w:sz="4" w:space="0" w:color="54BBAB"/>
              <w:left w:val="nil"/>
              <w:bottom w:val="single" w:sz="4" w:space="0" w:color="54BBAB"/>
              <w:right w:val="nil"/>
            </w:tcBorders>
            <w:vAlign w:val="center"/>
            <w:hideMark/>
          </w:tcPr>
          <w:p w14:paraId="6F4ADCCE" w14:textId="77777777" w:rsidR="004E6E0B" w:rsidRPr="004E6E0B" w:rsidRDefault="004E6E0B" w:rsidP="004E6E0B">
            <w:pPr>
              <w:spacing w:after="0" w:line="240" w:lineRule="auto"/>
              <w:jc w:val="center"/>
              <w:rPr>
                <w:rFonts w:ascii="Calibri Light" w:eastAsia="Times New Roman" w:hAnsi="Calibri Light" w:cs="Calibri Light"/>
                <w:b/>
                <w:bCs/>
                <w:color w:val="005CA9"/>
                <w:sz w:val="18"/>
                <w:szCs w:val="18"/>
                <w:lang w:eastAsia="pt-BR"/>
              </w:rPr>
            </w:pPr>
            <w:r w:rsidRPr="004E6E0B">
              <w:rPr>
                <w:rFonts w:ascii="Calibri Light" w:eastAsia="Times New Roman" w:hAnsi="Calibri Light" w:cs="Calibri Light"/>
                <w:b/>
                <w:bCs/>
                <w:color w:val="005CA9"/>
                <w:sz w:val="18"/>
                <w:szCs w:val="18"/>
                <w:lang w:eastAsia="pt-BR"/>
              </w:rPr>
              <w:t>Consolidado</w:t>
            </w:r>
          </w:p>
        </w:tc>
      </w:tr>
      <w:tr w:rsidR="0030673E" w:rsidRPr="004E6E0B" w14:paraId="26B89D7A" w14:textId="77777777" w:rsidTr="00F23DCD">
        <w:trPr>
          <w:trHeight w:val="227"/>
        </w:trPr>
        <w:tc>
          <w:tcPr>
            <w:tcW w:w="3319" w:type="pct"/>
            <w:tcBorders>
              <w:top w:val="nil"/>
              <w:left w:val="nil"/>
              <w:bottom w:val="single" w:sz="4" w:space="0" w:color="54BBAB"/>
              <w:right w:val="nil"/>
            </w:tcBorders>
            <w:vAlign w:val="center"/>
            <w:hideMark/>
          </w:tcPr>
          <w:p w14:paraId="45E98036" w14:textId="77777777" w:rsidR="004E6E0B" w:rsidRPr="004E6E0B" w:rsidRDefault="004E6E0B" w:rsidP="004E6E0B">
            <w:pPr>
              <w:spacing w:after="0" w:line="240" w:lineRule="auto"/>
              <w:rPr>
                <w:rFonts w:ascii="Calibri Light" w:eastAsia="Times New Roman" w:hAnsi="Calibri Light" w:cs="Calibri Light"/>
                <w:b/>
                <w:bCs/>
                <w:color w:val="005CA9"/>
                <w:sz w:val="18"/>
                <w:szCs w:val="18"/>
                <w:lang w:eastAsia="pt-BR"/>
              </w:rPr>
            </w:pPr>
            <w:r w:rsidRPr="004E6E0B">
              <w:rPr>
                <w:rFonts w:ascii="Calibri Light" w:eastAsia="Times New Roman" w:hAnsi="Calibri Light" w:cs="Calibri Light"/>
                <w:b/>
                <w:bCs/>
                <w:color w:val="005CA9"/>
                <w:sz w:val="18"/>
                <w:szCs w:val="18"/>
                <w:lang w:eastAsia="pt-BR"/>
              </w:rPr>
              <w:t>Saldo em 31 de dezembro de 2024</w:t>
            </w:r>
          </w:p>
        </w:tc>
        <w:tc>
          <w:tcPr>
            <w:tcW w:w="926" w:type="pct"/>
            <w:tcBorders>
              <w:top w:val="nil"/>
              <w:left w:val="nil"/>
              <w:bottom w:val="single" w:sz="4" w:space="0" w:color="54BBAB"/>
              <w:right w:val="nil"/>
            </w:tcBorders>
            <w:vAlign w:val="center"/>
          </w:tcPr>
          <w:p w14:paraId="29E8792D" w14:textId="1A9E2E15" w:rsidR="004E6E0B" w:rsidRPr="004E6E0B" w:rsidRDefault="003D6331" w:rsidP="004E6E0B">
            <w:pPr>
              <w:spacing w:after="0" w:line="240" w:lineRule="auto"/>
              <w:jc w:val="center"/>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w:t>
            </w:r>
          </w:p>
        </w:tc>
        <w:tc>
          <w:tcPr>
            <w:tcW w:w="755" w:type="pct"/>
            <w:tcBorders>
              <w:top w:val="nil"/>
              <w:left w:val="nil"/>
              <w:bottom w:val="single" w:sz="4" w:space="0" w:color="54BBAB"/>
              <w:right w:val="nil"/>
            </w:tcBorders>
            <w:vAlign w:val="center"/>
          </w:tcPr>
          <w:p w14:paraId="567D79DB" w14:textId="415A9A0B" w:rsidR="004E6E0B" w:rsidRPr="004E6E0B" w:rsidRDefault="003D6331" w:rsidP="004E6E0B">
            <w:pPr>
              <w:spacing w:after="0" w:line="240" w:lineRule="auto"/>
              <w:jc w:val="center"/>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w:t>
            </w:r>
          </w:p>
        </w:tc>
      </w:tr>
      <w:tr w:rsidR="00913709" w:rsidRPr="004E6E0B" w14:paraId="52D77C94" w14:textId="77777777" w:rsidTr="00F23DCD">
        <w:trPr>
          <w:trHeight w:val="227"/>
        </w:trPr>
        <w:tc>
          <w:tcPr>
            <w:tcW w:w="3319" w:type="pct"/>
            <w:tcBorders>
              <w:top w:val="nil"/>
              <w:left w:val="nil"/>
              <w:bottom w:val="nil"/>
              <w:right w:val="nil"/>
            </w:tcBorders>
            <w:vAlign w:val="center"/>
            <w:hideMark/>
          </w:tcPr>
          <w:p w14:paraId="137E1FC6" w14:textId="77777777" w:rsidR="00913709" w:rsidRPr="004E6E0B" w:rsidRDefault="00913709" w:rsidP="00913709">
            <w:pPr>
              <w:spacing w:after="0" w:line="240" w:lineRule="auto"/>
              <w:ind w:firstLineChars="100" w:firstLine="180"/>
              <w:rPr>
                <w:rFonts w:ascii="Calibri Light" w:eastAsia="Times New Roman" w:hAnsi="Calibri Light" w:cs="Calibri Light"/>
                <w:color w:val="005CA9"/>
                <w:sz w:val="18"/>
                <w:szCs w:val="18"/>
                <w:lang w:eastAsia="pt-BR"/>
              </w:rPr>
            </w:pPr>
            <w:r w:rsidRPr="004E6E0B">
              <w:rPr>
                <w:rFonts w:ascii="Calibri Light" w:eastAsia="Times New Roman" w:hAnsi="Calibri Light" w:cs="Calibri Light"/>
                <w:color w:val="005CA9"/>
                <w:sz w:val="18"/>
                <w:szCs w:val="18"/>
                <w:lang w:eastAsia="pt-BR"/>
              </w:rPr>
              <w:t>Novos Contratos/</w:t>
            </w:r>
            <w:proofErr w:type="spellStart"/>
            <w:r w:rsidRPr="004E6E0B">
              <w:rPr>
                <w:rFonts w:ascii="Calibri Light" w:eastAsia="Times New Roman" w:hAnsi="Calibri Light" w:cs="Calibri Light"/>
                <w:color w:val="005CA9"/>
                <w:sz w:val="18"/>
                <w:szCs w:val="18"/>
                <w:lang w:eastAsia="pt-BR"/>
              </w:rPr>
              <w:t>Remensurações</w:t>
            </w:r>
            <w:proofErr w:type="spellEnd"/>
          </w:p>
        </w:tc>
        <w:tc>
          <w:tcPr>
            <w:tcW w:w="926" w:type="pct"/>
            <w:tcBorders>
              <w:top w:val="nil"/>
              <w:left w:val="nil"/>
              <w:bottom w:val="nil"/>
              <w:right w:val="nil"/>
            </w:tcBorders>
            <w:vAlign w:val="center"/>
          </w:tcPr>
          <w:p w14:paraId="6895A939" w14:textId="6B8F1C8C" w:rsidR="00913709" w:rsidRPr="004E6E0B" w:rsidRDefault="00913709" w:rsidP="0091370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10.791</w:t>
            </w:r>
          </w:p>
        </w:tc>
        <w:tc>
          <w:tcPr>
            <w:tcW w:w="755" w:type="pct"/>
            <w:tcBorders>
              <w:top w:val="nil"/>
              <w:left w:val="nil"/>
              <w:bottom w:val="nil"/>
              <w:right w:val="nil"/>
            </w:tcBorders>
            <w:vAlign w:val="center"/>
          </w:tcPr>
          <w:p w14:paraId="5089D5AF" w14:textId="6CB2F85E" w:rsidR="00913709" w:rsidRPr="004E6E0B" w:rsidRDefault="00913709" w:rsidP="0091370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10.791</w:t>
            </w:r>
          </w:p>
        </w:tc>
      </w:tr>
      <w:tr w:rsidR="00913709" w:rsidRPr="004E6E0B" w14:paraId="76CCB274" w14:textId="77777777" w:rsidTr="00F23DCD">
        <w:trPr>
          <w:trHeight w:val="227"/>
        </w:trPr>
        <w:tc>
          <w:tcPr>
            <w:tcW w:w="3319" w:type="pct"/>
            <w:tcBorders>
              <w:top w:val="nil"/>
              <w:left w:val="nil"/>
              <w:bottom w:val="nil"/>
              <w:right w:val="nil"/>
            </w:tcBorders>
            <w:vAlign w:val="center"/>
            <w:hideMark/>
          </w:tcPr>
          <w:p w14:paraId="2FD32A16" w14:textId="77777777" w:rsidR="00913709" w:rsidRPr="004E6E0B" w:rsidRDefault="00913709" w:rsidP="00913709">
            <w:pPr>
              <w:spacing w:after="0" w:line="240" w:lineRule="auto"/>
              <w:ind w:firstLineChars="100" w:firstLine="180"/>
              <w:rPr>
                <w:rFonts w:ascii="Calibri Light" w:eastAsia="Times New Roman" w:hAnsi="Calibri Light" w:cs="Calibri Light"/>
                <w:color w:val="005CA9"/>
                <w:sz w:val="18"/>
                <w:szCs w:val="18"/>
                <w:lang w:eastAsia="pt-BR"/>
              </w:rPr>
            </w:pPr>
            <w:r w:rsidRPr="004E6E0B">
              <w:rPr>
                <w:rFonts w:ascii="Calibri Light" w:eastAsia="Times New Roman" w:hAnsi="Calibri Light" w:cs="Calibri Light"/>
                <w:color w:val="005CA9"/>
                <w:sz w:val="18"/>
                <w:szCs w:val="18"/>
                <w:lang w:eastAsia="pt-BR"/>
              </w:rPr>
              <w:t>Pagamentos de principal e juros</w:t>
            </w:r>
          </w:p>
        </w:tc>
        <w:tc>
          <w:tcPr>
            <w:tcW w:w="926" w:type="pct"/>
            <w:tcBorders>
              <w:top w:val="nil"/>
              <w:left w:val="nil"/>
              <w:bottom w:val="nil"/>
              <w:right w:val="nil"/>
            </w:tcBorders>
            <w:vAlign w:val="center"/>
          </w:tcPr>
          <w:p w14:paraId="53024C2F" w14:textId="6C470EC8" w:rsidR="00913709" w:rsidRPr="004E6E0B" w:rsidRDefault="00913709" w:rsidP="0091370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(1.488)</w:t>
            </w:r>
          </w:p>
        </w:tc>
        <w:tc>
          <w:tcPr>
            <w:tcW w:w="755" w:type="pct"/>
            <w:tcBorders>
              <w:top w:val="nil"/>
              <w:left w:val="nil"/>
              <w:bottom w:val="nil"/>
              <w:right w:val="nil"/>
            </w:tcBorders>
            <w:vAlign w:val="center"/>
          </w:tcPr>
          <w:p w14:paraId="1A3177C6" w14:textId="28EF0FEE" w:rsidR="00913709" w:rsidRPr="004E6E0B" w:rsidRDefault="00913709" w:rsidP="0091370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(1.488)</w:t>
            </w:r>
          </w:p>
        </w:tc>
      </w:tr>
      <w:tr w:rsidR="00913709" w:rsidRPr="004E6E0B" w14:paraId="6E72ACF1" w14:textId="77777777" w:rsidTr="00F23DCD">
        <w:trPr>
          <w:trHeight w:val="227"/>
        </w:trPr>
        <w:tc>
          <w:tcPr>
            <w:tcW w:w="3319" w:type="pct"/>
            <w:tcBorders>
              <w:top w:val="nil"/>
              <w:left w:val="nil"/>
              <w:bottom w:val="single" w:sz="4" w:space="0" w:color="54BBAB"/>
              <w:right w:val="nil"/>
            </w:tcBorders>
            <w:vAlign w:val="center"/>
            <w:hideMark/>
          </w:tcPr>
          <w:p w14:paraId="25E70FF1" w14:textId="25BBDDF5" w:rsidR="00913709" w:rsidRPr="004E6E0B" w:rsidRDefault="00913709" w:rsidP="00913709">
            <w:pPr>
              <w:spacing w:after="0" w:line="240" w:lineRule="auto"/>
              <w:ind w:firstLineChars="100" w:firstLine="180"/>
              <w:rPr>
                <w:rFonts w:ascii="Calibri Light" w:eastAsia="Times New Roman" w:hAnsi="Calibri Light" w:cs="Calibri Light"/>
                <w:color w:val="005CA9"/>
                <w:sz w:val="18"/>
                <w:szCs w:val="18"/>
                <w:lang w:eastAsia="pt-BR"/>
              </w:rPr>
            </w:pPr>
            <w:r w:rsidRPr="004E6E0B">
              <w:rPr>
                <w:rFonts w:ascii="Calibri Light" w:eastAsia="Times New Roman" w:hAnsi="Calibri Light" w:cs="Calibri Light"/>
                <w:color w:val="005CA9"/>
                <w:sz w:val="18"/>
                <w:szCs w:val="18"/>
                <w:lang w:eastAsia="pt-BR"/>
              </w:rPr>
              <w:t xml:space="preserve">Encargos incorridos no </w:t>
            </w:r>
            <w:r w:rsidR="00963CF1">
              <w:rPr>
                <w:rFonts w:ascii="Calibri Light" w:eastAsia="Times New Roman" w:hAnsi="Calibri Light" w:cs="Calibri Light"/>
                <w:color w:val="005CA9"/>
                <w:sz w:val="18"/>
                <w:szCs w:val="18"/>
                <w:lang w:eastAsia="pt-BR"/>
              </w:rPr>
              <w:t>exercício</w:t>
            </w:r>
          </w:p>
        </w:tc>
        <w:tc>
          <w:tcPr>
            <w:tcW w:w="926" w:type="pct"/>
            <w:tcBorders>
              <w:top w:val="nil"/>
              <w:left w:val="nil"/>
              <w:bottom w:val="single" w:sz="4" w:space="0" w:color="54BBAB"/>
              <w:right w:val="nil"/>
            </w:tcBorders>
            <w:vAlign w:val="center"/>
          </w:tcPr>
          <w:p w14:paraId="2C5B5782" w14:textId="7D0F0C75" w:rsidR="00913709" w:rsidRPr="004E6E0B" w:rsidRDefault="00913709" w:rsidP="0091370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826</w:t>
            </w:r>
          </w:p>
        </w:tc>
        <w:tc>
          <w:tcPr>
            <w:tcW w:w="755" w:type="pct"/>
            <w:tcBorders>
              <w:top w:val="nil"/>
              <w:left w:val="nil"/>
              <w:bottom w:val="single" w:sz="4" w:space="0" w:color="54BBAB"/>
              <w:right w:val="single" w:sz="4" w:space="0" w:color="FFFFFF"/>
            </w:tcBorders>
            <w:vAlign w:val="center"/>
          </w:tcPr>
          <w:p w14:paraId="4738F097" w14:textId="7642F8F2" w:rsidR="00913709" w:rsidRPr="004E6E0B" w:rsidRDefault="00913709" w:rsidP="0091370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826</w:t>
            </w:r>
          </w:p>
        </w:tc>
      </w:tr>
      <w:tr w:rsidR="00913709" w:rsidRPr="004E6E0B" w14:paraId="14B8853E" w14:textId="77777777" w:rsidTr="00F23DCD">
        <w:trPr>
          <w:trHeight w:val="227"/>
        </w:trPr>
        <w:tc>
          <w:tcPr>
            <w:tcW w:w="3319" w:type="pct"/>
            <w:tcBorders>
              <w:top w:val="nil"/>
              <w:left w:val="nil"/>
              <w:bottom w:val="single" w:sz="4" w:space="0" w:color="54BBAB"/>
              <w:right w:val="nil"/>
            </w:tcBorders>
            <w:vAlign w:val="center"/>
            <w:hideMark/>
          </w:tcPr>
          <w:p w14:paraId="40617C75" w14:textId="45FB22C9" w:rsidR="00913709" w:rsidRPr="004E6E0B" w:rsidRDefault="00913709" w:rsidP="00913709">
            <w:pPr>
              <w:spacing w:after="0" w:line="240" w:lineRule="auto"/>
              <w:rPr>
                <w:rFonts w:ascii="Calibri Light" w:eastAsia="Times New Roman" w:hAnsi="Calibri Light" w:cs="Calibri Light"/>
                <w:b/>
                <w:bCs/>
                <w:color w:val="005CA9"/>
                <w:sz w:val="18"/>
                <w:szCs w:val="18"/>
                <w:lang w:eastAsia="pt-BR"/>
              </w:rPr>
            </w:pPr>
            <w:r w:rsidRPr="004E6E0B">
              <w:rPr>
                <w:rFonts w:ascii="Calibri Light" w:eastAsia="Times New Roman" w:hAnsi="Calibri Light" w:cs="Calibri Light"/>
                <w:b/>
                <w:bCs/>
                <w:color w:val="005CA9"/>
                <w:sz w:val="18"/>
                <w:szCs w:val="18"/>
                <w:lang w:eastAsia="pt-BR"/>
              </w:rPr>
              <w:t>Saldo em 3</w:t>
            </w:r>
            <w:r>
              <w:rPr>
                <w:rFonts w:ascii="Calibri Light" w:eastAsia="Times New Roman" w:hAnsi="Calibri Light" w:cs="Calibri Light"/>
                <w:b/>
                <w:bCs/>
                <w:color w:val="005CA9"/>
                <w:sz w:val="18"/>
                <w:szCs w:val="18"/>
                <w:lang w:eastAsia="pt-BR"/>
              </w:rPr>
              <w:t>1</w:t>
            </w:r>
            <w:r w:rsidRPr="004E6E0B">
              <w:rPr>
                <w:rFonts w:ascii="Calibri Light" w:eastAsia="Times New Roman" w:hAnsi="Calibri Light" w:cs="Calibri Light"/>
                <w:b/>
                <w:bCs/>
                <w:color w:val="005CA9"/>
                <w:sz w:val="18"/>
                <w:szCs w:val="18"/>
                <w:lang w:eastAsia="pt-BR"/>
              </w:rPr>
              <w:t xml:space="preserve"> de </w:t>
            </w:r>
            <w:r>
              <w:rPr>
                <w:rFonts w:ascii="Calibri Light" w:eastAsia="Times New Roman" w:hAnsi="Calibri Light" w:cs="Calibri Light"/>
                <w:b/>
                <w:bCs/>
                <w:color w:val="005CA9"/>
                <w:sz w:val="18"/>
                <w:szCs w:val="18"/>
                <w:lang w:eastAsia="pt-BR"/>
              </w:rPr>
              <w:t>dez</w:t>
            </w:r>
            <w:r w:rsidRPr="004E6E0B">
              <w:rPr>
                <w:rFonts w:ascii="Calibri Light" w:eastAsia="Times New Roman" w:hAnsi="Calibri Light" w:cs="Calibri Light"/>
                <w:b/>
                <w:bCs/>
                <w:color w:val="005CA9"/>
                <w:sz w:val="18"/>
                <w:szCs w:val="18"/>
                <w:lang w:eastAsia="pt-BR"/>
              </w:rPr>
              <w:t>embro de 2025</w:t>
            </w:r>
          </w:p>
        </w:tc>
        <w:tc>
          <w:tcPr>
            <w:tcW w:w="926" w:type="pct"/>
            <w:tcBorders>
              <w:top w:val="nil"/>
              <w:left w:val="nil"/>
              <w:bottom w:val="single" w:sz="4" w:space="0" w:color="54BBAB"/>
              <w:right w:val="nil"/>
            </w:tcBorders>
            <w:vAlign w:val="center"/>
          </w:tcPr>
          <w:p w14:paraId="76F06559" w14:textId="455DE3CF" w:rsidR="00913709" w:rsidRPr="004E6E0B" w:rsidRDefault="00913709" w:rsidP="0091370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10.129</w:t>
            </w:r>
          </w:p>
        </w:tc>
        <w:tc>
          <w:tcPr>
            <w:tcW w:w="755" w:type="pct"/>
            <w:tcBorders>
              <w:top w:val="nil"/>
              <w:left w:val="nil"/>
              <w:bottom w:val="single" w:sz="4" w:space="0" w:color="54BBAB"/>
              <w:right w:val="nil"/>
            </w:tcBorders>
            <w:vAlign w:val="center"/>
          </w:tcPr>
          <w:p w14:paraId="7F6D0728" w14:textId="025553CE" w:rsidR="00913709" w:rsidRPr="004E6E0B" w:rsidRDefault="00913709" w:rsidP="0091370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10.129</w:t>
            </w:r>
          </w:p>
        </w:tc>
      </w:tr>
    </w:tbl>
    <w:p w14:paraId="21BF0803" w14:textId="73BEBBD3" w:rsidR="00EA05AA" w:rsidRPr="001A3257" w:rsidRDefault="00F221AF" w:rsidP="00535F63">
      <w:pPr>
        <w:pStyle w:val="Ttulo1Leo"/>
        <w:spacing w:before="360" w:after="360"/>
        <w:jc w:val="both"/>
        <w:outlineLvl w:val="0"/>
        <w:rPr>
          <w:rFonts w:cstheme="majorHAnsi"/>
          <w:color w:val="005CA9"/>
          <w:szCs w:val="28"/>
        </w:rPr>
      </w:pPr>
      <w:bookmarkStart w:id="41" w:name="_Toc223021593"/>
      <w:r w:rsidRPr="001A3257">
        <w:rPr>
          <w:rFonts w:cstheme="majorHAnsi"/>
          <w:color w:val="005CA9"/>
          <w:szCs w:val="28"/>
        </w:rPr>
        <w:t>Nota 1</w:t>
      </w:r>
      <w:r w:rsidR="00622342" w:rsidRPr="001A3257">
        <w:rPr>
          <w:rFonts w:cstheme="majorHAnsi"/>
          <w:color w:val="005CA9"/>
          <w:szCs w:val="28"/>
        </w:rPr>
        <w:t>6</w:t>
      </w:r>
      <w:r w:rsidR="004D3DEF" w:rsidRPr="001A3257">
        <w:rPr>
          <w:rFonts w:cstheme="majorHAnsi"/>
          <w:color w:val="005CA9"/>
          <w:szCs w:val="28"/>
        </w:rPr>
        <w:t xml:space="preserve"> </w:t>
      </w:r>
      <w:r w:rsidRPr="001A3257">
        <w:rPr>
          <w:rFonts w:cstheme="majorHAnsi"/>
          <w:color w:val="005CA9"/>
          <w:szCs w:val="28"/>
        </w:rPr>
        <w:t xml:space="preserve">– </w:t>
      </w:r>
      <w:r w:rsidR="00EA05AA" w:rsidRPr="001A3257">
        <w:rPr>
          <w:rFonts w:cstheme="majorHAnsi"/>
          <w:color w:val="005CA9"/>
          <w:szCs w:val="28"/>
        </w:rPr>
        <w:t>Provisões</w:t>
      </w:r>
      <w:r w:rsidRPr="001A3257">
        <w:rPr>
          <w:rFonts w:cstheme="majorHAnsi"/>
          <w:color w:val="005CA9"/>
          <w:szCs w:val="28"/>
        </w:rPr>
        <w:t xml:space="preserve"> </w:t>
      </w:r>
      <w:r w:rsidR="00EA05AA" w:rsidRPr="001A3257">
        <w:rPr>
          <w:rFonts w:cstheme="majorHAnsi"/>
          <w:color w:val="005CA9"/>
          <w:szCs w:val="28"/>
        </w:rPr>
        <w:t xml:space="preserve">e </w:t>
      </w:r>
      <w:r w:rsidR="00E737F9" w:rsidRPr="001A3257">
        <w:rPr>
          <w:rFonts w:cstheme="majorHAnsi"/>
          <w:color w:val="005CA9"/>
          <w:szCs w:val="28"/>
        </w:rPr>
        <w:t>p</w:t>
      </w:r>
      <w:r w:rsidR="00EA05AA" w:rsidRPr="001A3257">
        <w:rPr>
          <w:rFonts w:cstheme="majorHAnsi"/>
          <w:color w:val="005CA9"/>
          <w:szCs w:val="28"/>
        </w:rPr>
        <w:t xml:space="preserve">assivos </w:t>
      </w:r>
      <w:r w:rsidR="00E737F9" w:rsidRPr="001A3257">
        <w:rPr>
          <w:rFonts w:cstheme="majorHAnsi"/>
          <w:color w:val="005CA9"/>
          <w:szCs w:val="28"/>
        </w:rPr>
        <w:t>c</w:t>
      </w:r>
      <w:r w:rsidR="00EA05AA" w:rsidRPr="001A3257">
        <w:rPr>
          <w:rFonts w:cstheme="majorHAnsi"/>
          <w:color w:val="005CA9"/>
          <w:szCs w:val="28"/>
        </w:rPr>
        <w:t>ontingentes</w:t>
      </w:r>
      <w:bookmarkEnd w:id="40"/>
      <w:bookmarkEnd w:id="41"/>
    </w:p>
    <w:p w14:paraId="38A32FC2" w14:textId="7842E9A7" w:rsidR="00E7616B" w:rsidRPr="00B252CF" w:rsidRDefault="00E7616B" w:rsidP="00FE1962">
      <w:pPr>
        <w:pStyle w:val="Ttulo1Leo"/>
        <w:spacing w:after="120"/>
        <w:jc w:val="both"/>
        <w:rPr>
          <w:rFonts w:eastAsia="Calibri" w:cstheme="majorHAnsi"/>
          <w:b w:val="0"/>
          <w:bCs w:val="0"/>
          <w:noProof w:val="0"/>
          <w:color w:val="auto"/>
          <w:sz w:val="20"/>
        </w:rPr>
      </w:pPr>
      <w:r w:rsidRPr="00B252CF">
        <w:rPr>
          <w:rFonts w:eastAsia="Calibri" w:cstheme="majorHAnsi"/>
          <w:b w:val="0"/>
          <w:bCs w:val="0"/>
          <w:noProof w:val="0"/>
          <w:color w:val="auto"/>
          <w:sz w:val="20"/>
        </w:rPr>
        <w:t>A Companhia e</w:t>
      </w:r>
      <w:r w:rsidR="00C87307" w:rsidRPr="00B252CF">
        <w:rPr>
          <w:rFonts w:eastAsia="Calibri" w:cstheme="majorHAnsi"/>
          <w:b w:val="0"/>
          <w:bCs w:val="0"/>
          <w:noProof w:val="0"/>
          <w:color w:val="auto"/>
          <w:sz w:val="20"/>
        </w:rPr>
        <w:t xml:space="preserve"> suas subsidiárias integrais, </w:t>
      </w:r>
      <w:r w:rsidR="00FE11DF" w:rsidRPr="00B252CF">
        <w:rPr>
          <w:rFonts w:eastAsia="Calibri" w:cstheme="majorHAnsi"/>
          <w:b w:val="0"/>
          <w:bCs w:val="0"/>
          <w:noProof w:val="0"/>
          <w:color w:val="auto"/>
          <w:sz w:val="20"/>
        </w:rPr>
        <w:t>CAIXA Holding</w:t>
      </w:r>
      <w:r w:rsidR="00C87307" w:rsidRPr="00B252CF">
        <w:rPr>
          <w:rFonts w:eastAsia="Calibri" w:cstheme="majorHAnsi"/>
          <w:b w:val="0"/>
          <w:bCs w:val="0"/>
          <w:noProof w:val="0"/>
          <w:color w:val="auto"/>
          <w:sz w:val="20"/>
        </w:rPr>
        <w:t xml:space="preserve"> e CAIXA </w:t>
      </w:r>
      <w:r w:rsidR="00265065" w:rsidRPr="00B252CF">
        <w:rPr>
          <w:rFonts w:eastAsia="Calibri" w:cstheme="majorHAnsi"/>
          <w:b w:val="0"/>
          <w:bCs w:val="0"/>
          <w:noProof w:val="0"/>
          <w:color w:val="auto"/>
          <w:sz w:val="20"/>
        </w:rPr>
        <w:t>Corretora</w:t>
      </w:r>
      <w:r w:rsidRPr="00B252CF">
        <w:rPr>
          <w:rFonts w:eastAsia="Calibri" w:cstheme="majorHAnsi"/>
          <w:b w:val="0"/>
          <w:bCs w:val="0"/>
          <w:noProof w:val="0"/>
          <w:color w:val="auto"/>
          <w:sz w:val="20"/>
        </w:rPr>
        <w:t>, até a data destas demonstrações contábeis</w:t>
      </w:r>
      <w:r w:rsidR="00BD3CEE" w:rsidRPr="00B252CF">
        <w:rPr>
          <w:rFonts w:eastAsia="Calibri" w:cstheme="majorHAnsi"/>
          <w:b w:val="0"/>
          <w:bCs w:val="0"/>
          <w:noProof w:val="0"/>
          <w:color w:val="auto"/>
          <w:sz w:val="20"/>
        </w:rPr>
        <w:t xml:space="preserve"> </w:t>
      </w:r>
      <w:r w:rsidRPr="00B252CF">
        <w:rPr>
          <w:rFonts w:eastAsia="Calibri" w:cstheme="majorHAnsi"/>
          <w:b w:val="0"/>
          <w:bCs w:val="0"/>
          <w:noProof w:val="0"/>
          <w:color w:val="auto"/>
          <w:sz w:val="20"/>
        </w:rPr>
        <w:t>individuais e consolidadas, não são parte em nenhum processo judicial e/ou procedimento administrativo relevante. Dessa forma, não foram reconhecidas pela Companhia provisões e</w:t>
      </w:r>
      <w:r w:rsidR="00BF170C" w:rsidRPr="00B252CF">
        <w:rPr>
          <w:rFonts w:eastAsia="Calibri" w:cstheme="majorHAnsi"/>
          <w:b w:val="0"/>
          <w:bCs w:val="0"/>
          <w:noProof w:val="0"/>
          <w:color w:val="auto"/>
          <w:sz w:val="20"/>
        </w:rPr>
        <w:t>/ou</w:t>
      </w:r>
      <w:r w:rsidRPr="00B252CF">
        <w:rPr>
          <w:rFonts w:eastAsia="Calibri" w:cstheme="majorHAnsi"/>
          <w:b w:val="0"/>
          <w:bCs w:val="0"/>
          <w:noProof w:val="0"/>
          <w:color w:val="auto"/>
          <w:sz w:val="20"/>
        </w:rPr>
        <w:t xml:space="preserve"> passivos contingentes.</w:t>
      </w:r>
    </w:p>
    <w:p w14:paraId="676C090E" w14:textId="4C48831A" w:rsidR="00655874" w:rsidRPr="001A3257" w:rsidRDefault="00655874" w:rsidP="00535F63">
      <w:pPr>
        <w:pStyle w:val="Ttulo1Leo"/>
        <w:spacing w:before="360" w:after="360"/>
        <w:jc w:val="both"/>
        <w:outlineLvl w:val="0"/>
        <w:rPr>
          <w:rFonts w:cstheme="majorHAnsi"/>
          <w:color w:val="005CA9"/>
          <w:szCs w:val="28"/>
        </w:rPr>
      </w:pPr>
      <w:bookmarkStart w:id="42" w:name="_Toc223021594"/>
      <w:r w:rsidRPr="001A3257">
        <w:rPr>
          <w:rFonts w:cstheme="majorHAnsi"/>
          <w:color w:val="005CA9"/>
          <w:szCs w:val="28"/>
        </w:rPr>
        <w:t>Nota 1</w:t>
      </w:r>
      <w:r w:rsidR="00622342" w:rsidRPr="001A3257">
        <w:rPr>
          <w:rFonts w:cstheme="majorHAnsi"/>
          <w:color w:val="005CA9"/>
          <w:szCs w:val="28"/>
        </w:rPr>
        <w:t>7</w:t>
      </w:r>
      <w:r w:rsidRPr="001A3257">
        <w:rPr>
          <w:rFonts w:cstheme="majorHAnsi"/>
          <w:color w:val="005CA9"/>
          <w:szCs w:val="28"/>
        </w:rPr>
        <w:t xml:space="preserve"> – Patrimônio líquido</w:t>
      </w:r>
      <w:bookmarkEnd w:id="42"/>
    </w:p>
    <w:p w14:paraId="36A44749" w14:textId="12A8EF2C" w:rsidR="00655874" w:rsidRPr="002F5EF5" w:rsidRDefault="00F8330B" w:rsidP="00C847BE">
      <w:pPr>
        <w:pStyle w:val="PargrafodaLista"/>
        <w:numPr>
          <w:ilvl w:val="0"/>
          <w:numId w:val="36"/>
        </w:numPr>
        <w:spacing w:before="240" w:after="240"/>
        <w:ind w:left="709" w:hanging="709"/>
        <w:jc w:val="both"/>
        <w:outlineLvl w:val="1"/>
        <w:rPr>
          <w:rFonts w:asciiTheme="majorHAnsi" w:hAnsiTheme="majorHAnsi" w:cstheme="majorHAnsi"/>
          <w:b/>
          <w:color w:val="005CA9"/>
          <w:sz w:val="24"/>
          <w:szCs w:val="24"/>
        </w:rPr>
      </w:pPr>
      <w:r w:rsidRPr="002F5EF5">
        <w:rPr>
          <w:rFonts w:asciiTheme="majorHAnsi" w:hAnsiTheme="majorHAnsi" w:cstheme="majorHAnsi"/>
          <w:b/>
          <w:color w:val="005CA9"/>
          <w:sz w:val="24"/>
          <w:szCs w:val="24"/>
        </w:rPr>
        <w:t xml:space="preserve">Capital </w:t>
      </w:r>
      <w:r w:rsidR="007207A1" w:rsidRPr="002F5EF5">
        <w:rPr>
          <w:rFonts w:asciiTheme="majorHAnsi" w:hAnsiTheme="majorHAnsi" w:cstheme="majorHAnsi"/>
          <w:b/>
          <w:color w:val="005CA9"/>
          <w:sz w:val="24"/>
          <w:szCs w:val="24"/>
        </w:rPr>
        <w:t>Social</w:t>
      </w:r>
    </w:p>
    <w:p w14:paraId="5203432B" w14:textId="3931BDD4" w:rsidR="00F76F65" w:rsidRPr="00B252CF" w:rsidRDefault="0034703A" w:rsidP="00F53576">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 Capital social, no montante de </w:t>
      </w:r>
      <w:r w:rsidRPr="009F022C">
        <w:rPr>
          <w:rFonts w:asciiTheme="majorHAnsi" w:hAnsiTheme="majorHAnsi" w:cstheme="majorHAnsi"/>
          <w:sz w:val="20"/>
          <w:szCs w:val="20"/>
        </w:rPr>
        <w:t xml:space="preserve">R$ </w:t>
      </w:r>
      <w:r w:rsidR="00504E71" w:rsidRPr="009F022C">
        <w:rPr>
          <w:rFonts w:asciiTheme="majorHAnsi" w:hAnsiTheme="majorHAnsi" w:cstheme="majorHAnsi"/>
          <w:sz w:val="20"/>
          <w:szCs w:val="20"/>
        </w:rPr>
        <w:t>3</w:t>
      </w:r>
      <w:r w:rsidRPr="009F022C">
        <w:rPr>
          <w:rFonts w:asciiTheme="majorHAnsi" w:hAnsiTheme="majorHAnsi" w:cstheme="majorHAnsi"/>
          <w:sz w:val="20"/>
          <w:szCs w:val="20"/>
        </w:rPr>
        <w:t>.</w:t>
      </w:r>
      <w:r w:rsidR="00504E71" w:rsidRPr="009F022C">
        <w:rPr>
          <w:rFonts w:asciiTheme="majorHAnsi" w:hAnsiTheme="majorHAnsi" w:cstheme="majorHAnsi"/>
          <w:sz w:val="20"/>
          <w:szCs w:val="20"/>
        </w:rPr>
        <w:t>678</w:t>
      </w:r>
      <w:r w:rsidRPr="009F022C">
        <w:rPr>
          <w:rFonts w:asciiTheme="majorHAnsi" w:hAnsiTheme="majorHAnsi" w:cstheme="majorHAnsi"/>
          <w:sz w:val="20"/>
          <w:szCs w:val="20"/>
        </w:rPr>
        <w:t>.</w:t>
      </w:r>
      <w:r w:rsidR="00504E71" w:rsidRPr="009F022C">
        <w:rPr>
          <w:rFonts w:asciiTheme="majorHAnsi" w:hAnsiTheme="majorHAnsi" w:cstheme="majorHAnsi"/>
          <w:sz w:val="20"/>
          <w:szCs w:val="20"/>
        </w:rPr>
        <w:t>772</w:t>
      </w:r>
      <w:r w:rsidRPr="00B252CF">
        <w:rPr>
          <w:rFonts w:asciiTheme="majorHAnsi" w:hAnsiTheme="majorHAnsi" w:cstheme="majorHAnsi"/>
          <w:sz w:val="20"/>
          <w:szCs w:val="20"/>
        </w:rPr>
        <w:t xml:space="preserve">, está dividido em </w:t>
      </w:r>
      <w:r w:rsidR="009C52BC" w:rsidRPr="00B252CF">
        <w:rPr>
          <w:rFonts w:asciiTheme="majorHAnsi" w:hAnsiTheme="majorHAnsi" w:cstheme="majorHAnsi"/>
          <w:sz w:val="20"/>
          <w:szCs w:val="20"/>
        </w:rPr>
        <w:t>3</w:t>
      </w:r>
      <w:r w:rsidRPr="00B252CF">
        <w:rPr>
          <w:rFonts w:asciiTheme="majorHAnsi" w:hAnsiTheme="majorHAnsi" w:cstheme="majorHAnsi"/>
          <w:sz w:val="20"/>
          <w:szCs w:val="20"/>
        </w:rPr>
        <w:t>.</w:t>
      </w:r>
      <w:r w:rsidR="009C52BC" w:rsidRPr="00B252CF">
        <w:rPr>
          <w:rFonts w:asciiTheme="majorHAnsi" w:hAnsiTheme="majorHAnsi" w:cstheme="majorHAnsi"/>
          <w:sz w:val="20"/>
          <w:szCs w:val="20"/>
        </w:rPr>
        <w:t>0</w:t>
      </w:r>
      <w:r w:rsidRPr="00B252CF">
        <w:rPr>
          <w:rFonts w:asciiTheme="majorHAnsi" w:hAnsiTheme="majorHAnsi" w:cstheme="majorHAnsi"/>
          <w:sz w:val="20"/>
          <w:szCs w:val="20"/>
        </w:rPr>
        <w:t>00.000.000</w:t>
      </w:r>
      <w:r w:rsidR="002D2ECA" w:rsidRPr="00B252CF">
        <w:rPr>
          <w:rFonts w:asciiTheme="majorHAnsi" w:hAnsiTheme="majorHAnsi" w:cstheme="majorHAnsi"/>
          <w:sz w:val="20"/>
          <w:szCs w:val="20"/>
        </w:rPr>
        <w:t xml:space="preserve"> (três bilhões)</w:t>
      </w:r>
      <w:r w:rsidRPr="00B252CF">
        <w:rPr>
          <w:rFonts w:asciiTheme="majorHAnsi" w:hAnsiTheme="majorHAnsi" w:cstheme="majorHAnsi"/>
          <w:sz w:val="20"/>
          <w:szCs w:val="20"/>
        </w:rPr>
        <w:t xml:space="preserve"> </w:t>
      </w:r>
      <w:r w:rsidR="00061504" w:rsidRPr="00B252CF">
        <w:rPr>
          <w:rFonts w:asciiTheme="majorHAnsi" w:hAnsiTheme="majorHAnsi" w:cstheme="majorHAnsi"/>
          <w:sz w:val="20"/>
          <w:szCs w:val="20"/>
        </w:rPr>
        <w:t xml:space="preserve">de </w:t>
      </w:r>
      <w:r w:rsidRPr="00B252CF">
        <w:rPr>
          <w:rFonts w:asciiTheme="majorHAnsi" w:hAnsiTheme="majorHAnsi" w:cstheme="majorHAnsi"/>
          <w:sz w:val="20"/>
          <w:szCs w:val="20"/>
        </w:rPr>
        <w:t xml:space="preserve">ações ordinárias, representadas na forma escritural e sem valor nominal. O Patrimônio líquido </w:t>
      </w:r>
      <w:r w:rsidR="00111BB0" w:rsidRPr="00B252CF">
        <w:rPr>
          <w:rFonts w:asciiTheme="majorHAnsi" w:hAnsiTheme="majorHAnsi" w:cstheme="majorHAnsi"/>
          <w:sz w:val="20"/>
          <w:szCs w:val="20"/>
        </w:rPr>
        <w:t xml:space="preserve">em </w:t>
      </w:r>
      <w:r w:rsidR="00E9037E" w:rsidRPr="00B252CF">
        <w:rPr>
          <w:rFonts w:asciiTheme="majorHAnsi" w:hAnsiTheme="majorHAnsi" w:cstheme="majorHAnsi"/>
          <w:sz w:val="20"/>
          <w:szCs w:val="20"/>
        </w:rPr>
        <w:t>3</w:t>
      </w:r>
      <w:r w:rsidR="006A01A7">
        <w:rPr>
          <w:rFonts w:asciiTheme="majorHAnsi" w:hAnsiTheme="majorHAnsi" w:cstheme="majorHAnsi"/>
          <w:sz w:val="20"/>
          <w:szCs w:val="20"/>
        </w:rPr>
        <w:t>1</w:t>
      </w:r>
      <w:r w:rsidR="00E9037E" w:rsidRPr="00B252CF">
        <w:rPr>
          <w:rFonts w:asciiTheme="majorHAnsi" w:hAnsiTheme="majorHAnsi" w:cstheme="majorHAnsi"/>
          <w:sz w:val="20"/>
          <w:szCs w:val="20"/>
        </w:rPr>
        <w:t xml:space="preserve"> de</w:t>
      </w:r>
      <w:r w:rsidR="00CD4886" w:rsidRPr="00B252CF">
        <w:rPr>
          <w:rFonts w:asciiTheme="majorHAnsi" w:hAnsiTheme="majorHAnsi" w:cstheme="majorHAnsi"/>
          <w:sz w:val="20"/>
          <w:szCs w:val="20"/>
        </w:rPr>
        <w:t xml:space="preserve"> </w:t>
      </w:r>
      <w:r w:rsidR="006A01A7">
        <w:rPr>
          <w:rFonts w:asciiTheme="majorHAnsi" w:hAnsiTheme="majorHAnsi" w:cstheme="majorHAnsi"/>
          <w:sz w:val="20"/>
          <w:szCs w:val="20"/>
        </w:rPr>
        <w:t>dez</w:t>
      </w:r>
      <w:r w:rsidR="00475535">
        <w:rPr>
          <w:rFonts w:asciiTheme="majorHAnsi" w:hAnsiTheme="majorHAnsi" w:cstheme="majorHAnsi"/>
          <w:sz w:val="20"/>
          <w:szCs w:val="20"/>
        </w:rPr>
        <w:t>embro</w:t>
      </w:r>
      <w:r w:rsidR="002921DD" w:rsidRPr="00B252CF">
        <w:rPr>
          <w:rFonts w:asciiTheme="majorHAnsi" w:hAnsiTheme="majorHAnsi" w:cstheme="majorHAnsi"/>
          <w:sz w:val="20"/>
          <w:szCs w:val="20"/>
        </w:rPr>
        <w:t xml:space="preserve"> de 202</w:t>
      </w:r>
      <w:r w:rsidR="00AD4226" w:rsidRPr="00B252CF">
        <w:rPr>
          <w:rFonts w:asciiTheme="majorHAnsi" w:hAnsiTheme="majorHAnsi" w:cstheme="majorHAnsi"/>
          <w:sz w:val="20"/>
          <w:szCs w:val="20"/>
        </w:rPr>
        <w:t>5</w:t>
      </w:r>
      <w:r w:rsidRPr="00B252CF">
        <w:rPr>
          <w:rFonts w:asciiTheme="majorHAnsi" w:hAnsiTheme="majorHAnsi" w:cstheme="majorHAnsi"/>
          <w:sz w:val="20"/>
          <w:szCs w:val="20"/>
        </w:rPr>
        <w:t xml:space="preserve"> era de </w:t>
      </w:r>
      <w:r w:rsidRPr="008125CB">
        <w:rPr>
          <w:rFonts w:asciiTheme="majorHAnsi" w:hAnsiTheme="majorHAnsi" w:cstheme="majorHAnsi"/>
          <w:sz w:val="20"/>
          <w:szCs w:val="20"/>
        </w:rPr>
        <w:t>R$</w:t>
      </w:r>
      <w:r w:rsidR="00E9037E" w:rsidRPr="008125CB">
        <w:rPr>
          <w:rFonts w:asciiTheme="majorHAnsi" w:hAnsiTheme="majorHAnsi" w:cstheme="majorHAnsi"/>
          <w:sz w:val="20"/>
          <w:szCs w:val="20"/>
        </w:rPr>
        <w:t xml:space="preserve"> </w:t>
      </w:r>
      <w:r w:rsidR="00125E5A" w:rsidRPr="008125CB">
        <w:rPr>
          <w:rFonts w:asciiTheme="majorHAnsi" w:hAnsiTheme="majorHAnsi" w:cstheme="majorHAnsi"/>
          <w:sz w:val="20"/>
          <w:szCs w:val="20"/>
        </w:rPr>
        <w:t>1</w:t>
      </w:r>
      <w:r w:rsidR="00504E71" w:rsidRPr="008125CB">
        <w:rPr>
          <w:rFonts w:asciiTheme="majorHAnsi" w:hAnsiTheme="majorHAnsi" w:cstheme="majorHAnsi"/>
          <w:sz w:val="20"/>
          <w:szCs w:val="20"/>
        </w:rPr>
        <w:t>3</w:t>
      </w:r>
      <w:r w:rsidR="00125E5A" w:rsidRPr="008125CB">
        <w:rPr>
          <w:rFonts w:asciiTheme="majorHAnsi" w:hAnsiTheme="majorHAnsi" w:cstheme="majorHAnsi"/>
          <w:sz w:val="20"/>
          <w:szCs w:val="20"/>
        </w:rPr>
        <w:t>.</w:t>
      </w:r>
      <w:r w:rsidR="00CE74C1" w:rsidRPr="008125CB">
        <w:rPr>
          <w:rFonts w:asciiTheme="majorHAnsi" w:hAnsiTheme="majorHAnsi" w:cstheme="majorHAnsi"/>
          <w:sz w:val="20"/>
          <w:szCs w:val="20"/>
        </w:rPr>
        <w:t>505.</w:t>
      </w:r>
      <w:r w:rsidR="008125CB">
        <w:rPr>
          <w:rFonts w:asciiTheme="majorHAnsi" w:hAnsiTheme="majorHAnsi" w:cstheme="majorHAnsi"/>
          <w:sz w:val="20"/>
          <w:szCs w:val="20"/>
        </w:rPr>
        <w:t>484</w:t>
      </w:r>
      <w:r w:rsidR="00456D54" w:rsidRPr="00B252CF">
        <w:rPr>
          <w:rFonts w:asciiTheme="majorHAnsi" w:hAnsiTheme="majorHAnsi" w:cstheme="majorHAnsi"/>
          <w:sz w:val="20"/>
          <w:szCs w:val="20"/>
        </w:rPr>
        <w:t xml:space="preserve"> </w:t>
      </w:r>
      <w:r w:rsidR="00E9037E" w:rsidRPr="00B252CF">
        <w:rPr>
          <w:rFonts w:asciiTheme="majorHAnsi" w:hAnsiTheme="majorHAnsi" w:cstheme="majorHAnsi"/>
          <w:sz w:val="20"/>
          <w:szCs w:val="20"/>
        </w:rPr>
        <w:t>(</w:t>
      </w:r>
      <w:r w:rsidR="001963EC" w:rsidRPr="00B252CF">
        <w:rPr>
          <w:rFonts w:asciiTheme="majorHAnsi" w:hAnsiTheme="majorHAnsi" w:cstheme="majorHAnsi"/>
          <w:sz w:val="20"/>
          <w:szCs w:val="20"/>
        </w:rPr>
        <w:t xml:space="preserve">31 de dezembro de </w:t>
      </w:r>
      <w:r w:rsidR="00E9037E" w:rsidRPr="00B252CF">
        <w:rPr>
          <w:rFonts w:asciiTheme="majorHAnsi" w:hAnsiTheme="majorHAnsi" w:cstheme="majorHAnsi"/>
          <w:sz w:val="20"/>
          <w:szCs w:val="20"/>
        </w:rPr>
        <w:t>20</w:t>
      </w:r>
      <w:r w:rsidR="00212F7F" w:rsidRPr="00B252CF">
        <w:rPr>
          <w:rFonts w:asciiTheme="majorHAnsi" w:hAnsiTheme="majorHAnsi" w:cstheme="majorHAnsi"/>
          <w:sz w:val="20"/>
          <w:szCs w:val="20"/>
        </w:rPr>
        <w:t>2</w:t>
      </w:r>
      <w:r w:rsidR="00AD4226" w:rsidRPr="00B252CF">
        <w:rPr>
          <w:rFonts w:asciiTheme="majorHAnsi" w:hAnsiTheme="majorHAnsi" w:cstheme="majorHAnsi"/>
          <w:sz w:val="20"/>
          <w:szCs w:val="20"/>
        </w:rPr>
        <w:t>4</w:t>
      </w:r>
      <w:r w:rsidR="00E9037E" w:rsidRPr="00B252CF">
        <w:rPr>
          <w:rFonts w:asciiTheme="majorHAnsi" w:hAnsiTheme="majorHAnsi" w:cstheme="majorHAnsi"/>
          <w:sz w:val="20"/>
          <w:szCs w:val="20"/>
        </w:rPr>
        <w:t xml:space="preserve"> – R$ </w:t>
      </w:r>
      <w:r w:rsidR="00FD0E68" w:rsidRPr="00B252CF">
        <w:rPr>
          <w:rFonts w:asciiTheme="majorHAnsi" w:hAnsiTheme="majorHAnsi" w:cstheme="majorHAnsi"/>
          <w:sz w:val="20"/>
          <w:szCs w:val="20"/>
        </w:rPr>
        <w:t>12.</w:t>
      </w:r>
      <w:r w:rsidR="00AD4226" w:rsidRPr="00B252CF">
        <w:rPr>
          <w:rFonts w:asciiTheme="majorHAnsi" w:hAnsiTheme="majorHAnsi" w:cstheme="majorHAnsi"/>
          <w:sz w:val="20"/>
          <w:szCs w:val="20"/>
        </w:rPr>
        <w:t>889</w:t>
      </w:r>
      <w:r w:rsidR="00FD0E68" w:rsidRPr="00B252CF">
        <w:rPr>
          <w:rFonts w:asciiTheme="majorHAnsi" w:hAnsiTheme="majorHAnsi" w:cstheme="majorHAnsi"/>
          <w:sz w:val="20"/>
          <w:szCs w:val="20"/>
        </w:rPr>
        <w:t>.</w:t>
      </w:r>
      <w:r w:rsidR="00AD4226" w:rsidRPr="00B252CF">
        <w:rPr>
          <w:rFonts w:asciiTheme="majorHAnsi" w:hAnsiTheme="majorHAnsi" w:cstheme="majorHAnsi"/>
          <w:sz w:val="20"/>
          <w:szCs w:val="20"/>
        </w:rPr>
        <w:t>324</w:t>
      </w:r>
      <w:r w:rsidR="00E9037E" w:rsidRPr="00B252CF">
        <w:rPr>
          <w:rFonts w:asciiTheme="majorHAnsi" w:hAnsiTheme="majorHAnsi" w:cstheme="majorHAnsi"/>
          <w:sz w:val="20"/>
          <w:szCs w:val="20"/>
        </w:rPr>
        <w:t>)</w:t>
      </w:r>
      <w:r w:rsidR="00111BB0" w:rsidRPr="00B252CF">
        <w:rPr>
          <w:rFonts w:asciiTheme="majorHAnsi" w:hAnsiTheme="majorHAnsi" w:cstheme="majorHAnsi"/>
          <w:sz w:val="20"/>
          <w:szCs w:val="20"/>
        </w:rPr>
        <w:t xml:space="preserve">, </w:t>
      </w:r>
      <w:r w:rsidRPr="00B252CF">
        <w:rPr>
          <w:rFonts w:asciiTheme="majorHAnsi" w:hAnsiTheme="majorHAnsi" w:cstheme="majorHAnsi"/>
          <w:sz w:val="20"/>
          <w:szCs w:val="20"/>
        </w:rPr>
        <w:t>corresponde</w:t>
      </w:r>
      <w:r w:rsidR="00403A7B" w:rsidRPr="00B252CF">
        <w:rPr>
          <w:rFonts w:asciiTheme="majorHAnsi" w:hAnsiTheme="majorHAnsi" w:cstheme="majorHAnsi"/>
          <w:sz w:val="20"/>
          <w:szCs w:val="20"/>
        </w:rPr>
        <w:t>nte</w:t>
      </w:r>
      <w:r w:rsidRPr="00B252CF">
        <w:rPr>
          <w:rFonts w:asciiTheme="majorHAnsi" w:hAnsiTheme="majorHAnsi" w:cstheme="majorHAnsi"/>
          <w:sz w:val="20"/>
          <w:szCs w:val="20"/>
        </w:rPr>
        <w:t xml:space="preserve"> a um valor patrimonial de </w:t>
      </w:r>
      <w:r w:rsidRPr="008125CB">
        <w:rPr>
          <w:rFonts w:asciiTheme="majorHAnsi" w:hAnsiTheme="majorHAnsi" w:cstheme="majorHAnsi"/>
          <w:sz w:val="20"/>
          <w:szCs w:val="20"/>
        </w:rPr>
        <w:t xml:space="preserve">R$ </w:t>
      </w:r>
      <w:r w:rsidR="00CD669C" w:rsidRPr="008125CB">
        <w:rPr>
          <w:rFonts w:asciiTheme="majorHAnsi" w:hAnsiTheme="majorHAnsi" w:cstheme="majorHAnsi"/>
          <w:sz w:val="20"/>
          <w:szCs w:val="20"/>
        </w:rPr>
        <w:t>4,</w:t>
      </w:r>
      <w:r w:rsidR="00D45328" w:rsidRPr="008125CB">
        <w:rPr>
          <w:rFonts w:asciiTheme="majorHAnsi" w:hAnsiTheme="majorHAnsi" w:cstheme="majorHAnsi"/>
          <w:sz w:val="20"/>
          <w:szCs w:val="20"/>
        </w:rPr>
        <w:t>5</w:t>
      </w:r>
      <w:r w:rsidR="008125CB" w:rsidRPr="008125CB">
        <w:rPr>
          <w:rFonts w:asciiTheme="majorHAnsi" w:hAnsiTheme="majorHAnsi" w:cstheme="majorHAnsi"/>
          <w:sz w:val="20"/>
          <w:szCs w:val="20"/>
        </w:rPr>
        <w:t>2</w:t>
      </w:r>
      <w:r w:rsidR="00CD669C" w:rsidRPr="00B252CF">
        <w:rPr>
          <w:rFonts w:asciiTheme="majorHAnsi" w:hAnsiTheme="majorHAnsi" w:cstheme="majorHAnsi"/>
          <w:sz w:val="20"/>
          <w:szCs w:val="20"/>
        </w:rPr>
        <w:t xml:space="preserve"> </w:t>
      </w:r>
      <w:r w:rsidRPr="00B252CF">
        <w:rPr>
          <w:rFonts w:asciiTheme="majorHAnsi" w:hAnsiTheme="majorHAnsi" w:cstheme="majorHAnsi"/>
          <w:sz w:val="20"/>
          <w:szCs w:val="20"/>
        </w:rPr>
        <w:t>por ação</w:t>
      </w:r>
      <w:r w:rsidR="00E9037E" w:rsidRPr="00B252CF">
        <w:rPr>
          <w:rFonts w:asciiTheme="majorHAnsi" w:hAnsiTheme="majorHAnsi" w:cstheme="majorHAnsi"/>
          <w:sz w:val="20"/>
          <w:szCs w:val="20"/>
        </w:rPr>
        <w:t xml:space="preserve"> (</w:t>
      </w:r>
      <w:r w:rsidR="001963EC" w:rsidRPr="00B252CF">
        <w:rPr>
          <w:rFonts w:asciiTheme="majorHAnsi" w:hAnsiTheme="majorHAnsi" w:cstheme="majorHAnsi"/>
          <w:sz w:val="20"/>
          <w:szCs w:val="20"/>
        </w:rPr>
        <w:t>31 de dezembro de 20</w:t>
      </w:r>
      <w:r w:rsidR="00212F7F" w:rsidRPr="00B252CF">
        <w:rPr>
          <w:rFonts w:asciiTheme="majorHAnsi" w:hAnsiTheme="majorHAnsi" w:cstheme="majorHAnsi"/>
          <w:sz w:val="20"/>
          <w:szCs w:val="20"/>
        </w:rPr>
        <w:t>2</w:t>
      </w:r>
      <w:r w:rsidR="00AD4226" w:rsidRPr="00B252CF">
        <w:rPr>
          <w:rFonts w:asciiTheme="majorHAnsi" w:hAnsiTheme="majorHAnsi" w:cstheme="majorHAnsi"/>
          <w:sz w:val="20"/>
          <w:szCs w:val="20"/>
        </w:rPr>
        <w:t>4</w:t>
      </w:r>
      <w:r w:rsidR="00E9037E" w:rsidRPr="00B252CF">
        <w:rPr>
          <w:rFonts w:asciiTheme="majorHAnsi" w:hAnsiTheme="majorHAnsi" w:cstheme="majorHAnsi"/>
          <w:sz w:val="20"/>
          <w:szCs w:val="20"/>
        </w:rPr>
        <w:t xml:space="preserve"> – R$ </w:t>
      </w:r>
      <w:r w:rsidR="00FD0E68" w:rsidRPr="00B252CF">
        <w:rPr>
          <w:rFonts w:asciiTheme="majorHAnsi" w:hAnsiTheme="majorHAnsi" w:cstheme="majorHAnsi"/>
          <w:sz w:val="20"/>
          <w:szCs w:val="20"/>
        </w:rPr>
        <w:t>4,</w:t>
      </w:r>
      <w:r w:rsidR="00AD4226" w:rsidRPr="00B252CF">
        <w:rPr>
          <w:rFonts w:asciiTheme="majorHAnsi" w:hAnsiTheme="majorHAnsi" w:cstheme="majorHAnsi"/>
          <w:sz w:val="20"/>
          <w:szCs w:val="20"/>
        </w:rPr>
        <w:t>3</w:t>
      </w:r>
      <w:r w:rsidR="005A3E66" w:rsidRPr="00B252CF">
        <w:rPr>
          <w:rFonts w:asciiTheme="majorHAnsi" w:hAnsiTheme="majorHAnsi" w:cstheme="majorHAnsi"/>
          <w:sz w:val="20"/>
          <w:szCs w:val="20"/>
        </w:rPr>
        <w:t>0</w:t>
      </w:r>
      <w:r w:rsidR="00E9037E" w:rsidRPr="00B252CF">
        <w:rPr>
          <w:rFonts w:asciiTheme="majorHAnsi" w:hAnsiTheme="majorHAnsi" w:cstheme="majorHAnsi"/>
          <w:sz w:val="20"/>
          <w:szCs w:val="20"/>
        </w:rPr>
        <w:t>)</w:t>
      </w:r>
      <w:r w:rsidRPr="00B252CF">
        <w:rPr>
          <w:rFonts w:asciiTheme="majorHAnsi" w:hAnsiTheme="majorHAnsi" w:cstheme="majorHAnsi"/>
          <w:sz w:val="20"/>
          <w:szCs w:val="20"/>
        </w:rPr>
        <w:t>.</w:t>
      </w:r>
    </w:p>
    <w:p w14:paraId="6AA9D479" w14:textId="370EB358" w:rsidR="00EA4ED2" w:rsidRPr="00B252CF" w:rsidRDefault="00EA4ED2" w:rsidP="00B252CF">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B252CF">
        <w:rPr>
          <w:rFonts w:asciiTheme="majorHAnsi" w:hAnsiTheme="majorHAnsi" w:cstheme="majorHAnsi"/>
          <w:b/>
          <w:color w:val="005CA9"/>
          <w:sz w:val="20"/>
          <w:szCs w:val="20"/>
          <w:lang w:val="pt-BR"/>
        </w:rPr>
        <w:t>a.1)</w:t>
      </w:r>
      <w:r w:rsidR="007F269A" w:rsidRPr="00B252CF">
        <w:rPr>
          <w:rFonts w:asciiTheme="majorHAnsi" w:hAnsiTheme="majorHAnsi" w:cstheme="majorHAnsi"/>
          <w:b/>
          <w:color w:val="005CA9"/>
          <w:sz w:val="20"/>
          <w:szCs w:val="20"/>
          <w:lang w:val="pt-BR"/>
        </w:rPr>
        <w:tab/>
      </w:r>
      <w:r w:rsidRPr="00B252CF">
        <w:rPr>
          <w:rFonts w:asciiTheme="majorHAnsi" w:hAnsiTheme="majorHAnsi" w:cstheme="majorHAnsi"/>
          <w:b/>
          <w:color w:val="005CA9"/>
          <w:sz w:val="20"/>
          <w:szCs w:val="20"/>
          <w:lang w:val="pt-BR"/>
        </w:rPr>
        <w:t>Aprovação do aumento do Capital Social da Companhia</w:t>
      </w:r>
    </w:p>
    <w:p w14:paraId="51EE73FF" w14:textId="168BB2BD" w:rsidR="00EA4ED2" w:rsidRPr="00AF4505" w:rsidRDefault="00EA4ED2" w:rsidP="00EA4ED2">
      <w:pPr>
        <w:pStyle w:val="PargrafodaLista"/>
        <w:spacing w:before="120" w:after="120" w:line="252" w:lineRule="auto"/>
        <w:jc w:val="both"/>
        <w:rPr>
          <w:rFonts w:asciiTheme="majorHAnsi" w:hAnsiTheme="majorHAnsi" w:cstheme="majorHAnsi"/>
          <w:sz w:val="20"/>
          <w:szCs w:val="20"/>
          <w:lang w:val="pt-BR"/>
        </w:rPr>
      </w:pPr>
      <w:r w:rsidRPr="00AF4505">
        <w:rPr>
          <w:rFonts w:asciiTheme="majorHAnsi" w:hAnsiTheme="majorHAnsi" w:cstheme="majorHAnsi"/>
          <w:sz w:val="20"/>
          <w:szCs w:val="20"/>
          <w:lang w:val="pt-BR"/>
        </w:rPr>
        <w:t>Em 25 de abril de 2025, a Assembleia Geral Extraordinária da CAIXA Seguridade aprovou o aumento de capital social, com a consequente alteração do artigo 4º do Estatuto Social, no valor total de R$ 922.084, mediante a capitalização de parte do saldo da Reserva Estatutária, prevista na alínea “f” do artigo 56 do Estatuto Social da Companhia, com base nas Demonstrações Contábeis relativas ao exercício social encerrado em 31 de dezembro de 2023. O referido aumento de capital será realizado sem a alteração do valor nominal da ação, uma vez que as ações de emissão da Companhia não possuem valor nominal, e sem emissão de novas ações, mantendo-se o número de ações da Companhia inalterado, conforme disposição do § 1º do art. 169 da Lei nº 6.404, de 15 de dezembro de 1976.</w:t>
      </w:r>
    </w:p>
    <w:p w14:paraId="43E4D574" w14:textId="42CE8FB9" w:rsidR="00EA4ED2" w:rsidRPr="00B252CF" w:rsidRDefault="00EA4ED2" w:rsidP="00EA4ED2">
      <w:pPr>
        <w:pStyle w:val="PargrafodaLista"/>
        <w:spacing w:before="120" w:after="120" w:line="252" w:lineRule="auto"/>
        <w:jc w:val="both"/>
        <w:rPr>
          <w:rFonts w:asciiTheme="majorHAnsi" w:hAnsiTheme="majorHAnsi" w:cstheme="majorHAnsi"/>
          <w:sz w:val="20"/>
          <w:szCs w:val="20"/>
          <w:lang w:val="pt-BR"/>
        </w:rPr>
      </w:pPr>
      <w:r w:rsidRPr="00AF4505">
        <w:rPr>
          <w:rFonts w:asciiTheme="majorHAnsi" w:hAnsiTheme="majorHAnsi" w:cstheme="majorHAnsi"/>
          <w:sz w:val="20"/>
          <w:szCs w:val="20"/>
          <w:lang w:val="pt-BR"/>
        </w:rPr>
        <w:lastRenderedPageBreak/>
        <w:t>Assim, o capital social da Companhia passará de R$ 2.756.687 para R$ 3.678.77</w:t>
      </w:r>
      <w:r w:rsidR="00421793">
        <w:rPr>
          <w:rFonts w:asciiTheme="majorHAnsi" w:hAnsiTheme="majorHAnsi" w:cstheme="majorHAnsi"/>
          <w:sz w:val="20"/>
          <w:szCs w:val="20"/>
          <w:lang w:val="pt-BR"/>
        </w:rPr>
        <w:t>2</w:t>
      </w:r>
      <w:r w:rsidRPr="00AF4505">
        <w:rPr>
          <w:rFonts w:asciiTheme="majorHAnsi" w:hAnsiTheme="majorHAnsi" w:cstheme="majorHAnsi"/>
          <w:sz w:val="20"/>
          <w:szCs w:val="20"/>
          <w:lang w:val="pt-BR"/>
        </w:rPr>
        <w:t>, totalmente subscrito e integralizado em moeda corrente nacional, e representado por 3.000.000.000 (três bilhões) de ações ordinárias, nominativas, escriturais e sem valor nominal.</w:t>
      </w:r>
    </w:p>
    <w:p w14:paraId="498E4DFF" w14:textId="77777777" w:rsidR="00504AAC" w:rsidRPr="0080005C" w:rsidRDefault="00504AAC" w:rsidP="00C847BE">
      <w:pPr>
        <w:pStyle w:val="PargrafodaLista"/>
        <w:numPr>
          <w:ilvl w:val="0"/>
          <w:numId w:val="36"/>
        </w:numPr>
        <w:spacing w:before="240" w:after="240"/>
        <w:ind w:left="709" w:hanging="709"/>
        <w:jc w:val="both"/>
        <w:outlineLvl w:val="1"/>
        <w:rPr>
          <w:rFonts w:asciiTheme="majorHAnsi" w:hAnsiTheme="majorHAnsi" w:cstheme="majorHAnsi"/>
          <w:b/>
          <w:color w:val="005CA9"/>
          <w:sz w:val="24"/>
          <w:szCs w:val="24"/>
          <w:lang w:val="pt-BR"/>
        </w:rPr>
      </w:pPr>
      <w:r w:rsidRPr="0080005C">
        <w:rPr>
          <w:rFonts w:asciiTheme="majorHAnsi" w:hAnsiTheme="majorHAnsi" w:cstheme="majorHAnsi"/>
          <w:b/>
          <w:color w:val="005CA9"/>
          <w:sz w:val="24"/>
          <w:szCs w:val="24"/>
          <w:lang w:val="pt-BR"/>
        </w:rPr>
        <w:t>Participações acionárias</w:t>
      </w:r>
    </w:p>
    <w:tbl>
      <w:tblPr>
        <w:tblW w:w="5000" w:type="pct"/>
        <w:jc w:val="right"/>
        <w:tblCellMar>
          <w:left w:w="0" w:type="dxa"/>
          <w:right w:w="0" w:type="dxa"/>
        </w:tblCellMar>
        <w:tblLook w:val="04A0" w:firstRow="1" w:lastRow="0" w:firstColumn="1" w:lastColumn="0" w:noHBand="0" w:noVBand="1"/>
      </w:tblPr>
      <w:tblGrid>
        <w:gridCol w:w="4128"/>
        <w:gridCol w:w="1377"/>
        <w:gridCol w:w="1378"/>
        <w:gridCol w:w="1376"/>
        <w:gridCol w:w="1378"/>
      </w:tblGrid>
      <w:tr w:rsidR="00E80F83" w14:paraId="0DBE5FA2" w14:textId="77777777" w:rsidTr="00E31000">
        <w:trPr>
          <w:trHeight w:hRule="exact" w:val="227"/>
          <w:jc w:val="right"/>
        </w:trPr>
        <w:tc>
          <w:tcPr>
            <w:tcW w:w="2141" w:type="pct"/>
            <w:vMerge w:val="restart"/>
            <w:tcBorders>
              <w:top w:val="single" w:sz="4" w:space="0" w:color="54BBAB"/>
              <w:left w:val="nil"/>
              <w:bottom w:val="single" w:sz="4" w:space="0" w:color="54BBAB"/>
              <w:right w:val="nil"/>
            </w:tcBorders>
            <w:vAlign w:val="center"/>
            <w:hideMark/>
          </w:tcPr>
          <w:p w14:paraId="0001474B" w14:textId="77777777" w:rsidR="00E80F83" w:rsidRDefault="00E80F83">
            <w:pPr>
              <w:spacing w:after="0" w:line="240" w:lineRule="auto"/>
              <w:jc w:val="center"/>
              <w:rPr>
                <w:rFonts w:ascii="Calibri Light" w:hAnsi="Calibri Light" w:cs="Calibri Light"/>
                <w:b/>
                <w:bCs/>
                <w:color w:val="005CA9"/>
                <w:sz w:val="20"/>
                <w:szCs w:val="20"/>
                <w:lang w:eastAsia="pt-BR"/>
              </w:rPr>
            </w:pPr>
            <w:r>
              <w:rPr>
                <w:rFonts w:ascii="Calibri Light" w:hAnsi="Calibri Light" w:cs="Calibri Light"/>
                <w:b/>
                <w:bCs/>
                <w:color w:val="005CA9"/>
                <w:sz w:val="20"/>
                <w:szCs w:val="20"/>
              </w:rPr>
              <w:t>Acionistas</w:t>
            </w:r>
          </w:p>
        </w:tc>
        <w:tc>
          <w:tcPr>
            <w:tcW w:w="1429" w:type="pct"/>
            <w:gridSpan w:val="2"/>
            <w:tcBorders>
              <w:top w:val="single" w:sz="4" w:space="0" w:color="54BBAB"/>
              <w:left w:val="nil"/>
              <w:bottom w:val="single" w:sz="4" w:space="0" w:color="54BBAB"/>
              <w:right w:val="nil"/>
            </w:tcBorders>
            <w:vAlign w:val="center"/>
            <w:hideMark/>
          </w:tcPr>
          <w:p w14:paraId="4C18BA99" w14:textId="77777777" w:rsidR="00E80F83" w:rsidRDefault="00E80F83">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31/12/2025</w:t>
            </w:r>
          </w:p>
        </w:tc>
        <w:tc>
          <w:tcPr>
            <w:tcW w:w="1429" w:type="pct"/>
            <w:gridSpan w:val="2"/>
            <w:tcBorders>
              <w:top w:val="single" w:sz="4" w:space="0" w:color="54BBAB"/>
              <w:left w:val="nil"/>
              <w:bottom w:val="single" w:sz="4" w:space="0" w:color="54BBAB"/>
              <w:right w:val="nil"/>
            </w:tcBorders>
            <w:vAlign w:val="center"/>
            <w:hideMark/>
          </w:tcPr>
          <w:p w14:paraId="6BBB5BD1" w14:textId="77777777" w:rsidR="00E80F83" w:rsidRDefault="00E80F83">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31/12/2024</w:t>
            </w:r>
          </w:p>
        </w:tc>
      </w:tr>
      <w:tr w:rsidR="00E80F83" w14:paraId="1F41944A" w14:textId="77777777" w:rsidTr="00E31000">
        <w:trPr>
          <w:trHeight w:hRule="exact" w:val="227"/>
          <w:jc w:val="right"/>
        </w:trPr>
        <w:tc>
          <w:tcPr>
            <w:tcW w:w="2141" w:type="pct"/>
            <w:vMerge/>
            <w:tcBorders>
              <w:top w:val="single" w:sz="4" w:space="0" w:color="54BBAB"/>
              <w:left w:val="nil"/>
              <w:bottom w:val="single" w:sz="4" w:space="0" w:color="54BBAB"/>
              <w:right w:val="nil"/>
            </w:tcBorders>
            <w:vAlign w:val="center"/>
            <w:hideMark/>
          </w:tcPr>
          <w:p w14:paraId="5B678352" w14:textId="77777777" w:rsidR="00E80F83" w:rsidRDefault="00E80F83">
            <w:pPr>
              <w:rPr>
                <w:rFonts w:ascii="Calibri Light" w:hAnsi="Calibri Light" w:cs="Calibri Light"/>
                <w:b/>
                <w:bCs/>
                <w:color w:val="005CA9"/>
                <w:sz w:val="20"/>
                <w:szCs w:val="20"/>
              </w:rPr>
            </w:pPr>
          </w:p>
        </w:tc>
        <w:tc>
          <w:tcPr>
            <w:tcW w:w="714" w:type="pct"/>
            <w:tcBorders>
              <w:top w:val="nil"/>
              <w:left w:val="nil"/>
              <w:bottom w:val="single" w:sz="4" w:space="0" w:color="54BBAB"/>
              <w:right w:val="nil"/>
            </w:tcBorders>
            <w:vAlign w:val="center"/>
            <w:hideMark/>
          </w:tcPr>
          <w:p w14:paraId="2D25C6D8" w14:textId="45424996" w:rsidR="00E80F83" w:rsidRDefault="00E80F83">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Ações</w:t>
            </w:r>
            <w:r w:rsidR="00E31000">
              <w:rPr>
                <w:rFonts w:ascii="Calibri Light" w:hAnsi="Calibri Light" w:cs="Calibri Light"/>
                <w:b/>
                <w:bCs/>
                <w:color w:val="005CA9"/>
                <w:sz w:val="18"/>
                <w:szCs w:val="18"/>
              </w:rPr>
              <w:t xml:space="preserve"> (1)</w:t>
            </w:r>
          </w:p>
        </w:tc>
        <w:tc>
          <w:tcPr>
            <w:tcW w:w="715" w:type="pct"/>
            <w:tcBorders>
              <w:top w:val="nil"/>
              <w:left w:val="nil"/>
              <w:bottom w:val="single" w:sz="4" w:space="0" w:color="54BBAB"/>
              <w:right w:val="nil"/>
            </w:tcBorders>
            <w:vAlign w:val="center"/>
            <w:hideMark/>
          </w:tcPr>
          <w:p w14:paraId="1D4A0F15" w14:textId="77777777" w:rsidR="00E80F83" w:rsidRDefault="00E80F83">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 Total</w:t>
            </w:r>
          </w:p>
        </w:tc>
        <w:tc>
          <w:tcPr>
            <w:tcW w:w="714" w:type="pct"/>
            <w:tcBorders>
              <w:top w:val="nil"/>
              <w:left w:val="nil"/>
              <w:bottom w:val="single" w:sz="4" w:space="0" w:color="54BBAB"/>
              <w:right w:val="nil"/>
            </w:tcBorders>
            <w:vAlign w:val="center"/>
            <w:hideMark/>
          </w:tcPr>
          <w:p w14:paraId="3D315E76" w14:textId="77777777" w:rsidR="00E80F83" w:rsidRDefault="00E80F83">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Ações</w:t>
            </w:r>
          </w:p>
        </w:tc>
        <w:tc>
          <w:tcPr>
            <w:tcW w:w="715" w:type="pct"/>
            <w:tcBorders>
              <w:top w:val="nil"/>
              <w:left w:val="nil"/>
              <w:bottom w:val="single" w:sz="4" w:space="0" w:color="54BBAB"/>
              <w:right w:val="single" w:sz="4" w:space="0" w:color="FFFFFF"/>
            </w:tcBorders>
            <w:vAlign w:val="center"/>
            <w:hideMark/>
          </w:tcPr>
          <w:p w14:paraId="2A01B9CC" w14:textId="77777777" w:rsidR="00E80F83" w:rsidRDefault="00E80F83">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 Total</w:t>
            </w:r>
          </w:p>
        </w:tc>
      </w:tr>
      <w:tr w:rsidR="00E80F83" w14:paraId="0D8D55E0" w14:textId="77777777" w:rsidTr="00E31000">
        <w:trPr>
          <w:trHeight w:hRule="exact" w:val="227"/>
          <w:jc w:val="right"/>
        </w:trPr>
        <w:tc>
          <w:tcPr>
            <w:tcW w:w="2141" w:type="pct"/>
            <w:tcBorders>
              <w:top w:val="nil"/>
              <w:left w:val="single" w:sz="4" w:space="0" w:color="FFFFFF"/>
              <w:bottom w:val="nil"/>
              <w:right w:val="nil"/>
            </w:tcBorders>
            <w:vAlign w:val="center"/>
            <w:hideMark/>
          </w:tcPr>
          <w:p w14:paraId="31E291CE" w14:textId="77777777" w:rsidR="00E80F83" w:rsidRDefault="00E80F83">
            <w:pPr>
              <w:rPr>
                <w:rFonts w:ascii="Calibri Light" w:hAnsi="Calibri Light" w:cs="Calibri Light"/>
                <w:color w:val="005CA9"/>
                <w:sz w:val="18"/>
                <w:szCs w:val="18"/>
              </w:rPr>
            </w:pPr>
            <w:r>
              <w:rPr>
                <w:rFonts w:ascii="Calibri Light" w:hAnsi="Calibri Light" w:cs="Calibri Light"/>
                <w:color w:val="005CA9"/>
                <w:sz w:val="18"/>
                <w:szCs w:val="18"/>
              </w:rPr>
              <w:t>Caixa Econômica Federal</w:t>
            </w:r>
          </w:p>
        </w:tc>
        <w:tc>
          <w:tcPr>
            <w:tcW w:w="714" w:type="pct"/>
            <w:tcBorders>
              <w:top w:val="nil"/>
              <w:left w:val="nil"/>
              <w:bottom w:val="nil"/>
              <w:right w:val="nil"/>
            </w:tcBorders>
            <w:vAlign w:val="center"/>
            <w:hideMark/>
          </w:tcPr>
          <w:p w14:paraId="5C006B25" w14:textId="77777777" w:rsidR="00E80F83" w:rsidRDefault="00E80F83">
            <w:pPr>
              <w:jc w:val="right"/>
              <w:rPr>
                <w:rFonts w:ascii="Calibri Light" w:hAnsi="Calibri Light" w:cs="Calibri Light"/>
                <w:color w:val="005CA9"/>
                <w:sz w:val="18"/>
                <w:szCs w:val="18"/>
              </w:rPr>
            </w:pPr>
            <w:r>
              <w:rPr>
                <w:rFonts w:ascii="Calibri Light" w:hAnsi="Calibri Light" w:cs="Calibri Light"/>
                <w:color w:val="005CA9"/>
                <w:sz w:val="18"/>
                <w:szCs w:val="18"/>
              </w:rPr>
              <w:t>2.400.000.000</w:t>
            </w:r>
          </w:p>
        </w:tc>
        <w:tc>
          <w:tcPr>
            <w:tcW w:w="715" w:type="pct"/>
            <w:tcBorders>
              <w:top w:val="nil"/>
              <w:left w:val="nil"/>
              <w:bottom w:val="nil"/>
              <w:right w:val="nil"/>
            </w:tcBorders>
            <w:vAlign w:val="center"/>
            <w:hideMark/>
          </w:tcPr>
          <w:p w14:paraId="171B4615" w14:textId="77777777" w:rsidR="00E80F83" w:rsidRDefault="00E80F83">
            <w:pPr>
              <w:jc w:val="right"/>
              <w:rPr>
                <w:rFonts w:ascii="Calibri Light" w:hAnsi="Calibri Light" w:cs="Calibri Light"/>
                <w:color w:val="005CA9"/>
                <w:sz w:val="18"/>
                <w:szCs w:val="18"/>
              </w:rPr>
            </w:pPr>
            <w:r>
              <w:rPr>
                <w:rFonts w:ascii="Calibri Light" w:hAnsi="Calibri Light" w:cs="Calibri Light"/>
                <w:color w:val="005CA9"/>
                <w:sz w:val="18"/>
                <w:szCs w:val="18"/>
              </w:rPr>
              <w:t>80,00</w:t>
            </w:r>
          </w:p>
        </w:tc>
        <w:tc>
          <w:tcPr>
            <w:tcW w:w="714" w:type="pct"/>
            <w:tcBorders>
              <w:top w:val="nil"/>
              <w:left w:val="nil"/>
              <w:bottom w:val="nil"/>
              <w:right w:val="nil"/>
            </w:tcBorders>
            <w:vAlign w:val="center"/>
            <w:hideMark/>
          </w:tcPr>
          <w:p w14:paraId="0C5C4CBA" w14:textId="77777777" w:rsidR="00E80F83" w:rsidRDefault="00E80F83">
            <w:pPr>
              <w:jc w:val="right"/>
              <w:rPr>
                <w:rFonts w:ascii="Calibri Light" w:hAnsi="Calibri Light" w:cs="Calibri Light"/>
                <w:color w:val="005CA9"/>
                <w:sz w:val="18"/>
                <w:szCs w:val="18"/>
              </w:rPr>
            </w:pPr>
            <w:r>
              <w:rPr>
                <w:rFonts w:ascii="Calibri Light" w:hAnsi="Calibri Light" w:cs="Calibri Light"/>
                <w:color w:val="005CA9"/>
                <w:sz w:val="18"/>
                <w:szCs w:val="18"/>
              </w:rPr>
              <w:t>2.482.500.000</w:t>
            </w:r>
          </w:p>
        </w:tc>
        <w:tc>
          <w:tcPr>
            <w:tcW w:w="715" w:type="pct"/>
            <w:tcBorders>
              <w:top w:val="nil"/>
              <w:left w:val="nil"/>
              <w:bottom w:val="nil"/>
              <w:right w:val="nil"/>
            </w:tcBorders>
            <w:vAlign w:val="center"/>
            <w:hideMark/>
          </w:tcPr>
          <w:p w14:paraId="4BF83EC8" w14:textId="77777777" w:rsidR="00E80F83" w:rsidRDefault="00E80F83">
            <w:pPr>
              <w:jc w:val="right"/>
              <w:rPr>
                <w:rFonts w:ascii="Calibri Light" w:hAnsi="Calibri Light" w:cs="Calibri Light"/>
                <w:color w:val="005CA9"/>
                <w:sz w:val="18"/>
                <w:szCs w:val="18"/>
              </w:rPr>
            </w:pPr>
            <w:r>
              <w:rPr>
                <w:rFonts w:ascii="Calibri Light" w:hAnsi="Calibri Light" w:cs="Calibri Light"/>
                <w:color w:val="005CA9"/>
                <w:sz w:val="18"/>
                <w:szCs w:val="18"/>
              </w:rPr>
              <w:t>82,75</w:t>
            </w:r>
          </w:p>
        </w:tc>
      </w:tr>
      <w:tr w:rsidR="00E80F83" w14:paraId="6F20738B" w14:textId="77777777" w:rsidTr="00E31000">
        <w:trPr>
          <w:trHeight w:hRule="exact" w:val="227"/>
          <w:jc w:val="right"/>
        </w:trPr>
        <w:tc>
          <w:tcPr>
            <w:tcW w:w="2141" w:type="pct"/>
            <w:tcBorders>
              <w:top w:val="nil"/>
              <w:left w:val="nil"/>
              <w:bottom w:val="single" w:sz="4" w:space="0" w:color="54BBAB"/>
              <w:right w:val="nil"/>
            </w:tcBorders>
            <w:vAlign w:val="center"/>
            <w:hideMark/>
          </w:tcPr>
          <w:p w14:paraId="02243657" w14:textId="77777777" w:rsidR="00E80F83" w:rsidRDefault="00E80F83">
            <w:pPr>
              <w:rPr>
                <w:rFonts w:ascii="Calibri Light" w:hAnsi="Calibri Light" w:cs="Calibri Light"/>
                <w:color w:val="005CA9"/>
                <w:sz w:val="18"/>
                <w:szCs w:val="18"/>
              </w:rPr>
            </w:pPr>
            <w:r>
              <w:rPr>
                <w:rFonts w:ascii="Calibri Light" w:hAnsi="Calibri Light" w:cs="Calibri Light"/>
                <w:color w:val="005CA9"/>
                <w:sz w:val="18"/>
                <w:szCs w:val="18"/>
              </w:rPr>
              <w:t>Outros acionistas</w:t>
            </w:r>
          </w:p>
        </w:tc>
        <w:tc>
          <w:tcPr>
            <w:tcW w:w="714" w:type="pct"/>
            <w:tcBorders>
              <w:top w:val="nil"/>
              <w:left w:val="nil"/>
              <w:bottom w:val="single" w:sz="4" w:space="0" w:color="54BBAB"/>
              <w:right w:val="nil"/>
            </w:tcBorders>
            <w:vAlign w:val="center"/>
            <w:hideMark/>
          </w:tcPr>
          <w:p w14:paraId="4245516A" w14:textId="77777777" w:rsidR="00E80F83" w:rsidRDefault="00E80F83">
            <w:pPr>
              <w:jc w:val="right"/>
              <w:rPr>
                <w:rFonts w:ascii="Calibri Light" w:hAnsi="Calibri Light" w:cs="Calibri Light"/>
                <w:color w:val="005CA9"/>
                <w:sz w:val="18"/>
                <w:szCs w:val="18"/>
              </w:rPr>
            </w:pPr>
            <w:r>
              <w:rPr>
                <w:rFonts w:ascii="Calibri Light" w:hAnsi="Calibri Light" w:cs="Calibri Light"/>
                <w:color w:val="005CA9"/>
                <w:sz w:val="18"/>
                <w:szCs w:val="18"/>
              </w:rPr>
              <w:t>600.000.000</w:t>
            </w:r>
          </w:p>
        </w:tc>
        <w:tc>
          <w:tcPr>
            <w:tcW w:w="715" w:type="pct"/>
            <w:tcBorders>
              <w:top w:val="nil"/>
              <w:left w:val="nil"/>
              <w:bottom w:val="single" w:sz="4" w:space="0" w:color="54BBAB"/>
              <w:right w:val="nil"/>
            </w:tcBorders>
            <w:vAlign w:val="center"/>
            <w:hideMark/>
          </w:tcPr>
          <w:p w14:paraId="785136FC" w14:textId="77777777" w:rsidR="00E80F83" w:rsidRDefault="00E80F83">
            <w:pPr>
              <w:jc w:val="right"/>
              <w:rPr>
                <w:rFonts w:ascii="Calibri Light" w:hAnsi="Calibri Light" w:cs="Calibri Light"/>
                <w:color w:val="005CA9"/>
                <w:sz w:val="18"/>
                <w:szCs w:val="18"/>
              </w:rPr>
            </w:pPr>
            <w:r>
              <w:rPr>
                <w:rFonts w:ascii="Calibri Light" w:hAnsi="Calibri Light" w:cs="Calibri Light"/>
                <w:color w:val="005CA9"/>
                <w:sz w:val="18"/>
                <w:szCs w:val="18"/>
              </w:rPr>
              <w:t>20,00</w:t>
            </w:r>
          </w:p>
        </w:tc>
        <w:tc>
          <w:tcPr>
            <w:tcW w:w="714" w:type="pct"/>
            <w:tcBorders>
              <w:top w:val="nil"/>
              <w:left w:val="nil"/>
              <w:bottom w:val="single" w:sz="4" w:space="0" w:color="54BBAB"/>
              <w:right w:val="nil"/>
            </w:tcBorders>
            <w:vAlign w:val="center"/>
            <w:hideMark/>
          </w:tcPr>
          <w:p w14:paraId="5EB74C78" w14:textId="77777777" w:rsidR="00E80F83" w:rsidRDefault="00E80F83">
            <w:pPr>
              <w:jc w:val="right"/>
              <w:rPr>
                <w:rFonts w:ascii="Calibri Light" w:hAnsi="Calibri Light" w:cs="Calibri Light"/>
                <w:color w:val="005CA9"/>
                <w:sz w:val="18"/>
                <w:szCs w:val="18"/>
              </w:rPr>
            </w:pPr>
            <w:r>
              <w:rPr>
                <w:rFonts w:ascii="Calibri Light" w:hAnsi="Calibri Light" w:cs="Calibri Light"/>
                <w:color w:val="005CA9"/>
                <w:sz w:val="18"/>
                <w:szCs w:val="18"/>
              </w:rPr>
              <w:t>517.500.000</w:t>
            </w:r>
          </w:p>
        </w:tc>
        <w:tc>
          <w:tcPr>
            <w:tcW w:w="715" w:type="pct"/>
            <w:tcBorders>
              <w:top w:val="nil"/>
              <w:left w:val="nil"/>
              <w:bottom w:val="single" w:sz="4" w:space="0" w:color="54BBAB"/>
              <w:right w:val="nil"/>
            </w:tcBorders>
            <w:vAlign w:val="center"/>
            <w:hideMark/>
          </w:tcPr>
          <w:p w14:paraId="38FD793A" w14:textId="77777777" w:rsidR="00E80F83" w:rsidRDefault="00E80F83">
            <w:pPr>
              <w:jc w:val="right"/>
              <w:rPr>
                <w:rFonts w:ascii="Calibri Light" w:hAnsi="Calibri Light" w:cs="Calibri Light"/>
                <w:color w:val="005CA9"/>
                <w:sz w:val="18"/>
                <w:szCs w:val="18"/>
              </w:rPr>
            </w:pPr>
            <w:r>
              <w:rPr>
                <w:rFonts w:ascii="Calibri Light" w:hAnsi="Calibri Light" w:cs="Calibri Light"/>
                <w:color w:val="005CA9"/>
                <w:sz w:val="18"/>
                <w:szCs w:val="18"/>
              </w:rPr>
              <w:t>17,25</w:t>
            </w:r>
          </w:p>
        </w:tc>
      </w:tr>
      <w:tr w:rsidR="00E80F83" w14:paraId="403AD3E2" w14:textId="77777777" w:rsidTr="00E31000">
        <w:trPr>
          <w:trHeight w:hRule="exact" w:val="227"/>
          <w:jc w:val="right"/>
        </w:trPr>
        <w:tc>
          <w:tcPr>
            <w:tcW w:w="2141" w:type="pct"/>
            <w:tcBorders>
              <w:top w:val="nil"/>
              <w:left w:val="nil"/>
              <w:bottom w:val="single" w:sz="4" w:space="0" w:color="54BBAB"/>
              <w:right w:val="nil"/>
            </w:tcBorders>
            <w:vAlign w:val="center"/>
            <w:hideMark/>
          </w:tcPr>
          <w:p w14:paraId="4AFD94A8" w14:textId="77777777" w:rsidR="00E80F83" w:rsidRDefault="00E80F83">
            <w:pPr>
              <w:rPr>
                <w:rFonts w:ascii="Calibri Light" w:hAnsi="Calibri Light" w:cs="Calibri Light"/>
                <w:b/>
                <w:bCs/>
                <w:color w:val="005CA9"/>
                <w:sz w:val="20"/>
                <w:szCs w:val="20"/>
              </w:rPr>
            </w:pPr>
            <w:r>
              <w:rPr>
                <w:rFonts w:ascii="Calibri Light" w:hAnsi="Calibri Light" w:cs="Calibri Light"/>
                <w:b/>
                <w:bCs/>
                <w:color w:val="005CA9"/>
                <w:sz w:val="20"/>
                <w:szCs w:val="20"/>
              </w:rPr>
              <w:t>Total</w:t>
            </w:r>
          </w:p>
        </w:tc>
        <w:tc>
          <w:tcPr>
            <w:tcW w:w="714" w:type="pct"/>
            <w:tcBorders>
              <w:top w:val="nil"/>
              <w:left w:val="nil"/>
              <w:bottom w:val="single" w:sz="4" w:space="0" w:color="54BBAB"/>
              <w:right w:val="nil"/>
            </w:tcBorders>
            <w:vAlign w:val="center"/>
            <w:hideMark/>
          </w:tcPr>
          <w:p w14:paraId="7D3CBFED" w14:textId="77777777" w:rsidR="00E80F83" w:rsidRDefault="00E80F83">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3.000.000.000</w:t>
            </w:r>
          </w:p>
        </w:tc>
        <w:tc>
          <w:tcPr>
            <w:tcW w:w="715" w:type="pct"/>
            <w:tcBorders>
              <w:top w:val="nil"/>
              <w:left w:val="nil"/>
              <w:bottom w:val="single" w:sz="4" w:space="0" w:color="54BBAB"/>
              <w:right w:val="nil"/>
            </w:tcBorders>
            <w:vAlign w:val="center"/>
            <w:hideMark/>
          </w:tcPr>
          <w:p w14:paraId="1E9BF191" w14:textId="77777777" w:rsidR="00E80F83" w:rsidRDefault="00E80F83">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100,00</w:t>
            </w:r>
          </w:p>
        </w:tc>
        <w:tc>
          <w:tcPr>
            <w:tcW w:w="714" w:type="pct"/>
            <w:tcBorders>
              <w:top w:val="nil"/>
              <w:left w:val="nil"/>
              <w:bottom w:val="single" w:sz="4" w:space="0" w:color="54BBAB"/>
              <w:right w:val="nil"/>
            </w:tcBorders>
            <w:vAlign w:val="center"/>
            <w:hideMark/>
          </w:tcPr>
          <w:p w14:paraId="5F8F14ED" w14:textId="77777777" w:rsidR="00E80F83" w:rsidRDefault="00E80F83">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3.000.000.000</w:t>
            </w:r>
          </w:p>
        </w:tc>
        <w:tc>
          <w:tcPr>
            <w:tcW w:w="715" w:type="pct"/>
            <w:tcBorders>
              <w:top w:val="nil"/>
              <w:left w:val="nil"/>
              <w:bottom w:val="single" w:sz="4" w:space="0" w:color="54BBAB"/>
              <w:right w:val="nil"/>
            </w:tcBorders>
            <w:vAlign w:val="center"/>
            <w:hideMark/>
          </w:tcPr>
          <w:p w14:paraId="0F22AC5B" w14:textId="77777777" w:rsidR="00E80F83" w:rsidRDefault="00E80F83">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100,00</w:t>
            </w:r>
          </w:p>
        </w:tc>
      </w:tr>
    </w:tbl>
    <w:p w14:paraId="5721612F" w14:textId="2BDF611D" w:rsidR="00E7421D" w:rsidRPr="004E5EFE" w:rsidRDefault="00E80F83" w:rsidP="009C5A81">
      <w:pPr>
        <w:spacing w:after="0" w:line="240" w:lineRule="auto"/>
        <w:rPr>
          <w:rFonts w:asciiTheme="majorHAnsi" w:hAnsiTheme="majorHAnsi" w:cstheme="majorHAnsi"/>
          <w:color w:val="2F75B5"/>
          <w:sz w:val="16"/>
          <w:szCs w:val="20"/>
        </w:rPr>
      </w:pPr>
      <w:r w:rsidRPr="004E5EFE">
        <w:rPr>
          <w:rFonts w:asciiTheme="majorHAnsi" w:hAnsiTheme="majorHAnsi" w:cstheme="majorHAnsi"/>
          <w:color w:val="2F75B5"/>
          <w:sz w:val="16"/>
          <w:szCs w:val="20"/>
        </w:rPr>
        <w:t xml:space="preserve"> </w:t>
      </w:r>
      <w:r w:rsidR="00E7421D" w:rsidRPr="00AF4505">
        <w:rPr>
          <w:rFonts w:asciiTheme="majorHAnsi" w:hAnsiTheme="majorHAnsi" w:cstheme="majorHAnsi"/>
          <w:color w:val="2F75B5"/>
          <w:sz w:val="16"/>
          <w:szCs w:val="20"/>
        </w:rPr>
        <w:t>(1) Conforme mencionado na Nota 1(c) – Oferta subsequente de ações (follow-</w:t>
      </w:r>
      <w:proofErr w:type="spellStart"/>
      <w:r w:rsidR="00E7421D" w:rsidRPr="00AF4505">
        <w:rPr>
          <w:rFonts w:asciiTheme="majorHAnsi" w:hAnsiTheme="majorHAnsi" w:cstheme="majorHAnsi"/>
          <w:color w:val="2F75B5"/>
          <w:sz w:val="16"/>
          <w:szCs w:val="20"/>
        </w:rPr>
        <w:t>on</w:t>
      </w:r>
      <w:proofErr w:type="spellEnd"/>
      <w:r w:rsidR="00E7421D" w:rsidRPr="00AF4505">
        <w:rPr>
          <w:rFonts w:asciiTheme="majorHAnsi" w:hAnsiTheme="majorHAnsi" w:cstheme="majorHAnsi"/>
          <w:color w:val="2F75B5"/>
          <w:sz w:val="16"/>
          <w:szCs w:val="20"/>
        </w:rPr>
        <w:t>).</w:t>
      </w:r>
    </w:p>
    <w:p w14:paraId="30D4F5B7" w14:textId="507C798D" w:rsidR="0077721B" w:rsidRPr="0080005C" w:rsidRDefault="0077721B" w:rsidP="00C847BE">
      <w:pPr>
        <w:pStyle w:val="PargrafodaLista"/>
        <w:numPr>
          <w:ilvl w:val="0"/>
          <w:numId w:val="36"/>
        </w:numPr>
        <w:spacing w:before="240" w:after="240"/>
        <w:ind w:left="709" w:hanging="709"/>
        <w:jc w:val="both"/>
        <w:outlineLvl w:val="1"/>
        <w:rPr>
          <w:rFonts w:asciiTheme="majorHAnsi" w:hAnsiTheme="majorHAnsi" w:cstheme="majorHAnsi"/>
          <w:b/>
          <w:color w:val="005CA9"/>
          <w:sz w:val="24"/>
          <w:szCs w:val="24"/>
          <w:lang w:val="pt-BR"/>
        </w:rPr>
      </w:pPr>
      <w:r w:rsidRPr="0080005C">
        <w:rPr>
          <w:rFonts w:asciiTheme="majorHAnsi" w:hAnsiTheme="majorHAnsi" w:cstheme="majorHAnsi"/>
          <w:b/>
          <w:color w:val="005CA9"/>
          <w:sz w:val="24"/>
          <w:szCs w:val="24"/>
          <w:lang w:val="pt-BR"/>
        </w:rPr>
        <w:t>Reservas</w:t>
      </w:r>
    </w:p>
    <w:tbl>
      <w:tblPr>
        <w:tblW w:w="5000" w:type="pct"/>
        <w:tblCellMar>
          <w:left w:w="70" w:type="dxa"/>
          <w:right w:w="70" w:type="dxa"/>
        </w:tblCellMar>
        <w:tblLook w:val="04A0" w:firstRow="1" w:lastRow="0" w:firstColumn="1" w:lastColumn="0" w:noHBand="0" w:noVBand="1"/>
      </w:tblPr>
      <w:tblGrid>
        <w:gridCol w:w="5713"/>
        <w:gridCol w:w="1956"/>
        <w:gridCol w:w="1958"/>
      </w:tblGrid>
      <w:tr w:rsidR="00EB50ED" w:rsidRPr="00EB50ED" w14:paraId="5FBE1314" w14:textId="77777777" w:rsidTr="00EB50ED">
        <w:trPr>
          <w:trHeight w:val="227"/>
        </w:trPr>
        <w:tc>
          <w:tcPr>
            <w:tcW w:w="2967" w:type="pct"/>
            <w:vMerge w:val="restart"/>
            <w:tcBorders>
              <w:top w:val="single" w:sz="4" w:space="0" w:color="54BBAB"/>
              <w:left w:val="single" w:sz="4" w:space="0" w:color="FFFFFF"/>
              <w:bottom w:val="single" w:sz="4" w:space="0" w:color="54BBAB"/>
              <w:right w:val="nil"/>
            </w:tcBorders>
            <w:vAlign w:val="center"/>
            <w:hideMark/>
          </w:tcPr>
          <w:p w14:paraId="7834A9FC" w14:textId="77777777" w:rsidR="00EB50ED" w:rsidRPr="00EB50ED" w:rsidRDefault="00EB50ED" w:rsidP="00EB50ED">
            <w:pPr>
              <w:spacing w:after="0" w:line="240" w:lineRule="auto"/>
              <w:jc w:val="center"/>
              <w:rPr>
                <w:rFonts w:ascii="Calibri Light" w:eastAsia="Times New Roman" w:hAnsi="Calibri Light" w:cs="Calibri Light"/>
                <w:b/>
                <w:bCs/>
                <w:color w:val="005CA9"/>
                <w:sz w:val="18"/>
                <w:szCs w:val="18"/>
                <w:lang w:eastAsia="pt-BR"/>
              </w:rPr>
            </w:pPr>
            <w:r w:rsidRPr="00EB50ED">
              <w:rPr>
                <w:rFonts w:ascii="Calibri Light" w:eastAsia="Times New Roman" w:hAnsi="Calibri Light" w:cs="Calibri Light"/>
                <w:b/>
                <w:bCs/>
                <w:color w:val="005CA9"/>
                <w:sz w:val="18"/>
                <w:szCs w:val="18"/>
                <w:lang w:eastAsia="pt-BR"/>
              </w:rPr>
              <w:t>Descrição</w:t>
            </w:r>
          </w:p>
        </w:tc>
        <w:tc>
          <w:tcPr>
            <w:tcW w:w="2033" w:type="pct"/>
            <w:gridSpan w:val="2"/>
            <w:tcBorders>
              <w:top w:val="single" w:sz="4" w:space="0" w:color="54BBAB"/>
              <w:left w:val="nil"/>
              <w:bottom w:val="single" w:sz="4" w:space="0" w:color="54BBAB"/>
              <w:right w:val="single" w:sz="4" w:space="0" w:color="FFFFFF"/>
            </w:tcBorders>
            <w:vAlign w:val="center"/>
            <w:hideMark/>
          </w:tcPr>
          <w:p w14:paraId="176A2FF2" w14:textId="77777777" w:rsidR="00EB50ED" w:rsidRPr="00EB50ED" w:rsidRDefault="00EB50ED" w:rsidP="00EB50ED">
            <w:pPr>
              <w:spacing w:after="0" w:line="240" w:lineRule="auto"/>
              <w:jc w:val="center"/>
              <w:rPr>
                <w:rFonts w:ascii="Calibri Light" w:eastAsia="Times New Roman" w:hAnsi="Calibri Light" w:cs="Calibri Light"/>
                <w:b/>
                <w:bCs/>
                <w:color w:val="005CA9"/>
                <w:sz w:val="18"/>
                <w:szCs w:val="18"/>
                <w:lang w:eastAsia="pt-BR"/>
              </w:rPr>
            </w:pPr>
            <w:r w:rsidRPr="00EB50ED">
              <w:rPr>
                <w:rFonts w:ascii="Calibri Light" w:eastAsia="Times New Roman" w:hAnsi="Calibri Light" w:cs="Calibri Light"/>
                <w:b/>
                <w:bCs/>
                <w:color w:val="005CA9"/>
                <w:sz w:val="18"/>
                <w:szCs w:val="18"/>
                <w:lang w:eastAsia="pt-BR"/>
              </w:rPr>
              <w:t>Controladora e Consolidado</w:t>
            </w:r>
          </w:p>
        </w:tc>
      </w:tr>
      <w:tr w:rsidR="00EB50ED" w:rsidRPr="00EB50ED" w14:paraId="200A9D25" w14:textId="77777777" w:rsidTr="00EB50ED">
        <w:trPr>
          <w:trHeight w:val="227"/>
        </w:trPr>
        <w:tc>
          <w:tcPr>
            <w:tcW w:w="2967" w:type="pct"/>
            <w:vMerge/>
            <w:tcBorders>
              <w:top w:val="single" w:sz="4" w:space="0" w:color="54BBAB"/>
              <w:left w:val="single" w:sz="4" w:space="0" w:color="FFFFFF"/>
              <w:bottom w:val="single" w:sz="4" w:space="0" w:color="54BBAB"/>
              <w:right w:val="nil"/>
            </w:tcBorders>
            <w:vAlign w:val="center"/>
            <w:hideMark/>
          </w:tcPr>
          <w:p w14:paraId="19EEE100" w14:textId="77777777" w:rsidR="00EB50ED" w:rsidRPr="00EB50ED" w:rsidRDefault="00EB50ED" w:rsidP="00EB50ED">
            <w:pPr>
              <w:spacing w:after="0" w:line="240" w:lineRule="auto"/>
              <w:rPr>
                <w:rFonts w:ascii="Calibri Light" w:eastAsia="Times New Roman" w:hAnsi="Calibri Light" w:cs="Calibri Light"/>
                <w:b/>
                <w:bCs/>
                <w:color w:val="005CA9"/>
                <w:sz w:val="18"/>
                <w:szCs w:val="18"/>
                <w:lang w:eastAsia="pt-BR"/>
              </w:rPr>
            </w:pPr>
          </w:p>
        </w:tc>
        <w:tc>
          <w:tcPr>
            <w:tcW w:w="1016" w:type="pct"/>
            <w:tcBorders>
              <w:top w:val="nil"/>
              <w:left w:val="nil"/>
              <w:bottom w:val="single" w:sz="4" w:space="0" w:color="54BBAB"/>
              <w:right w:val="nil"/>
            </w:tcBorders>
            <w:vAlign w:val="center"/>
            <w:hideMark/>
          </w:tcPr>
          <w:p w14:paraId="7C3A84B4" w14:textId="77777777" w:rsidR="00EB50ED" w:rsidRPr="00EB50ED" w:rsidRDefault="00EB50ED" w:rsidP="00EB50ED">
            <w:pPr>
              <w:spacing w:after="0" w:line="240" w:lineRule="auto"/>
              <w:jc w:val="center"/>
              <w:rPr>
                <w:rFonts w:ascii="Calibri Light" w:eastAsia="Times New Roman" w:hAnsi="Calibri Light" w:cs="Calibri Light"/>
                <w:b/>
                <w:bCs/>
                <w:color w:val="005CA9"/>
                <w:sz w:val="18"/>
                <w:szCs w:val="18"/>
                <w:lang w:eastAsia="pt-BR"/>
              </w:rPr>
            </w:pPr>
            <w:r w:rsidRPr="00EB50ED">
              <w:rPr>
                <w:rFonts w:ascii="Calibri Light" w:eastAsia="Times New Roman" w:hAnsi="Calibri Light" w:cs="Calibri Light"/>
                <w:b/>
                <w:bCs/>
                <w:color w:val="005CA9"/>
                <w:sz w:val="18"/>
                <w:szCs w:val="18"/>
                <w:lang w:eastAsia="pt-BR"/>
              </w:rPr>
              <w:t>31/12/2025</w:t>
            </w:r>
          </w:p>
        </w:tc>
        <w:tc>
          <w:tcPr>
            <w:tcW w:w="1016" w:type="pct"/>
            <w:tcBorders>
              <w:top w:val="nil"/>
              <w:left w:val="nil"/>
              <w:bottom w:val="single" w:sz="4" w:space="0" w:color="54BBAB"/>
              <w:right w:val="nil"/>
            </w:tcBorders>
            <w:vAlign w:val="center"/>
            <w:hideMark/>
          </w:tcPr>
          <w:p w14:paraId="6C01E712" w14:textId="77777777" w:rsidR="00EB50ED" w:rsidRPr="00EB50ED" w:rsidRDefault="00EB50ED" w:rsidP="00EB50ED">
            <w:pPr>
              <w:spacing w:after="0" w:line="240" w:lineRule="auto"/>
              <w:jc w:val="center"/>
              <w:rPr>
                <w:rFonts w:ascii="Calibri Light" w:eastAsia="Times New Roman" w:hAnsi="Calibri Light" w:cs="Calibri Light"/>
                <w:b/>
                <w:bCs/>
                <w:color w:val="005CA9"/>
                <w:sz w:val="18"/>
                <w:szCs w:val="18"/>
                <w:lang w:eastAsia="pt-BR"/>
              </w:rPr>
            </w:pPr>
            <w:r w:rsidRPr="00EB50ED">
              <w:rPr>
                <w:rFonts w:ascii="Calibri Light" w:eastAsia="Times New Roman" w:hAnsi="Calibri Light" w:cs="Calibri Light"/>
                <w:b/>
                <w:bCs/>
                <w:color w:val="005CA9"/>
                <w:sz w:val="18"/>
                <w:szCs w:val="18"/>
                <w:lang w:eastAsia="pt-BR"/>
              </w:rPr>
              <w:t>31/12/2024</w:t>
            </w:r>
          </w:p>
        </w:tc>
      </w:tr>
      <w:tr w:rsidR="00EB50ED" w:rsidRPr="00EB50ED" w14:paraId="437C1E11" w14:textId="77777777" w:rsidTr="00EB50ED">
        <w:trPr>
          <w:trHeight w:val="227"/>
        </w:trPr>
        <w:tc>
          <w:tcPr>
            <w:tcW w:w="2967" w:type="pct"/>
            <w:tcBorders>
              <w:top w:val="nil"/>
              <w:left w:val="nil"/>
              <w:bottom w:val="nil"/>
              <w:right w:val="nil"/>
            </w:tcBorders>
            <w:vAlign w:val="center"/>
            <w:hideMark/>
          </w:tcPr>
          <w:p w14:paraId="523B54CE" w14:textId="77777777" w:rsidR="00EB50ED" w:rsidRPr="00EB50ED" w:rsidRDefault="00EB50ED" w:rsidP="00EB50ED">
            <w:pPr>
              <w:spacing w:after="0" w:line="240" w:lineRule="auto"/>
              <w:rPr>
                <w:rFonts w:ascii="Calibri Light" w:eastAsia="Times New Roman" w:hAnsi="Calibri Light" w:cs="Calibri Light"/>
                <w:color w:val="005CA9"/>
                <w:sz w:val="18"/>
                <w:szCs w:val="18"/>
                <w:lang w:eastAsia="pt-BR"/>
              </w:rPr>
            </w:pPr>
            <w:r w:rsidRPr="00EB50ED">
              <w:rPr>
                <w:rFonts w:ascii="Calibri Light" w:eastAsia="Times New Roman" w:hAnsi="Calibri Light" w:cs="Calibri Light"/>
                <w:color w:val="005CA9"/>
                <w:sz w:val="18"/>
                <w:szCs w:val="18"/>
                <w:lang w:eastAsia="pt-BR"/>
              </w:rPr>
              <w:t>Reserva Legal</w:t>
            </w:r>
          </w:p>
        </w:tc>
        <w:tc>
          <w:tcPr>
            <w:tcW w:w="1016" w:type="pct"/>
            <w:tcBorders>
              <w:top w:val="nil"/>
              <w:left w:val="nil"/>
              <w:bottom w:val="nil"/>
              <w:right w:val="nil"/>
            </w:tcBorders>
            <w:vAlign w:val="center"/>
            <w:hideMark/>
          </w:tcPr>
          <w:p w14:paraId="49313DCC" w14:textId="77777777" w:rsidR="00EB50ED" w:rsidRPr="00EB50ED" w:rsidRDefault="00EB50ED" w:rsidP="00EB50ED">
            <w:pPr>
              <w:spacing w:after="0" w:line="240" w:lineRule="auto"/>
              <w:jc w:val="right"/>
              <w:rPr>
                <w:rFonts w:ascii="Calibri Light" w:eastAsia="Times New Roman" w:hAnsi="Calibri Light" w:cs="Calibri Light"/>
                <w:color w:val="005CA9"/>
                <w:sz w:val="18"/>
                <w:szCs w:val="18"/>
                <w:lang w:eastAsia="pt-BR"/>
              </w:rPr>
            </w:pPr>
            <w:r w:rsidRPr="00EB50ED">
              <w:rPr>
                <w:rFonts w:ascii="Calibri Light" w:eastAsia="Times New Roman" w:hAnsi="Calibri Light" w:cs="Calibri Light"/>
                <w:color w:val="005CA9"/>
                <w:sz w:val="18"/>
                <w:szCs w:val="18"/>
                <w:lang w:eastAsia="pt-BR"/>
              </w:rPr>
              <w:t>735.754</w:t>
            </w:r>
          </w:p>
        </w:tc>
        <w:tc>
          <w:tcPr>
            <w:tcW w:w="1016" w:type="pct"/>
            <w:tcBorders>
              <w:top w:val="nil"/>
              <w:left w:val="nil"/>
              <w:bottom w:val="nil"/>
              <w:right w:val="nil"/>
            </w:tcBorders>
            <w:vAlign w:val="center"/>
            <w:hideMark/>
          </w:tcPr>
          <w:p w14:paraId="011CA895" w14:textId="77777777" w:rsidR="00EB50ED" w:rsidRPr="00EB50ED" w:rsidRDefault="00EB50ED" w:rsidP="00EB50ED">
            <w:pPr>
              <w:spacing w:after="0" w:line="240" w:lineRule="auto"/>
              <w:jc w:val="right"/>
              <w:rPr>
                <w:rFonts w:ascii="Calibri Light" w:eastAsia="Times New Roman" w:hAnsi="Calibri Light" w:cs="Calibri Light"/>
                <w:color w:val="005CA9"/>
                <w:sz w:val="18"/>
                <w:szCs w:val="18"/>
                <w:lang w:eastAsia="pt-BR"/>
              </w:rPr>
            </w:pPr>
            <w:r w:rsidRPr="00EB50ED">
              <w:rPr>
                <w:rFonts w:ascii="Calibri Light" w:eastAsia="Times New Roman" w:hAnsi="Calibri Light" w:cs="Calibri Light"/>
                <w:color w:val="005CA9"/>
                <w:sz w:val="18"/>
                <w:szCs w:val="18"/>
                <w:lang w:eastAsia="pt-BR"/>
              </w:rPr>
              <w:t>551.337</w:t>
            </w:r>
          </w:p>
        </w:tc>
      </w:tr>
      <w:tr w:rsidR="00EB50ED" w:rsidRPr="00EB50ED" w14:paraId="531C10BA" w14:textId="77777777" w:rsidTr="00EB50ED">
        <w:trPr>
          <w:trHeight w:val="227"/>
        </w:trPr>
        <w:tc>
          <w:tcPr>
            <w:tcW w:w="2967" w:type="pct"/>
            <w:tcBorders>
              <w:top w:val="nil"/>
              <w:left w:val="single" w:sz="4" w:space="0" w:color="FFFFFF"/>
              <w:bottom w:val="nil"/>
              <w:right w:val="nil"/>
            </w:tcBorders>
            <w:vAlign w:val="center"/>
            <w:hideMark/>
          </w:tcPr>
          <w:p w14:paraId="0B9A4606" w14:textId="77777777" w:rsidR="00EB50ED" w:rsidRPr="00EB50ED" w:rsidRDefault="00EB50ED" w:rsidP="00EB50ED">
            <w:pPr>
              <w:spacing w:after="0" w:line="240" w:lineRule="auto"/>
              <w:rPr>
                <w:rFonts w:ascii="Calibri Light" w:eastAsia="Times New Roman" w:hAnsi="Calibri Light" w:cs="Calibri Light"/>
                <w:color w:val="005CA9"/>
                <w:sz w:val="18"/>
                <w:szCs w:val="18"/>
                <w:lang w:eastAsia="pt-BR"/>
              </w:rPr>
            </w:pPr>
            <w:r w:rsidRPr="00EB50ED">
              <w:rPr>
                <w:rFonts w:ascii="Calibri Light" w:eastAsia="Times New Roman" w:hAnsi="Calibri Light" w:cs="Calibri Light"/>
                <w:color w:val="005CA9"/>
                <w:sz w:val="18"/>
                <w:szCs w:val="18"/>
                <w:lang w:eastAsia="pt-BR"/>
              </w:rPr>
              <w:t>Reserva Estatutária</w:t>
            </w:r>
          </w:p>
        </w:tc>
        <w:tc>
          <w:tcPr>
            <w:tcW w:w="1016" w:type="pct"/>
            <w:tcBorders>
              <w:top w:val="nil"/>
              <w:left w:val="nil"/>
              <w:bottom w:val="nil"/>
              <w:right w:val="nil"/>
            </w:tcBorders>
            <w:vAlign w:val="center"/>
            <w:hideMark/>
          </w:tcPr>
          <w:p w14:paraId="387D1CF0" w14:textId="77777777" w:rsidR="00EB50ED" w:rsidRPr="00EB50ED" w:rsidRDefault="00EB50ED" w:rsidP="00EB50ED">
            <w:pPr>
              <w:spacing w:after="0" w:line="240" w:lineRule="auto"/>
              <w:jc w:val="right"/>
              <w:rPr>
                <w:rFonts w:ascii="Calibri Light" w:eastAsia="Times New Roman" w:hAnsi="Calibri Light" w:cs="Calibri Light"/>
                <w:color w:val="005CA9"/>
                <w:sz w:val="18"/>
                <w:szCs w:val="18"/>
                <w:lang w:eastAsia="pt-BR"/>
              </w:rPr>
            </w:pPr>
            <w:r w:rsidRPr="00EB50ED">
              <w:rPr>
                <w:rFonts w:ascii="Calibri Light" w:eastAsia="Times New Roman" w:hAnsi="Calibri Light" w:cs="Calibri Light"/>
                <w:color w:val="005CA9"/>
                <w:sz w:val="18"/>
                <w:szCs w:val="18"/>
                <w:lang w:eastAsia="pt-BR"/>
              </w:rPr>
              <w:t>3.705.677</w:t>
            </w:r>
          </w:p>
        </w:tc>
        <w:tc>
          <w:tcPr>
            <w:tcW w:w="1016" w:type="pct"/>
            <w:tcBorders>
              <w:top w:val="nil"/>
              <w:left w:val="nil"/>
              <w:bottom w:val="nil"/>
              <w:right w:val="single" w:sz="4" w:space="0" w:color="FFFFFF"/>
            </w:tcBorders>
            <w:vAlign w:val="center"/>
            <w:hideMark/>
          </w:tcPr>
          <w:p w14:paraId="32CBE4FA" w14:textId="77777777" w:rsidR="00EB50ED" w:rsidRPr="00EB50ED" w:rsidRDefault="00EB50ED" w:rsidP="00EB50ED">
            <w:pPr>
              <w:spacing w:after="0" w:line="240" w:lineRule="auto"/>
              <w:jc w:val="right"/>
              <w:rPr>
                <w:rFonts w:ascii="Calibri Light" w:eastAsia="Times New Roman" w:hAnsi="Calibri Light" w:cs="Calibri Light"/>
                <w:color w:val="005CA9"/>
                <w:sz w:val="18"/>
                <w:szCs w:val="18"/>
                <w:lang w:eastAsia="pt-BR"/>
              </w:rPr>
            </w:pPr>
            <w:r w:rsidRPr="00EB50ED">
              <w:rPr>
                <w:rFonts w:ascii="Calibri Light" w:eastAsia="Times New Roman" w:hAnsi="Calibri Light" w:cs="Calibri Light"/>
                <w:color w:val="005CA9"/>
                <w:sz w:val="18"/>
                <w:szCs w:val="18"/>
                <w:lang w:eastAsia="pt-BR"/>
              </w:rPr>
              <w:t>3.460.619</w:t>
            </w:r>
          </w:p>
        </w:tc>
      </w:tr>
      <w:tr w:rsidR="00EB50ED" w:rsidRPr="00EB50ED" w14:paraId="2B915377" w14:textId="77777777" w:rsidTr="00EB50ED">
        <w:trPr>
          <w:trHeight w:val="227"/>
        </w:trPr>
        <w:tc>
          <w:tcPr>
            <w:tcW w:w="2967" w:type="pct"/>
            <w:tcBorders>
              <w:top w:val="single" w:sz="4" w:space="0" w:color="54BBAB"/>
              <w:left w:val="single" w:sz="4" w:space="0" w:color="FFFFFF"/>
              <w:bottom w:val="single" w:sz="4" w:space="0" w:color="54BBAB"/>
              <w:right w:val="nil"/>
            </w:tcBorders>
            <w:vAlign w:val="center"/>
            <w:hideMark/>
          </w:tcPr>
          <w:p w14:paraId="76BA9B77" w14:textId="77777777" w:rsidR="00EB50ED" w:rsidRPr="00EB50ED" w:rsidRDefault="00EB50ED" w:rsidP="00EB50ED">
            <w:pPr>
              <w:spacing w:after="0" w:line="240" w:lineRule="auto"/>
              <w:rPr>
                <w:rFonts w:ascii="Calibri Light" w:eastAsia="Times New Roman" w:hAnsi="Calibri Light" w:cs="Calibri Light"/>
                <w:b/>
                <w:bCs/>
                <w:color w:val="005CA9"/>
                <w:sz w:val="20"/>
                <w:szCs w:val="20"/>
                <w:lang w:eastAsia="pt-BR"/>
              </w:rPr>
            </w:pPr>
            <w:r w:rsidRPr="00EB50ED">
              <w:rPr>
                <w:rFonts w:ascii="Calibri Light" w:eastAsia="Times New Roman" w:hAnsi="Calibri Light" w:cs="Calibri Light"/>
                <w:b/>
                <w:bCs/>
                <w:color w:val="005CA9"/>
                <w:sz w:val="20"/>
                <w:szCs w:val="20"/>
                <w:lang w:eastAsia="pt-BR"/>
              </w:rPr>
              <w:t>Total</w:t>
            </w:r>
          </w:p>
        </w:tc>
        <w:tc>
          <w:tcPr>
            <w:tcW w:w="1016" w:type="pct"/>
            <w:tcBorders>
              <w:top w:val="single" w:sz="4" w:space="0" w:color="54BBAB"/>
              <w:left w:val="nil"/>
              <w:bottom w:val="single" w:sz="4" w:space="0" w:color="54BBAB"/>
              <w:right w:val="nil"/>
            </w:tcBorders>
            <w:vAlign w:val="center"/>
            <w:hideMark/>
          </w:tcPr>
          <w:p w14:paraId="6FEB13A5" w14:textId="77777777" w:rsidR="00EB50ED" w:rsidRPr="00EB50ED" w:rsidRDefault="00EB50ED" w:rsidP="00EB50ED">
            <w:pPr>
              <w:spacing w:after="0" w:line="240" w:lineRule="auto"/>
              <w:jc w:val="right"/>
              <w:rPr>
                <w:rFonts w:ascii="Calibri Light" w:eastAsia="Times New Roman" w:hAnsi="Calibri Light" w:cs="Calibri Light"/>
                <w:b/>
                <w:bCs/>
                <w:color w:val="005CA9"/>
                <w:sz w:val="18"/>
                <w:szCs w:val="18"/>
                <w:lang w:eastAsia="pt-BR"/>
              </w:rPr>
            </w:pPr>
            <w:r w:rsidRPr="00EB50ED">
              <w:rPr>
                <w:rFonts w:ascii="Calibri Light" w:eastAsia="Times New Roman" w:hAnsi="Calibri Light" w:cs="Calibri Light"/>
                <w:b/>
                <w:bCs/>
                <w:color w:val="005CA9"/>
                <w:sz w:val="18"/>
                <w:szCs w:val="18"/>
                <w:lang w:eastAsia="pt-BR"/>
              </w:rPr>
              <w:t>4.441.431</w:t>
            </w:r>
          </w:p>
        </w:tc>
        <w:tc>
          <w:tcPr>
            <w:tcW w:w="1016" w:type="pct"/>
            <w:tcBorders>
              <w:top w:val="single" w:sz="4" w:space="0" w:color="54BBAB"/>
              <w:left w:val="nil"/>
              <w:bottom w:val="single" w:sz="4" w:space="0" w:color="54BBAB"/>
              <w:right w:val="nil"/>
            </w:tcBorders>
            <w:vAlign w:val="center"/>
            <w:hideMark/>
          </w:tcPr>
          <w:p w14:paraId="285DA50B" w14:textId="77777777" w:rsidR="00EB50ED" w:rsidRPr="00EB50ED" w:rsidRDefault="00EB50ED" w:rsidP="00EB50ED">
            <w:pPr>
              <w:spacing w:after="0" w:line="240" w:lineRule="auto"/>
              <w:jc w:val="right"/>
              <w:rPr>
                <w:rFonts w:ascii="Calibri Light" w:eastAsia="Times New Roman" w:hAnsi="Calibri Light" w:cs="Calibri Light"/>
                <w:b/>
                <w:bCs/>
                <w:color w:val="005CA9"/>
                <w:sz w:val="18"/>
                <w:szCs w:val="18"/>
                <w:lang w:eastAsia="pt-BR"/>
              </w:rPr>
            </w:pPr>
            <w:r w:rsidRPr="00EB50ED">
              <w:rPr>
                <w:rFonts w:ascii="Calibri Light" w:eastAsia="Times New Roman" w:hAnsi="Calibri Light" w:cs="Calibri Light"/>
                <w:b/>
                <w:bCs/>
                <w:color w:val="005CA9"/>
                <w:sz w:val="18"/>
                <w:szCs w:val="18"/>
                <w:lang w:eastAsia="pt-BR"/>
              </w:rPr>
              <w:t>4.011.956</w:t>
            </w:r>
          </w:p>
        </w:tc>
      </w:tr>
    </w:tbl>
    <w:p w14:paraId="436A5D10" w14:textId="4A39CAEF" w:rsidR="00467D05" w:rsidRPr="0080005C" w:rsidRDefault="00A3254F" w:rsidP="00C847BE">
      <w:pPr>
        <w:pStyle w:val="PargrafodaLista"/>
        <w:numPr>
          <w:ilvl w:val="0"/>
          <w:numId w:val="36"/>
        </w:numPr>
        <w:spacing w:before="240" w:after="240"/>
        <w:ind w:left="709" w:hanging="709"/>
        <w:jc w:val="both"/>
        <w:outlineLvl w:val="1"/>
        <w:rPr>
          <w:rFonts w:asciiTheme="majorHAnsi" w:hAnsiTheme="majorHAnsi" w:cstheme="majorHAnsi"/>
          <w:b/>
          <w:color w:val="005CA9"/>
          <w:sz w:val="24"/>
          <w:szCs w:val="24"/>
          <w:lang w:val="pt-BR"/>
        </w:rPr>
      </w:pPr>
      <w:r w:rsidRPr="0080005C">
        <w:rPr>
          <w:rFonts w:asciiTheme="majorHAnsi" w:hAnsiTheme="majorHAnsi" w:cstheme="majorHAnsi"/>
          <w:b/>
          <w:color w:val="005CA9"/>
          <w:sz w:val="24"/>
          <w:szCs w:val="24"/>
          <w:lang w:val="pt-BR"/>
        </w:rPr>
        <w:t>Ajustes de avaliação patrimonial</w:t>
      </w:r>
    </w:p>
    <w:p w14:paraId="31BB1910" w14:textId="4CCBA45E" w:rsidR="00DF60E3" w:rsidRPr="00B252CF" w:rsidRDefault="00467D05" w:rsidP="00AC6215">
      <w:pPr>
        <w:tabs>
          <w:tab w:val="center" w:pos="4252"/>
        </w:tabs>
        <w:spacing w:before="240" w:after="24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 montante em </w:t>
      </w:r>
      <w:r w:rsidR="001963EC" w:rsidRPr="00B252CF">
        <w:rPr>
          <w:rFonts w:asciiTheme="majorHAnsi" w:hAnsiTheme="majorHAnsi" w:cstheme="majorHAnsi"/>
          <w:sz w:val="20"/>
          <w:szCs w:val="20"/>
        </w:rPr>
        <w:t>3</w:t>
      </w:r>
      <w:r w:rsidR="00F23DCD">
        <w:rPr>
          <w:rFonts w:asciiTheme="majorHAnsi" w:hAnsiTheme="majorHAnsi" w:cstheme="majorHAnsi"/>
          <w:sz w:val="20"/>
          <w:szCs w:val="20"/>
        </w:rPr>
        <w:t>1</w:t>
      </w:r>
      <w:r w:rsidR="00A05A52" w:rsidRPr="00B252CF">
        <w:rPr>
          <w:rFonts w:asciiTheme="majorHAnsi" w:hAnsiTheme="majorHAnsi" w:cstheme="majorHAnsi"/>
          <w:sz w:val="20"/>
          <w:szCs w:val="20"/>
        </w:rPr>
        <w:t xml:space="preserve"> </w:t>
      </w:r>
      <w:r w:rsidR="005822D3" w:rsidRPr="00B252CF">
        <w:rPr>
          <w:rFonts w:asciiTheme="majorHAnsi" w:hAnsiTheme="majorHAnsi" w:cstheme="majorHAnsi"/>
          <w:sz w:val="20"/>
          <w:szCs w:val="20"/>
        </w:rPr>
        <w:t xml:space="preserve">de </w:t>
      </w:r>
      <w:r w:rsidR="00F23DCD">
        <w:rPr>
          <w:rFonts w:asciiTheme="majorHAnsi" w:hAnsiTheme="majorHAnsi" w:cstheme="majorHAnsi"/>
          <w:sz w:val="20"/>
          <w:szCs w:val="20"/>
        </w:rPr>
        <w:t>dez</w:t>
      </w:r>
      <w:r w:rsidR="00475535">
        <w:rPr>
          <w:rFonts w:asciiTheme="majorHAnsi" w:hAnsiTheme="majorHAnsi" w:cstheme="majorHAnsi"/>
          <w:sz w:val="20"/>
          <w:szCs w:val="20"/>
        </w:rPr>
        <w:t>embro</w:t>
      </w:r>
      <w:r w:rsidR="003D3405" w:rsidRPr="00B252CF">
        <w:rPr>
          <w:rFonts w:asciiTheme="majorHAnsi" w:hAnsiTheme="majorHAnsi" w:cstheme="majorHAnsi"/>
          <w:sz w:val="20"/>
          <w:szCs w:val="20"/>
        </w:rPr>
        <w:t xml:space="preserve"> de 202</w:t>
      </w:r>
      <w:r w:rsidR="003D77F4" w:rsidRPr="00B252CF">
        <w:rPr>
          <w:rFonts w:asciiTheme="majorHAnsi" w:hAnsiTheme="majorHAnsi" w:cstheme="majorHAnsi"/>
          <w:sz w:val="20"/>
          <w:szCs w:val="20"/>
        </w:rPr>
        <w:t>5</w:t>
      </w:r>
      <w:r w:rsidR="001963EC" w:rsidRPr="00B252CF">
        <w:rPr>
          <w:rFonts w:asciiTheme="majorHAnsi" w:hAnsiTheme="majorHAnsi" w:cstheme="majorHAnsi"/>
          <w:sz w:val="20"/>
          <w:szCs w:val="20"/>
        </w:rPr>
        <w:t xml:space="preserve"> </w:t>
      </w:r>
      <w:r w:rsidR="00A74D78" w:rsidRPr="00B252CF">
        <w:rPr>
          <w:rFonts w:asciiTheme="majorHAnsi" w:hAnsiTheme="majorHAnsi" w:cstheme="majorHAnsi"/>
          <w:sz w:val="20"/>
          <w:szCs w:val="20"/>
        </w:rPr>
        <w:t xml:space="preserve">era </w:t>
      </w:r>
      <w:r w:rsidR="00111BB0" w:rsidRPr="00B252CF">
        <w:rPr>
          <w:rFonts w:asciiTheme="majorHAnsi" w:hAnsiTheme="majorHAnsi" w:cstheme="majorHAnsi"/>
          <w:sz w:val="20"/>
          <w:szCs w:val="20"/>
        </w:rPr>
        <w:t xml:space="preserve">de </w:t>
      </w:r>
      <w:r w:rsidR="00111BB0" w:rsidRPr="002F5177">
        <w:rPr>
          <w:rFonts w:asciiTheme="majorHAnsi" w:hAnsiTheme="majorHAnsi" w:cstheme="majorHAnsi"/>
          <w:sz w:val="20"/>
          <w:szCs w:val="20"/>
        </w:rPr>
        <w:t>R</w:t>
      </w:r>
      <w:r w:rsidRPr="002F5177">
        <w:rPr>
          <w:rFonts w:asciiTheme="majorHAnsi" w:hAnsiTheme="majorHAnsi" w:cstheme="majorHAnsi"/>
          <w:sz w:val="20"/>
          <w:szCs w:val="20"/>
        </w:rPr>
        <w:t xml:space="preserve">$ </w:t>
      </w:r>
      <w:r w:rsidR="002D693D" w:rsidRPr="002F5177">
        <w:rPr>
          <w:rFonts w:asciiTheme="majorHAnsi" w:hAnsiTheme="majorHAnsi" w:cstheme="majorHAnsi"/>
          <w:sz w:val="20"/>
          <w:szCs w:val="20"/>
        </w:rPr>
        <w:t>5.</w:t>
      </w:r>
      <w:r w:rsidR="009808A6" w:rsidRPr="002F5177">
        <w:rPr>
          <w:rFonts w:asciiTheme="majorHAnsi" w:hAnsiTheme="majorHAnsi" w:cstheme="majorHAnsi"/>
          <w:sz w:val="20"/>
          <w:szCs w:val="20"/>
        </w:rPr>
        <w:t>4</w:t>
      </w:r>
      <w:r w:rsidR="002F5177" w:rsidRPr="002F5177">
        <w:rPr>
          <w:rFonts w:asciiTheme="majorHAnsi" w:hAnsiTheme="majorHAnsi" w:cstheme="majorHAnsi"/>
          <w:sz w:val="20"/>
          <w:szCs w:val="20"/>
        </w:rPr>
        <w:t>30</w:t>
      </w:r>
      <w:r w:rsidR="002F5177">
        <w:rPr>
          <w:rFonts w:asciiTheme="majorHAnsi" w:hAnsiTheme="majorHAnsi" w:cstheme="majorHAnsi"/>
          <w:sz w:val="20"/>
          <w:szCs w:val="20"/>
        </w:rPr>
        <w:t>.281</w:t>
      </w:r>
      <w:r w:rsidR="002D693D" w:rsidRPr="00B252CF">
        <w:rPr>
          <w:rFonts w:asciiTheme="majorHAnsi" w:hAnsiTheme="majorHAnsi" w:cstheme="majorHAnsi"/>
          <w:sz w:val="20"/>
          <w:szCs w:val="20"/>
        </w:rPr>
        <w:t xml:space="preserve"> </w:t>
      </w:r>
      <w:r w:rsidRPr="00B252CF">
        <w:rPr>
          <w:rFonts w:asciiTheme="majorHAnsi" w:hAnsiTheme="majorHAnsi" w:cstheme="majorHAnsi"/>
          <w:sz w:val="20"/>
          <w:szCs w:val="20"/>
        </w:rPr>
        <w:t>(</w:t>
      </w:r>
      <w:r w:rsidR="001963EC" w:rsidRPr="00B252CF">
        <w:rPr>
          <w:rFonts w:asciiTheme="majorHAnsi" w:hAnsiTheme="majorHAnsi" w:cstheme="majorHAnsi"/>
          <w:sz w:val="20"/>
          <w:szCs w:val="20"/>
        </w:rPr>
        <w:t>31 de dezembro de 20</w:t>
      </w:r>
      <w:r w:rsidR="003D3405" w:rsidRPr="00B252CF">
        <w:rPr>
          <w:rFonts w:asciiTheme="majorHAnsi" w:hAnsiTheme="majorHAnsi" w:cstheme="majorHAnsi"/>
          <w:sz w:val="20"/>
          <w:szCs w:val="20"/>
        </w:rPr>
        <w:t>2</w:t>
      </w:r>
      <w:r w:rsidR="003D77F4" w:rsidRPr="00B252CF">
        <w:rPr>
          <w:rFonts w:asciiTheme="majorHAnsi" w:hAnsiTheme="majorHAnsi" w:cstheme="majorHAnsi"/>
          <w:sz w:val="20"/>
          <w:szCs w:val="20"/>
        </w:rPr>
        <w:t>4</w:t>
      </w:r>
      <w:r w:rsidR="00A14FA0" w:rsidRPr="00B252CF">
        <w:rPr>
          <w:rFonts w:asciiTheme="majorHAnsi" w:hAnsiTheme="majorHAnsi" w:cstheme="majorHAnsi"/>
          <w:sz w:val="20"/>
          <w:szCs w:val="20"/>
        </w:rPr>
        <w:t xml:space="preserve"> – </w:t>
      </w:r>
      <w:r w:rsidR="003D3405" w:rsidRPr="00B252CF">
        <w:rPr>
          <w:rFonts w:asciiTheme="majorHAnsi" w:hAnsiTheme="majorHAnsi" w:cstheme="majorHAnsi"/>
          <w:sz w:val="20"/>
          <w:szCs w:val="20"/>
        </w:rPr>
        <w:t xml:space="preserve">R$ </w:t>
      </w:r>
      <w:r w:rsidR="00B95EFA" w:rsidRPr="00B252CF">
        <w:rPr>
          <w:rFonts w:asciiTheme="majorHAnsi" w:hAnsiTheme="majorHAnsi" w:cstheme="majorHAnsi"/>
          <w:sz w:val="20"/>
          <w:szCs w:val="20"/>
        </w:rPr>
        <w:t>5</w:t>
      </w:r>
      <w:r w:rsidR="00232A49" w:rsidRPr="00B252CF">
        <w:rPr>
          <w:rFonts w:asciiTheme="majorHAnsi" w:hAnsiTheme="majorHAnsi" w:cstheme="majorHAnsi"/>
          <w:sz w:val="20"/>
          <w:szCs w:val="20"/>
        </w:rPr>
        <w:t>.</w:t>
      </w:r>
      <w:r w:rsidR="003D77F4" w:rsidRPr="00B252CF">
        <w:rPr>
          <w:rFonts w:asciiTheme="majorHAnsi" w:hAnsiTheme="majorHAnsi" w:cstheme="majorHAnsi"/>
          <w:sz w:val="20"/>
          <w:szCs w:val="20"/>
        </w:rPr>
        <w:t>171</w:t>
      </w:r>
      <w:r w:rsidR="00232A49" w:rsidRPr="00B252CF">
        <w:rPr>
          <w:rFonts w:asciiTheme="majorHAnsi" w:hAnsiTheme="majorHAnsi" w:cstheme="majorHAnsi"/>
          <w:sz w:val="20"/>
          <w:szCs w:val="20"/>
        </w:rPr>
        <w:t>.</w:t>
      </w:r>
      <w:r w:rsidR="003D77F4" w:rsidRPr="00B252CF">
        <w:rPr>
          <w:rFonts w:asciiTheme="majorHAnsi" w:hAnsiTheme="majorHAnsi" w:cstheme="majorHAnsi"/>
          <w:sz w:val="20"/>
          <w:szCs w:val="20"/>
        </w:rPr>
        <w:t>977</w:t>
      </w:r>
      <w:r w:rsidRPr="00B252CF">
        <w:rPr>
          <w:rFonts w:asciiTheme="majorHAnsi" w:hAnsiTheme="majorHAnsi" w:cstheme="majorHAnsi"/>
          <w:sz w:val="20"/>
          <w:szCs w:val="20"/>
        </w:rPr>
        <w:t xml:space="preserve">), </w:t>
      </w:r>
      <w:r w:rsidR="00A74D78" w:rsidRPr="00B252CF">
        <w:rPr>
          <w:rFonts w:asciiTheme="majorHAnsi" w:hAnsiTheme="majorHAnsi" w:cstheme="majorHAnsi"/>
          <w:sz w:val="20"/>
          <w:szCs w:val="20"/>
        </w:rPr>
        <w:t xml:space="preserve">e </w:t>
      </w:r>
      <w:r w:rsidRPr="00B252CF">
        <w:rPr>
          <w:rFonts w:asciiTheme="majorHAnsi" w:hAnsiTheme="majorHAnsi" w:cstheme="majorHAnsi"/>
          <w:sz w:val="20"/>
          <w:szCs w:val="20"/>
        </w:rPr>
        <w:t xml:space="preserve">considera </w:t>
      </w:r>
      <w:r w:rsidR="00A74D78" w:rsidRPr="00B252CF">
        <w:rPr>
          <w:rFonts w:asciiTheme="majorHAnsi" w:hAnsiTheme="majorHAnsi" w:cstheme="majorHAnsi"/>
          <w:sz w:val="20"/>
          <w:szCs w:val="20"/>
        </w:rPr>
        <w:t>o resultado</w:t>
      </w:r>
      <w:r w:rsidR="00BA6699" w:rsidRPr="00B252CF">
        <w:rPr>
          <w:rFonts w:asciiTheme="majorHAnsi" w:hAnsiTheme="majorHAnsi" w:cstheme="majorHAnsi"/>
          <w:sz w:val="20"/>
          <w:szCs w:val="20"/>
        </w:rPr>
        <w:t xml:space="preserve"> abrangente</w:t>
      </w:r>
      <w:r w:rsidR="00D200CC" w:rsidRPr="00B252CF">
        <w:rPr>
          <w:rFonts w:asciiTheme="majorHAnsi" w:hAnsiTheme="majorHAnsi" w:cstheme="majorHAnsi"/>
          <w:sz w:val="20"/>
          <w:szCs w:val="20"/>
        </w:rPr>
        <w:t xml:space="preserve"> </w:t>
      </w:r>
      <w:r w:rsidR="00E82D07" w:rsidRPr="00B252CF">
        <w:rPr>
          <w:rFonts w:asciiTheme="majorHAnsi" w:hAnsiTheme="majorHAnsi" w:cstheme="majorHAnsi"/>
          <w:sz w:val="20"/>
          <w:szCs w:val="20"/>
        </w:rPr>
        <w:t>positivo</w:t>
      </w:r>
      <w:r w:rsidR="00524C1D" w:rsidRPr="00B252CF">
        <w:rPr>
          <w:rFonts w:asciiTheme="majorHAnsi" w:hAnsiTheme="majorHAnsi" w:cstheme="majorHAnsi"/>
          <w:sz w:val="20"/>
          <w:szCs w:val="20"/>
        </w:rPr>
        <w:t xml:space="preserve"> do período</w:t>
      </w:r>
      <w:r w:rsidR="00FE4A9A" w:rsidRPr="00B252CF">
        <w:rPr>
          <w:rFonts w:asciiTheme="majorHAnsi" w:hAnsiTheme="majorHAnsi" w:cstheme="majorHAnsi"/>
          <w:sz w:val="20"/>
          <w:szCs w:val="20"/>
        </w:rPr>
        <w:t xml:space="preserve"> equivalente a</w:t>
      </w:r>
      <w:r w:rsidR="009C52BC" w:rsidRPr="00B252CF">
        <w:rPr>
          <w:rFonts w:asciiTheme="majorHAnsi" w:hAnsiTheme="majorHAnsi" w:cstheme="majorHAnsi"/>
          <w:sz w:val="20"/>
          <w:szCs w:val="20"/>
        </w:rPr>
        <w:t xml:space="preserve"> </w:t>
      </w:r>
      <w:r w:rsidR="00BA6699" w:rsidRPr="002F5177">
        <w:rPr>
          <w:rFonts w:asciiTheme="majorHAnsi" w:hAnsiTheme="majorHAnsi" w:cstheme="majorHAnsi"/>
          <w:sz w:val="20"/>
          <w:szCs w:val="20"/>
        </w:rPr>
        <w:t xml:space="preserve">R$ </w:t>
      </w:r>
      <w:r w:rsidR="00B931F4" w:rsidRPr="002F5177">
        <w:rPr>
          <w:rFonts w:asciiTheme="majorHAnsi" w:hAnsiTheme="majorHAnsi" w:cstheme="majorHAnsi"/>
          <w:sz w:val="20"/>
          <w:szCs w:val="20"/>
        </w:rPr>
        <w:t>2</w:t>
      </w:r>
      <w:r w:rsidR="002F5177">
        <w:rPr>
          <w:rFonts w:asciiTheme="majorHAnsi" w:hAnsiTheme="majorHAnsi" w:cstheme="majorHAnsi"/>
          <w:sz w:val="20"/>
          <w:szCs w:val="20"/>
        </w:rPr>
        <w:t>58</w:t>
      </w:r>
      <w:r w:rsidR="00B931F4" w:rsidRPr="002F5177">
        <w:rPr>
          <w:rFonts w:asciiTheme="majorHAnsi" w:hAnsiTheme="majorHAnsi" w:cstheme="majorHAnsi"/>
          <w:sz w:val="20"/>
          <w:szCs w:val="20"/>
        </w:rPr>
        <w:t>.</w:t>
      </w:r>
      <w:r w:rsidR="002F5177" w:rsidRPr="002F5177">
        <w:rPr>
          <w:rFonts w:asciiTheme="majorHAnsi" w:hAnsiTheme="majorHAnsi" w:cstheme="majorHAnsi"/>
          <w:sz w:val="20"/>
          <w:szCs w:val="20"/>
        </w:rPr>
        <w:t>304</w:t>
      </w:r>
      <w:r w:rsidR="000F7F5B" w:rsidRPr="00B252CF">
        <w:rPr>
          <w:rFonts w:asciiTheme="majorHAnsi" w:hAnsiTheme="majorHAnsi" w:cstheme="majorHAnsi"/>
          <w:sz w:val="20"/>
          <w:szCs w:val="20"/>
        </w:rPr>
        <w:t xml:space="preserve"> </w:t>
      </w:r>
      <w:r w:rsidR="00756E25" w:rsidRPr="00DD3265">
        <w:rPr>
          <w:rFonts w:asciiTheme="majorHAnsi" w:hAnsiTheme="majorHAnsi" w:cstheme="majorHAnsi"/>
          <w:sz w:val="20"/>
          <w:szCs w:val="20"/>
        </w:rPr>
        <w:t>(</w:t>
      </w:r>
      <w:r w:rsidR="00DD3265" w:rsidRPr="00DD3265">
        <w:rPr>
          <w:rFonts w:asciiTheme="majorHAnsi" w:hAnsiTheme="majorHAnsi" w:cstheme="majorHAnsi"/>
          <w:sz w:val="20"/>
          <w:szCs w:val="20"/>
        </w:rPr>
        <w:t xml:space="preserve">acumulado até </w:t>
      </w:r>
      <w:r w:rsidR="00DA237A">
        <w:rPr>
          <w:rFonts w:asciiTheme="majorHAnsi" w:hAnsiTheme="majorHAnsi" w:cstheme="majorHAnsi"/>
          <w:sz w:val="20"/>
          <w:szCs w:val="20"/>
        </w:rPr>
        <w:t>dezembro</w:t>
      </w:r>
      <w:r w:rsidR="00171E4B" w:rsidRPr="00DD3265">
        <w:rPr>
          <w:rFonts w:asciiTheme="majorHAnsi" w:hAnsiTheme="majorHAnsi" w:cstheme="majorHAnsi"/>
          <w:sz w:val="20"/>
          <w:szCs w:val="20"/>
        </w:rPr>
        <w:t xml:space="preserve"> de 2024</w:t>
      </w:r>
      <w:r w:rsidR="00756E25" w:rsidRPr="00DD3265">
        <w:rPr>
          <w:rFonts w:asciiTheme="majorHAnsi" w:hAnsiTheme="majorHAnsi" w:cstheme="majorHAnsi"/>
          <w:sz w:val="20"/>
          <w:szCs w:val="20"/>
        </w:rPr>
        <w:t xml:space="preserve"> –</w:t>
      </w:r>
      <w:r w:rsidR="004D344F" w:rsidRPr="00DD3265">
        <w:rPr>
          <w:rFonts w:asciiTheme="majorHAnsi" w:hAnsiTheme="majorHAnsi" w:cstheme="majorHAnsi"/>
          <w:sz w:val="20"/>
          <w:szCs w:val="20"/>
        </w:rPr>
        <w:t xml:space="preserve"> </w:t>
      </w:r>
      <w:r w:rsidR="00023034" w:rsidRPr="00DD3265">
        <w:rPr>
          <w:rFonts w:asciiTheme="majorHAnsi" w:hAnsiTheme="majorHAnsi" w:cstheme="majorHAnsi"/>
          <w:sz w:val="20"/>
          <w:szCs w:val="20"/>
        </w:rPr>
        <w:t>negativo</w:t>
      </w:r>
      <w:r w:rsidR="004D344F" w:rsidRPr="00DD3265">
        <w:rPr>
          <w:rFonts w:asciiTheme="majorHAnsi" w:hAnsiTheme="majorHAnsi" w:cstheme="majorHAnsi"/>
          <w:sz w:val="20"/>
          <w:szCs w:val="20"/>
        </w:rPr>
        <w:t xml:space="preserve"> de</w:t>
      </w:r>
      <w:r w:rsidR="00756E25" w:rsidRPr="00DD3265">
        <w:rPr>
          <w:rFonts w:asciiTheme="majorHAnsi" w:hAnsiTheme="majorHAnsi" w:cstheme="majorHAnsi"/>
          <w:sz w:val="20"/>
          <w:szCs w:val="20"/>
        </w:rPr>
        <w:t xml:space="preserve"> R$ </w:t>
      </w:r>
      <w:r w:rsidR="00947470">
        <w:rPr>
          <w:rFonts w:asciiTheme="majorHAnsi" w:hAnsiTheme="majorHAnsi" w:cstheme="majorHAnsi"/>
          <w:sz w:val="20"/>
          <w:szCs w:val="20"/>
        </w:rPr>
        <w:t>605.051</w:t>
      </w:r>
      <w:r w:rsidR="009973D5" w:rsidRPr="00DD3265">
        <w:rPr>
          <w:rFonts w:asciiTheme="majorHAnsi" w:hAnsiTheme="majorHAnsi" w:cstheme="majorHAnsi"/>
          <w:sz w:val="20"/>
          <w:szCs w:val="20"/>
        </w:rPr>
        <w:t xml:space="preserve">) </w:t>
      </w:r>
      <w:r w:rsidR="00BC4A5B" w:rsidRPr="00DD3265">
        <w:rPr>
          <w:rFonts w:asciiTheme="majorHAnsi" w:hAnsiTheme="majorHAnsi" w:cstheme="majorHAnsi"/>
          <w:sz w:val="20"/>
          <w:szCs w:val="20"/>
        </w:rPr>
        <w:t xml:space="preserve">relacionado </w:t>
      </w:r>
      <w:r w:rsidR="00E72F25" w:rsidRPr="00DD3265">
        <w:rPr>
          <w:rFonts w:asciiTheme="majorHAnsi" w:hAnsiTheme="majorHAnsi" w:cstheme="majorHAnsi"/>
          <w:sz w:val="20"/>
          <w:szCs w:val="20"/>
        </w:rPr>
        <w:t xml:space="preserve">às </w:t>
      </w:r>
      <w:r w:rsidR="00DD7FF9" w:rsidRPr="00DD3265">
        <w:rPr>
          <w:rFonts w:asciiTheme="majorHAnsi" w:hAnsiTheme="majorHAnsi" w:cstheme="majorHAnsi"/>
          <w:sz w:val="20"/>
          <w:szCs w:val="20"/>
        </w:rPr>
        <w:t xml:space="preserve">variações reflexas de </w:t>
      </w:r>
      <w:r w:rsidR="00D0303A" w:rsidRPr="00DD3265">
        <w:rPr>
          <w:rFonts w:asciiTheme="majorHAnsi" w:hAnsiTheme="majorHAnsi" w:cstheme="majorHAnsi"/>
          <w:sz w:val="20"/>
          <w:szCs w:val="20"/>
        </w:rPr>
        <w:t>investidas</w:t>
      </w:r>
      <w:r w:rsidR="00D06FCD" w:rsidRPr="00DD3265">
        <w:rPr>
          <w:rFonts w:asciiTheme="majorHAnsi" w:hAnsiTheme="majorHAnsi" w:cstheme="majorHAnsi"/>
          <w:sz w:val="20"/>
          <w:szCs w:val="20"/>
        </w:rPr>
        <w:t>,</w:t>
      </w:r>
      <w:r w:rsidR="00DD7FF9" w:rsidRPr="00DD3265">
        <w:rPr>
          <w:rFonts w:asciiTheme="majorHAnsi" w:hAnsiTheme="majorHAnsi" w:cstheme="majorHAnsi"/>
          <w:sz w:val="20"/>
          <w:szCs w:val="20"/>
        </w:rPr>
        <w:t xml:space="preserve"> tais como</w:t>
      </w:r>
      <w:r w:rsidR="00D0303A" w:rsidRPr="00DD3265">
        <w:rPr>
          <w:rFonts w:asciiTheme="majorHAnsi" w:hAnsiTheme="majorHAnsi" w:cstheme="majorHAnsi"/>
          <w:sz w:val="20"/>
          <w:szCs w:val="20"/>
        </w:rPr>
        <w:t xml:space="preserve"> </w:t>
      </w:r>
      <w:r w:rsidR="007C3C8E" w:rsidRPr="00DD3265">
        <w:rPr>
          <w:rFonts w:asciiTheme="majorHAnsi" w:hAnsiTheme="majorHAnsi" w:cstheme="majorHAnsi"/>
          <w:sz w:val="20"/>
          <w:szCs w:val="20"/>
        </w:rPr>
        <w:t xml:space="preserve">marcação a mercado de </w:t>
      </w:r>
      <w:r w:rsidR="007943D5" w:rsidRPr="00DD3265">
        <w:rPr>
          <w:rFonts w:asciiTheme="majorHAnsi" w:hAnsiTheme="majorHAnsi" w:cstheme="majorHAnsi"/>
          <w:sz w:val="20"/>
          <w:szCs w:val="20"/>
        </w:rPr>
        <w:t>títulos e valores mobiliários</w:t>
      </w:r>
      <w:r w:rsidR="00DD7FF9" w:rsidRPr="00B252CF">
        <w:rPr>
          <w:rFonts w:asciiTheme="majorHAnsi" w:hAnsiTheme="majorHAnsi" w:cstheme="majorHAnsi"/>
          <w:sz w:val="20"/>
          <w:szCs w:val="20"/>
        </w:rPr>
        <w:t xml:space="preserve"> e variações cambiais</w:t>
      </w:r>
      <w:r w:rsidR="00BE6452" w:rsidRPr="00B252CF">
        <w:rPr>
          <w:rFonts w:asciiTheme="majorHAnsi" w:hAnsiTheme="majorHAnsi" w:cstheme="majorHAnsi"/>
          <w:sz w:val="20"/>
          <w:szCs w:val="20"/>
        </w:rPr>
        <w:t xml:space="preserve">, </w:t>
      </w:r>
      <w:r w:rsidR="007943D5" w:rsidRPr="00B252CF">
        <w:rPr>
          <w:rFonts w:asciiTheme="majorHAnsi" w:hAnsiTheme="majorHAnsi" w:cstheme="majorHAnsi"/>
          <w:sz w:val="20"/>
          <w:szCs w:val="20"/>
        </w:rPr>
        <w:t xml:space="preserve">provenientes majoritariamente da </w:t>
      </w:r>
      <w:r w:rsidR="00A8610E" w:rsidRPr="00B252CF">
        <w:rPr>
          <w:rFonts w:asciiTheme="majorHAnsi" w:hAnsiTheme="majorHAnsi" w:cstheme="majorHAnsi"/>
          <w:sz w:val="20"/>
          <w:szCs w:val="20"/>
        </w:rPr>
        <w:t>Holding XS1</w:t>
      </w:r>
      <w:r w:rsidR="007943D5" w:rsidRPr="00B252CF">
        <w:rPr>
          <w:rFonts w:asciiTheme="majorHAnsi" w:hAnsiTheme="majorHAnsi" w:cstheme="majorHAnsi"/>
          <w:sz w:val="20"/>
          <w:szCs w:val="20"/>
        </w:rPr>
        <w:t>.</w:t>
      </w:r>
      <w:r w:rsidR="00D06FCD" w:rsidRPr="00B252CF">
        <w:rPr>
          <w:rFonts w:asciiTheme="majorHAnsi" w:hAnsiTheme="majorHAnsi" w:cstheme="majorHAnsi"/>
          <w:sz w:val="20"/>
          <w:szCs w:val="20"/>
        </w:rPr>
        <w:t xml:space="preserve"> O quadro apresentado abaixo apresenta a composição dos ajustes de avaliação patrimonial registrados pel</w:t>
      </w:r>
      <w:r w:rsidR="00FA017E" w:rsidRPr="00B252CF">
        <w:rPr>
          <w:rFonts w:asciiTheme="majorHAnsi" w:hAnsiTheme="majorHAnsi" w:cstheme="majorHAnsi"/>
          <w:sz w:val="20"/>
          <w:szCs w:val="20"/>
        </w:rPr>
        <w:t>o Grupo CAIXA Seguridade</w:t>
      </w:r>
      <w:r w:rsidR="00D06FCD" w:rsidRPr="00B252CF">
        <w:rPr>
          <w:rFonts w:asciiTheme="majorHAnsi" w:hAnsiTheme="majorHAnsi" w:cstheme="majorHAnsi"/>
          <w:sz w:val="20"/>
          <w:szCs w:val="20"/>
        </w:rPr>
        <w:t>:</w:t>
      </w:r>
    </w:p>
    <w:tbl>
      <w:tblPr>
        <w:tblW w:w="5003" w:type="pct"/>
        <w:tblCellMar>
          <w:left w:w="70" w:type="dxa"/>
          <w:right w:w="70" w:type="dxa"/>
        </w:tblCellMar>
        <w:tblLook w:val="04A0" w:firstRow="1" w:lastRow="0" w:firstColumn="1" w:lastColumn="0" w:noHBand="0" w:noVBand="1"/>
      </w:tblPr>
      <w:tblGrid>
        <w:gridCol w:w="3978"/>
        <w:gridCol w:w="1566"/>
        <w:gridCol w:w="1509"/>
        <w:gridCol w:w="1509"/>
        <w:gridCol w:w="1071"/>
      </w:tblGrid>
      <w:tr w:rsidR="006D71F5" w:rsidRPr="006D71F5" w14:paraId="19722D9C" w14:textId="77777777" w:rsidTr="00AD05A6">
        <w:trPr>
          <w:trHeight w:val="227"/>
        </w:trPr>
        <w:tc>
          <w:tcPr>
            <w:tcW w:w="2065" w:type="pct"/>
            <w:vMerge w:val="restart"/>
            <w:tcBorders>
              <w:top w:val="single" w:sz="4" w:space="0" w:color="54BBAB"/>
              <w:left w:val="single" w:sz="8" w:space="0" w:color="FFFFFF"/>
              <w:bottom w:val="single" w:sz="4" w:space="0" w:color="54BBAB"/>
              <w:right w:val="nil"/>
            </w:tcBorders>
            <w:vAlign w:val="center"/>
            <w:hideMark/>
          </w:tcPr>
          <w:p w14:paraId="2462BB66" w14:textId="77777777" w:rsidR="006D71F5" w:rsidRPr="006D71F5" w:rsidRDefault="006D71F5" w:rsidP="006D71F5">
            <w:pPr>
              <w:spacing w:after="0" w:line="240" w:lineRule="auto"/>
              <w:jc w:val="center"/>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Ajustes de avaliação patrimonial</w:t>
            </w:r>
          </w:p>
        </w:tc>
        <w:tc>
          <w:tcPr>
            <w:tcW w:w="2935" w:type="pct"/>
            <w:gridSpan w:val="4"/>
            <w:tcBorders>
              <w:top w:val="single" w:sz="4" w:space="0" w:color="54BBAB"/>
              <w:left w:val="nil"/>
              <w:bottom w:val="single" w:sz="4" w:space="0" w:color="54BBAB"/>
              <w:right w:val="nil"/>
            </w:tcBorders>
            <w:vAlign w:val="center"/>
            <w:hideMark/>
          </w:tcPr>
          <w:p w14:paraId="7ABC00A8" w14:textId="77777777" w:rsidR="006D71F5" w:rsidRPr="006D71F5" w:rsidRDefault="006D71F5" w:rsidP="00AD05A6">
            <w:pPr>
              <w:spacing w:after="0" w:line="240" w:lineRule="auto"/>
              <w:ind w:right="190"/>
              <w:jc w:val="center"/>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Controladora e Consolidado</w:t>
            </w:r>
          </w:p>
        </w:tc>
      </w:tr>
      <w:tr w:rsidR="006D71F5" w:rsidRPr="006D71F5" w14:paraId="244DF3E1" w14:textId="77777777" w:rsidTr="00AD05A6">
        <w:trPr>
          <w:trHeight w:val="227"/>
        </w:trPr>
        <w:tc>
          <w:tcPr>
            <w:tcW w:w="2065" w:type="pct"/>
            <w:vMerge/>
            <w:tcBorders>
              <w:top w:val="single" w:sz="4" w:space="0" w:color="54BBAB"/>
              <w:left w:val="single" w:sz="8" w:space="0" w:color="FFFFFF"/>
              <w:bottom w:val="single" w:sz="4" w:space="0" w:color="54BBAB"/>
              <w:right w:val="nil"/>
            </w:tcBorders>
            <w:vAlign w:val="center"/>
            <w:hideMark/>
          </w:tcPr>
          <w:p w14:paraId="4C4C87D2" w14:textId="77777777" w:rsidR="006D71F5" w:rsidRPr="006D71F5" w:rsidRDefault="006D71F5" w:rsidP="006D71F5">
            <w:pPr>
              <w:spacing w:after="0" w:line="240" w:lineRule="auto"/>
              <w:rPr>
                <w:rFonts w:ascii="Calibri Light" w:eastAsia="Times New Roman" w:hAnsi="Calibri Light" w:cs="Calibri Light"/>
                <w:b/>
                <w:bCs/>
                <w:color w:val="005CA9"/>
                <w:sz w:val="18"/>
                <w:szCs w:val="18"/>
                <w:lang w:eastAsia="pt-BR"/>
              </w:rPr>
            </w:pPr>
          </w:p>
        </w:tc>
        <w:tc>
          <w:tcPr>
            <w:tcW w:w="813" w:type="pct"/>
            <w:tcBorders>
              <w:top w:val="nil"/>
              <w:left w:val="nil"/>
              <w:bottom w:val="single" w:sz="4" w:space="0" w:color="54BBAB"/>
              <w:right w:val="nil"/>
            </w:tcBorders>
            <w:vAlign w:val="center"/>
            <w:hideMark/>
          </w:tcPr>
          <w:p w14:paraId="2F036E70" w14:textId="77777777" w:rsidR="006D71F5" w:rsidRPr="006D71F5" w:rsidRDefault="006D71F5" w:rsidP="006D71F5">
            <w:pPr>
              <w:spacing w:after="0" w:line="240" w:lineRule="auto"/>
              <w:jc w:val="center"/>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31/12/2024</w:t>
            </w:r>
          </w:p>
        </w:tc>
        <w:tc>
          <w:tcPr>
            <w:tcW w:w="783" w:type="pct"/>
            <w:tcBorders>
              <w:top w:val="nil"/>
              <w:left w:val="nil"/>
              <w:bottom w:val="single" w:sz="4" w:space="0" w:color="54BBAB"/>
              <w:right w:val="nil"/>
            </w:tcBorders>
            <w:vAlign w:val="center"/>
            <w:hideMark/>
          </w:tcPr>
          <w:p w14:paraId="31B08EC9" w14:textId="77777777" w:rsidR="006D71F5" w:rsidRPr="006D71F5" w:rsidRDefault="006D71F5" w:rsidP="006D71F5">
            <w:pPr>
              <w:spacing w:after="0" w:line="240" w:lineRule="auto"/>
              <w:jc w:val="center"/>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Valor de mercado de títulos disponíveis para venda</w:t>
            </w:r>
          </w:p>
        </w:tc>
        <w:tc>
          <w:tcPr>
            <w:tcW w:w="783" w:type="pct"/>
            <w:tcBorders>
              <w:top w:val="nil"/>
              <w:left w:val="nil"/>
              <w:bottom w:val="single" w:sz="4" w:space="0" w:color="54BBAB"/>
              <w:right w:val="nil"/>
            </w:tcBorders>
            <w:vAlign w:val="center"/>
            <w:hideMark/>
          </w:tcPr>
          <w:p w14:paraId="5D629587" w14:textId="77777777" w:rsidR="006D71F5" w:rsidRPr="006D71F5" w:rsidRDefault="006D71F5" w:rsidP="006D71F5">
            <w:pPr>
              <w:spacing w:after="0" w:line="240" w:lineRule="auto"/>
              <w:jc w:val="center"/>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Outros ajustes de avaliação patrimonial</w:t>
            </w:r>
          </w:p>
        </w:tc>
        <w:tc>
          <w:tcPr>
            <w:tcW w:w="555" w:type="pct"/>
            <w:tcBorders>
              <w:top w:val="nil"/>
              <w:left w:val="nil"/>
              <w:bottom w:val="single" w:sz="4" w:space="0" w:color="54BBAB"/>
              <w:right w:val="nil"/>
            </w:tcBorders>
            <w:vAlign w:val="center"/>
            <w:hideMark/>
          </w:tcPr>
          <w:p w14:paraId="2A0F3416" w14:textId="77777777" w:rsidR="006D71F5" w:rsidRPr="006D71F5" w:rsidRDefault="006D71F5" w:rsidP="006D71F5">
            <w:pPr>
              <w:spacing w:after="0" w:line="240" w:lineRule="auto"/>
              <w:jc w:val="center"/>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31/12/2025</w:t>
            </w:r>
          </w:p>
        </w:tc>
      </w:tr>
      <w:tr w:rsidR="006D71F5" w:rsidRPr="006D71F5" w14:paraId="185820CB" w14:textId="77777777" w:rsidTr="00AD05A6">
        <w:trPr>
          <w:trHeight w:val="227"/>
        </w:trPr>
        <w:tc>
          <w:tcPr>
            <w:tcW w:w="2065" w:type="pct"/>
            <w:tcBorders>
              <w:top w:val="nil"/>
              <w:left w:val="single" w:sz="8" w:space="0" w:color="FFFFFF"/>
              <w:bottom w:val="nil"/>
              <w:right w:val="nil"/>
            </w:tcBorders>
            <w:vAlign w:val="center"/>
            <w:hideMark/>
          </w:tcPr>
          <w:p w14:paraId="5D91C7F1" w14:textId="77777777" w:rsidR="006D71F5" w:rsidRPr="006D71F5" w:rsidRDefault="006D71F5" w:rsidP="006D71F5">
            <w:pPr>
              <w:spacing w:after="0" w:line="240" w:lineRule="auto"/>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Títulos disponíveis para venda - reflexo</w:t>
            </w:r>
          </w:p>
        </w:tc>
        <w:tc>
          <w:tcPr>
            <w:tcW w:w="813" w:type="pct"/>
            <w:tcBorders>
              <w:top w:val="nil"/>
              <w:left w:val="nil"/>
              <w:bottom w:val="nil"/>
              <w:right w:val="nil"/>
            </w:tcBorders>
            <w:vAlign w:val="center"/>
            <w:hideMark/>
          </w:tcPr>
          <w:p w14:paraId="3CB05426" w14:textId="77777777" w:rsidR="006D71F5" w:rsidRPr="006D71F5" w:rsidRDefault="006D71F5" w:rsidP="006D71F5">
            <w:pPr>
              <w:spacing w:after="0" w:line="240" w:lineRule="auto"/>
              <w:jc w:val="right"/>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(238.977)</w:t>
            </w:r>
          </w:p>
        </w:tc>
        <w:tc>
          <w:tcPr>
            <w:tcW w:w="783" w:type="pct"/>
            <w:tcBorders>
              <w:top w:val="nil"/>
              <w:left w:val="nil"/>
              <w:bottom w:val="nil"/>
              <w:right w:val="nil"/>
            </w:tcBorders>
            <w:vAlign w:val="center"/>
            <w:hideMark/>
          </w:tcPr>
          <w:p w14:paraId="53990959" w14:textId="77777777" w:rsidR="006D71F5" w:rsidRPr="006D71F5" w:rsidRDefault="006D71F5" w:rsidP="006D71F5">
            <w:pPr>
              <w:spacing w:after="0" w:line="240" w:lineRule="auto"/>
              <w:jc w:val="right"/>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169.573</w:t>
            </w:r>
          </w:p>
        </w:tc>
        <w:tc>
          <w:tcPr>
            <w:tcW w:w="783" w:type="pct"/>
            <w:tcBorders>
              <w:top w:val="nil"/>
              <w:left w:val="nil"/>
              <w:bottom w:val="nil"/>
              <w:right w:val="nil"/>
            </w:tcBorders>
            <w:vAlign w:val="center"/>
            <w:hideMark/>
          </w:tcPr>
          <w:p w14:paraId="3108897A" w14:textId="77777777" w:rsidR="006D71F5" w:rsidRPr="006D71F5" w:rsidRDefault="006D71F5" w:rsidP="006D71F5">
            <w:pPr>
              <w:spacing w:after="0" w:line="240" w:lineRule="auto"/>
              <w:jc w:val="center"/>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w:t>
            </w:r>
          </w:p>
        </w:tc>
        <w:tc>
          <w:tcPr>
            <w:tcW w:w="555" w:type="pct"/>
            <w:tcBorders>
              <w:top w:val="nil"/>
              <w:left w:val="nil"/>
              <w:bottom w:val="nil"/>
              <w:right w:val="nil"/>
            </w:tcBorders>
            <w:vAlign w:val="center"/>
            <w:hideMark/>
          </w:tcPr>
          <w:p w14:paraId="2F8EE79C" w14:textId="77777777" w:rsidR="006D71F5" w:rsidRPr="006D71F5" w:rsidRDefault="006D71F5" w:rsidP="006D71F5">
            <w:pPr>
              <w:spacing w:after="0" w:line="240" w:lineRule="auto"/>
              <w:jc w:val="right"/>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(69.404)</w:t>
            </w:r>
          </w:p>
        </w:tc>
      </w:tr>
      <w:tr w:rsidR="006D71F5" w:rsidRPr="006D71F5" w14:paraId="30262212" w14:textId="77777777" w:rsidTr="00AD05A6">
        <w:trPr>
          <w:trHeight w:val="227"/>
        </w:trPr>
        <w:tc>
          <w:tcPr>
            <w:tcW w:w="2065" w:type="pct"/>
            <w:tcBorders>
              <w:top w:val="single" w:sz="4" w:space="0" w:color="54BBAB"/>
              <w:left w:val="single" w:sz="8" w:space="0" w:color="FFFFFF"/>
              <w:bottom w:val="single" w:sz="4" w:space="0" w:color="54BBAB"/>
              <w:right w:val="nil"/>
            </w:tcBorders>
            <w:vAlign w:val="center"/>
            <w:hideMark/>
          </w:tcPr>
          <w:p w14:paraId="07EECC6A" w14:textId="77777777" w:rsidR="006D71F5" w:rsidRPr="006D71F5" w:rsidRDefault="006D71F5" w:rsidP="006D71F5">
            <w:pPr>
              <w:spacing w:after="0" w:line="240" w:lineRule="auto"/>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Outros ajustes de avaliação patrimonial – reflexo (1)</w:t>
            </w:r>
          </w:p>
        </w:tc>
        <w:tc>
          <w:tcPr>
            <w:tcW w:w="813" w:type="pct"/>
            <w:tcBorders>
              <w:top w:val="single" w:sz="4" w:space="0" w:color="54BBAB"/>
              <w:left w:val="nil"/>
              <w:bottom w:val="single" w:sz="4" w:space="0" w:color="54BBAB"/>
              <w:right w:val="nil"/>
            </w:tcBorders>
            <w:vAlign w:val="center"/>
            <w:hideMark/>
          </w:tcPr>
          <w:p w14:paraId="6F24A89D" w14:textId="77777777" w:rsidR="006D71F5" w:rsidRPr="006D71F5" w:rsidRDefault="006D71F5" w:rsidP="006D71F5">
            <w:pPr>
              <w:spacing w:after="0" w:line="240" w:lineRule="auto"/>
              <w:jc w:val="right"/>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1.001.640</w:t>
            </w:r>
          </w:p>
        </w:tc>
        <w:tc>
          <w:tcPr>
            <w:tcW w:w="783" w:type="pct"/>
            <w:tcBorders>
              <w:top w:val="single" w:sz="4" w:space="0" w:color="54BBAB"/>
              <w:left w:val="nil"/>
              <w:bottom w:val="single" w:sz="4" w:space="0" w:color="54BBAB"/>
              <w:right w:val="nil"/>
            </w:tcBorders>
            <w:vAlign w:val="center"/>
            <w:hideMark/>
          </w:tcPr>
          <w:p w14:paraId="6C659262" w14:textId="77777777" w:rsidR="006D71F5" w:rsidRPr="006D71F5" w:rsidRDefault="006D71F5" w:rsidP="006D71F5">
            <w:pPr>
              <w:spacing w:after="0" w:line="240" w:lineRule="auto"/>
              <w:jc w:val="center"/>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w:t>
            </w:r>
          </w:p>
        </w:tc>
        <w:tc>
          <w:tcPr>
            <w:tcW w:w="783" w:type="pct"/>
            <w:tcBorders>
              <w:top w:val="single" w:sz="4" w:space="0" w:color="54BBAB"/>
              <w:left w:val="nil"/>
              <w:bottom w:val="single" w:sz="4" w:space="0" w:color="54BBAB"/>
              <w:right w:val="nil"/>
            </w:tcBorders>
            <w:vAlign w:val="center"/>
            <w:hideMark/>
          </w:tcPr>
          <w:p w14:paraId="0FADA37B" w14:textId="77777777" w:rsidR="006D71F5" w:rsidRPr="006D71F5" w:rsidRDefault="006D71F5" w:rsidP="006D71F5">
            <w:pPr>
              <w:spacing w:after="0" w:line="240" w:lineRule="auto"/>
              <w:jc w:val="right"/>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88.731</w:t>
            </w:r>
          </w:p>
        </w:tc>
        <w:tc>
          <w:tcPr>
            <w:tcW w:w="555" w:type="pct"/>
            <w:tcBorders>
              <w:top w:val="single" w:sz="4" w:space="0" w:color="54BBAB"/>
              <w:left w:val="nil"/>
              <w:bottom w:val="single" w:sz="4" w:space="0" w:color="54BBAB"/>
              <w:right w:val="nil"/>
            </w:tcBorders>
            <w:vAlign w:val="center"/>
            <w:hideMark/>
          </w:tcPr>
          <w:p w14:paraId="13654C20" w14:textId="77777777" w:rsidR="006D71F5" w:rsidRPr="006D71F5" w:rsidRDefault="006D71F5" w:rsidP="006D71F5">
            <w:pPr>
              <w:spacing w:after="0" w:line="240" w:lineRule="auto"/>
              <w:jc w:val="right"/>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1.090.371</w:t>
            </w:r>
          </w:p>
        </w:tc>
      </w:tr>
      <w:tr w:rsidR="006D71F5" w:rsidRPr="006D71F5" w14:paraId="589C9C26" w14:textId="77777777" w:rsidTr="00AD05A6">
        <w:trPr>
          <w:trHeight w:val="227"/>
        </w:trPr>
        <w:tc>
          <w:tcPr>
            <w:tcW w:w="2065" w:type="pct"/>
            <w:tcBorders>
              <w:top w:val="nil"/>
              <w:left w:val="single" w:sz="8" w:space="0" w:color="FFFFFF"/>
              <w:bottom w:val="nil"/>
              <w:right w:val="nil"/>
            </w:tcBorders>
            <w:vAlign w:val="center"/>
            <w:hideMark/>
          </w:tcPr>
          <w:p w14:paraId="41F5DA17" w14:textId="77777777" w:rsidR="006D71F5" w:rsidRPr="006D71F5" w:rsidRDefault="006D71F5" w:rsidP="006D71F5">
            <w:pPr>
              <w:spacing w:after="0" w:line="240" w:lineRule="auto"/>
              <w:ind w:firstLineChars="100" w:firstLine="180"/>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Ganhos/perdas por alteração em participações societárias – reflexo (2)</w:t>
            </w:r>
          </w:p>
        </w:tc>
        <w:tc>
          <w:tcPr>
            <w:tcW w:w="813" w:type="pct"/>
            <w:tcBorders>
              <w:top w:val="nil"/>
              <w:left w:val="nil"/>
              <w:bottom w:val="nil"/>
              <w:right w:val="nil"/>
            </w:tcBorders>
            <w:vAlign w:val="center"/>
            <w:hideMark/>
          </w:tcPr>
          <w:p w14:paraId="0FBC7E1F" w14:textId="77777777" w:rsidR="006D71F5" w:rsidRPr="006D71F5" w:rsidRDefault="006D71F5" w:rsidP="006D71F5">
            <w:pPr>
              <w:spacing w:after="0" w:line="240" w:lineRule="auto"/>
              <w:jc w:val="right"/>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1.262.432</w:t>
            </w:r>
          </w:p>
        </w:tc>
        <w:tc>
          <w:tcPr>
            <w:tcW w:w="783" w:type="pct"/>
            <w:tcBorders>
              <w:top w:val="nil"/>
              <w:left w:val="nil"/>
              <w:bottom w:val="nil"/>
              <w:right w:val="nil"/>
            </w:tcBorders>
            <w:vAlign w:val="center"/>
            <w:hideMark/>
          </w:tcPr>
          <w:p w14:paraId="4D3F35F7" w14:textId="77777777" w:rsidR="006D71F5" w:rsidRPr="006D71F5" w:rsidRDefault="006D71F5" w:rsidP="006D71F5">
            <w:pPr>
              <w:spacing w:after="0" w:line="240" w:lineRule="auto"/>
              <w:jc w:val="center"/>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w:t>
            </w:r>
          </w:p>
        </w:tc>
        <w:tc>
          <w:tcPr>
            <w:tcW w:w="783" w:type="pct"/>
            <w:tcBorders>
              <w:top w:val="nil"/>
              <w:left w:val="nil"/>
              <w:bottom w:val="nil"/>
              <w:right w:val="nil"/>
            </w:tcBorders>
            <w:vAlign w:val="center"/>
            <w:hideMark/>
          </w:tcPr>
          <w:p w14:paraId="0D06223F" w14:textId="77777777" w:rsidR="006D71F5" w:rsidRPr="006D71F5" w:rsidRDefault="006D71F5" w:rsidP="006D71F5">
            <w:pPr>
              <w:spacing w:after="0" w:line="240" w:lineRule="auto"/>
              <w:jc w:val="center"/>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w:t>
            </w:r>
          </w:p>
        </w:tc>
        <w:tc>
          <w:tcPr>
            <w:tcW w:w="555" w:type="pct"/>
            <w:tcBorders>
              <w:top w:val="nil"/>
              <w:left w:val="nil"/>
              <w:bottom w:val="nil"/>
              <w:right w:val="nil"/>
            </w:tcBorders>
            <w:vAlign w:val="center"/>
            <w:hideMark/>
          </w:tcPr>
          <w:p w14:paraId="3F5C7260" w14:textId="77777777" w:rsidR="006D71F5" w:rsidRPr="006D71F5" w:rsidRDefault="006D71F5" w:rsidP="006D71F5">
            <w:pPr>
              <w:spacing w:after="0" w:line="240" w:lineRule="auto"/>
              <w:jc w:val="right"/>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1.262.432</w:t>
            </w:r>
          </w:p>
        </w:tc>
      </w:tr>
      <w:tr w:rsidR="006D71F5" w:rsidRPr="006D71F5" w14:paraId="41392A57" w14:textId="77777777" w:rsidTr="00AD05A6">
        <w:trPr>
          <w:trHeight w:val="227"/>
        </w:trPr>
        <w:tc>
          <w:tcPr>
            <w:tcW w:w="2065" w:type="pct"/>
            <w:tcBorders>
              <w:top w:val="nil"/>
              <w:left w:val="nil"/>
              <w:bottom w:val="nil"/>
              <w:right w:val="nil"/>
            </w:tcBorders>
            <w:vAlign w:val="center"/>
            <w:hideMark/>
          </w:tcPr>
          <w:p w14:paraId="0B1F3E64" w14:textId="77777777" w:rsidR="006D71F5" w:rsidRPr="006D71F5" w:rsidRDefault="006D71F5" w:rsidP="006D71F5">
            <w:pPr>
              <w:spacing w:after="0" w:line="240" w:lineRule="auto"/>
              <w:ind w:firstLineChars="100" w:firstLine="180"/>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Outros ajustes de avaliação patrimonial reflexo</w:t>
            </w:r>
          </w:p>
        </w:tc>
        <w:tc>
          <w:tcPr>
            <w:tcW w:w="813" w:type="pct"/>
            <w:tcBorders>
              <w:top w:val="nil"/>
              <w:left w:val="nil"/>
              <w:bottom w:val="nil"/>
              <w:right w:val="nil"/>
            </w:tcBorders>
            <w:vAlign w:val="center"/>
            <w:hideMark/>
          </w:tcPr>
          <w:p w14:paraId="48A93AF9" w14:textId="77777777" w:rsidR="006D71F5" w:rsidRPr="006D71F5" w:rsidRDefault="006D71F5" w:rsidP="006D71F5">
            <w:pPr>
              <w:spacing w:after="0" w:line="240" w:lineRule="auto"/>
              <w:jc w:val="right"/>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(260.792)</w:t>
            </w:r>
          </w:p>
        </w:tc>
        <w:tc>
          <w:tcPr>
            <w:tcW w:w="783" w:type="pct"/>
            <w:tcBorders>
              <w:top w:val="nil"/>
              <w:left w:val="nil"/>
              <w:bottom w:val="nil"/>
              <w:right w:val="nil"/>
            </w:tcBorders>
            <w:vAlign w:val="center"/>
            <w:hideMark/>
          </w:tcPr>
          <w:p w14:paraId="1F484896" w14:textId="77777777" w:rsidR="006D71F5" w:rsidRPr="006D71F5" w:rsidRDefault="006D71F5" w:rsidP="006D71F5">
            <w:pPr>
              <w:spacing w:after="0" w:line="240" w:lineRule="auto"/>
              <w:jc w:val="center"/>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w:t>
            </w:r>
          </w:p>
        </w:tc>
        <w:tc>
          <w:tcPr>
            <w:tcW w:w="783" w:type="pct"/>
            <w:tcBorders>
              <w:top w:val="nil"/>
              <w:left w:val="nil"/>
              <w:bottom w:val="nil"/>
              <w:right w:val="nil"/>
            </w:tcBorders>
            <w:vAlign w:val="center"/>
            <w:hideMark/>
          </w:tcPr>
          <w:p w14:paraId="33156C13" w14:textId="77777777" w:rsidR="006D71F5" w:rsidRPr="006D71F5" w:rsidRDefault="006D71F5" w:rsidP="006D71F5">
            <w:pPr>
              <w:spacing w:after="0" w:line="240" w:lineRule="auto"/>
              <w:jc w:val="right"/>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88.731</w:t>
            </w:r>
          </w:p>
        </w:tc>
        <w:tc>
          <w:tcPr>
            <w:tcW w:w="555" w:type="pct"/>
            <w:tcBorders>
              <w:top w:val="nil"/>
              <w:left w:val="nil"/>
              <w:bottom w:val="nil"/>
              <w:right w:val="nil"/>
            </w:tcBorders>
            <w:vAlign w:val="center"/>
            <w:hideMark/>
          </w:tcPr>
          <w:p w14:paraId="57DFD69D" w14:textId="77777777" w:rsidR="006D71F5" w:rsidRPr="006D71F5" w:rsidRDefault="006D71F5" w:rsidP="006D71F5">
            <w:pPr>
              <w:spacing w:after="0" w:line="240" w:lineRule="auto"/>
              <w:jc w:val="right"/>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(172.061)</w:t>
            </w:r>
          </w:p>
        </w:tc>
      </w:tr>
      <w:tr w:rsidR="006D71F5" w:rsidRPr="006D71F5" w14:paraId="0D43E3C2" w14:textId="77777777" w:rsidTr="00AD05A6">
        <w:trPr>
          <w:trHeight w:val="227"/>
        </w:trPr>
        <w:tc>
          <w:tcPr>
            <w:tcW w:w="2065" w:type="pct"/>
            <w:tcBorders>
              <w:top w:val="nil"/>
              <w:left w:val="single" w:sz="8" w:space="0" w:color="FFFFFF"/>
              <w:bottom w:val="single" w:sz="4" w:space="0" w:color="54BBAB"/>
              <w:right w:val="nil"/>
            </w:tcBorders>
            <w:vAlign w:val="center"/>
            <w:hideMark/>
          </w:tcPr>
          <w:p w14:paraId="491A1542" w14:textId="77777777" w:rsidR="006D71F5" w:rsidRPr="006D71F5" w:rsidRDefault="006D71F5" w:rsidP="006D71F5">
            <w:pPr>
              <w:spacing w:after="0" w:line="240" w:lineRule="auto"/>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Ajustes de reorganização societária: (1)</w:t>
            </w:r>
          </w:p>
        </w:tc>
        <w:tc>
          <w:tcPr>
            <w:tcW w:w="813" w:type="pct"/>
            <w:tcBorders>
              <w:top w:val="nil"/>
              <w:left w:val="nil"/>
              <w:bottom w:val="single" w:sz="4" w:space="0" w:color="54BBAB"/>
              <w:right w:val="nil"/>
            </w:tcBorders>
            <w:vAlign w:val="center"/>
            <w:hideMark/>
          </w:tcPr>
          <w:p w14:paraId="08AE7406" w14:textId="77777777" w:rsidR="006D71F5" w:rsidRPr="006D71F5" w:rsidRDefault="006D71F5" w:rsidP="006D71F5">
            <w:pPr>
              <w:spacing w:after="0" w:line="240" w:lineRule="auto"/>
              <w:jc w:val="right"/>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4.409.314</w:t>
            </w:r>
          </w:p>
        </w:tc>
        <w:tc>
          <w:tcPr>
            <w:tcW w:w="783" w:type="pct"/>
            <w:tcBorders>
              <w:top w:val="nil"/>
              <w:left w:val="nil"/>
              <w:bottom w:val="single" w:sz="4" w:space="0" w:color="54BBAB"/>
              <w:right w:val="nil"/>
            </w:tcBorders>
            <w:vAlign w:val="center"/>
            <w:hideMark/>
          </w:tcPr>
          <w:p w14:paraId="27A5C500" w14:textId="77777777" w:rsidR="006D71F5" w:rsidRPr="006D71F5" w:rsidRDefault="006D71F5" w:rsidP="006D71F5">
            <w:pPr>
              <w:spacing w:after="0" w:line="240" w:lineRule="auto"/>
              <w:jc w:val="center"/>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w:t>
            </w:r>
          </w:p>
        </w:tc>
        <w:tc>
          <w:tcPr>
            <w:tcW w:w="783" w:type="pct"/>
            <w:tcBorders>
              <w:top w:val="nil"/>
              <w:left w:val="nil"/>
              <w:bottom w:val="single" w:sz="4" w:space="0" w:color="54BBAB"/>
              <w:right w:val="nil"/>
            </w:tcBorders>
            <w:vAlign w:val="center"/>
            <w:hideMark/>
          </w:tcPr>
          <w:p w14:paraId="1D835B08" w14:textId="77777777" w:rsidR="006D71F5" w:rsidRPr="006D71F5" w:rsidRDefault="006D71F5" w:rsidP="006D71F5">
            <w:pPr>
              <w:spacing w:after="0" w:line="240" w:lineRule="auto"/>
              <w:jc w:val="center"/>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w:t>
            </w:r>
          </w:p>
        </w:tc>
        <w:tc>
          <w:tcPr>
            <w:tcW w:w="555" w:type="pct"/>
            <w:tcBorders>
              <w:top w:val="nil"/>
              <w:left w:val="nil"/>
              <w:bottom w:val="single" w:sz="4" w:space="0" w:color="54BBAB"/>
              <w:right w:val="nil"/>
            </w:tcBorders>
            <w:vAlign w:val="center"/>
            <w:hideMark/>
          </w:tcPr>
          <w:p w14:paraId="53480710" w14:textId="77777777" w:rsidR="006D71F5" w:rsidRPr="006D71F5" w:rsidRDefault="006D71F5" w:rsidP="006D71F5">
            <w:pPr>
              <w:spacing w:after="0" w:line="240" w:lineRule="auto"/>
              <w:jc w:val="right"/>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4.409.314</w:t>
            </w:r>
          </w:p>
        </w:tc>
      </w:tr>
      <w:tr w:rsidR="006D71F5" w:rsidRPr="006D71F5" w14:paraId="183B0495" w14:textId="77777777" w:rsidTr="00AD05A6">
        <w:trPr>
          <w:trHeight w:val="227"/>
        </w:trPr>
        <w:tc>
          <w:tcPr>
            <w:tcW w:w="2065" w:type="pct"/>
            <w:tcBorders>
              <w:top w:val="nil"/>
              <w:left w:val="single" w:sz="8" w:space="0" w:color="FFFFFF"/>
              <w:bottom w:val="nil"/>
              <w:right w:val="nil"/>
            </w:tcBorders>
            <w:vAlign w:val="center"/>
            <w:hideMark/>
          </w:tcPr>
          <w:p w14:paraId="00852F05" w14:textId="77777777" w:rsidR="006D71F5" w:rsidRPr="006D71F5" w:rsidRDefault="006D71F5" w:rsidP="006D71F5">
            <w:pPr>
              <w:spacing w:after="0" w:line="240" w:lineRule="auto"/>
              <w:ind w:firstLineChars="100" w:firstLine="180"/>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Ganhos/perdas por alteração em participações societárias - Holding XS1</w:t>
            </w:r>
          </w:p>
        </w:tc>
        <w:tc>
          <w:tcPr>
            <w:tcW w:w="813" w:type="pct"/>
            <w:tcBorders>
              <w:top w:val="nil"/>
              <w:left w:val="nil"/>
              <w:bottom w:val="nil"/>
              <w:right w:val="nil"/>
            </w:tcBorders>
            <w:vAlign w:val="center"/>
            <w:hideMark/>
          </w:tcPr>
          <w:p w14:paraId="1069865F" w14:textId="77777777" w:rsidR="006D71F5" w:rsidRPr="006D71F5" w:rsidRDefault="006D71F5" w:rsidP="006D71F5">
            <w:pPr>
              <w:spacing w:after="0" w:line="240" w:lineRule="auto"/>
              <w:jc w:val="right"/>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4.200.000</w:t>
            </w:r>
          </w:p>
        </w:tc>
        <w:tc>
          <w:tcPr>
            <w:tcW w:w="783" w:type="pct"/>
            <w:tcBorders>
              <w:top w:val="nil"/>
              <w:left w:val="nil"/>
              <w:bottom w:val="nil"/>
              <w:right w:val="nil"/>
            </w:tcBorders>
            <w:vAlign w:val="center"/>
            <w:hideMark/>
          </w:tcPr>
          <w:p w14:paraId="3B549CCA" w14:textId="77777777" w:rsidR="006D71F5" w:rsidRPr="006D71F5" w:rsidRDefault="006D71F5" w:rsidP="006D71F5">
            <w:pPr>
              <w:spacing w:after="0" w:line="240" w:lineRule="auto"/>
              <w:jc w:val="center"/>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w:t>
            </w:r>
          </w:p>
        </w:tc>
        <w:tc>
          <w:tcPr>
            <w:tcW w:w="783" w:type="pct"/>
            <w:tcBorders>
              <w:top w:val="nil"/>
              <w:left w:val="nil"/>
              <w:bottom w:val="nil"/>
              <w:right w:val="nil"/>
            </w:tcBorders>
            <w:vAlign w:val="center"/>
            <w:hideMark/>
          </w:tcPr>
          <w:p w14:paraId="380FD227" w14:textId="77777777" w:rsidR="006D71F5" w:rsidRPr="006D71F5" w:rsidRDefault="006D71F5" w:rsidP="006D71F5">
            <w:pPr>
              <w:spacing w:after="0" w:line="240" w:lineRule="auto"/>
              <w:jc w:val="center"/>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w:t>
            </w:r>
          </w:p>
        </w:tc>
        <w:tc>
          <w:tcPr>
            <w:tcW w:w="555" w:type="pct"/>
            <w:tcBorders>
              <w:top w:val="nil"/>
              <w:left w:val="nil"/>
              <w:bottom w:val="nil"/>
              <w:right w:val="nil"/>
            </w:tcBorders>
            <w:vAlign w:val="center"/>
            <w:hideMark/>
          </w:tcPr>
          <w:p w14:paraId="51FDFF61" w14:textId="77777777" w:rsidR="006D71F5" w:rsidRPr="006D71F5" w:rsidRDefault="006D71F5" w:rsidP="006D71F5">
            <w:pPr>
              <w:spacing w:after="0" w:line="240" w:lineRule="auto"/>
              <w:jc w:val="right"/>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4.200.000</w:t>
            </w:r>
          </w:p>
        </w:tc>
      </w:tr>
      <w:tr w:rsidR="006D71F5" w:rsidRPr="006D71F5" w14:paraId="794BDD1B" w14:textId="77777777" w:rsidTr="00AD05A6">
        <w:trPr>
          <w:trHeight w:val="227"/>
        </w:trPr>
        <w:tc>
          <w:tcPr>
            <w:tcW w:w="2065" w:type="pct"/>
            <w:tcBorders>
              <w:top w:val="nil"/>
              <w:left w:val="nil"/>
              <w:bottom w:val="nil"/>
              <w:right w:val="nil"/>
            </w:tcBorders>
            <w:vAlign w:val="center"/>
            <w:hideMark/>
          </w:tcPr>
          <w:p w14:paraId="2B2B8187" w14:textId="77777777" w:rsidR="006D71F5" w:rsidRPr="006D71F5" w:rsidRDefault="006D71F5" w:rsidP="006D71F5">
            <w:pPr>
              <w:spacing w:after="0" w:line="240" w:lineRule="auto"/>
              <w:ind w:firstLineChars="100" w:firstLine="180"/>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Ganhos/perdas por alteração em participações societárias - XS6 Participações</w:t>
            </w:r>
          </w:p>
        </w:tc>
        <w:tc>
          <w:tcPr>
            <w:tcW w:w="813" w:type="pct"/>
            <w:tcBorders>
              <w:top w:val="nil"/>
              <w:left w:val="nil"/>
              <w:bottom w:val="nil"/>
              <w:right w:val="nil"/>
            </w:tcBorders>
            <w:vAlign w:val="center"/>
            <w:hideMark/>
          </w:tcPr>
          <w:p w14:paraId="3F14D0C4" w14:textId="77777777" w:rsidR="006D71F5" w:rsidRPr="006D71F5" w:rsidRDefault="006D71F5" w:rsidP="006D71F5">
            <w:pPr>
              <w:spacing w:after="0" w:line="240" w:lineRule="auto"/>
              <w:jc w:val="right"/>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22.499</w:t>
            </w:r>
          </w:p>
        </w:tc>
        <w:tc>
          <w:tcPr>
            <w:tcW w:w="783" w:type="pct"/>
            <w:tcBorders>
              <w:top w:val="nil"/>
              <w:left w:val="nil"/>
              <w:bottom w:val="nil"/>
              <w:right w:val="nil"/>
            </w:tcBorders>
            <w:vAlign w:val="center"/>
            <w:hideMark/>
          </w:tcPr>
          <w:p w14:paraId="1C99B5F0" w14:textId="77777777" w:rsidR="006D71F5" w:rsidRPr="006D71F5" w:rsidRDefault="006D71F5" w:rsidP="006D71F5">
            <w:pPr>
              <w:spacing w:after="0" w:line="240" w:lineRule="auto"/>
              <w:jc w:val="center"/>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w:t>
            </w:r>
          </w:p>
        </w:tc>
        <w:tc>
          <w:tcPr>
            <w:tcW w:w="783" w:type="pct"/>
            <w:tcBorders>
              <w:top w:val="nil"/>
              <w:left w:val="nil"/>
              <w:bottom w:val="nil"/>
              <w:right w:val="nil"/>
            </w:tcBorders>
            <w:vAlign w:val="center"/>
            <w:hideMark/>
          </w:tcPr>
          <w:p w14:paraId="4FE57DA5" w14:textId="77777777" w:rsidR="006D71F5" w:rsidRPr="006D71F5" w:rsidRDefault="006D71F5" w:rsidP="006D71F5">
            <w:pPr>
              <w:spacing w:after="0" w:line="240" w:lineRule="auto"/>
              <w:jc w:val="center"/>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w:t>
            </w:r>
          </w:p>
        </w:tc>
        <w:tc>
          <w:tcPr>
            <w:tcW w:w="555" w:type="pct"/>
            <w:tcBorders>
              <w:top w:val="nil"/>
              <w:left w:val="nil"/>
              <w:bottom w:val="nil"/>
              <w:right w:val="nil"/>
            </w:tcBorders>
            <w:vAlign w:val="center"/>
            <w:hideMark/>
          </w:tcPr>
          <w:p w14:paraId="32120B65" w14:textId="77777777" w:rsidR="006D71F5" w:rsidRPr="006D71F5" w:rsidRDefault="006D71F5" w:rsidP="006D71F5">
            <w:pPr>
              <w:spacing w:after="0" w:line="240" w:lineRule="auto"/>
              <w:jc w:val="right"/>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22.499</w:t>
            </w:r>
          </w:p>
        </w:tc>
      </w:tr>
      <w:tr w:rsidR="006D71F5" w:rsidRPr="006D71F5" w14:paraId="1EA8AA06" w14:textId="77777777" w:rsidTr="00AD05A6">
        <w:trPr>
          <w:trHeight w:val="227"/>
        </w:trPr>
        <w:tc>
          <w:tcPr>
            <w:tcW w:w="2065" w:type="pct"/>
            <w:tcBorders>
              <w:top w:val="nil"/>
              <w:left w:val="nil"/>
              <w:bottom w:val="nil"/>
              <w:right w:val="nil"/>
            </w:tcBorders>
            <w:vAlign w:val="center"/>
            <w:hideMark/>
          </w:tcPr>
          <w:p w14:paraId="6E6E5695" w14:textId="77777777" w:rsidR="006D71F5" w:rsidRPr="006D71F5" w:rsidRDefault="006D71F5" w:rsidP="006D71F5">
            <w:pPr>
              <w:spacing w:after="0" w:line="240" w:lineRule="auto"/>
              <w:ind w:firstLineChars="100" w:firstLine="180"/>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Ganhos/perdas por alteração em participações societárias - CNP</w:t>
            </w:r>
          </w:p>
        </w:tc>
        <w:tc>
          <w:tcPr>
            <w:tcW w:w="813" w:type="pct"/>
            <w:tcBorders>
              <w:top w:val="nil"/>
              <w:left w:val="nil"/>
              <w:bottom w:val="nil"/>
              <w:right w:val="nil"/>
            </w:tcBorders>
            <w:vAlign w:val="center"/>
            <w:hideMark/>
          </w:tcPr>
          <w:p w14:paraId="19FC830C" w14:textId="77777777" w:rsidR="006D71F5" w:rsidRPr="006D71F5" w:rsidRDefault="006D71F5" w:rsidP="006D71F5">
            <w:pPr>
              <w:spacing w:after="0" w:line="240" w:lineRule="auto"/>
              <w:jc w:val="right"/>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(678)</w:t>
            </w:r>
          </w:p>
        </w:tc>
        <w:tc>
          <w:tcPr>
            <w:tcW w:w="783" w:type="pct"/>
            <w:tcBorders>
              <w:top w:val="nil"/>
              <w:left w:val="nil"/>
              <w:bottom w:val="nil"/>
              <w:right w:val="nil"/>
            </w:tcBorders>
            <w:vAlign w:val="center"/>
            <w:hideMark/>
          </w:tcPr>
          <w:p w14:paraId="073C3303" w14:textId="77777777" w:rsidR="006D71F5" w:rsidRPr="006D71F5" w:rsidRDefault="006D71F5" w:rsidP="006D71F5">
            <w:pPr>
              <w:spacing w:after="0" w:line="240" w:lineRule="auto"/>
              <w:jc w:val="center"/>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w:t>
            </w:r>
          </w:p>
        </w:tc>
        <w:tc>
          <w:tcPr>
            <w:tcW w:w="783" w:type="pct"/>
            <w:tcBorders>
              <w:top w:val="nil"/>
              <w:left w:val="nil"/>
              <w:bottom w:val="nil"/>
              <w:right w:val="nil"/>
            </w:tcBorders>
            <w:vAlign w:val="center"/>
            <w:hideMark/>
          </w:tcPr>
          <w:p w14:paraId="2B7DB0CA" w14:textId="77777777" w:rsidR="006D71F5" w:rsidRPr="006D71F5" w:rsidRDefault="006D71F5" w:rsidP="006D71F5">
            <w:pPr>
              <w:spacing w:after="0" w:line="240" w:lineRule="auto"/>
              <w:jc w:val="center"/>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w:t>
            </w:r>
          </w:p>
        </w:tc>
        <w:tc>
          <w:tcPr>
            <w:tcW w:w="555" w:type="pct"/>
            <w:tcBorders>
              <w:top w:val="nil"/>
              <w:left w:val="nil"/>
              <w:bottom w:val="nil"/>
              <w:right w:val="nil"/>
            </w:tcBorders>
            <w:vAlign w:val="center"/>
            <w:hideMark/>
          </w:tcPr>
          <w:p w14:paraId="0FF3FFCA" w14:textId="77777777" w:rsidR="006D71F5" w:rsidRPr="006D71F5" w:rsidRDefault="006D71F5" w:rsidP="006D71F5">
            <w:pPr>
              <w:spacing w:after="0" w:line="240" w:lineRule="auto"/>
              <w:jc w:val="right"/>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(678)</w:t>
            </w:r>
          </w:p>
        </w:tc>
      </w:tr>
      <w:tr w:rsidR="006D71F5" w:rsidRPr="006D71F5" w14:paraId="508ADDFF" w14:textId="77777777" w:rsidTr="00AD05A6">
        <w:trPr>
          <w:trHeight w:val="227"/>
        </w:trPr>
        <w:tc>
          <w:tcPr>
            <w:tcW w:w="2065" w:type="pct"/>
            <w:tcBorders>
              <w:top w:val="nil"/>
              <w:left w:val="single" w:sz="8" w:space="0" w:color="FFFFFF"/>
              <w:bottom w:val="nil"/>
              <w:right w:val="nil"/>
            </w:tcBorders>
            <w:vAlign w:val="center"/>
            <w:hideMark/>
          </w:tcPr>
          <w:p w14:paraId="478F6027" w14:textId="77777777" w:rsidR="006D71F5" w:rsidRPr="006D71F5" w:rsidRDefault="006D71F5" w:rsidP="006D71F5">
            <w:pPr>
              <w:spacing w:after="0" w:line="240" w:lineRule="auto"/>
              <w:ind w:firstLineChars="100" w:firstLine="180"/>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Ganhos/perdas por alteração em participações societárias – XS5 Consórcios</w:t>
            </w:r>
          </w:p>
        </w:tc>
        <w:tc>
          <w:tcPr>
            <w:tcW w:w="813" w:type="pct"/>
            <w:tcBorders>
              <w:top w:val="nil"/>
              <w:left w:val="nil"/>
              <w:bottom w:val="nil"/>
              <w:right w:val="nil"/>
            </w:tcBorders>
            <w:vAlign w:val="center"/>
            <w:hideMark/>
          </w:tcPr>
          <w:p w14:paraId="626885F1" w14:textId="77777777" w:rsidR="006D71F5" w:rsidRPr="006D71F5" w:rsidRDefault="006D71F5" w:rsidP="006D71F5">
            <w:pPr>
              <w:spacing w:after="0" w:line="240" w:lineRule="auto"/>
              <w:jc w:val="right"/>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187.493</w:t>
            </w:r>
          </w:p>
        </w:tc>
        <w:tc>
          <w:tcPr>
            <w:tcW w:w="783" w:type="pct"/>
            <w:tcBorders>
              <w:top w:val="nil"/>
              <w:left w:val="nil"/>
              <w:bottom w:val="nil"/>
              <w:right w:val="nil"/>
            </w:tcBorders>
            <w:vAlign w:val="center"/>
            <w:hideMark/>
          </w:tcPr>
          <w:p w14:paraId="5EE75D38" w14:textId="77777777" w:rsidR="006D71F5" w:rsidRPr="006D71F5" w:rsidRDefault="006D71F5" w:rsidP="006D71F5">
            <w:pPr>
              <w:spacing w:after="0" w:line="240" w:lineRule="auto"/>
              <w:jc w:val="center"/>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w:t>
            </w:r>
          </w:p>
        </w:tc>
        <w:tc>
          <w:tcPr>
            <w:tcW w:w="783" w:type="pct"/>
            <w:tcBorders>
              <w:top w:val="nil"/>
              <w:left w:val="nil"/>
              <w:bottom w:val="nil"/>
              <w:right w:val="nil"/>
            </w:tcBorders>
            <w:vAlign w:val="center"/>
            <w:hideMark/>
          </w:tcPr>
          <w:p w14:paraId="6CF0120C" w14:textId="77777777" w:rsidR="006D71F5" w:rsidRPr="006D71F5" w:rsidRDefault="006D71F5" w:rsidP="006D71F5">
            <w:pPr>
              <w:spacing w:after="0" w:line="240" w:lineRule="auto"/>
              <w:jc w:val="center"/>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w:t>
            </w:r>
          </w:p>
        </w:tc>
        <w:tc>
          <w:tcPr>
            <w:tcW w:w="555" w:type="pct"/>
            <w:tcBorders>
              <w:top w:val="nil"/>
              <w:left w:val="nil"/>
              <w:bottom w:val="nil"/>
              <w:right w:val="nil"/>
            </w:tcBorders>
            <w:vAlign w:val="center"/>
            <w:hideMark/>
          </w:tcPr>
          <w:p w14:paraId="50F134FE" w14:textId="77777777" w:rsidR="006D71F5" w:rsidRPr="006D71F5" w:rsidRDefault="006D71F5" w:rsidP="006D71F5">
            <w:pPr>
              <w:spacing w:after="0" w:line="240" w:lineRule="auto"/>
              <w:jc w:val="right"/>
              <w:rPr>
                <w:rFonts w:ascii="Calibri Light" w:eastAsia="Times New Roman" w:hAnsi="Calibri Light" w:cs="Calibri Light"/>
                <w:color w:val="005CA9"/>
                <w:sz w:val="18"/>
                <w:szCs w:val="18"/>
                <w:lang w:eastAsia="pt-BR"/>
              </w:rPr>
            </w:pPr>
            <w:r w:rsidRPr="006D71F5">
              <w:rPr>
                <w:rFonts w:ascii="Calibri Light" w:eastAsia="Times New Roman" w:hAnsi="Calibri Light" w:cs="Calibri Light"/>
                <w:color w:val="005CA9"/>
                <w:sz w:val="18"/>
                <w:szCs w:val="18"/>
                <w:lang w:eastAsia="pt-BR"/>
              </w:rPr>
              <w:t>187.493</w:t>
            </w:r>
          </w:p>
        </w:tc>
      </w:tr>
      <w:tr w:rsidR="006D71F5" w:rsidRPr="006D71F5" w14:paraId="72652A06" w14:textId="77777777" w:rsidTr="00AD05A6">
        <w:trPr>
          <w:trHeight w:val="227"/>
        </w:trPr>
        <w:tc>
          <w:tcPr>
            <w:tcW w:w="2065" w:type="pct"/>
            <w:tcBorders>
              <w:top w:val="single" w:sz="4" w:space="0" w:color="54BBAB"/>
              <w:left w:val="single" w:sz="8" w:space="0" w:color="FFFFFF"/>
              <w:bottom w:val="single" w:sz="4" w:space="0" w:color="54BBAB"/>
              <w:right w:val="nil"/>
            </w:tcBorders>
            <w:vAlign w:val="center"/>
            <w:hideMark/>
          </w:tcPr>
          <w:p w14:paraId="7A7364C9" w14:textId="77777777" w:rsidR="006D71F5" w:rsidRPr="006D71F5" w:rsidRDefault="006D71F5" w:rsidP="006D71F5">
            <w:pPr>
              <w:spacing w:after="0" w:line="240" w:lineRule="auto"/>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 xml:space="preserve">Total </w:t>
            </w:r>
          </w:p>
        </w:tc>
        <w:tc>
          <w:tcPr>
            <w:tcW w:w="813" w:type="pct"/>
            <w:tcBorders>
              <w:top w:val="single" w:sz="4" w:space="0" w:color="54BBAB"/>
              <w:left w:val="nil"/>
              <w:bottom w:val="single" w:sz="4" w:space="0" w:color="54BBAB"/>
              <w:right w:val="nil"/>
            </w:tcBorders>
            <w:vAlign w:val="center"/>
            <w:hideMark/>
          </w:tcPr>
          <w:p w14:paraId="37EE7B77" w14:textId="77777777" w:rsidR="006D71F5" w:rsidRPr="006D71F5" w:rsidRDefault="006D71F5" w:rsidP="006D71F5">
            <w:pPr>
              <w:spacing w:after="0" w:line="240" w:lineRule="auto"/>
              <w:jc w:val="right"/>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5.171.977</w:t>
            </w:r>
          </w:p>
        </w:tc>
        <w:tc>
          <w:tcPr>
            <w:tcW w:w="783" w:type="pct"/>
            <w:tcBorders>
              <w:top w:val="single" w:sz="4" w:space="0" w:color="54BBAB"/>
              <w:left w:val="nil"/>
              <w:bottom w:val="single" w:sz="4" w:space="0" w:color="54BBAB"/>
              <w:right w:val="nil"/>
            </w:tcBorders>
            <w:vAlign w:val="center"/>
            <w:hideMark/>
          </w:tcPr>
          <w:p w14:paraId="5303553A" w14:textId="77777777" w:rsidR="006D71F5" w:rsidRPr="006D71F5" w:rsidRDefault="006D71F5" w:rsidP="006D71F5">
            <w:pPr>
              <w:spacing w:after="0" w:line="240" w:lineRule="auto"/>
              <w:jc w:val="right"/>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169.573</w:t>
            </w:r>
          </w:p>
        </w:tc>
        <w:tc>
          <w:tcPr>
            <w:tcW w:w="783" w:type="pct"/>
            <w:tcBorders>
              <w:top w:val="single" w:sz="4" w:space="0" w:color="54BBAB"/>
              <w:left w:val="nil"/>
              <w:bottom w:val="single" w:sz="4" w:space="0" w:color="54BBAB"/>
              <w:right w:val="nil"/>
            </w:tcBorders>
            <w:vAlign w:val="center"/>
            <w:hideMark/>
          </w:tcPr>
          <w:p w14:paraId="41E97979" w14:textId="77777777" w:rsidR="006D71F5" w:rsidRPr="006D71F5" w:rsidRDefault="006D71F5" w:rsidP="006D71F5">
            <w:pPr>
              <w:spacing w:after="0" w:line="240" w:lineRule="auto"/>
              <w:jc w:val="right"/>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88.731</w:t>
            </w:r>
          </w:p>
        </w:tc>
        <w:tc>
          <w:tcPr>
            <w:tcW w:w="555" w:type="pct"/>
            <w:tcBorders>
              <w:top w:val="single" w:sz="4" w:space="0" w:color="54BBAB"/>
              <w:left w:val="nil"/>
              <w:bottom w:val="single" w:sz="4" w:space="0" w:color="54BBAB"/>
              <w:right w:val="nil"/>
            </w:tcBorders>
            <w:vAlign w:val="center"/>
            <w:hideMark/>
          </w:tcPr>
          <w:p w14:paraId="34E5E3E9" w14:textId="77777777" w:rsidR="006D71F5" w:rsidRPr="006D71F5" w:rsidRDefault="006D71F5" w:rsidP="006D71F5">
            <w:pPr>
              <w:spacing w:after="0" w:line="240" w:lineRule="auto"/>
              <w:jc w:val="right"/>
              <w:rPr>
                <w:rFonts w:ascii="Calibri Light" w:eastAsia="Times New Roman" w:hAnsi="Calibri Light" w:cs="Calibri Light"/>
                <w:b/>
                <w:bCs/>
                <w:color w:val="005CA9"/>
                <w:sz w:val="18"/>
                <w:szCs w:val="18"/>
                <w:lang w:eastAsia="pt-BR"/>
              </w:rPr>
            </w:pPr>
            <w:r w:rsidRPr="006D71F5">
              <w:rPr>
                <w:rFonts w:ascii="Calibri Light" w:eastAsia="Times New Roman" w:hAnsi="Calibri Light" w:cs="Calibri Light"/>
                <w:b/>
                <w:bCs/>
                <w:color w:val="005CA9"/>
                <w:sz w:val="18"/>
                <w:szCs w:val="18"/>
                <w:lang w:eastAsia="pt-BR"/>
              </w:rPr>
              <w:t>5.430.281</w:t>
            </w:r>
          </w:p>
        </w:tc>
      </w:tr>
    </w:tbl>
    <w:p w14:paraId="50DB5E19" w14:textId="662D31B1" w:rsidR="00D2702F" w:rsidRPr="004E5EFE" w:rsidRDefault="00D2702F" w:rsidP="009C5A81">
      <w:pPr>
        <w:spacing w:after="0" w:line="240" w:lineRule="auto"/>
        <w:jc w:val="both"/>
        <w:rPr>
          <w:rFonts w:asciiTheme="majorHAnsi" w:hAnsiTheme="majorHAnsi" w:cstheme="majorHAnsi"/>
          <w:color w:val="2F75B5"/>
          <w:sz w:val="16"/>
          <w:szCs w:val="20"/>
        </w:rPr>
      </w:pPr>
      <w:r w:rsidRPr="004E5EFE">
        <w:rPr>
          <w:rFonts w:asciiTheme="majorHAnsi" w:hAnsiTheme="majorHAnsi" w:cstheme="majorHAnsi"/>
          <w:color w:val="2F75B5"/>
          <w:sz w:val="16"/>
          <w:szCs w:val="20"/>
        </w:rPr>
        <w:t>(1) Reflete transação entre sócios, resultante das operações societárias realizadas em consonância com os acordos firmados.</w:t>
      </w:r>
    </w:p>
    <w:p w14:paraId="0AB5B423" w14:textId="77777777" w:rsidR="00D2702F" w:rsidRDefault="00D2702F" w:rsidP="009C5A81">
      <w:pPr>
        <w:spacing w:after="0" w:line="240" w:lineRule="auto"/>
        <w:jc w:val="both"/>
        <w:rPr>
          <w:rFonts w:asciiTheme="majorHAnsi" w:hAnsiTheme="majorHAnsi" w:cstheme="majorHAnsi"/>
          <w:color w:val="2F75B5"/>
          <w:sz w:val="16"/>
          <w:szCs w:val="20"/>
        </w:rPr>
      </w:pPr>
      <w:r w:rsidRPr="004E5EFE">
        <w:rPr>
          <w:rFonts w:asciiTheme="majorHAnsi" w:hAnsiTheme="majorHAnsi" w:cstheme="majorHAnsi"/>
          <w:color w:val="2F75B5"/>
          <w:sz w:val="16"/>
          <w:szCs w:val="20"/>
        </w:rPr>
        <w:t>(2) Contempla o ganho por alteração em participação societária na XS3 Seguros e na XS4 Capitalização, reconhecimentos em função dos acordos de associação firmados com Tokio Marine e com a Icatu, respectivamente.</w:t>
      </w:r>
    </w:p>
    <w:p w14:paraId="2E053EAC" w14:textId="19DBBE1A" w:rsidR="008F766B" w:rsidRDefault="008F766B" w:rsidP="009C5A81">
      <w:pPr>
        <w:spacing w:after="0" w:line="240" w:lineRule="auto"/>
        <w:jc w:val="both"/>
        <w:rPr>
          <w:rFonts w:asciiTheme="majorHAnsi" w:hAnsiTheme="majorHAnsi" w:cstheme="majorHAnsi"/>
          <w:color w:val="2F75B5"/>
          <w:sz w:val="16"/>
          <w:szCs w:val="20"/>
        </w:rPr>
      </w:pPr>
      <w:r>
        <w:rPr>
          <w:rFonts w:asciiTheme="majorHAnsi" w:hAnsiTheme="majorHAnsi" w:cstheme="majorHAnsi"/>
          <w:color w:val="2F75B5"/>
          <w:sz w:val="16"/>
          <w:szCs w:val="20"/>
        </w:rPr>
        <w:br w:type="page"/>
      </w:r>
    </w:p>
    <w:tbl>
      <w:tblPr>
        <w:tblW w:w="5000" w:type="pct"/>
        <w:tblCellMar>
          <w:left w:w="70" w:type="dxa"/>
          <w:right w:w="70" w:type="dxa"/>
        </w:tblCellMar>
        <w:tblLook w:val="04A0" w:firstRow="1" w:lastRow="0" w:firstColumn="1" w:lastColumn="0" w:noHBand="0" w:noVBand="1"/>
      </w:tblPr>
      <w:tblGrid>
        <w:gridCol w:w="3977"/>
        <w:gridCol w:w="1567"/>
        <w:gridCol w:w="1506"/>
        <w:gridCol w:w="1506"/>
        <w:gridCol w:w="1071"/>
      </w:tblGrid>
      <w:tr w:rsidR="002E7DA3" w:rsidRPr="00230903" w14:paraId="4B7E138B" w14:textId="77777777" w:rsidTr="00CD3B7D">
        <w:trPr>
          <w:trHeight w:val="227"/>
        </w:trPr>
        <w:tc>
          <w:tcPr>
            <w:tcW w:w="2066" w:type="pct"/>
            <w:vMerge w:val="restart"/>
            <w:tcBorders>
              <w:top w:val="single" w:sz="4" w:space="0" w:color="54BBAB"/>
              <w:left w:val="single" w:sz="8" w:space="0" w:color="FFFFFF"/>
              <w:bottom w:val="single" w:sz="4" w:space="0" w:color="54BBAB"/>
              <w:right w:val="nil"/>
            </w:tcBorders>
            <w:vAlign w:val="center"/>
            <w:hideMark/>
          </w:tcPr>
          <w:p w14:paraId="71A530DC" w14:textId="77777777" w:rsidR="002E7DA3" w:rsidRPr="00230903" w:rsidRDefault="002E7DA3">
            <w:pPr>
              <w:spacing w:after="0" w:line="240" w:lineRule="auto"/>
              <w:jc w:val="center"/>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lastRenderedPageBreak/>
              <w:t>Ajustes de avaliação patrimonial</w:t>
            </w:r>
          </w:p>
        </w:tc>
        <w:tc>
          <w:tcPr>
            <w:tcW w:w="2934" w:type="pct"/>
            <w:gridSpan w:val="4"/>
            <w:tcBorders>
              <w:top w:val="single" w:sz="4" w:space="0" w:color="54BBAB"/>
              <w:left w:val="nil"/>
              <w:bottom w:val="single" w:sz="4" w:space="0" w:color="54BBAB"/>
              <w:right w:val="nil"/>
            </w:tcBorders>
            <w:vAlign w:val="center"/>
            <w:hideMark/>
          </w:tcPr>
          <w:p w14:paraId="69505FF4" w14:textId="77777777" w:rsidR="002E7DA3" w:rsidRPr="00230903" w:rsidRDefault="002E7DA3">
            <w:pPr>
              <w:spacing w:after="0" w:line="240" w:lineRule="auto"/>
              <w:jc w:val="center"/>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Controladora e Consolidado</w:t>
            </w:r>
          </w:p>
        </w:tc>
      </w:tr>
      <w:tr w:rsidR="002E7DA3" w:rsidRPr="00230903" w14:paraId="7E2777B8" w14:textId="77777777" w:rsidTr="003D6DD7">
        <w:trPr>
          <w:trHeight w:val="227"/>
        </w:trPr>
        <w:tc>
          <w:tcPr>
            <w:tcW w:w="2066" w:type="pct"/>
            <w:vMerge/>
            <w:tcBorders>
              <w:top w:val="single" w:sz="4" w:space="0" w:color="54BBAB"/>
              <w:left w:val="single" w:sz="8" w:space="0" w:color="FFFFFF"/>
              <w:bottom w:val="single" w:sz="4" w:space="0" w:color="54BBAB"/>
              <w:right w:val="nil"/>
            </w:tcBorders>
            <w:vAlign w:val="center"/>
            <w:hideMark/>
          </w:tcPr>
          <w:p w14:paraId="3EC097A9" w14:textId="77777777" w:rsidR="002E7DA3" w:rsidRPr="00230903" w:rsidRDefault="002E7DA3">
            <w:pPr>
              <w:spacing w:after="0" w:line="240" w:lineRule="auto"/>
              <w:rPr>
                <w:rFonts w:ascii="Calibri Light" w:eastAsia="Times New Roman" w:hAnsi="Calibri Light" w:cs="Calibri Light"/>
                <w:b/>
                <w:bCs/>
                <w:color w:val="005CA9"/>
                <w:sz w:val="18"/>
                <w:szCs w:val="18"/>
                <w:lang w:eastAsia="pt-BR"/>
              </w:rPr>
            </w:pPr>
          </w:p>
        </w:tc>
        <w:tc>
          <w:tcPr>
            <w:tcW w:w="814" w:type="pct"/>
            <w:tcBorders>
              <w:top w:val="nil"/>
              <w:left w:val="nil"/>
              <w:bottom w:val="single" w:sz="4" w:space="0" w:color="54BBAB"/>
              <w:right w:val="nil"/>
            </w:tcBorders>
            <w:vAlign w:val="center"/>
            <w:hideMark/>
          </w:tcPr>
          <w:p w14:paraId="7D86F1E7" w14:textId="77777777" w:rsidR="002E7DA3" w:rsidRPr="00230903" w:rsidRDefault="002E7DA3">
            <w:pPr>
              <w:spacing w:after="0" w:line="240" w:lineRule="auto"/>
              <w:jc w:val="center"/>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31/12/2023</w:t>
            </w:r>
          </w:p>
        </w:tc>
        <w:tc>
          <w:tcPr>
            <w:tcW w:w="782" w:type="pct"/>
            <w:tcBorders>
              <w:top w:val="nil"/>
              <w:left w:val="nil"/>
              <w:bottom w:val="single" w:sz="4" w:space="0" w:color="54BBAB"/>
              <w:right w:val="nil"/>
            </w:tcBorders>
            <w:vAlign w:val="center"/>
            <w:hideMark/>
          </w:tcPr>
          <w:p w14:paraId="3CFB1E02" w14:textId="77777777" w:rsidR="002E7DA3" w:rsidRPr="00230903" w:rsidRDefault="002E7DA3">
            <w:pPr>
              <w:spacing w:after="0" w:line="240" w:lineRule="auto"/>
              <w:jc w:val="center"/>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Valor de mercado de títulos disponíveis para venda</w:t>
            </w:r>
          </w:p>
        </w:tc>
        <w:tc>
          <w:tcPr>
            <w:tcW w:w="782" w:type="pct"/>
            <w:tcBorders>
              <w:top w:val="nil"/>
              <w:left w:val="nil"/>
              <w:bottom w:val="single" w:sz="4" w:space="0" w:color="54BBAB"/>
              <w:right w:val="nil"/>
            </w:tcBorders>
            <w:vAlign w:val="center"/>
            <w:hideMark/>
          </w:tcPr>
          <w:p w14:paraId="08BB0C92" w14:textId="77777777" w:rsidR="002E7DA3" w:rsidRPr="00230903" w:rsidRDefault="002E7DA3">
            <w:pPr>
              <w:spacing w:after="0" w:line="240" w:lineRule="auto"/>
              <w:jc w:val="center"/>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Outros ajustes de avaliação patrimonial</w:t>
            </w:r>
          </w:p>
        </w:tc>
        <w:tc>
          <w:tcPr>
            <w:tcW w:w="556" w:type="pct"/>
            <w:tcBorders>
              <w:top w:val="nil"/>
              <w:left w:val="nil"/>
              <w:bottom w:val="single" w:sz="4" w:space="0" w:color="54BBAB"/>
              <w:right w:val="nil"/>
            </w:tcBorders>
            <w:vAlign w:val="center"/>
            <w:hideMark/>
          </w:tcPr>
          <w:p w14:paraId="0ADDE85A" w14:textId="77777777" w:rsidR="002E7DA3" w:rsidRPr="00230903" w:rsidRDefault="002E7DA3">
            <w:pPr>
              <w:spacing w:after="0" w:line="240" w:lineRule="auto"/>
              <w:jc w:val="center"/>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3</w:t>
            </w:r>
            <w:r>
              <w:rPr>
                <w:rFonts w:ascii="Calibri Light" w:eastAsia="Times New Roman" w:hAnsi="Calibri Light" w:cs="Calibri Light"/>
                <w:b/>
                <w:bCs/>
                <w:color w:val="005CA9"/>
                <w:sz w:val="18"/>
                <w:szCs w:val="18"/>
                <w:lang w:eastAsia="pt-BR"/>
              </w:rPr>
              <w:t>1</w:t>
            </w:r>
            <w:r w:rsidRPr="00230903">
              <w:rPr>
                <w:rFonts w:ascii="Calibri Light" w:eastAsia="Times New Roman" w:hAnsi="Calibri Light" w:cs="Calibri Light"/>
                <w:b/>
                <w:bCs/>
                <w:color w:val="005CA9"/>
                <w:sz w:val="18"/>
                <w:szCs w:val="18"/>
                <w:lang w:eastAsia="pt-BR"/>
              </w:rPr>
              <w:t>/</w:t>
            </w:r>
            <w:r>
              <w:rPr>
                <w:rFonts w:ascii="Calibri Light" w:eastAsia="Times New Roman" w:hAnsi="Calibri Light" w:cs="Calibri Light"/>
                <w:b/>
                <w:bCs/>
                <w:color w:val="005CA9"/>
                <w:sz w:val="18"/>
                <w:szCs w:val="18"/>
                <w:lang w:eastAsia="pt-BR"/>
              </w:rPr>
              <w:t>12</w:t>
            </w:r>
            <w:r w:rsidRPr="00230903">
              <w:rPr>
                <w:rFonts w:ascii="Calibri Light" w:eastAsia="Times New Roman" w:hAnsi="Calibri Light" w:cs="Calibri Light"/>
                <w:b/>
                <w:bCs/>
                <w:color w:val="005CA9"/>
                <w:sz w:val="18"/>
                <w:szCs w:val="18"/>
                <w:lang w:eastAsia="pt-BR"/>
              </w:rPr>
              <w:t>/2024</w:t>
            </w:r>
          </w:p>
        </w:tc>
      </w:tr>
      <w:tr w:rsidR="002E7DA3" w:rsidRPr="00230903" w14:paraId="083DD767" w14:textId="77777777" w:rsidTr="003D6DD7">
        <w:trPr>
          <w:trHeight w:val="227"/>
        </w:trPr>
        <w:tc>
          <w:tcPr>
            <w:tcW w:w="2066" w:type="pct"/>
            <w:tcBorders>
              <w:top w:val="nil"/>
              <w:left w:val="single" w:sz="8" w:space="0" w:color="FFFFFF"/>
              <w:bottom w:val="nil"/>
              <w:right w:val="nil"/>
            </w:tcBorders>
            <w:vAlign w:val="center"/>
            <w:hideMark/>
          </w:tcPr>
          <w:p w14:paraId="4B28C26F" w14:textId="77777777" w:rsidR="002E7DA3" w:rsidRPr="00230903" w:rsidRDefault="002E7DA3">
            <w:pPr>
              <w:spacing w:after="0" w:line="240" w:lineRule="auto"/>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Títulos disponíveis para venda - reflexo</w:t>
            </w:r>
          </w:p>
        </w:tc>
        <w:tc>
          <w:tcPr>
            <w:tcW w:w="814" w:type="pct"/>
            <w:tcBorders>
              <w:top w:val="nil"/>
              <w:left w:val="nil"/>
              <w:bottom w:val="nil"/>
              <w:right w:val="nil"/>
            </w:tcBorders>
            <w:vAlign w:val="center"/>
            <w:hideMark/>
          </w:tcPr>
          <w:p w14:paraId="75B7E813" w14:textId="77777777" w:rsidR="002E7DA3" w:rsidRPr="00230903" w:rsidRDefault="002E7DA3">
            <w:pPr>
              <w:spacing w:after="0" w:line="240" w:lineRule="auto"/>
              <w:jc w:val="right"/>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117.356</w:t>
            </w:r>
          </w:p>
        </w:tc>
        <w:tc>
          <w:tcPr>
            <w:tcW w:w="782" w:type="pct"/>
            <w:tcBorders>
              <w:top w:val="nil"/>
              <w:left w:val="nil"/>
              <w:bottom w:val="nil"/>
              <w:right w:val="nil"/>
            </w:tcBorders>
            <w:vAlign w:val="center"/>
          </w:tcPr>
          <w:p w14:paraId="2B4F133F" w14:textId="77777777" w:rsidR="002E7DA3" w:rsidRPr="00230903" w:rsidRDefault="002E7DA3">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(356.333)</w:t>
            </w:r>
          </w:p>
        </w:tc>
        <w:tc>
          <w:tcPr>
            <w:tcW w:w="782" w:type="pct"/>
            <w:tcBorders>
              <w:top w:val="nil"/>
              <w:left w:val="nil"/>
              <w:bottom w:val="nil"/>
              <w:right w:val="nil"/>
            </w:tcBorders>
            <w:vAlign w:val="center"/>
          </w:tcPr>
          <w:p w14:paraId="13A2128F" w14:textId="77777777" w:rsidR="002E7DA3" w:rsidRPr="00230903" w:rsidRDefault="002E7DA3">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556" w:type="pct"/>
            <w:tcBorders>
              <w:top w:val="nil"/>
              <w:left w:val="nil"/>
              <w:bottom w:val="nil"/>
              <w:right w:val="nil"/>
            </w:tcBorders>
            <w:vAlign w:val="center"/>
          </w:tcPr>
          <w:p w14:paraId="4BAEB40B" w14:textId="77777777" w:rsidR="002E7DA3" w:rsidRPr="00230903" w:rsidRDefault="002E7DA3">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(238.977)</w:t>
            </w:r>
          </w:p>
        </w:tc>
      </w:tr>
      <w:tr w:rsidR="002E7DA3" w:rsidRPr="00230903" w14:paraId="59B58E81" w14:textId="77777777" w:rsidTr="003D6DD7">
        <w:trPr>
          <w:trHeight w:val="227"/>
        </w:trPr>
        <w:tc>
          <w:tcPr>
            <w:tcW w:w="2066" w:type="pct"/>
            <w:tcBorders>
              <w:top w:val="single" w:sz="4" w:space="0" w:color="54BBAB"/>
              <w:left w:val="single" w:sz="8" w:space="0" w:color="FFFFFF"/>
              <w:bottom w:val="single" w:sz="4" w:space="0" w:color="54BBAB"/>
              <w:right w:val="nil"/>
            </w:tcBorders>
            <w:vAlign w:val="center"/>
            <w:hideMark/>
          </w:tcPr>
          <w:p w14:paraId="477D2FE2" w14:textId="77777777" w:rsidR="002E7DA3" w:rsidRPr="00230903" w:rsidRDefault="002E7DA3">
            <w:pPr>
              <w:spacing w:after="0" w:line="240" w:lineRule="auto"/>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Outros ajustes de avaliação patrimonial – reflexo (1)</w:t>
            </w:r>
          </w:p>
        </w:tc>
        <w:tc>
          <w:tcPr>
            <w:tcW w:w="814" w:type="pct"/>
            <w:tcBorders>
              <w:top w:val="single" w:sz="4" w:space="0" w:color="54BBAB"/>
              <w:left w:val="nil"/>
              <w:bottom w:val="single" w:sz="4" w:space="0" w:color="54BBAB"/>
              <w:right w:val="nil"/>
            </w:tcBorders>
            <w:vAlign w:val="center"/>
            <w:hideMark/>
          </w:tcPr>
          <w:p w14:paraId="28A2C40D" w14:textId="77777777" w:rsidR="002E7DA3" w:rsidRPr="00230903" w:rsidRDefault="002E7DA3">
            <w:pPr>
              <w:spacing w:after="0" w:line="240" w:lineRule="auto"/>
              <w:jc w:val="right"/>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1.250.358</w:t>
            </w:r>
          </w:p>
        </w:tc>
        <w:tc>
          <w:tcPr>
            <w:tcW w:w="782" w:type="pct"/>
            <w:tcBorders>
              <w:top w:val="single" w:sz="4" w:space="0" w:color="54BBAB"/>
              <w:left w:val="nil"/>
              <w:bottom w:val="single" w:sz="4" w:space="0" w:color="54BBAB"/>
              <w:right w:val="nil"/>
            </w:tcBorders>
            <w:vAlign w:val="center"/>
          </w:tcPr>
          <w:p w14:paraId="0747DD20" w14:textId="77777777" w:rsidR="002E7DA3" w:rsidRPr="00230903" w:rsidRDefault="002E7DA3">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782" w:type="pct"/>
            <w:tcBorders>
              <w:top w:val="single" w:sz="4" w:space="0" w:color="54BBAB"/>
              <w:left w:val="nil"/>
              <w:bottom w:val="single" w:sz="4" w:space="0" w:color="54BBAB"/>
              <w:right w:val="nil"/>
            </w:tcBorders>
            <w:vAlign w:val="center"/>
          </w:tcPr>
          <w:p w14:paraId="6AFAC327" w14:textId="77777777" w:rsidR="002E7DA3" w:rsidRPr="00230903" w:rsidRDefault="002E7DA3">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(248.718)</w:t>
            </w:r>
          </w:p>
        </w:tc>
        <w:tc>
          <w:tcPr>
            <w:tcW w:w="556" w:type="pct"/>
            <w:tcBorders>
              <w:top w:val="single" w:sz="4" w:space="0" w:color="54BBAB"/>
              <w:left w:val="nil"/>
              <w:bottom w:val="single" w:sz="4" w:space="0" w:color="54BBAB"/>
              <w:right w:val="nil"/>
            </w:tcBorders>
            <w:vAlign w:val="center"/>
          </w:tcPr>
          <w:p w14:paraId="311DA7A7" w14:textId="77777777" w:rsidR="002E7DA3" w:rsidRPr="00230903" w:rsidRDefault="002E7DA3">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1.001.640</w:t>
            </w:r>
          </w:p>
        </w:tc>
      </w:tr>
      <w:tr w:rsidR="002E7DA3" w:rsidRPr="00230903" w14:paraId="3DAF4E1F" w14:textId="77777777" w:rsidTr="003D6DD7">
        <w:trPr>
          <w:trHeight w:val="227"/>
        </w:trPr>
        <w:tc>
          <w:tcPr>
            <w:tcW w:w="2066" w:type="pct"/>
            <w:tcBorders>
              <w:top w:val="nil"/>
              <w:left w:val="single" w:sz="8" w:space="0" w:color="FFFFFF"/>
              <w:bottom w:val="nil"/>
              <w:right w:val="nil"/>
            </w:tcBorders>
            <w:vAlign w:val="center"/>
            <w:hideMark/>
          </w:tcPr>
          <w:p w14:paraId="2528C6BA" w14:textId="77777777" w:rsidR="002E7DA3" w:rsidRPr="00230903" w:rsidRDefault="002E7DA3">
            <w:pPr>
              <w:spacing w:after="0" w:line="240" w:lineRule="auto"/>
              <w:ind w:firstLineChars="100" w:firstLine="180"/>
              <w:rPr>
                <w:rFonts w:ascii="Calibri Light" w:eastAsia="Times New Roman" w:hAnsi="Calibri Light" w:cs="Calibri Light"/>
                <w:color w:val="005CA9"/>
                <w:sz w:val="18"/>
                <w:szCs w:val="18"/>
                <w:lang w:eastAsia="pt-BR"/>
              </w:rPr>
            </w:pPr>
            <w:r w:rsidRPr="00230903">
              <w:rPr>
                <w:rFonts w:ascii="Calibri Light" w:eastAsia="Times New Roman" w:hAnsi="Calibri Light" w:cs="Calibri Light"/>
                <w:color w:val="005CA9"/>
                <w:sz w:val="18"/>
                <w:szCs w:val="18"/>
                <w:lang w:eastAsia="pt-BR"/>
              </w:rPr>
              <w:t>Ganhos/perdas por alteração em participações societárias – reflexo (2)</w:t>
            </w:r>
          </w:p>
        </w:tc>
        <w:tc>
          <w:tcPr>
            <w:tcW w:w="814" w:type="pct"/>
            <w:tcBorders>
              <w:top w:val="nil"/>
              <w:left w:val="nil"/>
              <w:bottom w:val="nil"/>
              <w:right w:val="nil"/>
            </w:tcBorders>
            <w:vAlign w:val="center"/>
            <w:hideMark/>
          </w:tcPr>
          <w:p w14:paraId="285C9B93" w14:textId="77777777" w:rsidR="002E7DA3" w:rsidRPr="00230903" w:rsidRDefault="002E7DA3">
            <w:pPr>
              <w:spacing w:after="0" w:line="240" w:lineRule="auto"/>
              <w:jc w:val="right"/>
              <w:rPr>
                <w:rFonts w:ascii="Calibri Light" w:eastAsia="Times New Roman" w:hAnsi="Calibri Light" w:cs="Calibri Light"/>
                <w:color w:val="005CA9"/>
                <w:sz w:val="18"/>
                <w:szCs w:val="18"/>
                <w:lang w:eastAsia="pt-BR"/>
              </w:rPr>
            </w:pPr>
            <w:r w:rsidRPr="00230903">
              <w:rPr>
                <w:rFonts w:ascii="Calibri Light" w:eastAsia="Times New Roman" w:hAnsi="Calibri Light" w:cs="Calibri Light"/>
                <w:color w:val="005CA9"/>
                <w:sz w:val="18"/>
                <w:szCs w:val="18"/>
                <w:lang w:eastAsia="pt-BR"/>
              </w:rPr>
              <w:t>1.262.432</w:t>
            </w:r>
          </w:p>
        </w:tc>
        <w:tc>
          <w:tcPr>
            <w:tcW w:w="782" w:type="pct"/>
            <w:tcBorders>
              <w:top w:val="nil"/>
              <w:left w:val="nil"/>
              <w:bottom w:val="nil"/>
              <w:right w:val="nil"/>
            </w:tcBorders>
            <w:vAlign w:val="center"/>
          </w:tcPr>
          <w:p w14:paraId="03C90D41" w14:textId="77777777" w:rsidR="002E7DA3" w:rsidRPr="00230903" w:rsidRDefault="002E7DA3">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782" w:type="pct"/>
            <w:tcBorders>
              <w:top w:val="nil"/>
              <w:left w:val="nil"/>
              <w:bottom w:val="nil"/>
              <w:right w:val="nil"/>
            </w:tcBorders>
            <w:vAlign w:val="center"/>
          </w:tcPr>
          <w:p w14:paraId="530E2897" w14:textId="77777777" w:rsidR="002E7DA3" w:rsidRPr="00230903" w:rsidRDefault="002E7DA3">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56" w:type="pct"/>
            <w:tcBorders>
              <w:top w:val="nil"/>
              <w:left w:val="nil"/>
              <w:bottom w:val="nil"/>
              <w:right w:val="nil"/>
            </w:tcBorders>
            <w:vAlign w:val="center"/>
          </w:tcPr>
          <w:p w14:paraId="6138089D" w14:textId="77777777" w:rsidR="002E7DA3" w:rsidRPr="00230903" w:rsidRDefault="002E7DA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1.262.432</w:t>
            </w:r>
          </w:p>
        </w:tc>
      </w:tr>
      <w:tr w:rsidR="002E7DA3" w:rsidRPr="00230903" w14:paraId="213690CE" w14:textId="77777777" w:rsidTr="003D6DD7">
        <w:trPr>
          <w:trHeight w:val="227"/>
        </w:trPr>
        <w:tc>
          <w:tcPr>
            <w:tcW w:w="2066" w:type="pct"/>
            <w:tcBorders>
              <w:top w:val="nil"/>
              <w:left w:val="nil"/>
              <w:bottom w:val="nil"/>
              <w:right w:val="nil"/>
            </w:tcBorders>
            <w:vAlign w:val="center"/>
            <w:hideMark/>
          </w:tcPr>
          <w:p w14:paraId="0954C1FF" w14:textId="77777777" w:rsidR="002E7DA3" w:rsidRPr="00230903" w:rsidRDefault="002E7DA3">
            <w:pPr>
              <w:spacing w:after="0" w:line="240" w:lineRule="auto"/>
              <w:ind w:firstLineChars="100" w:firstLine="180"/>
              <w:rPr>
                <w:rFonts w:ascii="Calibri Light" w:eastAsia="Times New Roman" w:hAnsi="Calibri Light" w:cs="Calibri Light"/>
                <w:color w:val="005CA9"/>
                <w:sz w:val="18"/>
                <w:szCs w:val="18"/>
                <w:lang w:eastAsia="pt-BR"/>
              </w:rPr>
            </w:pPr>
            <w:r w:rsidRPr="00230903">
              <w:rPr>
                <w:rFonts w:ascii="Calibri Light" w:eastAsia="Times New Roman" w:hAnsi="Calibri Light" w:cs="Calibri Light"/>
                <w:color w:val="005CA9"/>
                <w:sz w:val="18"/>
                <w:szCs w:val="18"/>
                <w:lang w:eastAsia="pt-BR"/>
              </w:rPr>
              <w:t>Outros ajustes de avaliação patrimonial reflexo</w:t>
            </w:r>
          </w:p>
        </w:tc>
        <w:tc>
          <w:tcPr>
            <w:tcW w:w="814" w:type="pct"/>
            <w:tcBorders>
              <w:top w:val="nil"/>
              <w:left w:val="nil"/>
              <w:bottom w:val="nil"/>
              <w:right w:val="nil"/>
            </w:tcBorders>
            <w:vAlign w:val="center"/>
            <w:hideMark/>
          </w:tcPr>
          <w:p w14:paraId="13A31919" w14:textId="77777777" w:rsidR="002E7DA3" w:rsidRPr="00230903" w:rsidRDefault="002E7DA3">
            <w:pPr>
              <w:spacing w:after="0" w:line="240" w:lineRule="auto"/>
              <w:jc w:val="right"/>
              <w:rPr>
                <w:rFonts w:ascii="Calibri Light" w:eastAsia="Times New Roman" w:hAnsi="Calibri Light" w:cs="Calibri Light"/>
                <w:color w:val="005CA9"/>
                <w:sz w:val="18"/>
                <w:szCs w:val="18"/>
                <w:lang w:eastAsia="pt-BR"/>
              </w:rPr>
            </w:pPr>
            <w:r w:rsidRPr="00230903">
              <w:rPr>
                <w:rFonts w:ascii="Calibri Light" w:eastAsia="Times New Roman" w:hAnsi="Calibri Light" w:cs="Calibri Light"/>
                <w:color w:val="005CA9"/>
                <w:sz w:val="18"/>
                <w:szCs w:val="18"/>
                <w:lang w:eastAsia="pt-BR"/>
              </w:rPr>
              <w:t>(12.074)</w:t>
            </w:r>
          </w:p>
        </w:tc>
        <w:tc>
          <w:tcPr>
            <w:tcW w:w="782" w:type="pct"/>
            <w:tcBorders>
              <w:top w:val="nil"/>
              <w:left w:val="nil"/>
              <w:bottom w:val="nil"/>
              <w:right w:val="nil"/>
            </w:tcBorders>
            <w:vAlign w:val="center"/>
          </w:tcPr>
          <w:p w14:paraId="7306962A" w14:textId="77777777" w:rsidR="002E7DA3" w:rsidRPr="00230903" w:rsidRDefault="002E7DA3">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782" w:type="pct"/>
            <w:tcBorders>
              <w:top w:val="nil"/>
              <w:left w:val="nil"/>
              <w:bottom w:val="nil"/>
              <w:right w:val="nil"/>
            </w:tcBorders>
            <w:vAlign w:val="center"/>
          </w:tcPr>
          <w:p w14:paraId="5EBBD167" w14:textId="77777777" w:rsidR="002E7DA3" w:rsidRPr="00230903" w:rsidRDefault="002E7DA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(248.718)</w:t>
            </w:r>
          </w:p>
        </w:tc>
        <w:tc>
          <w:tcPr>
            <w:tcW w:w="556" w:type="pct"/>
            <w:tcBorders>
              <w:top w:val="nil"/>
              <w:left w:val="nil"/>
              <w:bottom w:val="nil"/>
              <w:right w:val="nil"/>
            </w:tcBorders>
            <w:vAlign w:val="center"/>
          </w:tcPr>
          <w:p w14:paraId="665D37E7" w14:textId="77777777" w:rsidR="002E7DA3" w:rsidRPr="00230903" w:rsidRDefault="002E7DA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(260.792)</w:t>
            </w:r>
          </w:p>
        </w:tc>
      </w:tr>
      <w:tr w:rsidR="002E7DA3" w:rsidRPr="00230903" w14:paraId="29ACDB34" w14:textId="77777777" w:rsidTr="003D6DD7">
        <w:trPr>
          <w:trHeight w:val="227"/>
        </w:trPr>
        <w:tc>
          <w:tcPr>
            <w:tcW w:w="2066" w:type="pct"/>
            <w:tcBorders>
              <w:top w:val="nil"/>
              <w:left w:val="single" w:sz="8" w:space="0" w:color="FFFFFF"/>
              <w:bottom w:val="single" w:sz="4" w:space="0" w:color="54BBAB"/>
              <w:right w:val="nil"/>
            </w:tcBorders>
            <w:vAlign w:val="center"/>
            <w:hideMark/>
          </w:tcPr>
          <w:p w14:paraId="455DFA4A" w14:textId="77777777" w:rsidR="002E7DA3" w:rsidRPr="00230903" w:rsidRDefault="002E7DA3">
            <w:pPr>
              <w:spacing w:after="0" w:line="240" w:lineRule="auto"/>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Ajustes de reorganização societária: (1)</w:t>
            </w:r>
          </w:p>
        </w:tc>
        <w:tc>
          <w:tcPr>
            <w:tcW w:w="814" w:type="pct"/>
            <w:tcBorders>
              <w:top w:val="nil"/>
              <w:left w:val="nil"/>
              <w:bottom w:val="single" w:sz="4" w:space="0" w:color="54BBAB"/>
              <w:right w:val="nil"/>
            </w:tcBorders>
            <w:vAlign w:val="center"/>
            <w:hideMark/>
          </w:tcPr>
          <w:p w14:paraId="4157BF5A" w14:textId="77777777" w:rsidR="002E7DA3" w:rsidRPr="00230903" w:rsidRDefault="002E7DA3">
            <w:pPr>
              <w:spacing w:after="0" w:line="240" w:lineRule="auto"/>
              <w:jc w:val="right"/>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4.409.314</w:t>
            </w:r>
          </w:p>
        </w:tc>
        <w:tc>
          <w:tcPr>
            <w:tcW w:w="782" w:type="pct"/>
            <w:tcBorders>
              <w:top w:val="nil"/>
              <w:left w:val="nil"/>
              <w:bottom w:val="single" w:sz="4" w:space="0" w:color="54BBAB"/>
              <w:right w:val="nil"/>
            </w:tcBorders>
            <w:vAlign w:val="center"/>
          </w:tcPr>
          <w:p w14:paraId="5E54AAB2" w14:textId="77777777" w:rsidR="002E7DA3" w:rsidRPr="00230903" w:rsidRDefault="002E7DA3">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782" w:type="pct"/>
            <w:tcBorders>
              <w:top w:val="nil"/>
              <w:left w:val="nil"/>
              <w:bottom w:val="single" w:sz="4" w:space="0" w:color="54BBAB"/>
              <w:right w:val="nil"/>
            </w:tcBorders>
            <w:vAlign w:val="center"/>
          </w:tcPr>
          <w:p w14:paraId="7125680C" w14:textId="77777777" w:rsidR="002E7DA3" w:rsidRPr="00230903" w:rsidRDefault="002E7DA3">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556" w:type="pct"/>
            <w:tcBorders>
              <w:top w:val="nil"/>
              <w:left w:val="nil"/>
              <w:bottom w:val="single" w:sz="4" w:space="0" w:color="54BBAB"/>
              <w:right w:val="nil"/>
            </w:tcBorders>
            <w:vAlign w:val="center"/>
          </w:tcPr>
          <w:p w14:paraId="43157817" w14:textId="77777777" w:rsidR="002E7DA3" w:rsidRPr="00230903" w:rsidRDefault="002E7DA3">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4.409.314</w:t>
            </w:r>
          </w:p>
        </w:tc>
      </w:tr>
      <w:tr w:rsidR="002E7DA3" w:rsidRPr="00230903" w14:paraId="6B5DDE97" w14:textId="77777777" w:rsidTr="003D6DD7">
        <w:trPr>
          <w:trHeight w:val="227"/>
        </w:trPr>
        <w:tc>
          <w:tcPr>
            <w:tcW w:w="2066" w:type="pct"/>
            <w:tcBorders>
              <w:top w:val="nil"/>
              <w:left w:val="single" w:sz="8" w:space="0" w:color="FFFFFF"/>
              <w:bottom w:val="nil"/>
              <w:right w:val="nil"/>
            </w:tcBorders>
            <w:vAlign w:val="center"/>
            <w:hideMark/>
          </w:tcPr>
          <w:p w14:paraId="6762335A" w14:textId="77777777" w:rsidR="002E7DA3" w:rsidRPr="00230903" w:rsidRDefault="002E7DA3">
            <w:pPr>
              <w:spacing w:after="0" w:line="240" w:lineRule="auto"/>
              <w:ind w:firstLineChars="100" w:firstLine="180"/>
              <w:rPr>
                <w:rFonts w:ascii="Calibri Light" w:eastAsia="Times New Roman" w:hAnsi="Calibri Light" w:cs="Calibri Light"/>
                <w:color w:val="005CA9"/>
                <w:sz w:val="18"/>
                <w:szCs w:val="18"/>
                <w:lang w:eastAsia="pt-BR"/>
              </w:rPr>
            </w:pPr>
            <w:r w:rsidRPr="00230903">
              <w:rPr>
                <w:rFonts w:ascii="Calibri Light" w:eastAsia="Times New Roman" w:hAnsi="Calibri Light" w:cs="Calibri Light"/>
                <w:color w:val="005CA9"/>
                <w:sz w:val="18"/>
                <w:szCs w:val="18"/>
                <w:lang w:eastAsia="pt-BR"/>
              </w:rPr>
              <w:t>Ganhos/perdas por alteração em participações societárias - Holding XS1</w:t>
            </w:r>
            <w:r>
              <w:rPr>
                <w:rFonts w:ascii="Calibri Light" w:eastAsia="Times New Roman" w:hAnsi="Calibri Light" w:cs="Calibri Light"/>
                <w:color w:val="005CA9"/>
                <w:sz w:val="18"/>
                <w:szCs w:val="18"/>
                <w:lang w:eastAsia="pt-BR"/>
              </w:rPr>
              <w:t xml:space="preserve"> (3)</w:t>
            </w:r>
          </w:p>
        </w:tc>
        <w:tc>
          <w:tcPr>
            <w:tcW w:w="814" w:type="pct"/>
            <w:tcBorders>
              <w:top w:val="nil"/>
              <w:left w:val="nil"/>
              <w:bottom w:val="nil"/>
              <w:right w:val="nil"/>
            </w:tcBorders>
            <w:vAlign w:val="center"/>
            <w:hideMark/>
          </w:tcPr>
          <w:p w14:paraId="3D58FF41" w14:textId="77777777" w:rsidR="002E7DA3" w:rsidRPr="00230903" w:rsidRDefault="002E7DA3">
            <w:pPr>
              <w:spacing w:after="0" w:line="240" w:lineRule="auto"/>
              <w:jc w:val="right"/>
              <w:rPr>
                <w:rFonts w:ascii="Calibri Light" w:eastAsia="Times New Roman" w:hAnsi="Calibri Light" w:cs="Calibri Light"/>
                <w:color w:val="005CA9"/>
                <w:sz w:val="18"/>
                <w:szCs w:val="18"/>
                <w:lang w:eastAsia="pt-BR"/>
              </w:rPr>
            </w:pPr>
            <w:r w:rsidRPr="00230903">
              <w:rPr>
                <w:rFonts w:ascii="Calibri Light" w:eastAsia="Times New Roman" w:hAnsi="Calibri Light" w:cs="Calibri Light"/>
                <w:color w:val="005CA9"/>
                <w:sz w:val="18"/>
                <w:szCs w:val="18"/>
                <w:lang w:eastAsia="pt-BR"/>
              </w:rPr>
              <w:t>4.200.000</w:t>
            </w:r>
          </w:p>
        </w:tc>
        <w:tc>
          <w:tcPr>
            <w:tcW w:w="782" w:type="pct"/>
            <w:tcBorders>
              <w:top w:val="nil"/>
              <w:left w:val="nil"/>
              <w:bottom w:val="nil"/>
              <w:right w:val="nil"/>
            </w:tcBorders>
            <w:vAlign w:val="center"/>
          </w:tcPr>
          <w:p w14:paraId="1A45283F" w14:textId="77777777" w:rsidR="002E7DA3" w:rsidRPr="00230903" w:rsidRDefault="002E7DA3">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782" w:type="pct"/>
            <w:tcBorders>
              <w:top w:val="nil"/>
              <w:left w:val="nil"/>
              <w:bottom w:val="nil"/>
              <w:right w:val="nil"/>
            </w:tcBorders>
            <w:vAlign w:val="center"/>
          </w:tcPr>
          <w:p w14:paraId="6A25C53D" w14:textId="77777777" w:rsidR="002E7DA3" w:rsidRPr="00230903" w:rsidRDefault="002E7DA3">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56" w:type="pct"/>
            <w:tcBorders>
              <w:top w:val="nil"/>
              <w:left w:val="nil"/>
              <w:bottom w:val="nil"/>
              <w:right w:val="nil"/>
            </w:tcBorders>
            <w:vAlign w:val="center"/>
          </w:tcPr>
          <w:p w14:paraId="460C9285" w14:textId="77777777" w:rsidR="002E7DA3" w:rsidRPr="00230903" w:rsidRDefault="002E7DA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4.200.000</w:t>
            </w:r>
          </w:p>
        </w:tc>
      </w:tr>
      <w:tr w:rsidR="002E7DA3" w:rsidRPr="00230903" w14:paraId="1D895B85" w14:textId="77777777" w:rsidTr="003D6DD7">
        <w:trPr>
          <w:trHeight w:val="227"/>
        </w:trPr>
        <w:tc>
          <w:tcPr>
            <w:tcW w:w="2066" w:type="pct"/>
            <w:tcBorders>
              <w:top w:val="nil"/>
              <w:left w:val="nil"/>
              <w:bottom w:val="nil"/>
              <w:right w:val="nil"/>
            </w:tcBorders>
            <w:vAlign w:val="center"/>
            <w:hideMark/>
          </w:tcPr>
          <w:p w14:paraId="0B3144BD" w14:textId="77777777" w:rsidR="002E7DA3" w:rsidRPr="00230903" w:rsidRDefault="002E7DA3">
            <w:pPr>
              <w:spacing w:after="0" w:line="240" w:lineRule="auto"/>
              <w:ind w:firstLineChars="100" w:firstLine="180"/>
              <w:rPr>
                <w:rFonts w:ascii="Calibri Light" w:eastAsia="Times New Roman" w:hAnsi="Calibri Light" w:cs="Calibri Light"/>
                <w:color w:val="005CA9"/>
                <w:sz w:val="18"/>
                <w:szCs w:val="18"/>
                <w:lang w:eastAsia="pt-BR"/>
              </w:rPr>
            </w:pPr>
            <w:r w:rsidRPr="00230903">
              <w:rPr>
                <w:rFonts w:ascii="Calibri Light" w:eastAsia="Times New Roman" w:hAnsi="Calibri Light" w:cs="Calibri Light"/>
                <w:color w:val="005CA9"/>
                <w:sz w:val="18"/>
                <w:szCs w:val="18"/>
                <w:lang w:eastAsia="pt-BR"/>
              </w:rPr>
              <w:t>Ganhos/perdas por alteração em participações societárias - XS6 Participações</w:t>
            </w:r>
            <w:r>
              <w:rPr>
                <w:rFonts w:ascii="Calibri Light" w:eastAsia="Times New Roman" w:hAnsi="Calibri Light" w:cs="Calibri Light"/>
                <w:color w:val="005CA9"/>
                <w:sz w:val="18"/>
                <w:szCs w:val="18"/>
                <w:lang w:eastAsia="pt-BR"/>
              </w:rPr>
              <w:t xml:space="preserve"> (3)</w:t>
            </w:r>
          </w:p>
        </w:tc>
        <w:tc>
          <w:tcPr>
            <w:tcW w:w="814" w:type="pct"/>
            <w:tcBorders>
              <w:top w:val="nil"/>
              <w:left w:val="nil"/>
              <w:bottom w:val="nil"/>
              <w:right w:val="nil"/>
            </w:tcBorders>
            <w:vAlign w:val="center"/>
            <w:hideMark/>
          </w:tcPr>
          <w:p w14:paraId="7C26C020" w14:textId="77777777" w:rsidR="002E7DA3" w:rsidRPr="00230903" w:rsidRDefault="002E7DA3">
            <w:pPr>
              <w:spacing w:after="0" w:line="240" w:lineRule="auto"/>
              <w:jc w:val="right"/>
              <w:rPr>
                <w:rFonts w:ascii="Calibri Light" w:eastAsia="Times New Roman" w:hAnsi="Calibri Light" w:cs="Calibri Light"/>
                <w:color w:val="005CA9"/>
                <w:sz w:val="18"/>
                <w:szCs w:val="18"/>
                <w:lang w:eastAsia="pt-BR"/>
              </w:rPr>
            </w:pPr>
            <w:r w:rsidRPr="00230903">
              <w:rPr>
                <w:rFonts w:ascii="Calibri Light" w:eastAsia="Times New Roman" w:hAnsi="Calibri Light" w:cs="Calibri Light"/>
                <w:color w:val="005CA9"/>
                <w:sz w:val="18"/>
                <w:szCs w:val="18"/>
                <w:lang w:eastAsia="pt-BR"/>
              </w:rPr>
              <w:t>22.499</w:t>
            </w:r>
          </w:p>
        </w:tc>
        <w:tc>
          <w:tcPr>
            <w:tcW w:w="782" w:type="pct"/>
            <w:tcBorders>
              <w:top w:val="nil"/>
              <w:left w:val="nil"/>
              <w:bottom w:val="nil"/>
              <w:right w:val="nil"/>
            </w:tcBorders>
            <w:vAlign w:val="center"/>
          </w:tcPr>
          <w:p w14:paraId="75A5980A" w14:textId="77777777" w:rsidR="002E7DA3" w:rsidRPr="00230903" w:rsidRDefault="002E7DA3">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782" w:type="pct"/>
            <w:tcBorders>
              <w:top w:val="nil"/>
              <w:left w:val="nil"/>
              <w:bottom w:val="nil"/>
              <w:right w:val="nil"/>
            </w:tcBorders>
            <w:vAlign w:val="center"/>
          </w:tcPr>
          <w:p w14:paraId="6CC6A0C1" w14:textId="77777777" w:rsidR="002E7DA3" w:rsidRPr="00230903" w:rsidRDefault="002E7DA3">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56" w:type="pct"/>
            <w:tcBorders>
              <w:top w:val="nil"/>
              <w:left w:val="nil"/>
              <w:bottom w:val="nil"/>
              <w:right w:val="nil"/>
            </w:tcBorders>
            <w:vAlign w:val="center"/>
          </w:tcPr>
          <w:p w14:paraId="1B120653" w14:textId="77777777" w:rsidR="002E7DA3" w:rsidRPr="00230903" w:rsidRDefault="002E7DA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22.499</w:t>
            </w:r>
          </w:p>
        </w:tc>
      </w:tr>
      <w:tr w:rsidR="002E7DA3" w:rsidRPr="00230903" w14:paraId="4BE6E55B" w14:textId="77777777" w:rsidTr="003D6DD7">
        <w:trPr>
          <w:trHeight w:val="227"/>
        </w:trPr>
        <w:tc>
          <w:tcPr>
            <w:tcW w:w="2066" w:type="pct"/>
            <w:tcBorders>
              <w:top w:val="nil"/>
              <w:left w:val="nil"/>
              <w:bottom w:val="nil"/>
              <w:right w:val="nil"/>
            </w:tcBorders>
            <w:vAlign w:val="center"/>
            <w:hideMark/>
          </w:tcPr>
          <w:p w14:paraId="3988CE17" w14:textId="77777777" w:rsidR="002E7DA3" w:rsidRPr="00230903" w:rsidRDefault="002E7DA3">
            <w:pPr>
              <w:spacing w:after="0" w:line="240" w:lineRule="auto"/>
              <w:ind w:firstLineChars="100" w:firstLine="180"/>
              <w:rPr>
                <w:rFonts w:ascii="Calibri Light" w:eastAsia="Times New Roman" w:hAnsi="Calibri Light" w:cs="Calibri Light"/>
                <w:color w:val="005CA9"/>
                <w:sz w:val="18"/>
                <w:szCs w:val="18"/>
                <w:lang w:eastAsia="pt-BR"/>
              </w:rPr>
            </w:pPr>
            <w:r w:rsidRPr="00230903">
              <w:rPr>
                <w:rFonts w:ascii="Calibri Light" w:eastAsia="Times New Roman" w:hAnsi="Calibri Light" w:cs="Calibri Light"/>
                <w:color w:val="005CA9"/>
                <w:sz w:val="18"/>
                <w:szCs w:val="18"/>
                <w:lang w:eastAsia="pt-BR"/>
              </w:rPr>
              <w:t xml:space="preserve">Ganhos/perdas por alteração em participações societárias </w:t>
            </w:r>
            <w:r>
              <w:rPr>
                <w:rFonts w:ascii="Calibri Light" w:eastAsia="Times New Roman" w:hAnsi="Calibri Light" w:cs="Calibri Light"/>
                <w:color w:val="005CA9"/>
                <w:sz w:val="18"/>
                <w:szCs w:val="18"/>
                <w:lang w:eastAsia="pt-BR"/>
              </w:rPr>
              <w:t>–</w:t>
            </w:r>
            <w:r w:rsidRPr="00230903">
              <w:rPr>
                <w:rFonts w:ascii="Calibri Light" w:eastAsia="Times New Roman" w:hAnsi="Calibri Light" w:cs="Calibri Light"/>
                <w:color w:val="005CA9"/>
                <w:sz w:val="18"/>
                <w:szCs w:val="18"/>
                <w:lang w:eastAsia="pt-BR"/>
              </w:rPr>
              <w:t xml:space="preserve"> CNP</w:t>
            </w:r>
            <w:r>
              <w:rPr>
                <w:rFonts w:ascii="Calibri Light" w:eastAsia="Times New Roman" w:hAnsi="Calibri Light" w:cs="Calibri Light"/>
                <w:color w:val="005CA9"/>
                <w:sz w:val="18"/>
                <w:szCs w:val="18"/>
                <w:lang w:eastAsia="pt-BR"/>
              </w:rPr>
              <w:t xml:space="preserve"> (3)</w:t>
            </w:r>
          </w:p>
        </w:tc>
        <w:tc>
          <w:tcPr>
            <w:tcW w:w="814" w:type="pct"/>
            <w:tcBorders>
              <w:top w:val="nil"/>
              <w:left w:val="nil"/>
              <w:bottom w:val="nil"/>
              <w:right w:val="nil"/>
            </w:tcBorders>
            <w:vAlign w:val="center"/>
            <w:hideMark/>
          </w:tcPr>
          <w:p w14:paraId="50571ADA" w14:textId="77777777" w:rsidR="002E7DA3" w:rsidRPr="00230903" w:rsidRDefault="002E7DA3">
            <w:pPr>
              <w:spacing w:after="0" w:line="240" w:lineRule="auto"/>
              <w:jc w:val="right"/>
              <w:rPr>
                <w:rFonts w:ascii="Calibri Light" w:eastAsia="Times New Roman" w:hAnsi="Calibri Light" w:cs="Calibri Light"/>
                <w:color w:val="005CA9"/>
                <w:sz w:val="18"/>
                <w:szCs w:val="18"/>
                <w:lang w:eastAsia="pt-BR"/>
              </w:rPr>
            </w:pPr>
            <w:r w:rsidRPr="00230903">
              <w:rPr>
                <w:rFonts w:ascii="Calibri Light" w:eastAsia="Times New Roman" w:hAnsi="Calibri Light" w:cs="Calibri Light"/>
                <w:color w:val="005CA9"/>
                <w:sz w:val="18"/>
                <w:szCs w:val="18"/>
                <w:lang w:eastAsia="pt-BR"/>
              </w:rPr>
              <w:t>(678)</w:t>
            </w:r>
          </w:p>
        </w:tc>
        <w:tc>
          <w:tcPr>
            <w:tcW w:w="782" w:type="pct"/>
            <w:tcBorders>
              <w:top w:val="nil"/>
              <w:left w:val="nil"/>
              <w:bottom w:val="nil"/>
              <w:right w:val="nil"/>
            </w:tcBorders>
            <w:vAlign w:val="center"/>
          </w:tcPr>
          <w:p w14:paraId="38ADF683" w14:textId="77777777" w:rsidR="002E7DA3" w:rsidRPr="00230903" w:rsidRDefault="002E7DA3">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782" w:type="pct"/>
            <w:tcBorders>
              <w:top w:val="nil"/>
              <w:left w:val="nil"/>
              <w:bottom w:val="nil"/>
              <w:right w:val="nil"/>
            </w:tcBorders>
            <w:vAlign w:val="center"/>
          </w:tcPr>
          <w:p w14:paraId="04D6C6DA" w14:textId="77777777" w:rsidR="002E7DA3" w:rsidRPr="00230903" w:rsidRDefault="002E7DA3">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56" w:type="pct"/>
            <w:tcBorders>
              <w:top w:val="nil"/>
              <w:left w:val="nil"/>
              <w:bottom w:val="nil"/>
              <w:right w:val="nil"/>
            </w:tcBorders>
            <w:vAlign w:val="center"/>
          </w:tcPr>
          <w:p w14:paraId="3E9742B5" w14:textId="77777777" w:rsidR="002E7DA3" w:rsidRPr="00230903" w:rsidRDefault="002E7DA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(678)</w:t>
            </w:r>
          </w:p>
        </w:tc>
      </w:tr>
      <w:tr w:rsidR="002E7DA3" w:rsidRPr="00230903" w14:paraId="132A04F3" w14:textId="77777777" w:rsidTr="003D6DD7">
        <w:trPr>
          <w:trHeight w:val="227"/>
        </w:trPr>
        <w:tc>
          <w:tcPr>
            <w:tcW w:w="2066" w:type="pct"/>
            <w:tcBorders>
              <w:top w:val="nil"/>
              <w:left w:val="single" w:sz="8" w:space="0" w:color="FFFFFF"/>
              <w:bottom w:val="nil"/>
              <w:right w:val="nil"/>
            </w:tcBorders>
            <w:vAlign w:val="center"/>
            <w:hideMark/>
          </w:tcPr>
          <w:p w14:paraId="73F9B876" w14:textId="77777777" w:rsidR="002E7DA3" w:rsidRPr="00230903" w:rsidRDefault="002E7DA3">
            <w:pPr>
              <w:spacing w:after="0" w:line="240" w:lineRule="auto"/>
              <w:ind w:firstLineChars="100" w:firstLine="180"/>
              <w:rPr>
                <w:rFonts w:ascii="Calibri Light" w:eastAsia="Times New Roman" w:hAnsi="Calibri Light" w:cs="Calibri Light"/>
                <w:color w:val="005CA9"/>
                <w:sz w:val="18"/>
                <w:szCs w:val="18"/>
                <w:lang w:eastAsia="pt-BR"/>
              </w:rPr>
            </w:pPr>
            <w:r w:rsidRPr="00230903">
              <w:rPr>
                <w:rFonts w:ascii="Calibri Light" w:eastAsia="Times New Roman" w:hAnsi="Calibri Light" w:cs="Calibri Light"/>
                <w:color w:val="005CA9"/>
                <w:sz w:val="18"/>
                <w:szCs w:val="18"/>
                <w:lang w:eastAsia="pt-BR"/>
              </w:rPr>
              <w:t>Ganhos/perdas por alteração em participações societárias – XS5 Consórcios</w:t>
            </w:r>
            <w:r>
              <w:rPr>
                <w:rFonts w:ascii="Calibri Light" w:eastAsia="Times New Roman" w:hAnsi="Calibri Light" w:cs="Calibri Light"/>
                <w:color w:val="005CA9"/>
                <w:sz w:val="18"/>
                <w:szCs w:val="18"/>
                <w:lang w:eastAsia="pt-BR"/>
              </w:rPr>
              <w:t xml:space="preserve"> (3)</w:t>
            </w:r>
          </w:p>
        </w:tc>
        <w:tc>
          <w:tcPr>
            <w:tcW w:w="814" w:type="pct"/>
            <w:tcBorders>
              <w:top w:val="nil"/>
              <w:left w:val="nil"/>
              <w:bottom w:val="nil"/>
              <w:right w:val="nil"/>
            </w:tcBorders>
            <w:vAlign w:val="center"/>
            <w:hideMark/>
          </w:tcPr>
          <w:p w14:paraId="4E266FFE" w14:textId="77777777" w:rsidR="002E7DA3" w:rsidRPr="00230903" w:rsidRDefault="002E7DA3">
            <w:pPr>
              <w:spacing w:after="0" w:line="240" w:lineRule="auto"/>
              <w:jc w:val="right"/>
              <w:rPr>
                <w:rFonts w:ascii="Calibri Light" w:eastAsia="Times New Roman" w:hAnsi="Calibri Light" w:cs="Calibri Light"/>
                <w:color w:val="005CA9"/>
                <w:sz w:val="18"/>
                <w:szCs w:val="18"/>
                <w:lang w:eastAsia="pt-BR"/>
              </w:rPr>
            </w:pPr>
            <w:r w:rsidRPr="00230903">
              <w:rPr>
                <w:rFonts w:ascii="Calibri Light" w:eastAsia="Times New Roman" w:hAnsi="Calibri Light" w:cs="Calibri Light"/>
                <w:color w:val="005CA9"/>
                <w:sz w:val="18"/>
                <w:szCs w:val="18"/>
                <w:lang w:eastAsia="pt-BR"/>
              </w:rPr>
              <w:t>187.493</w:t>
            </w:r>
          </w:p>
        </w:tc>
        <w:tc>
          <w:tcPr>
            <w:tcW w:w="782" w:type="pct"/>
            <w:tcBorders>
              <w:top w:val="nil"/>
              <w:left w:val="nil"/>
              <w:bottom w:val="nil"/>
              <w:right w:val="nil"/>
            </w:tcBorders>
            <w:vAlign w:val="center"/>
          </w:tcPr>
          <w:p w14:paraId="33A3371F" w14:textId="77777777" w:rsidR="002E7DA3" w:rsidRPr="00230903" w:rsidRDefault="002E7DA3">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782" w:type="pct"/>
            <w:tcBorders>
              <w:top w:val="nil"/>
              <w:left w:val="nil"/>
              <w:bottom w:val="nil"/>
              <w:right w:val="nil"/>
            </w:tcBorders>
            <w:vAlign w:val="center"/>
          </w:tcPr>
          <w:p w14:paraId="17865D8E" w14:textId="77777777" w:rsidR="002E7DA3" w:rsidRPr="00230903" w:rsidRDefault="002E7DA3">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56" w:type="pct"/>
            <w:tcBorders>
              <w:top w:val="nil"/>
              <w:left w:val="nil"/>
              <w:bottom w:val="nil"/>
              <w:right w:val="nil"/>
            </w:tcBorders>
            <w:vAlign w:val="center"/>
          </w:tcPr>
          <w:p w14:paraId="18BFDA65" w14:textId="77777777" w:rsidR="002E7DA3" w:rsidRPr="00230903" w:rsidRDefault="002E7DA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187.493</w:t>
            </w:r>
          </w:p>
        </w:tc>
      </w:tr>
      <w:tr w:rsidR="002E7DA3" w:rsidRPr="00230903" w14:paraId="076B7DCF" w14:textId="77777777" w:rsidTr="003D6DD7">
        <w:trPr>
          <w:trHeight w:val="227"/>
        </w:trPr>
        <w:tc>
          <w:tcPr>
            <w:tcW w:w="2066" w:type="pct"/>
            <w:tcBorders>
              <w:top w:val="single" w:sz="4" w:space="0" w:color="54BBAB"/>
              <w:left w:val="single" w:sz="8" w:space="0" w:color="FFFFFF"/>
              <w:bottom w:val="single" w:sz="4" w:space="0" w:color="54BBAB"/>
              <w:right w:val="nil"/>
            </w:tcBorders>
            <w:vAlign w:val="center"/>
            <w:hideMark/>
          </w:tcPr>
          <w:p w14:paraId="4E0C90DA" w14:textId="77777777" w:rsidR="002E7DA3" w:rsidRPr="00230903" w:rsidRDefault="002E7DA3">
            <w:pPr>
              <w:spacing w:after="0" w:line="240" w:lineRule="auto"/>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 xml:space="preserve">Total </w:t>
            </w:r>
          </w:p>
        </w:tc>
        <w:tc>
          <w:tcPr>
            <w:tcW w:w="814" w:type="pct"/>
            <w:tcBorders>
              <w:top w:val="single" w:sz="4" w:space="0" w:color="54BBAB"/>
              <w:left w:val="nil"/>
              <w:bottom w:val="single" w:sz="4" w:space="0" w:color="54BBAB"/>
              <w:right w:val="nil"/>
            </w:tcBorders>
            <w:vAlign w:val="center"/>
            <w:hideMark/>
          </w:tcPr>
          <w:p w14:paraId="531DEC56" w14:textId="77777777" w:rsidR="002E7DA3" w:rsidRPr="00230903" w:rsidRDefault="002E7DA3">
            <w:pPr>
              <w:spacing w:after="0" w:line="240" w:lineRule="auto"/>
              <w:jc w:val="right"/>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5.777.028</w:t>
            </w:r>
          </w:p>
        </w:tc>
        <w:tc>
          <w:tcPr>
            <w:tcW w:w="782" w:type="pct"/>
            <w:tcBorders>
              <w:top w:val="single" w:sz="4" w:space="0" w:color="54BBAB"/>
              <w:left w:val="nil"/>
              <w:bottom w:val="single" w:sz="4" w:space="0" w:color="54BBAB"/>
              <w:right w:val="nil"/>
            </w:tcBorders>
            <w:vAlign w:val="center"/>
          </w:tcPr>
          <w:p w14:paraId="3E0083B9" w14:textId="77777777" w:rsidR="002E7DA3" w:rsidRPr="00230903" w:rsidRDefault="002E7DA3">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(356.333)</w:t>
            </w:r>
          </w:p>
        </w:tc>
        <w:tc>
          <w:tcPr>
            <w:tcW w:w="782" w:type="pct"/>
            <w:tcBorders>
              <w:top w:val="single" w:sz="4" w:space="0" w:color="54BBAB"/>
              <w:left w:val="nil"/>
              <w:bottom w:val="single" w:sz="4" w:space="0" w:color="54BBAB"/>
              <w:right w:val="nil"/>
            </w:tcBorders>
            <w:vAlign w:val="center"/>
          </w:tcPr>
          <w:p w14:paraId="34CA19F0" w14:textId="77777777" w:rsidR="002E7DA3" w:rsidRPr="00230903" w:rsidRDefault="002E7DA3">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(248.718)</w:t>
            </w:r>
          </w:p>
        </w:tc>
        <w:tc>
          <w:tcPr>
            <w:tcW w:w="556" w:type="pct"/>
            <w:tcBorders>
              <w:top w:val="single" w:sz="4" w:space="0" w:color="54BBAB"/>
              <w:left w:val="nil"/>
              <w:bottom w:val="single" w:sz="4" w:space="0" w:color="54BBAB"/>
              <w:right w:val="nil"/>
            </w:tcBorders>
            <w:vAlign w:val="center"/>
          </w:tcPr>
          <w:p w14:paraId="4851DBD6" w14:textId="77777777" w:rsidR="002E7DA3" w:rsidRPr="00230903" w:rsidRDefault="002E7DA3">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5.171.977</w:t>
            </w:r>
          </w:p>
        </w:tc>
      </w:tr>
    </w:tbl>
    <w:p w14:paraId="797A9E4F" w14:textId="77777777" w:rsidR="00177230" w:rsidRPr="00D2702F" w:rsidRDefault="00177230" w:rsidP="00177230">
      <w:pPr>
        <w:spacing w:after="0" w:line="240" w:lineRule="auto"/>
        <w:jc w:val="both"/>
        <w:rPr>
          <w:rFonts w:asciiTheme="majorHAnsi" w:hAnsiTheme="majorHAnsi" w:cstheme="majorHAnsi"/>
          <w:color w:val="2F75B5"/>
          <w:sz w:val="16"/>
          <w:szCs w:val="20"/>
        </w:rPr>
      </w:pPr>
      <w:r w:rsidRPr="00D2702F">
        <w:rPr>
          <w:rFonts w:asciiTheme="majorHAnsi" w:hAnsiTheme="majorHAnsi" w:cstheme="majorHAnsi"/>
          <w:color w:val="2F75B5"/>
          <w:sz w:val="16"/>
          <w:szCs w:val="20"/>
        </w:rPr>
        <w:t>(1) Reflete transação entre sócios, resultante das operações societárias realizadas em consonância com os acordos firmados.</w:t>
      </w:r>
    </w:p>
    <w:p w14:paraId="70183448" w14:textId="77777777" w:rsidR="00177230" w:rsidRPr="00D2702F" w:rsidRDefault="00177230" w:rsidP="00177230">
      <w:pPr>
        <w:spacing w:after="0" w:line="240" w:lineRule="auto"/>
        <w:jc w:val="both"/>
        <w:rPr>
          <w:rFonts w:asciiTheme="majorHAnsi" w:hAnsiTheme="majorHAnsi" w:cstheme="majorHAnsi"/>
          <w:color w:val="2F75B5"/>
          <w:sz w:val="16"/>
          <w:szCs w:val="20"/>
        </w:rPr>
      </w:pPr>
      <w:r w:rsidRPr="00D2702F">
        <w:rPr>
          <w:rFonts w:asciiTheme="majorHAnsi" w:hAnsiTheme="majorHAnsi" w:cstheme="majorHAnsi"/>
          <w:color w:val="2F75B5"/>
          <w:sz w:val="16"/>
          <w:szCs w:val="20"/>
        </w:rPr>
        <w:t>(2) Contempla o ganho por alteração em participação societária na XS3 Seguros e na XS4 Capitalização, reconhecimentos em função dos acordos de associação firmados com Tokio Marine e com a Icatu, respectivamente.</w:t>
      </w:r>
    </w:p>
    <w:p w14:paraId="1DDE55C1" w14:textId="55576F65" w:rsidR="00B2154F" w:rsidRDefault="00177230" w:rsidP="00177230">
      <w:pPr>
        <w:spacing w:after="0" w:line="240" w:lineRule="auto"/>
        <w:jc w:val="both"/>
        <w:rPr>
          <w:rFonts w:asciiTheme="majorHAnsi" w:hAnsiTheme="majorHAnsi" w:cstheme="majorHAnsi"/>
          <w:color w:val="2F75B5"/>
          <w:sz w:val="16"/>
          <w:szCs w:val="20"/>
        </w:rPr>
      </w:pPr>
      <w:r w:rsidRPr="00D2702F">
        <w:rPr>
          <w:rFonts w:asciiTheme="majorHAnsi" w:hAnsiTheme="majorHAnsi" w:cstheme="majorHAnsi"/>
          <w:color w:val="2F75B5"/>
          <w:sz w:val="16"/>
          <w:szCs w:val="20"/>
        </w:rPr>
        <w:t>(3) Reflete o ganho por alteração em participação societária em função da realização de acordo de associação com parceiro estratégico.</w:t>
      </w:r>
    </w:p>
    <w:p w14:paraId="22AF908D" w14:textId="2F15B543" w:rsidR="0077721B" w:rsidRPr="0080005C" w:rsidRDefault="00881D40" w:rsidP="00C847BE">
      <w:pPr>
        <w:pStyle w:val="PargrafodaLista"/>
        <w:numPr>
          <w:ilvl w:val="0"/>
          <w:numId w:val="36"/>
        </w:numPr>
        <w:spacing w:before="240" w:after="240"/>
        <w:ind w:left="709" w:hanging="709"/>
        <w:jc w:val="both"/>
        <w:outlineLvl w:val="1"/>
        <w:rPr>
          <w:rFonts w:asciiTheme="majorHAnsi" w:hAnsiTheme="majorHAnsi" w:cstheme="majorHAnsi"/>
          <w:b/>
          <w:color w:val="005CA9"/>
          <w:sz w:val="24"/>
          <w:szCs w:val="24"/>
          <w:lang w:val="pt-BR"/>
        </w:rPr>
      </w:pPr>
      <w:r w:rsidRPr="0080005C">
        <w:rPr>
          <w:rFonts w:asciiTheme="majorHAnsi" w:hAnsiTheme="majorHAnsi" w:cstheme="majorHAnsi"/>
          <w:b/>
          <w:color w:val="005CA9"/>
          <w:sz w:val="24"/>
          <w:szCs w:val="24"/>
          <w:lang w:val="pt-BR"/>
        </w:rPr>
        <w:t>Lucro por açã</w:t>
      </w:r>
      <w:r w:rsidR="000B0351" w:rsidRPr="0080005C">
        <w:rPr>
          <w:rFonts w:asciiTheme="majorHAnsi" w:hAnsiTheme="majorHAnsi" w:cstheme="majorHAnsi"/>
          <w:b/>
          <w:color w:val="005CA9"/>
          <w:sz w:val="24"/>
          <w:szCs w:val="24"/>
          <w:lang w:val="pt-BR"/>
        </w:rPr>
        <w:t>o</w:t>
      </w:r>
    </w:p>
    <w:p w14:paraId="59DDC2BE" w14:textId="77777777" w:rsidR="00C12A38" w:rsidRPr="00B252CF" w:rsidRDefault="00DB3772" w:rsidP="00B252CF">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B252CF">
        <w:rPr>
          <w:rFonts w:asciiTheme="majorHAnsi" w:hAnsiTheme="majorHAnsi" w:cstheme="majorHAnsi"/>
          <w:b/>
          <w:color w:val="005CA9"/>
          <w:sz w:val="20"/>
          <w:szCs w:val="20"/>
          <w:lang w:val="pt-BR"/>
        </w:rPr>
        <w:t>e</w:t>
      </w:r>
      <w:r w:rsidR="00C12A38" w:rsidRPr="00B252CF">
        <w:rPr>
          <w:rFonts w:asciiTheme="majorHAnsi" w:hAnsiTheme="majorHAnsi" w:cstheme="majorHAnsi"/>
          <w:b/>
          <w:color w:val="005CA9"/>
          <w:sz w:val="20"/>
          <w:szCs w:val="20"/>
          <w:lang w:val="pt-BR"/>
        </w:rPr>
        <w:t>.1)</w:t>
      </w:r>
      <w:r w:rsidR="00C12A38" w:rsidRPr="00B252CF">
        <w:rPr>
          <w:rFonts w:asciiTheme="majorHAnsi" w:hAnsiTheme="majorHAnsi" w:cstheme="majorHAnsi"/>
          <w:b/>
          <w:color w:val="005CA9"/>
          <w:sz w:val="20"/>
          <w:szCs w:val="20"/>
          <w:lang w:val="pt-BR"/>
        </w:rPr>
        <w:tab/>
        <w:t>Básico</w:t>
      </w:r>
    </w:p>
    <w:p w14:paraId="442BFD10" w14:textId="0758C033" w:rsidR="006F7FA6" w:rsidRPr="00B252CF" w:rsidRDefault="00C12A38" w:rsidP="00FE1962">
      <w:pPr>
        <w:spacing w:after="240" w:line="240" w:lineRule="auto"/>
        <w:jc w:val="both"/>
        <w:rPr>
          <w:rFonts w:asciiTheme="majorHAnsi" w:hAnsiTheme="majorHAnsi" w:cstheme="majorHAnsi"/>
          <w:sz w:val="20"/>
          <w:szCs w:val="20"/>
        </w:rPr>
      </w:pPr>
      <w:r w:rsidRPr="00B252CF">
        <w:rPr>
          <w:rFonts w:asciiTheme="majorHAnsi" w:hAnsiTheme="majorHAnsi" w:cstheme="majorHAnsi"/>
          <w:sz w:val="20"/>
          <w:szCs w:val="20"/>
        </w:rPr>
        <w:t>Em atendimento à legislação das sociedades anônimas, na Controladora o lucro básico por ação é calculado mediante a divisão do lucro líquido do</w:t>
      </w:r>
      <w:r w:rsidR="0035423D" w:rsidRPr="00B252CF">
        <w:rPr>
          <w:rFonts w:asciiTheme="majorHAnsi" w:hAnsiTheme="majorHAnsi" w:cstheme="majorHAnsi"/>
          <w:sz w:val="20"/>
          <w:szCs w:val="20"/>
        </w:rPr>
        <w:t xml:space="preserve"> </w:t>
      </w:r>
      <w:r w:rsidR="00110CEA">
        <w:rPr>
          <w:rFonts w:asciiTheme="majorHAnsi" w:hAnsiTheme="majorHAnsi" w:cstheme="majorHAnsi"/>
          <w:sz w:val="20"/>
          <w:szCs w:val="20"/>
        </w:rPr>
        <w:t>exercício</w:t>
      </w:r>
      <w:r w:rsidRPr="00B252CF">
        <w:rPr>
          <w:rFonts w:asciiTheme="majorHAnsi" w:hAnsiTheme="majorHAnsi" w:cstheme="majorHAnsi"/>
          <w:sz w:val="20"/>
          <w:szCs w:val="20"/>
        </w:rPr>
        <w:t xml:space="preserve"> pela quantidade </w:t>
      </w:r>
      <w:r w:rsidR="000500B7" w:rsidRPr="00B252CF">
        <w:rPr>
          <w:rFonts w:asciiTheme="majorHAnsi" w:hAnsiTheme="majorHAnsi" w:cstheme="majorHAnsi"/>
          <w:sz w:val="20"/>
          <w:szCs w:val="20"/>
        </w:rPr>
        <w:t xml:space="preserve">média ponderada </w:t>
      </w:r>
      <w:r w:rsidRPr="00B252CF">
        <w:rPr>
          <w:rFonts w:asciiTheme="majorHAnsi" w:hAnsiTheme="majorHAnsi" w:cstheme="majorHAnsi"/>
          <w:sz w:val="20"/>
          <w:szCs w:val="20"/>
        </w:rPr>
        <w:t>de ações ordinárias</w:t>
      </w:r>
      <w:r w:rsidR="000500B7" w:rsidRPr="00B252CF">
        <w:rPr>
          <w:rFonts w:asciiTheme="majorHAnsi" w:hAnsiTheme="majorHAnsi" w:cstheme="majorHAnsi"/>
          <w:sz w:val="20"/>
          <w:szCs w:val="20"/>
        </w:rPr>
        <w:t xml:space="preserve"> totais em circulação no </w:t>
      </w:r>
      <w:r w:rsidRPr="00B252CF">
        <w:rPr>
          <w:rFonts w:asciiTheme="majorHAnsi" w:hAnsiTheme="majorHAnsi" w:cstheme="majorHAnsi"/>
          <w:sz w:val="20"/>
          <w:szCs w:val="20"/>
        </w:rPr>
        <w:t>período, excluindo as ações adquiridas pela Companhia e mantidas como ações em tesouraria. O Quadro abaixo demonstra o lucro básico por ação:</w:t>
      </w:r>
    </w:p>
    <w:tbl>
      <w:tblPr>
        <w:tblW w:w="5000" w:type="pct"/>
        <w:tblCellMar>
          <w:left w:w="70" w:type="dxa"/>
          <w:right w:w="70" w:type="dxa"/>
        </w:tblCellMar>
        <w:tblLook w:val="04A0" w:firstRow="1" w:lastRow="0" w:firstColumn="1" w:lastColumn="0" w:noHBand="0" w:noVBand="1"/>
      </w:tblPr>
      <w:tblGrid>
        <w:gridCol w:w="6162"/>
        <w:gridCol w:w="1734"/>
        <w:gridCol w:w="1736"/>
      </w:tblGrid>
      <w:tr w:rsidR="00363198" w:rsidRPr="00DF13AE" w14:paraId="0E676BDE" w14:textId="77777777" w:rsidTr="00363198">
        <w:trPr>
          <w:trHeight w:val="227"/>
        </w:trPr>
        <w:tc>
          <w:tcPr>
            <w:tcW w:w="3199" w:type="pct"/>
            <w:tcBorders>
              <w:top w:val="single" w:sz="4" w:space="0" w:color="54BBAB"/>
              <w:left w:val="single" w:sz="4" w:space="0" w:color="FFFFFF"/>
              <w:bottom w:val="single" w:sz="4" w:space="0" w:color="54BBAB"/>
              <w:right w:val="nil"/>
            </w:tcBorders>
            <w:vAlign w:val="center"/>
            <w:hideMark/>
          </w:tcPr>
          <w:p w14:paraId="5C7DD83D" w14:textId="77777777" w:rsidR="00363198" w:rsidRPr="00DF13AE" w:rsidRDefault="00363198" w:rsidP="00DF13AE">
            <w:pPr>
              <w:spacing w:after="0" w:line="240" w:lineRule="auto"/>
              <w:jc w:val="center"/>
              <w:rPr>
                <w:rFonts w:ascii="Calibri Light" w:eastAsia="Times New Roman" w:hAnsi="Calibri Light" w:cs="Calibri Light"/>
                <w:b/>
                <w:bCs/>
                <w:color w:val="005CA9"/>
                <w:sz w:val="18"/>
                <w:szCs w:val="18"/>
                <w:lang w:eastAsia="pt-BR"/>
              </w:rPr>
            </w:pPr>
            <w:r w:rsidRPr="00DF13AE">
              <w:rPr>
                <w:rFonts w:ascii="Calibri Light" w:eastAsia="Times New Roman" w:hAnsi="Calibri Light" w:cs="Calibri Light"/>
                <w:b/>
                <w:bCs/>
                <w:color w:val="005CA9"/>
                <w:sz w:val="18"/>
                <w:szCs w:val="18"/>
                <w:lang w:eastAsia="pt-BR"/>
              </w:rPr>
              <w:t>Controladora / Consolidado</w:t>
            </w:r>
          </w:p>
        </w:tc>
        <w:tc>
          <w:tcPr>
            <w:tcW w:w="900" w:type="pct"/>
            <w:tcBorders>
              <w:top w:val="single" w:sz="4" w:space="0" w:color="54BBAB"/>
              <w:left w:val="nil"/>
              <w:bottom w:val="single" w:sz="4" w:space="0" w:color="54BBAB"/>
              <w:right w:val="nil"/>
            </w:tcBorders>
            <w:vAlign w:val="center"/>
            <w:hideMark/>
          </w:tcPr>
          <w:p w14:paraId="07ADFD59" w14:textId="77777777" w:rsidR="00363198" w:rsidRPr="00DF13AE" w:rsidRDefault="00363198" w:rsidP="00DF13AE">
            <w:pPr>
              <w:spacing w:after="0" w:line="240" w:lineRule="auto"/>
              <w:jc w:val="center"/>
              <w:rPr>
                <w:rFonts w:ascii="Calibri Light" w:eastAsia="Times New Roman" w:hAnsi="Calibri Light" w:cs="Calibri Light"/>
                <w:b/>
                <w:bCs/>
                <w:color w:val="005CA9"/>
                <w:sz w:val="18"/>
                <w:szCs w:val="18"/>
                <w:lang w:eastAsia="pt-BR"/>
              </w:rPr>
            </w:pPr>
            <w:r w:rsidRPr="00DF13AE">
              <w:rPr>
                <w:rFonts w:ascii="Calibri Light" w:eastAsia="Times New Roman" w:hAnsi="Calibri Light" w:cs="Calibri Light"/>
                <w:b/>
                <w:bCs/>
                <w:color w:val="005CA9"/>
                <w:sz w:val="18"/>
                <w:szCs w:val="18"/>
                <w:lang w:eastAsia="pt-BR"/>
              </w:rPr>
              <w:t>01 de janeiro a 31 de dezembro de 2025</w:t>
            </w:r>
          </w:p>
        </w:tc>
        <w:tc>
          <w:tcPr>
            <w:tcW w:w="901" w:type="pct"/>
            <w:tcBorders>
              <w:top w:val="single" w:sz="4" w:space="0" w:color="54BBAB"/>
              <w:left w:val="nil"/>
              <w:bottom w:val="single" w:sz="4" w:space="0" w:color="54BBAB"/>
              <w:right w:val="nil"/>
            </w:tcBorders>
            <w:vAlign w:val="center"/>
            <w:hideMark/>
          </w:tcPr>
          <w:p w14:paraId="38DCEC71" w14:textId="77777777" w:rsidR="00363198" w:rsidRPr="00DF13AE" w:rsidRDefault="00363198" w:rsidP="00DF13AE">
            <w:pPr>
              <w:spacing w:after="0" w:line="240" w:lineRule="auto"/>
              <w:jc w:val="center"/>
              <w:rPr>
                <w:rFonts w:ascii="Calibri Light" w:eastAsia="Times New Roman" w:hAnsi="Calibri Light" w:cs="Calibri Light"/>
                <w:b/>
                <w:bCs/>
                <w:color w:val="005CA9"/>
                <w:sz w:val="18"/>
                <w:szCs w:val="18"/>
                <w:lang w:eastAsia="pt-BR"/>
              </w:rPr>
            </w:pPr>
            <w:r w:rsidRPr="00DF13AE">
              <w:rPr>
                <w:rFonts w:ascii="Calibri Light" w:eastAsia="Times New Roman" w:hAnsi="Calibri Light" w:cs="Calibri Light"/>
                <w:b/>
                <w:bCs/>
                <w:color w:val="005CA9"/>
                <w:sz w:val="18"/>
                <w:szCs w:val="18"/>
                <w:lang w:eastAsia="pt-BR"/>
              </w:rPr>
              <w:t>01 de janeiro a 31 de dezembro de 2024</w:t>
            </w:r>
          </w:p>
        </w:tc>
      </w:tr>
      <w:tr w:rsidR="00363198" w:rsidRPr="00DF13AE" w14:paraId="55498EEC" w14:textId="77777777" w:rsidTr="00363198">
        <w:trPr>
          <w:trHeight w:val="227"/>
        </w:trPr>
        <w:tc>
          <w:tcPr>
            <w:tcW w:w="3199" w:type="pct"/>
            <w:tcBorders>
              <w:top w:val="nil"/>
              <w:left w:val="single" w:sz="4" w:space="0" w:color="FFFFFF"/>
              <w:bottom w:val="nil"/>
              <w:right w:val="nil"/>
            </w:tcBorders>
            <w:vAlign w:val="center"/>
            <w:hideMark/>
          </w:tcPr>
          <w:p w14:paraId="30A1DBB2" w14:textId="77777777" w:rsidR="00363198" w:rsidRPr="00DF13AE" w:rsidRDefault="00363198" w:rsidP="00DF13AE">
            <w:pPr>
              <w:spacing w:after="0" w:line="240" w:lineRule="auto"/>
              <w:rPr>
                <w:rFonts w:ascii="Calibri Light" w:eastAsia="Times New Roman" w:hAnsi="Calibri Light" w:cs="Calibri Light"/>
                <w:b/>
                <w:bCs/>
                <w:color w:val="005CA9"/>
                <w:sz w:val="18"/>
                <w:szCs w:val="18"/>
                <w:lang w:eastAsia="pt-BR"/>
              </w:rPr>
            </w:pPr>
            <w:r w:rsidRPr="00DF13AE">
              <w:rPr>
                <w:rFonts w:ascii="Calibri Light" w:eastAsia="Times New Roman" w:hAnsi="Calibri Light" w:cs="Calibri Light"/>
                <w:b/>
                <w:bCs/>
                <w:color w:val="005CA9"/>
                <w:sz w:val="18"/>
                <w:szCs w:val="18"/>
                <w:lang w:eastAsia="pt-BR"/>
              </w:rPr>
              <w:t>Lucro atribuível aos acionistas do Grupo - milhares</w:t>
            </w:r>
          </w:p>
        </w:tc>
        <w:tc>
          <w:tcPr>
            <w:tcW w:w="900" w:type="pct"/>
            <w:tcBorders>
              <w:top w:val="nil"/>
              <w:left w:val="nil"/>
              <w:bottom w:val="nil"/>
              <w:right w:val="nil"/>
            </w:tcBorders>
            <w:vAlign w:val="center"/>
            <w:hideMark/>
          </w:tcPr>
          <w:p w14:paraId="51F68B98" w14:textId="77777777" w:rsidR="00363198" w:rsidRPr="00DF13AE" w:rsidRDefault="00363198" w:rsidP="00DF13AE">
            <w:pPr>
              <w:spacing w:after="0" w:line="240" w:lineRule="auto"/>
              <w:jc w:val="right"/>
              <w:rPr>
                <w:rFonts w:ascii="Calibri Light" w:eastAsia="Times New Roman" w:hAnsi="Calibri Light" w:cs="Calibri Light"/>
                <w:b/>
                <w:bCs/>
                <w:color w:val="005CA9"/>
                <w:sz w:val="18"/>
                <w:szCs w:val="18"/>
                <w:lang w:eastAsia="pt-BR"/>
              </w:rPr>
            </w:pPr>
            <w:r w:rsidRPr="00DF13AE">
              <w:rPr>
                <w:rFonts w:ascii="Calibri Light" w:eastAsia="Times New Roman" w:hAnsi="Calibri Light" w:cs="Calibri Light"/>
                <w:b/>
                <w:bCs/>
                <w:color w:val="005CA9"/>
                <w:sz w:val="18"/>
                <w:szCs w:val="18"/>
                <w:lang w:eastAsia="pt-BR"/>
              </w:rPr>
              <w:t>4.291.560</w:t>
            </w:r>
          </w:p>
        </w:tc>
        <w:tc>
          <w:tcPr>
            <w:tcW w:w="901" w:type="pct"/>
            <w:tcBorders>
              <w:top w:val="nil"/>
              <w:left w:val="nil"/>
              <w:bottom w:val="nil"/>
              <w:right w:val="nil"/>
            </w:tcBorders>
            <w:vAlign w:val="center"/>
            <w:hideMark/>
          </w:tcPr>
          <w:p w14:paraId="7A562154" w14:textId="77777777" w:rsidR="00363198" w:rsidRPr="00DF13AE" w:rsidRDefault="00363198" w:rsidP="00DF13AE">
            <w:pPr>
              <w:spacing w:after="0" w:line="240" w:lineRule="auto"/>
              <w:jc w:val="right"/>
              <w:rPr>
                <w:rFonts w:ascii="Calibri Light" w:eastAsia="Times New Roman" w:hAnsi="Calibri Light" w:cs="Calibri Light"/>
                <w:b/>
                <w:bCs/>
                <w:color w:val="005CA9"/>
                <w:sz w:val="18"/>
                <w:szCs w:val="18"/>
                <w:lang w:eastAsia="pt-BR"/>
              </w:rPr>
            </w:pPr>
            <w:r w:rsidRPr="00DF13AE">
              <w:rPr>
                <w:rFonts w:ascii="Calibri Light" w:eastAsia="Times New Roman" w:hAnsi="Calibri Light" w:cs="Calibri Light"/>
                <w:b/>
                <w:bCs/>
                <w:color w:val="005CA9"/>
                <w:sz w:val="18"/>
                <w:szCs w:val="18"/>
                <w:lang w:eastAsia="pt-BR"/>
              </w:rPr>
              <w:t>3.765.184</w:t>
            </w:r>
          </w:p>
        </w:tc>
      </w:tr>
      <w:tr w:rsidR="00363198" w:rsidRPr="00DF13AE" w14:paraId="684A0A8A" w14:textId="77777777" w:rsidTr="00363198">
        <w:trPr>
          <w:trHeight w:val="227"/>
        </w:trPr>
        <w:tc>
          <w:tcPr>
            <w:tcW w:w="3199" w:type="pct"/>
            <w:tcBorders>
              <w:top w:val="nil"/>
              <w:left w:val="nil"/>
              <w:bottom w:val="nil"/>
              <w:right w:val="nil"/>
            </w:tcBorders>
            <w:vAlign w:val="center"/>
            <w:hideMark/>
          </w:tcPr>
          <w:p w14:paraId="01FCD3DF" w14:textId="77777777" w:rsidR="00363198" w:rsidRPr="00DF13AE" w:rsidRDefault="00363198" w:rsidP="00DF13AE">
            <w:pPr>
              <w:spacing w:after="0" w:line="240" w:lineRule="auto"/>
              <w:rPr>
                <w:rFonts w:ascii="Calibri Light" w:eastAsia="Times New Roman" w:hAnsi="Calibri Light" w:cs="Calibri Light"/>
                <w:color w:val="005CA9"/>
                <w:sz w:val="18"/>
                <w:szCs w:val="18"/>
                <w:lang w:eastAsia="pt-BR"/>
              </w:rPr>
            </w:pPr>
            <w:r w:rsidRPr="00DF13AE">
              <w:rPr>
                <w:rFonts w:ascii="Calibri Light" w:eastAsia="Times New Roman" w:hAnsi="Calibri Light" w:cs="Calibri Light"/>
                <w:color w:val="005CA9"/>
                <w:sz w:val="18"/>
                <w:szCs w:val="18"/>
                <w:lang w:eastAsia="pt-BR"/>
              </w:rPr>
              <w:t>Quantidade média ponderada de ações ordinárias emitidas</w:t>
            </w:r>
          </w:p>
        </w:tc>
        <w:tc>
          <w:tcPr>
            <w:tcW w:w="900" w:type="pct"/>
            <w:tcBorders>
              <w:top w:val="nil"/>
              <w:left w:val="nil"/>
              <w:bottom w:val="nil"/>
              <w:right w:val="nil"/>
            </w:tcBorders>
            <w:vAlign w:val="center"/>
            <w:hideMark/>
          </w:tcPr>
          <w:p w14:paraId="49EB7F82" w14:textId="77777777" w:rsidR="00363198" w:rsidRPr="00DF13AE" w:rsidRDefault="00363198" w:rsidP="00DF13AE">
            <w:pPr>
              <w:spacing w:after="0" w:line="240" w:lineRule="auto"/>
              <w:jc w:val="right"/>
              <w:rPr>
                <w:rFonts w:ascii="Calibri Light" w:eastAsia="Times New Roman" w:hAnsi="Calibri Light" w:cs="Calibri Light"/>
                <w:color w:val="005CA9"/>
                <w:sz w:val="18"/>
                <w:szCs w:val="18"/>
                <w:lang w:eastAsia="pt-BR"/>
              </w:rPr>
            </w:pPr>
            <w:r w:rsidRPr="00DF13AE">
              <w:rPr>
                <w:rFonts w:ascii="Calibri Light" w:eastAsia="Times New Roman" w:hAnsi="Calibri Light" w:cs="Calibri Light"/>
                <w:color w:val="005CA9"/>
                <w:sz w:val="18"/>
                <w:szCs w:val="18"/>
                <w:lang w:eastAsia="pt-BR"/>
              </w:rPr>
              <w:t>3.000.000</w:t>
            </w:r>
          </w:p>
        </w:tc>
        <w:tc>
          <w:tcPr>
            <w:tcW w:w="901" w:type="pct"/>
            <w:tcBorders>
              <w:top w:val="nil"/>
              <w:left w:val="nil"/>
              <w:bottom w:val="nil"/>
              <w:right w:val="nil"/>
            </w:tcBorders>
            <w:vAlign w:val="center"/>
            <w:hideMark/>
          </w:tcPr>
          <w:p w14:paraId="6A876C13" w14:textId="77777777" w:rsidR="00363198" w:rsidRPr="00DF13AE" w:rsidRDefault="00363198" w:rsidP="00DF13AE">
            <w:pPr>
              <w:spacing w:after="0" w:line="240" w:lineRule="auto"/>
              <w:jc w:val="right"/>
              <w:rPr>
                <w:rFonts w:ascii="Calibri Light" w:eastAsia="Times New Roman" w:hAnsi="Calibri Light" w:cs="Calibri Light"/>
                <w:color w:val="005CA9"/>
                <w:sz w:val="18"/>
                <w:szCs w:val="18"/>
                <w:lang w:eastAsia="pt-BR"/>
              </w:rPr>
            </w:pPr>
            <w:r w:rsidRPr="00DF13AE">
              <w:rPr>
                <w:rFonts w:ascii="Calibri Light" w:eastAsia="Times New Roman" w:hAnsi="Calibri Light" w:cs="Calibri Light"/>
                <w:color w:val="005CA9"/>
                <w:sz w:val="18"/>
                <w:szCs w:val="18"/>
                <w:lang w:eastAsia="pt-BR"/>
              </w:rPr>
              <w:t>3.000.000</w:t>
            </w:r>
          </w:p>
        </w:tc>
      </w:tr>
      <w:tr w:rsidR="00363198" w:rsidRPr="00DF13AE" w14:paraId="2B149BFF" w14:textId="77777777" w:rsidTr="00363198">
        <w:trPr>
          <w:trHeight w:val="227"/>
        </w:trPr>
        <w:tc>
          <w:tcPr>
            <w:tcW w:w="3199" w:type="pct"/>
            <w:tcBorders>
              <w:top w:val="nil"/>
              <w:left w:val="nil"/>
              <w:bottom w:val="single" w:sz="4" w:space="0" w:color="54BBAB"/>
              <w:right w:val="nil"/>
            </w:tcBorders>
            <w:vAlign w:val="center"/>
            <w:hideMark/>
          </w:tcPr>
          <w:p w14:paraId="7B8330B6" w14:textId="77777777" w:rsidR="00363198" w:rsidRPr="00DF13AE" w:rsidRDefault="00363198" w:rsidP="00DF13AE">
            <w:pPr>
              <w:spacing w:after="0" w:line="240" w:lineRule="auto"/>
              <w:rPr>
                <w:rFonts w:ascii="Calibri Light" w:eastAsia="Times New Roman" w:hAnsi="Calibri Light" w:cs="Calibri Light"/>
                <w:b/>
                <w:bCs/>
                <w:color w:val="005CA9"/>
                <w:sz w:val="18"/>
                <w:szCs w:val="18"/>
                <w:lang w:eastAsia="pt-BR"/>
              </w:rPr>
            </w:pPr>
            <w:r w:rsidRPr="00DF13AE">
              <w:rPr>
                <w:rFonts w:ascii="Calibri Light" w:eastAsia="Times New Roman" w:hAnsi="Calibri Light" w:cs="Calibri Light"/>
                <w:b/>
                <w:bCs/>
                <w:color w:val="005CA9"/>
                <w:sz w:val="18"/>
                <w:szCs w:val="18"/>
                <w:lang w:eastAsia="pt-BR"/>
              </w:rPr>
              <w:t>Lucro básico por ação - R$</w:t>
            </w:r>
          </w:p>
        </w:tc>
        <w:tc>
          <w:tcPr>
            <w:tcW w:w="900" w:type="pct"/>
            <w:tcBorders>
              <w:top w:val="nil"/>
              <w:left w:val="nil"/>
              <w:bottom w:val="single" w:sz="4" w:space="0" w:color="54BBAB"/>
              <w:right w:val="nil"/>
            </w:tcBorders>
            <w:vAlign w:val="center"/>
            <w:hideMark/>
          </w:tcPr>
          <w:p w14:paraId="2596C7CA" w14:textId="06F66F8B" w:rsidR="00363198" w:rsidRPr="00DF13AE" w:rsidRDefault="00363198" w:rsidP="00DF13AE">
            <w:pPr>
              <w:spacing w:after="0" w:line="240" w:lineRule="auto"/>
              <w:jc w:val="right"/>
              <w:rPr>
                <w:rFonts w:ascii="Calibri Light" w:eastAsia="Times New Roman" w:hAnsi="Calibri Light" w:cs="Calibri Light"/>
                <w:b/>
                <w:bCs/>
                <w:color w:val="005CA9"/>
                <w:sz w:val="18"/>
                <w:szCs w:val="18"/>
                <w:lang w:eastAsia="pt-BR"/>
              </w:rPr>
            </w:pPr>
            <w:r w:rsidRPr="00DF13AE">
              <w:rPr>
                <w:rFonts w:ascii="Calibri Light" w:eastAsia="Times New Roman" w:hAnsi="Calibri Light" w:cs="Calibri Light"/>
                <w:b/>
                <w:bCs/>
                <w:color w:val="005CA9"/>
                <w:sz w:val="18"/>
                <w:szCs w:val="18"/>
                <w:lang w:eastAsia="pt-BR"/>
              </w:rPr>
              <w:t>1,43052</w:t>
            </w:r>
          </w:p>
        </w:tc>
        <w:tc>
          <w:tcPr>
            <w:tcW w:w="901" w:type="pct"/>
            <w:tcBorders>
              <w:top w:val="nil"/>
              <w:left w:val="nil"/>
              <w:bottom w:val="single" w:sz="4" w:space="0" w:color="54BBAB"/>
              <w:right w:val="nil"/>
            </w:tcBorders>
            <w:vAlign w:val="center"/>
            <w:hideMark/>
          </w:tcPr>
          <w:p w14:paraId="247B5911" w14:textId="2BA3340F" w:rsidR="00363198" w:rsidRPr="00DF13AE" w:rsidRDefault="00363198" w:rsidP="00DF13AE">
            <w:pPr>
              <w:spacing w:after="0" w:line="240" w:lineRule="auto"/>
              <w:jc w:val="right"/>
              <w:rPr>
                <w:rFonts w:ascii="Calibri Light" w:eastAsia="Times New Roman" w:hAnsi="Calibri Light" w:cs="Calibri Light"/>
                <w:b/>
                <w:bCs/>
                <w:color w:val="005CA9"/>
                <w:sz w:val="18"/>
                <w:szCs w:val="18"/>
                <w:lang w:eastAsia="pt-BR"/>
              </w:rPr>
            </w:pPr>
            <w:r w:rsidRPr="00DF13AE">
              <w:rPr>
                <w:rFonts w:ascii="Calibri Light" w:eastAsia="Times New Roman" w:hAnsi="Calibri Light" w:cs="Calibri Light"/>
                <w:b/>
                <w:bCs/>
                <w:color w:val="005CA9"/>
                <w:sz w:val="18"/>
                <w:szCs w:val="18"/>
                <w:lang w:eastAsia="pt-BR"/>
              </w:rPr>
              <w:t>1,25506</w:t>
            </w:r>
          </w:p>
        </w:tc>
      </w:tr>
    </w:tbl>
    <w:p w14:paraId="49E25FFE" w14:textId="77777777" w:rsidR="00C12A38" w:rsidRPr="00B252CF" w:rsidRDefault="00DB3772" w:rsidP="00D951D2">
      <w:pPr>
        <w:pStyle w:val="PargrafodaLista"/>
        <w:spacing w:before="240" w:after="120"/>
        <w:ind w:left="709" w:hanging="709"/>
        <w:jc w:val="both"/>
        <w:outlineLvl w:val="2"/>
        <w:rPr>
          <w:rFonts w:asciiTheme="majorHAnsi" w:hAnsiTheme="majorHAnsi" w:cstheme="majorHAnsi"/>
          <w:b/>
          <w:color w:val="005CA9"/>
          <w:sz w:val="20"/>
          <w:szCs w:val="20"/>
          <w:lang w:val="pt-BR"/>
        </w:rPr>
      </w:pPr>
      <w:r w:rsidRPr="00B252CF">
        <w:rPr>
          <w:rFonts w:asciiTheme="majorHAnsi" w:hAnsiTheme="majorHAnsi" w:cstheme="majorHAnsi"/>
          <w:b/>
          <w:color w:val="005CA9"/>
          <w:sz w:val="20"/>
          <w:szCs w:val="20"/>
          <w:lang w:val="pt-BR"/>
        </w:rPr>
        <w:t>e</w:t>
      </w:r>
      <w:r w:rsidR="00C12A38" w:rsidRPr="00B252CF">
        <w:rPr>
          <w:rFonts w:asciiTheme="majorHAnsi" w:hAnsiTheme="majorHAnsi" w:cstheme="majorHAnsi"/>
          <w:b/>
          <w:color w:val="005CA9"/>
          <w:sz w:val="20"/>
          <w:szCs w:val="20"/>
          <w:lang w:val="pt-BR"/>
        </w:rPr>
        <w:t>.2)</w:t>
      </w:r>
      <w:r w:rsidR="00C12A38" w:rsidRPr="00B252CF">
        <w:rPr>
          <w:rFonts w:asciiTheme="majorHAnsi" w:hAnsiTheme="majorHAnsi" w:cstheme="majorHAnsi"/>
          <w:b/>
          <w:color w:val="005CA9"/>
          <w:sz w:val="20"/>
          <w:szCs w:val="20"/>
          <w:lang w:val="pt-BR"/>
        </w:rPr>
        <w:tab/>
        <w:t>Diluído</w:t>
      </w:r>
    </w:p>
    <w:p w14:paraId="0C897DFA" w14:textId="77777777" w:rsidR="00C12A38" w:rsidRPr="00B252CF" w:rsidRDefault="00C12A38" w:rsidP="00FE1962">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 lucro diluído por ação é calculado mediante o ajuste da quantidade média ponderada de ações ordinárias em circulação, para presumir a conversão de todas as ações ordinárias potenciais diluídas. A Companhia não tem nenhuma categoria de ações ordinárias potenciais diluídas.</w:t>
      </w:r>
    </w:p>
    <w:p w14:paraId="11B2861D" w14:textId="77777777" w:rsidR="009D5BA2" w:rsidRPr="007E1043" w:rsidRDefault="009D5BA2" w:rsidP="00C847BE">
      <w:pPr>
        <w:pStyle w:val="PargrafodaLista"/>
        <w:numPr>
          <w:ilvl w:val="0"/>
          <w:numId w:val="36"/>
        </w:numPr>
        <w:spacing w:before="240" w:after="240"/>
        <w:ind w:left="709" w:hanging="709"/>
        <w:jc w:val="both"/>
        <w:outlineLvl w:val="1"/>
        <w:rPr>
          <w:rFonts w:asciiTheme="majorHAnsi" w:hAnsiTheme="majorHAnsi" w:cstheme="majorHAnsi"/>
          <w:b/>
          <w:color w:val="005CA9"/>
          <w:sz w:val="24"/>
          <w:szCs w:val="24"/>
          <w:lang w:val="pt-BR"/>
        </w:rPr>
      </w:pPr>
      <w:r w:rsidRPr="007E1043">
        <w:rPr>
          <w:rFonts w:asciiTheme="majorHAnsi" w:hAnsiTheme="majorHAnsi" w:cstheme="majorHAnsi"/>
          <w:b/>
          <w:color w:val="005CA9"/>
          <w:sz w:val="24"/>
          <w:szCs w:val="24"/>
          <w:lang w:val="pt-BR"/>
        </w:rPr>
        <w:t>Dividendos</w:t>
      </w:r>
    </w:p>
    <w:p w14:paraId="192C5D60" w14:textId="15C5037F" w:rsidR="006406A4" w:rsidRPr="00B252CF" w:rsidRDefault="00D751D7" w:rsidP="00B252CF">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B252CF">
        <w:rPr>
          <w:rFonts w:asciiTheme="majorHAnsi" w:hAnsiTheme="majorHAnsi" w:cstheme="majorHAnsi"/>
          <w:b/>
          <w:color w:val="005CA9"/>
          <w:sz w:val="20"/>
          <w:szCs w:val="20"/>
          <w:lang w:val="pt-BR"/>
        </w:rPr>
        <w:t>f.1</w:t>
      </w:r>
      <w:r w:rsidR="006406A4" w:rsidRPr="00B252CF">
        <w:rPr>
          <w:rFonts w:asciiTheme="majorHAnsi" w:hAnsiTheme="majorHAnsi" w:cstheme="majorHAnsi"/>
          <w:b/>
          <w:color w:val="005CA9"/>
          <w:sz w:val="20"/>
          <w:szCs w:val="20"/>
          <w:lang w:val="pt-BR"/>
        </w:rPr>
        <w:t>)</w:t>
      </w:r>
      <w:r w:rsidR="007A3A6F" w:rsidRPr="00B252CF">
        <w:rPr>
          <w:rFonts w:asciiTheme="majorHAnsi" w:hAnsiTheme="majorHAnsi" w:cstheme="majorHAnsi"/>
          <w:b/>
          <w:color w:val="005CA9"/>
          <w:sz w:val="20"/>
          <w:szCs w:val="20"/>
          <w:lang w:val="pt-BR"/>
        </w:rPr>
        <w:tab/>
      </w:r>
      <w:r w:rsidR="006406A4" w:rsidRPr="00B252CF">
        <w:rPr>
          <w:rFonts w:asciiTheme="majorHAnsi" w:hAnsiTheme="majorHAnsi" w:cstheme="majorHAnsi"/>
          <w:b/>
          <w:color w:val="005CA9"/>
          <w:sz w:val="20"/>
          <w:szCs w:val="20"/>
          <w:lang w:val="pt-BR"/>
        </w:rPr>
        <w:t>Aprovação da destinação do resultado do exercício de 2024</w:t>
      </w:r>
    </w:p>
    <w:p w14:paraId="5606DB61" w14:textId="77777777" w:rsidR="006406A4" w:rsidRPr="00B252CF" w:rsidRDefault="006406A4" w:rsidP="006406A4">
      <w:pPr>
        <w:pStyle w:val="PargrafodaLista"/>
        <w:spacing w:before="120" w:after="120" w:line="252" w:lineRule="auto"/>
        <w:jc w:val="both"/>
        <w:rPr>
          <w:rFonts w:asciiTheme="majorHAnsi" w:hAnsiTheme="majorHAnsi" w:cstheme="majorHAnsi"/>
          <w:sz w:val="20"/>
          <w:szCs w:val="20"/>
          <w:lang w:val="pt-BR"/>
        </w:rPr>
      </w:pPr>
      <w:r w:rsidRPr="00B252CF">
        <w:rPr>
          <w:rFonts w:asciiTheme="majorHAnsi" w:hAnsiTheme="majorHAnsi" w:cstheme="majorHAnsi"/>
          <w:sz w:val="20"/>
          <w:szCs w:val="20"/>
          <w:lang w:val="pt-BR"/>
        </w:rPr>
        <w:t xml:space="preserve">Em 25 de abril de 2025, a Assembleia Geral Ordinária da CAIXA Seguridade aprovou, a destinação do lucro líquido do exercício encerrado em 31 de dezembro de 2024, considerando o seguinte: </w:t>
      </w:r>
    </w:p>
    <w:p w14:paraId="601AF838" w14:textId="77777777" w:rsidR="006406A4" w:rsidRPr="00F16BFF" w:rsidRDefault="006406A4" w:rsidP="00B2154F">
      <w:pPr>
        <w:pStyle w:val="PargrafodaLista"/>
        <w:numPr>
          <w:ilvl w:val="0"/>
          <w:numId w:val="14"/>
        </w:numPr>
        <w:spacing w:before="120" w:after="120" w:line="252" w:lineRule="auto"/>
        <w:ind w:left="426" w:hanging="426"/>
        <w:jc w:val="both"/>
        <w:rPr>
          <w:rFonts w:asciiTheme="majorHAnsi" w:hAnsiTheme="majorHAnsi" w:cstheme="majorHAnsi"/>
          <w:sz w:val="20"/>
          <w:szCs w:val="20"/>
          <w:lang w:val="pt-BR"/>
        </w:rPr>
      </w:pPr>
      <w:r w:rsidRPr="00F16BFF">
        <w:rPr>
          <w:rFonts w:asciiTheme="majorHAnsi" w:hAnsiTheme="majorHAnsi" w:cstheme="majorHAnsi"/>
          <w:sz w:val="20"/>
          <w:szCs w:val="20"/>
          <w:lang w:val="pt-BR"/>
        </w:rPr>
        <w:t>R$ 1.542.000 destinados integralmente à conta de dividendos intercalares e pago antecipadamente aos acionistas;</w:t>
      </w:r>
    </w:p>
    <w:p w14:paraId="05B17056" w14:textId="77777777" w:rsidR="006406A4" w:rsidRPr="00F16BFF" w:rsidRDefault="006406A4" w:rsidP="00B2154F">
      <w:pPr>
        <w:pStyle w:val="PargrafodaLista"/>
        <w:numPr>
          <w:ilvl w:val="0"/>
          <w:numId w:val="14"/>
        </w:numPr>
        <w:spacing w:before="120" w:after="120" w:line="252" w:lineRule="auto"/>
        <w:ind w:left="426" w:hanging="426"/>
        <w:jc w:val="both"/>
        <w:rPr>
          <w:rFonts w:asciiTheme="majorHAnsi" w:hAnsiTheme="majorHAnsi" w:cstheme="majorHAnsi"/>
          <w:sz w:val="20"/>
          <w:szCs w:val="20"/>
          <w:lang w:val="pt-BR"/>
        </w:rPr>
      </w:pPr>
      <w:r w:rsidRPr="00F16BFF">
        <w:rPr>
          <w:rFonts w:asciiTheme="majorHAnsi" w:hAnsiTheme="majorHAnsi" w:cstheme="majorHAnsi"/>
          <w:sz w:val="20"/>
          <w:szCs w:val="20"/>
          <w:lang w:val="pt-BR"/>
        </w:rPr>
        <w:t>R$ 930.000 destinados à conta de dividendos mínimos obrigatórios e pago antecipadamente aos acionistas;</w:t>
      </w:r>
    </w:p>
    <w:p w14:paraId="032F4D9E" w14:textId="77777777" w:rsidR="006406A4" w:rsidRPr="00F16BFF" w:rsidRDefault="006406A4" w:rsidP="00B2154F">
      <w:pPr>
        <w:pStyle w:val="PargrafodaLista"/>
        <w:numPr>
          <w:ilvl w:val="0"/>
          <w:numId w:val="14"/>
        </w:numPr>
        <w:spacing w:before="120" w:after="120" w:line="252" w:lineRule="auto"/>
        <w:ind w:left="426" w:hanging="426"/>
        <w:jc w:val="both"/>
        <w:rPr>
          <w:rFonts w:asciiTheme="majorHAnsi" w:hAnsiTheme="majorHAnsi" w:cstheme="majorHAnsi"/>
          <w:sz w:val="20"/>
          <w:szCs w:val="20"/>
          <w:lang w:val="pt-BR"/>
        </w:rPr>
      </w:pPr>
      <w:r w:rsidRPr="00F16BFF">
        <w:rPr>
          <w:rFonts w:asciiTheme="majorHAnsi" w:hAnsiTheme="majorHAnsi" w:cstheme="majorHAnsi"/>
          <w:sz w:val="20"/>
          <w:szCs w:val="20"/>
          <w:lang w:val="pt-BR"/>
        </w:rPr>
        <w:t>R$ 11.296 destinados à conta de dividendos mínimos obrigatórios;</w:t>
      </w:r>
    </w:p>
    <w:p w14:paraId="48C1469E" w14:textId="77777777" w:rsidR="006406A4" w:rsidRPr="00F16BFF" w:rsidRDefault="006406A4" w:rsidP="00B2154F">
      <w:pPr>
        <w:pStyle w:val="PargrafodaLista"/>
        <w:numPr>
          <w:ilvl w:val="0"/>
          <w:numId w:val="14"/>
        </w:numPr>
        <w:spacing w:before="120" w:after="120" w:line="252" w:lineRule="auto"/>
        <w:ind w:left="426" w:hanging="426"/>
        <w:jc w:val="both"/>
        <w:rPr>
          <w:rFonts w:asciiTheme="majorHAnsi" w:hAnsiTheme="majorHAnsi" w:cstheme="majorHAnsi"/>
          <w:sz w:val="20"/>
          <w:szCs w:val="20"/>
          <w:lang w:val="pt-BR"/>
        </w:rPr>
      </w:pPr>
      <w:r w:rsidRPr="00F16BFF">
        <w:rPr>
          <w:rFonts w:asciiTheme="majorHAnsi" w:hAnsiTheme="majorHAnsi" w:cstheme="majorHAnsi"/>
          <w:sz w:val="20"/>
          <w:szCs w:val="20"/>
          <w:lang w:val="pt-BR"/>
        </w:rPr>
        <w:t>R$ 948.704 destinados à conta de dividendos adicionais propostos; e</w:t>
      </w:r>
    </w:p>
    <w:p w14:paraId="39BEF949" w14:textId="77777777" w:rsidR="006406A4" w:rsidRPr="00F16BFF" w:rsidRDefault="006406A4" w:rsidP="00B2154F">
      <w:pPr>
        <w:pStyle w:val="PargrafodaLista"/>
        <w:numPr>
          <w:ilvl w:val="0"/>
          <w:numId w:val="14"/>
        </w:numPr>
        <w:spacing w:before="120" w:after="120" w:line="252" w:lineRule="auto"/>
        <w:ind w:left="426" w:hanging="426"/>
        <w:jc w:val="both"/>
        <w:rPr>
          <w:rFonts w:asciiTheme="majorHAnsi" w:hAnsiTheme="majorHAnsi" w:cstheme="majorHAnsi"/>
          <w:sz w:val="20"/>
          <w:szCs w:val="20"/>
          <w:lang w:val="pt-BR"/>
        </w:rPr>
      </w:pPr>
      <w:r w:rsidRPr="00F16BFF">
        <w:rPr>
          <w:rFonts w:asciiTheme="majorHAnsi" w:hAnsiTheme="majorHAnsi" w:cstheme="majorHAnsi"/>
          <w:sz w:val="20"/>
          <w:szCs w:val="20"/>
          <w:lang w:val="pt-BR"/>
        </w:rPr>
        <w:t xml:space="preserve">R$ 333.184 a ser destinado </w:t>
      </w:r>
      <w:proofErr w:type="gramStart"/>
      <w:r w:rsidRPr="00F16BFF">
        <w:rPr>
          <w:rFonts w:asciiTheme="majorHAnsi" w:hAnsiTheme="majorHAnsi" w:cstheme="majorHAnsi"/>
          <w:sz w:val="20"/>
          <w:szCs w:val="20"/>
          <w:lang w:val="pt-BR"/>
        </w:rPr>
        <w:t>à</w:t>
      </w:r>
      <w:proofErr w:type="gramEnd"/>
      <w:r w:rsidRPr="00F16BFF">
        <w:rPr>
          <w:rFonts w:asciiTheme="majorHAnsi" w:hAnsiTheme="majorHAnsi" w:cstheme="majorHAnsi"/>
          <w:sz w:val="20"/>
          <w:szCs w:val="20"/>
          <w:lang w:val="pt-BR"/>
        </w:rPr>
        <w:t xml:space="preserve"> reserva estatutária, na forma da alínea “f” do artigo 56 do Estatuto Social, podendo a administração da Companhia deliberar sobre a utilização desta reserva para futuro aumento de capital, para </w:t>
      </w:r>
      <w:r w:rsidRPr="00F16BFF">
        <w:rPr>
          <w:rFonts w:asciiTheme="majorHAnsi" w:hAnsiTheme="majorHAnsi" w:cstheme="majorHAnsi"/>
          <w:sz w:val="20"/>
          <w:szCs w:val="20"/>
          <w:lang w:val="pt-BR"/>
        </w:rPr>
        <w:lastRenderedPageBreak/>
        <w:t>reinvestimento nas operações da CAIXA Seguridade, ou para distribuição complementar de dividendos quando do recebimento de dividendos das investidas da Companhia.</w:t>
      </w:r>
    </w:p>
    <w:p w14:paraId="54A14FDC" w14:textId="31503103" w:rsidR="00F55B9D" w:rsidRPr="00B252CF" w:rsidRDefault="00F55B9D" w:rsidP="00F55B9D">
      <w:pPr>
        <w:spacing w:before="120" w:after="120" w:line="252" w:lineRule="auto"/>
        <w:jc w:val="both"/>
        <w:rPr>
          <w:rFonts w:asciiTheme="majorHAnsi" w:hAnsiTheme="majorHAnsi" w:cstheme="majorHAnsi"/>
          <w:sz w:val="20"/>
          <w:szCs w:val="20"/>
        </w:rPr>
      </w:pPr>
      <w:r w:rsidRPr="00B252CF">
        <w:rPr>
          <w:rFonts w:asciiTheme="majorHAnsi" w:hAnsiTheme="majorHAnsi" w:cstheme="majorHAnsi"/>
          <w:sz w:val="20"/>
          <w:szCs w:val="20"/>
        </w:rPr>
        <w:t>Em 25 de abril de 2025, a CAIXA Seguridade comunicou aos seus acionistas que o seu Conselho de Administração aprovou a distribuição de dividendos no montante total de R$ 960.000, valor que contempla a distribuição de dividendos mínimos obrigatórios no valor de R$ 11.29</w:t>
      </w:r>
      <w:r w:rsidR="003A37D4">
        <w:rPr>
          <w:rFonts w:asciiTheme="majorHAnsi" w:hAnsiTheme="majorHAnsi" w:cstheme="majorHAnsi"/>
          <w:sz w:val="20"/>
          <w:szCs w:val="20"/>
        </w:rPr>
        <w:t>6</w:t>
      </w:r>
      <w:r w:rsidRPr="00B252CF">
        <w:rPr>
          <w:rFonts w:asciiTheme="majorHAnsi" w:hAnsiTheme="majorHAnsi" w:cstheme="majorHAnsi"/>
          <w:sz w:val="20"/>
          <w:szCs w:val="20"/>
        </w:rPr>
        <w:t xml:space="preserve"> e de dividendos adicionais propostos no valor de R$ 948.704.</w:t>
      </w:r>
    </w:p>
    <w:p w14:paraId="4B819612" w14:textId="39114F99" w:rsidR="00F55B9D" w:rsidRPr="00B252CF" w:rsidRDefault="00F55B9D" w:rsidP="00D951D2">
      <w:pPr>
        <w:spacing w:before="120" w:after="240" w:line="240" w:lineRule="auto"/>
        <w:jc w:val="both"/>
        <w:rPr>
          <w:rFonts w:asciiTheme="majorHAnsi" w:hAnsiTheme="majorHAnsi" w:cstheme="majorHAnsi"/>
          <w:sz w:val="20"/>
          <w:szCs w:val="20"/>
        </w:rPr>
      </w:pPr>
      <w:r w:rsidRPr="00B252CF">
        <w:rPr>
          <w:rFonts w:asciiTheme="majorHAnsi" w:hAnsiTheme="majorHAnsi" w:cstheme="majorHAnsi"/>
          <w:sz w:val="20"/>
          <w:szCs w:val="20"/>
        </w:rPr>
        <w:t>A seguir, apresenta-se o valor do dividendo por ação, com a parcela dos dividendos mínimos obrigatórios atualizados pela taxa Selic até 15</w:t>
      </w:r>
      <w:r w:rsidR="00397187">
        <w:rPr>
          <w:rFonts w:asciiTheme="majorHAnsi" w:hAnsiTheme="majorHAnsi" w:cstheme="majorHAnsi"/>
          <w:sz w:val="20"/>
          <w:szCs w:val="20"/>
        </w:rPr>
        <w:t xml:space="preserve"> de maio de </w:t>
      </w:r>
      <w:r w:rsidRPr="00B252CF">
        <w:rPr>
          <w:rFonts w:asciiTheme="majorHAnsi" w:hAnsiTheme="majorHAnsi" w:cstheme="majorHAnsi"/>
          <w:sz w:val="20"/>
          <w:szCs w:val="20"/>
        </w:rPr>
        <w:t xml:space="preserve">2025, data do pagamento. </w:t>
      </w:r>
      <w:r w:rsidR="00B50CC6" w:rsidRPr="00B252CF">
        <w:rPr>
          <w:rFonts w:asciiTheme="majorHAnsi" w:hAnsiTheme="majorHAnsi" w:cstheme="majorHAnsi"/>
          <w:sz w:val="20"/>
          <w:szCs w:val="20"/>
        </w:rPr>
        <w:t>Tiveram</w:t>
      </w:r>
      <w:r w:rsidRPr="00B252CF">
        <w:rPr>
          <w:rFonts w:asciiTheme="majorHAnsi" w:hAnsiTheme="majorHAnsi" w:cstheme="majorHAnsi"/>
          <w:sz w:val="20"/>
          <w:szCs w:val="20"/>
        </w:rPr>
        <w:t xml:space="preserve"> como base a posição acionária de 30 de abril de 2025</w:t>
      </w:r>
      <w:r w:rsidR="00500270" w:rsidRPr="00B252CF">
        <w:rPr>
          <w:rFonts w:asciiTheme="majorHAnsi" w:hAnsiTheme="majorHAnsi" w:cstheme="majorHAnsi"/>
          <w:sz w:val="20"/>
          <w:szCs w:val="20"/>
        </w:rPr>
        <w:t xml:space="preserve"> e </w:t>
      </w:r>
      <w:r w:rsidRPr="00B252CF">
        <w:rPr>
          <w:rFonts w:asciiTheme="majorHAnsi" w:hAnsiTheme="majorHAnsi" w:cstheme="majorHAnsi"/>
          <w:sz w:val="20"/>
          <w:szCs w:val="20"/>
        </w:rPr>
        <w:t>as ações</w:t>
      </w:r>
      <w:r w:rsidR="00500270" w:rsidRPr="00B252CF">
        <w:rPr>
          <w:rFonts w:asciiTheme="majorHAnsi" w:hAnsiTheme="majorHAnsi" w:cstheme="majorHAnsi"/>
          <w:sz w:val="20"/>
          <w:szCs w:val="20"/>
        </w:rPr>
        <w:t xml:space="preserve"> </w:t>
      </w:r>
      <w:r w:rsidRPr="00B252CF">
        <w:rPr>
          <w:rFonts w:asciiTheme="majorHAnsi" w:hAnsiTheme="majorHAnsi" w:cstheme="majorHAnsi"/>
          <w:sz w:val="20"/>
          <w:szCs w:val="20"/>
        </w:rPr>
        <w:t>negociadas “</w:t>
      </w:r>
      <w:proofErr w:type="spellStart"/>
      <w:r w:rsidRPr="00B252CF">
        <w:rPr>
          <w:rFonts w:asciiTheme="majorHAnsi" w:hAnsiTheme="majorHAnsi" w:cstheme="majorHAnsi"/>
          <w:sz w:val="20"/>
          <w:szCs w:val="20"/>
        </w:rPr>
        <w:t>ex-dividendos</w:t>
      </w:r>
      <w:proofErr w:type="spellEnd"/>
      <w:r w:rsidRPr="00B252CF">
        <w:rPr>
          <w:rFonts w:asciiTheme="majorHAnsi" w:hAnsiTheme="majorHAnsi" w:cstheme="majorHAnsi"/>
          <w:sz w:val="20"/>
          <w:szCs w:val="20"/>
        </w:rPr>
        <w:t>” a partir de 02 de maio de 2025.</w:t>
      </w:r>
    </w:p>
    <w:tbl>
      <w:tblPr>
        <w:tblW w:w="5000" w:type="pct"/>
        <w:tblCellMar>
          <w:left w:w="70" w:type="dxa"/>
          <w:right w:w="70" w:type="dxa"/>
        </w:tblCellMar>
        <w:tblLook w:val="04A0" w:firstRow="1" w:lastRow="0" w:firstColumn="1" w:lastColumn="0" w:noHBand="0" w:noVBand="1"/>
      </w:tblPr>
      <w:tblGrid>
        <w:gridCol w:w="3118"/>
        <w:gridCol w:w="3176"/>
        <w:gridCol w:w="3177"/>
        <w:gridCol w:w="146"/>
      </w:tblGrid>
      <w:tr w:rsidR="00F55B9D" w:rsidRPr="004E5EFE" w14:paraId="1E7E7D23" w14:textId="77777777" w:rsidTr="00192475">
        <w:trPr>
          <w:gridAfter w:val="1"/>
          <w:wAfter w:w="76" w:type="pct"/>
          <w:trHeight w:val="269"/>
        </w:trPr>
        <w:tc>
          <w:tcPr>
            <w:tcW w:w="1621" w:type="pct"/>
            <w:vMerge w:val="restart"/>
            <w:tcBorders>
              <w:top w:val="single" w:sz="8" w:space="0" w:color="54BBAB"/>
              <w:left w:val="single" w:sz="8" w:space="0" w:color="FFFFFF"/>
              <w:bottom w:val="single" w:sz="8" w:space="0" w:color="54BBAB"/>
              <w:right w:val="single" w:sz="8" w:space="0" w:color="FFFFFF"/>
            </w:tcBorders>
            <w:vAlign w:val="center"/>
            <w:hideMark/>
          </w:tcPr>
          <w:p w14:paraId="456700A3" w14:textId="77777777" w:rsidR="00F55B9D" w:rsidRPr="004E5EFE" w:rsidRDefault="00F55B9D"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Ações</w:t>
            </w:r>
          </w:p>
        </w:tc>
        <w:tc>
          <w:tcPr>
            <w:tcW w:w="1651" w:type="pct"/>
            <w:vMerge w:val="restart"/>
            <w:tcBorders>
              <w:top w:val="single" w:sz="8" w:space="0" w:color="54BBAB"/>
              <w:left w:val="single" w:sz="8" w:space="0" w:color="FFFFFF"/>
              <w:bottom w:val="single" w:sz="8" w:space="0" w:color="54BBAB"/>
              <w:right w:val="single" w:sz="8" w:space="0" w:color="FFFFFF"/>
            </w:tcBorders>
            <w:vAlign w:val="center"/>
            <w:hideMark/>
          </w:tcPr>
          <w:p w14:paraId="1B904DBA" w14:textId="77777777" w:rsidR="00F55B9D" w:rsidRPr="004E5EFE" w:rsidRDefault="00F55B9D"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Dividendo por Ação</w:t>
            </w:r>
          </w:p>
        </w:tc>
        <w:tc>
          <w:tcPr>
            <w:tcW w:w="1652" w:type="pct"/>
            <w:vMerge w:val="restart"/>
            <w:tcBorders>
              <w:top w:val="single" w:sz="8" w:space="0" w:color="54BBAB"/>
              <w:left w:val="single" w:sz="8" w:space="0" w:color="FFFFFF"/>
              <w:bottom w:val="single" w:sz="8" w:space="0" w:color="54BBAB"/>
              <w:right w:val="single" w:sz="8" w:space="0" w:color="FFFFFF"/>
            </w:tcBorders>
            <w:vAlign w:val="center"/>
            <w:hideMark/>
          </w:tcPr>
          <w:p w14:paraId="0A028A40" w14:textId="77777777" w:rsidR="00F55B9D" w:rsidRPr="004E5EFE" w:rsidRDefault="00F55B9D"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 xml:space="preserve">Dividendo por Ação Atualizado até </w:t>
            </w:r>
            <w:r w:rsidRPr="00AE0E16">
              <w:rPr>
                <w:rFonts w:asciiTheme="majorHAnsi" w:eastAsia="Times New Roman" w:hAnsiTheme="majorHAnsi" w:cstheme="majorHAnsi"/>
                <w:b/>
                <w:bCs/>
                <w:color w:val="005CA9"/>
                <w:sz w:val="18"/>
                <w:szCs w:val="18"/>
                <w:lang w:eastAsia="pt-BR"/>
              </w:rPr>
              <w:t>15/05/2025</w:t>
            </w:r>
          </w:p>
        </w:tc>
      </w:tr>
      <w:tr w:rsidR="00F55B9D" w:rsidRPr="004E5EFE" w14:paraId="002671B7" w14:textId="77777777" w:rsidTr="00192475">
        <w:trPr>
          <w:trHeight w:val="227"/>
        </w:trPr>
        <w:tc>
          <w:tcPr>
            <w:tcW w:w="1621" w:type="pct"/>
            <w:vMerge/>
            <w:tcBorders>
              <w:top w:val="single" w:sz="8" w:space="0" w:color="54BBAB"/>
              <w:left w:val="single" w:sz="8" w:space="0" w:color="FFFFFF"/>
              <w:bottom w:val="single" w:sz="8" w:space="0" w:color="54BBAB"/>
              <w:right w:val="single" w:sz="8" w:space="0" w:color="FFFFFF"/>
            </w:tcBorders>
            <w:vAlign w:val="center"/>
            <w:hideMark/>
          </w:tcPr>
          <w:p w14:paraId="759370EB" w14:textId="77777777" w:rsidR="00F55B9D" w:rsidRPr="004E5EFE" w:rsidRDefault="00F55B9D" w:rsidP="00890B14">
            <w:pPr>
              <w:spacing w:after="0" w:line="240" w:lineRule="auto"/>
              <w:rPr>
                <w:rFonts w:asciiTheme="majorHAnsi" w:eastAsia="Times New Roman" w:hAnsiTheme="majorHAnsi" w:cstheme="majorHAnsi"/>
                <w:b/>
                <w:bCs/>
                <w:color w:val="005CA9"/>
                <w:sz w:val="18"/>
                <w:szCs w:val="18"/>
                <w:lang w:eastAsia="pt-BR"/>
              </w:rPr>
            </w:pPr>
          </w:p>
        </w:tc>
        <w:tc>
          <w:tcPr>
            <w:tcW w:w="1651" w:type="pct"/>
            <w:vMerge/>
            <w:tcBorders>
              <w:top w:val="single" w:sz="8" w:space="0" w:color="54BBAB"/>
              <w:left w:val="single" w:sz="8" w:space="0" w:color="FFFFFF"/>
              <w:bottom w:val="single" w:sz="8" w:space="0" w:color="54BBAB"/>
              <w:right w:val="single" w:sz="8" w:space="0" w:color="FFFFFF"/>
            </w:tcBorders>
            <w:vAlign w:val="center"/>
            <w:hideMark/>
          </w:tcPr>
          <w:p w14:paraId="345FD2F8" w14:textId="77777777" w:rsidR="00F55B9D" w:rsidRPr="004E5EFE" w:rsidRDefault="00F55B9D" w:rsidP="00890B14">
            <w:pPr>
              <w:spacing w:after="0" w:line="240" w:lineRule="auto"/>
              <w:rPr>
                <w:rFonts w:asciiTheme="majorHAnsi" w:eastAsia="Times New Roman" w:hAnsiTheme="majorHAnsi" w:cstheme="majorHAnsi"/>
                <w:b/>
                <w:bCs/>
                <w:color w:val="005CA9"/>
                <w:sz w:val="18"/>
                <w:szCs w:val="18"/>
                <w:lang w:eastAsia="pt-BR"/>
              </w:rPr>
            </w:pPr>
          </w:p>
        </w:tc>
        <w:tc>
          <w:tcPr>
            <w:tcW w:w="1652" w:type="pct"/>
            <w:vMerge/>
            <w:tcBorders>
              <w:top w:val="single" w:sz="8" w:space="0" w:color="54BBAB"/>
              <w:left w:val="single" w:sz="8" w:space="0" w:color="FFFFFF"/>
              <w:bottom w:val="single" w:sz="8" w:space="0" w:color="54BBAB"/>
              <w:right w:val="single" w:sz="8" w:space="0" w:color="FFFFFF"/>
            </w:tcBorders>
            <w:vAlign w:val="center"/>
            <w:hideMark/>
          </w:tcPr>
          <w:p w14:paraId="5B2D47A3" w14:textId="77777777" w:rsidR="00F55B9D" w:rsidRPr="004E5EFE" w:rsidRDefault="00F55B9D" w:rsidP="00890B14">
            <w:pPr>
              <w:spacing w:after="0" w:line="240" w:lineRule="auto"/>
              <w:rPr>
                <w:rFonts w:asciiTheme="majorHAnsi" w:eastAsia="Times New Roman" w:hAnsiTheme="majorHAnsi" w:cstheme="majorHAnsi"/>
                <w:b/>
                <w:bCs/>
                <w:color w:val="005CA9"/>
                <w:sz w:val="18"/>
                <w:szCs w:val="18"/>
                <w:lang w:eastAsia="pt-BR"/>
              </w:rPr>
            </w:pPr>
          </w:p>
        </w:tc>
        <w:tc>
          <w:tcPr>
            <w:tcW w:w="76" w:type="pct"/>
            <w:tcBorders>
              <w:top w:val="nil"/>
              <w:left w:val="nil"/>
              <w:bottom w:val="nil"/>
              <w:right w:val="nil"/>
            </w:tcBorders>
            <w:noWrap/>
            <w:vAlign w:val="bottom"/>
            <w:hideMark/>
          </w:tcPr>
          <w:p w14:paraId="7322265B" w14:textId="77777777" w:rsidR="00F55B9D" w:rsidRPr="004E5EFE" w:rsidRDefault="00F55B9D" w:rsidP="00890B14">
            <w:pPr>
              <w:spacing w:after="0" w:line="240" w:lineRule="auto"/>
              <w:jc w:val="center"/>
              <w:rPr>
                <w:rFonts w:asciiTheme="majorHAnsi" w:eastAsia="Times New Roman" w:hAnsiTheme="majorHAnsi" w:cstheme="majorHAnsi"/>
                <w:b/>
                <w:bCs/>
                <w:color w:val="005CA9"/>
                <w:sz w:val="18"/>
                <w:szCs w:val="18"/>
                <w:lang w:eastAsia="pt-BR"/>
              </w:rPr>
            </w:pPr>
          </w:p>
        </w:tc>
      </w:tr>
      <w:tr w:rsidR="00F55B9D" w:rsidRPr="004E5EFE" w14:paraId="287FD7D9" w14:textId="77777777" w:rsidTr="00BA593A">
        <w:trPr>
          <w:trHeight w:val="227"/>
        </w:trPr>
        <w:tc>
          <w:tcPr>
            <w:tcW w:w="1621" w:type="pct"/>
            <w:tcBorders>
              <w:top w:val="nil"/>
              <w:left w:val="nil"/>
              <w:bottom w:val="single" w:sz="8" w:space="0" w:color="54BBAB"/>
              <w:right w:val="single" w:sz="8" w:space="0" w:color="FFFFFF"/>
            </w:tcBorders>
            <w:vAlign w:val="center"/>
            <w:hideMark/>
          </w:tcPr>
          <w:p w14:paraId="5DE5284F" w14:textId="77777777" w:rsidR="00F55B9D" w:rsidRPr="004E5EFE" w:rsidRDefault="00F55B9D" w:rsidP="00890B14">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CXSE3 (ON)</w:t>
            </w:r>
          </w:p>
        </w:tc>
        <w:tc>
          <w:tcPr>
            <w:tcW w:w="1651" w:type="pct"/>
            <w:tcBorders>
              <w:top w:val="nil"/>
              <w:left w:val="nil"/>
              <w:bottom w:val="single" w:sz="8" w:space="0" w:color="54BBAB"/>
              <w:right w:val="single" w:sz="8" w:space="0" w:color="FFFFFF"/>
            </w:tcBorders>
            <w:vAlign w:val="center"/>
          </w:tcPr>
          <w:p w14:paraId="3B484CB2" w14:textId="2F297366" w:rsidR="00F55B9D" w:rsidRPr="004E5EFE" w:rsidRDefault="00AE0E16" w:rsidP="00890B14">
            <w:pPr>
              <w:spacing w:after="0" w:line="240" w:lineRule="auto"/>
              <w:jc w:val="center"/>
              <w:rPr>
                <w:rFonts w:asciiTheme="majorHAnsi" w:eastAsia="Times New Roman" w:hAnsiTheme="majorHAnsi" w:cstheme="majorHAnsi"/>
                <w:color w:val="005CA9"/>
                <w:sz w:val="18"/>
                <w:szCs w:val="18"/>
                <w:lang w:eastAsia="pt-BR"/>
              </w:rPr>
            </w:pPr>
            <w:r w:rsidRPr="00AE0E16">
              <w:rPr>
                <w:rFonts w:asciiTheme="majorHAnsi" w:eastAsia="Times New Roman" w:hAnsiTheme="majorHAnsi" w:cstheme="majorHAnsi"/>
                <w:color w:val="005CA9"/>
                <w:sz w:val="18"/>
                <w:szCs w:val="18"/>
                <w:lang w:eastAsia="pt-BR"/>
              </w:rPr>
              <w:t>R$ 0,320000000</w:t>
            </w:r>
          </w:p>
        </w:tc>
        <w:tc>
          <w:tcPr>
            <w:tcW w:w="1652" w:type="pct"/>
            <w:tcBorders>
              <w:top w:val="nil"/>
              <w:left w:val="nil"/>
              <w:bottom w:val="single" w:sz="8" w:space="0" w:color="54BBAB"/>
              <w:right w:val="single" w:sz="8" w:space="0" w:color="FFFFFF"/>
            </w:tcBorders>
            <w:vAlign w:val="center"/>
          </w:tcPr>
          <w:p w14:paraId="5FB32367" w14:textId="26FD5C16" w:rsidR="00F55B9D" w:rsidRPr="004E5EFE" w:rsidRDefault="00AE0E16" w:rsidP="00890B14">
            <w:pPr>
              <w:spacing w:after="0" w:line="240" w:lineRule="auto"/>
              <w:jc w:val="center"/>
              <w:rPr>
                <w:rFonts w:asciiTheme="majorHAnsi" w:eastAsia="Times New Roman" w:hAnsiTheme="majorHAnsi" w:cstheme="majorHAnsi"/>
                <w:color w:val="005CA9"/>
                <w:sz w:val="18"/>
                <w:szCs w:val="18"/>
                <w:lang w:eastAsia="pt-BR"/>
              </w:rPr>
            </w:pPr>
            <w:r w:rsidRPr="00AE0E16">
              <w:rPr>
                <w:rFonts w:asciiTheme="majorHAnsi" w:eastAsia="Times New Roman" w:hAnsiTheme="majorHAnsi" w:cstheme="majorHAnsi"/>
                <w:color w:val="005CA9"/>
                <w:sz w:val="18"/>
                <w:szCs w:val="18"/>
                <w:lang w:eastAsia="pt-BR"/>
              </w:rPr>
              <w:t>R$ 0,320174646</w:t>
            </w:r>
          </w:p>
        </w:tc>
        <w:tc>
          <w:tcPr>
            <w:tcW w:w="76" w:type="pct"/>
            <w:vAlign w:val="center"/>
            <w:hideMark/>
          </w:tcPr>
          <w:p w14:paraId="7661FEFB" w14:textId="77777777" w:rsidR="00F55B9D" w:rsidRPr="004E5EFE" w:rsidRDefault="00F55B9D" w:rsidP="00890B14">
            <w:pPr>
              <w:spacing w:after="0" w:line="240" w:lineRule="auto"/>
              <w:rPr>
                <w:rFonts w:asciiTheme="majorHAnsi" w:eastAsia="Times New Roman" w:hAnsiTheme="majorHAnsi" w:cstheme="majorHAnsi"/>
                <w:sz w:val="20"/>
                <w:szCs w:val="20"/>
                <w:lang w:eastAsia="pt-BR"/>
              </w:rPr>
            </w:pPr>
          </w:p>
        </w:tc>
      </w:tr>
    </w:tbl>
    <w:p w14:paraId="29718A2C" w14:textId="2C63ECCA" w:rsidR="00C21A7B" w:rsidRPr="00B252CF" w:rsidRDefault="00C21A7B" w:rsidP="00D951D2">
      <w:pPr>
        <w:pStyle w:val="PargrafodaLista"/>
        <w:spacing w:before="240" w:after="120"/>
        <w:ind w:left="709" w:hanging="709"/>
        <w:jc w:val="both"/>
        <w:outlineLvl w:val="2"/>
        <w:rPr>
          <w:rFonts w:asciiTheme="majorHAnsi" w:hAnsiTheme="majorHAnsi" w:cstheme="majorHAnsi"/>
          <w:b/>
          <w:color w:val="005CA9"/>
          <w:sz w:val="20"/>
          <w:szCs w:val="20"/>
          <w:lang w:val="pt-BR"/>
        </w:rPr>
      </w:pPr>
      <w:r w:rsidRPr="00B252CF">
        <w:rPr>
          <w:rFonts w:asciiTheme="majorHAnsi" w:hAnsiTheme="majorHAnsi" w:cstheme="majorHAnsi"/>
          <w:b/>
          <w:color w:val="005CA9"/>
          <w:sz w:val="20"/>
          <w:szCs w:val="20"/>
          <w:lang w:val="pt-BR"/>
        </w:rPr>
        <w:t>f.2)</w:t>
      </w:r>
      <w:r w:rsidRPr="00B252CF">
        <w:rPr>
          <w:rFonts w:asciiTheme="majorHAnsi" w:hAnsiTheme="majorHAnsi" w:cstheme="majorHAnsi"/>
          <w:b/>
          <w:color w:val="005CA9"/>
          <w:sz w:val="20"/>
          <w:szCs w:val="20"/>
          <w:lang w:val="pt-BR"/>
        </w:rPr>
        <w:tab/>
        <w:t>Antecipação de dividendos</w:t>
      </w:r>
    </w:p>
    <w:p w14:paraId="03CE8F68" w14:textId="68EC3803" w:rsidR="00C21A7B" w:rsidRPr="00B252CF" w:rsidRDefault="00C21A7B" w:rsidP="00C21A7B">
      <w:pPr>
        <w:pStyle w:val="PargrafodaLista"/>
        <w:spacing w:before="120" w:after="120" w:line="252" w:lineRule="auto"/>
        <w:jc w:val="both"/>
        <w:rPr>
          <w:rFonts w:asciiTheme="majorHAnsi" w:hAnsiTheme="majorHAnsi" w:cstheme="majorHAnsi"/>
          <w:sz w:val="20"/>
          <w:szCs w:val="20"/>
          <w:lang w:val="pt-BR"/>
        </w:rPr>
      </w:pPr>
      <w:r w:rsidRPr="00B252CF">
        <w:rPr>
          <w:rFonts w:asciiTheme="majorHAnsi" w:hAnsiTheme="majorHAnsi" w:cstheme="majorHAnsi"/>
          <w:sz w:val="20"/>
          <w:szCs w:val="20"/>
          <w:lang w:val="pt-BR"/>
        </w:rPr>
        <w:t>Em 0</w:t>
      </w:r>
      <w:r w:rsidR="009917CB" w:rsidRPr="00B252CF">
        <w:rPr>
          <w:rFonts w:asciiTheme="majorHAnsi" w:hAnsiTheme="majorHAnsi" w:cstheme="majorHAnsi"/>
          <w:sz w:val="20"/>
          <w:szCs w:val="20"/>
          <w:lang w:val="pt-BR"/>
        </w:rPr>
        <w:t>6</w:t>
      </w:r>
      <w:r w:rsidRPr="00B252CF">
        <w:rPr>
          <w:rFonts w:asciiTheme="majorHAnsi" w:hAnsiTheme="majorHAnsi" w:cstheme="majorHAnsi"/>
          <w:sz w:val="20"/>
          <w:szCs w:val="20"/>
          <w:lang w:val="pt-BR"/>
        </w:rPr>
        <w:t xml:space="preserve"> de maio de 202</w:t>
      </w:r>
      <w:r w:rsidR="009917CB" w:rsidRPr="00B252CF">
        <w:rPr>
          <w:rFonts w:asciiTheme="majorHAnsi" w:hAnsiTheme="majorHAnsi" w:cstheme="majorHAnsi"/>
          <w:sz w:val="20"/>
          <w:szCs w:val="20"/>
          <w:lang w:val="pt-BR"/>
        </w:rPr>
        <w:t>5</w:t>
      </w:r>
      <w:r w:rsidRPr="00B252CF">
        <w:rPr>
          <w:rFonts w:asciiTheme="majorHAnsi" w:hAnsiTheme="majorHAnsi" w:cstheme="majorHAnsi"/>
          <w:sz w:val="20"/>
          <w:szCs w:val="20"/>
          <w:lang w:val="pt-BR"/>
        </w:rPr>
        <w:t xml:space="preserve">, a CAIXA Seguridade comunicou aos seus acionistas que o seu Conselho de Administração aprovou a distribuição de dividendos intercalares antecipados no valor de R$ </w:t>
      </w:r>
      <w:r w:rsidR="00042533" w:rsidRPr="00B252CF">
        <w:rPr>
          <w:rFonts w:asciiTheme="majorHAnsi" w:hAnsiTheme="majorHAnsi" w:cstheme="majorHAnsi"/>
          <w:sz w:val="20"/>
          <w:szCs w:val="20"/>
          <w:lang w:val="pt-BR"/>
        </w:rPr>
        <w:t>930</w:t>
      </w:r>
      <w:r w:rsidRPr="00B252CF">
        <w:rPr>
          <w:rFonts w:asciiTheme="majorHAnsi" w:hAnsiTheme="majorHAnsi" w:cstheme="majorHAnsi"/>
          <w:sz w:val="20"/>
          <w:szCs w:val="20"/>
          <w:lang w:val="pt-BR"/>
        </w:rPr>
        <w:t xml:space="preserve">.000, </w:t>
      </w:r>
      <w:r w:rsidR="00DB3F43" w:rsidRPr="00B252CF">
        <w:rPr>
          <w:rFonts w:asciiTheme="majorHAnsi" w:hAnsiTheme="majorHAnsi" w:cstheme="majorHAnsi"/>
          <w:sz w:val="20"/>
          <w:szCs w:val="20"/>
          <w:lang w:val="pt-BR"/>
        </w:rPr>
        <w:t xml:space="preserve">tendo em vista os resultados auferidos no 1º trimestre de 2025, </w:t>
      </w:r>
      <w:r w:rsidRPr="00B252CF">
        <w:rPr>
          <w:rFonts w:asciiTheme="majorHAnsi" w:hAnsiTheme="majorHAnsi" w:cstheme="majorHAnsi"/>
          <w:sz w:val="20"/>
          <w:szCs w:val="20"/>
          <w:lang w:val="pt-BR"/>
        </w:rPr>
        <w:t>conforme segue:</w:t>
      </w:r>
    </w:p>
    <w:tbl>
      <w:tblPr>
        <w:tblW w:w="5000" w:type="pct"/>
        <w:tblCellMar>
          <w:left w:w="70" w:type="dxa"/>
          <w:right w:w="70" w:type="dxa"/>
        </w:tblCellMar>
        <w:tblLook w:val="04A0" w:firstRow="1" w:lastRow="0" w:firstColumn="1" w:lastColumn="0" w:noHBand="0" w:noVBand="1"/>
      </w:tblPr>
      <w:tblGrid>
        <w:gridCol w:w="5857"/>
        <w:gridCol w:w="3512"/>
        <w:gridCol w:w="258"/>
      </w:tblGrid>
      <w:tr w:rsidR="00C21A7B" w:rsidRPr="004E5EFE" w14:paraId="45057AC2" w14:textId="77777777" w:rsidTr="00192475">
        <w:trPr>
          <w:gridAfter w:val="1"/>
          <w:wAfter w:w="134" w:type="pct"/>
          <w:trHeight w:val="269"/>
        </w:trPr>
        <w:tc>
          <w:tcPr>
            <w:tcW w:w="3042" w:type="pct"/>
            <w:vMerge w:val="restart"/>
            <w:tcBorders>
              <w:top w:val="single" w:sz="4" w:space="0" w:color="54BBAB"/>
              <w:left w:val="single" w:sz="4" w:space="0" w:color="FFFFFF"/>
              <w:bottom w:val="single" w:sz="4" w:space="0" w:color="54BBAB"/>
              <w:right w:val="single" w:sz="4" w:space="0" w:color="FFFFFF"/>
            </w:tcBorders>
            <w:vAlign w:val="center"/>
            <w:hideMark/>
          </w:tcPr>
          <w:p w14:paraId="26603EF5" w14:textId="77777777" w:rsidR="00C21A7B" w:rsidRPr="004E5EFE" w:rsidRDefault="00C21A7B"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Ações</w:t>
            </w:r>
          </w:p>
        </w:tc>
        <w:tc>
          <w:tcPr>
            <w:tcW w:w="1824" w:type="pct"/>
            <w:vMerge w:val="restart"/>
            <w:tcBorders>
              <w:top w:val="single" w:sz="4" w:space="0" w:color="54BBAB"/>
              <w:left w:val="single" w:sz="4" w:space="0" w:color="FFFFFF"/>
              <w:bottom w:val="single" w:sz="4" w:space="0" w:color="54BBAB"/>
              <w:right w:val="single" w:sz="4" w:space="0" w:color="FFFFFF"/>
            </w:tcBorders>
            <w:vAlign w:val="center"/>
            <w:hideMark/>
          </w:tcPr>
          <w:p w14:paraId="555BFCFE" w14:textId="77777777" w:rsidR="00C21A7B" w:rsidRPr="004E5EFE" w:rsidRDefault="00C21A7B"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Dividendo por Ação</w:t>
            </w:r>
          </w:p>
        </w:tc>
      </w:tr>
      <w:tr w:rsidR="00C21A7B" w:rsidRPr="004E5EFE" w14:paraId="51667032" w14:textId="77777777" w:rsidTr="00192475">
        <w:trPr>
          <w:trHeight w:val="227"/>
        </w:trPr>
        <w:tc>
          <w:tcPr>
            <w:tcW w:w="3042" w:type="pct"/>
            <w:vMerge/>
            <w:tcBorders>
              <w:top w:val="single" w:sz="4" w:space="0" w:color="54BBAB"/>
              <w:left w:val="single" w:sz="4" w:space="0" w:color="FFFFFF"/>
              <w:bottom w:val="single" w:sz="4" w:space="0" w:color="54BBAB"/>
              <w:right w:val="single" w:sz="4" w:space="0" w:color="FFFFFF"/>
            </w:tcBorders>
            <w:vAlign w:val="center"/>
            <w:hideMark/>
          </w:tcPr>
          <w:p w14:paraId="7E43402F" w14:textId="77777777" w:rsidR="00C21A7B" w:rsidRPr="004E5EFE" w:rsidRDefault="00C21A7B" w:rsidP="00890B14">
            <w:pPr>
              <w:spacing w:after="0" w:line="240" w:lineRule="auto"/>
              <w:rPr>
                <w:rFonts w:asciiTheme="majorHAnsi" w:eastAsia="Times New Roman" w:hAnsiTheme="majorHAnsi" w:cstheme="majorHAnsi"/>
                <w:b/>
                <w:bCs/>
                <w:color w:val="005CA9"/>
                <w:sz w:val="18"/>
                <w:szCs w:val="18"/>
                <w:lang w:eastAsia="pt-BR"/>
              </w:rPr>
            </w:pPr>
          </w:p>
        </w:tc>
        <w:tc>
          <w:tcPr>
            <w:tcW w:w="1824" w:type="pct"/>
            <w:vMerge/>
            <w:tcBorders>
              <w:top w:val="single" w:sz="4" w:space="0" w:color="54BBAB"/>
              <w:left w:val="single" w:sz="4" w:space="0" w:color="FFFFFF"/>
              <w:bottom w:val="single" w:sz="4" w:space="0" w:color="54BBAB"/>
              <w:right w:val="single" w:sz="4" w:space="0" w:color="FFFFFF"/>
            </w:tcBorders>
            <w:vAlign w:val="center"/>
            <w:hideMark/>
          </w:tcPr>
          <w:p w14:paraId="750257DD" w14:textId="77777777" w:rsidR="00C21A7B" w:rsidRPr="004E5EFE" w:rsidRDefault="00C21A7B" w:rsidP="00890B14">
            <w:pPr>
              <w:spacing w:after="0" w:line="240" w:lineRule="auto"/>
              <w:rPr>
                <w:rFonts w:asciiTheme="majorHAnsi" w:eastAsia="Times New Roman" w:hAnsiTheme="majorHAnsi" w:cstheme="majorHAnsi"/>
                <w:b/>
                <w:bCs/>
                <w:color w:val="005CA9"/>
                <w:sz w:val="18"/>
                <w:szCs w:val="18"/>
                <w:lang w:eastAsia="pt-BR"/>
              </w:rPr>
            </w:pPr>
          </w:p>
        </w:tc>
        <w:tc>
          <w:tcPr>
            <w:tcW w:w="134" w:type="pct"/>
            <w:tcBorders>
              <w:top w:val="nil"/>
              <w:left w:val="nil"/>
              <w:bottom w:val="nil"/>
              <w:right w:val="nil"/>
            </w:tcBorders>
            <w:noWrap/>
            <w:vAlign w:val="bottom"/>
            <w:hideMark/>
          </w:tcPr>
          <w:p w14:paraId="75F19ECF" w14:textId="77777777" w:rsidR="00C21A7B" w:rsidRPr="004E5EFE" w:rsidRDefault="00C21A7B" w:rsidP="00890B14">
            <w:pPr>
              <w:spacing w:after="0" w:line="240" w:lineRule="auto"/>
              <w:jc w:val="center"/>
              <w:rPr>
                <w:rFonts w:asciiTheme="majorHAnsi" w:eastAsia="Times New Roman" w:hAnsiTheme="majorHAnsi" w:cstheme="majorHAnsi"/>
                <w:b/>
                <w:bCs/>
                <w:color w:val="005CA9"/>
                <w:sz w:val="18"/>
                <w:szCs w:val="18"/>
                <w:lang w:eastAsia="pt-BR"/>
              </w:rPr>
            </w:pPr>
          </w:p>
        </w:tc>
      </w:tr>
      <w:tr w:rsidR="00C21A7B" w:rsidRPr="004E5EFE" w14:paraId="3E0A969B" w14:textId="77777777" w:rsidTr="00192475">
        <w:trPr>
          <w:trHeight w:val="227"/>
        </w:trPr>
        <w:tc>
          <w:tcPr>
            <w:tcW w:w="3042" w:type="pct"/>
            <w:tcBorders>
              <w:top w:val="nil"/>
              <w:left w:val="nil"/>
              <w:bottom w:val="single" w:sz="4" w:space="0" w:color="54BBAB"/>
              <w:right w:val="single" w:sz="8" w:space="0" w:color="FFFFFF"/>
            </w:tcBorders>
            <w:vAlign w:val="center"/>
            <w:hideMark/>
          </w:tcPr>
          <w:p w14:paraId="61EB17E3" w14:textId="77777777" w:rsidR="00C21A7B" w:rsidRPr="004E5EFE" w:rsidRDefault="00C21A7B" w:rsidP="00890B14">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CXSE3 (ON)</w:t>
            </w:r>
          </w:p>
        </w:tc>
        <w:tc>
          <w:tcPr>
            <w:tcW w:w="1824" w:type="pct"/>
            <w:tcBorders>
              <w:top w:val="nil"/>
              <w:left w:val="nil"/>
              <w:bottom w:val="single" w:sz="4" w:space="0" w:color="54BBAB"/>
              <w:right w:val="single" w:sz="8" w:space="0" w:color="FFFFFF"/>
            </w:tcBorders>
            <w:vAlign w:val="center"/>
            <w:hideMark/>
          </w:tcPr>
          <w:p w14:paraId="1300449F" w14:textId="7D9349F0" w:rsidR="00C21A7B" w:rsidRPr="004E5EFE" w:rsidRDefault="00C21A7B" w:rsidP="00890B14">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R$ 0,</w:t>
            </w:r>
            <w:r w:rsidR="00042533" w:rsidRPr="004E5EFE">
              <w:rPr>
                <w:rFonts w:asciiTheme="majorHAnsi" w:eastAsia="Times New Roman" w:hAnsiTheme="majorHAnsi" w:cstheme="majorHAnsi"/>
                <w:color w:val="005CA9"/>
                <w:sz w:val="18"/>
                <w:szCs w:val="18"/>
                <w:lang w:eastAsia="pt-BR"/>
              </w:rPr>
              <w:t>31</w:t>
            </w:r>
            <w:r w:rsidRPr="004E5EFE">
              <w:rPr>
                <w:rFonts w:asciiTheme="majorHAnsi" w:eastAsia="Times New Roman" w:hAnsiTheme="majorHAnsi" w:cstheme="majorHAnsi"/>
                <w:color w:val="005CA9"/>
                <w:sz w:val="18"/>
                <w:szCs w:val="18"/>
                <w:lang w:eastAsia="pt-BR"/>
              </w:rPr>
              <w:t>0000000</w:t>
            </w:r>
          </w:p>
        </w:tc>
        <w:tc>
          <w:tcPr>
            <w:tcW w:w="134" w:type="pct"/>
            <w:vAlign w:val="center"/>
            <w:hideMark/>
          </w:tcPr>
          <w:p w14:paraId="0C55437C" w14:textId="77777777" w:rsidR="00C21A7B" w:rsidRPr="004E5EFE" w:rsidRDefault="00C21A7B" w:rsidP="00890B14">
            <w:pPr>
              <w:spacing w:after="0" w:line="240" w:lineRule="auto"/>
              <w:rPr>
                <w:rFonts w:asciiTheme="majorHAnsi" w:eastAsia="Times New Roman" w:hAnsiTheme="majorHAnsi" w:cstheme="majorHAnsi"/>
                <w:sz w:val="20"/>
                <w:szCs w:val="20"/>
                <w:lang w:eastAsia="pt-BR"/>
              </w:rPr>
            </w:pPr>
          </w:p>
        </w:tc>
      </w:tr>
    </w:tbl>
    <w:p w14:paraId="374098BE" w14:textId="10F1A538" w:rsidR="00C21A7B" w:rsidRDefault="00C21A7B" w:rsidP="00D951D2">
      <w:pPr>
        <w:pStyle w:val="PargrafodaLista"/>
        <w:spacing w:before="240" w:after="120"/>
        <w:jc w:val="both"/>
        <w:rPr>
          <w:rFonts w:asciiTheme="majorHAnsi" w:hAnsiTheme="majorHAnsi" w:cstheme="majorHAnsi"/>
          <w:sz w:val="20"/>
          <w:szCs w:val="20"/>
          <w:lang w:val="pt-BR"/>
        </w:rPr>
      </w:pPr>
      <w:r w:rsidRPr="00B252CF">
        <w:rPr>
          <w:rFonts w:asciiTheme="majorHAnsi" w:hAnsiTheme="majorHAnsi" w:cstheme="majorHAnsi"/>
          <w:sz w:val="20"/>
          <w:szCs w:val="20"/>
          <w:lang w:val="pt-BR"/>
        </w:rPr>
        <w:t xml:space="preserve">Os dividendos </w:t>
      </w:r>
      <w:r w:rsidR="008F4BDD">
        <w:rPr>
          <w:rFonts w:asciiTheme="majorHAnsi" w:hAnsiTheme="majorHAnsi" w:cstheme="majorHAnsi"/>
          <w:sz w:val="20"/>
          <w:szCs w:val="20"/>
          <w:lang w:val="pt-BR"/>
        </w:rPr>
        <w:t>foram</w:t>
      </w:r>
      <w:r w:rsidRPr="00B252CF">
        <w:rPr>
          <w:rFonts w:asciiTheme="majorHAnsi" w:hAnsiTheme="majorHAnsi" w:cstheme="majorHAnsi"/>
          <w:sz w:val="20"/>
          <w:szCs w:val="20"/>
          <w:lang w:val="pt-BR"/>
        </w:rPr>
        <w:t xml:space="preserve"> pagos no dia 15 de agosto de 202</w:t>
      </w:r>
      <w:r w:rsidR="00042533" w:rsidRPr="00B252CF">
        <w:rPr>
          <w:rFonts w:asciiTheme="majorHAnsi" w:hAnsiTheme="majorHAnsi" w:cstheme="majorHAnsi"/>
          <w:sz w:val="20"/>
          <w:szCs w:val="20"/>
          <w:lang w:val="pt-BR"/>
        </w:rPr>
        <w:t>5</w:t>
      </w:r>
      <w:r w:rsidRPr="00B252CF">
        <w:rPr>
          <w:rFonts w:asciiTheme="majorHAnsi" w:hAnsiTheme="majorHAnsi" w:cstheme="majorHAnsi"/>
          <w:sz w:val="20"/>
          <w:szCs w:val="20"/>
          <w:lang w:val="pt-BR"/>
        </w:rPr>
        <w:t xml:space="preserve"> e </w:t>
      </w:r>
      <w:r w:rsidR="008F4BDD">
        <w:rPr>
          <w:rFonts w:asciiTheme="majorHAnsi" w:hAnsiTheme="majorHAnsi" w:cstheme="majorHAnsi"/>
          <w:sz w:val="20"/>
          <w:szCs w:val="20"/>
          <w:lang w:val="pt-BR"/>
        </w:rPr>
        <w:t>tiveram</w:t>
      </w:r>
      <w:r w:rsidRPr="00B252CF">
        <w:rPr>
          <w:rFonts w:asciiTheme="majorHAnsi" w:hAnsiTheme="majorHAnsi" w:cstheme="majorHAnsi"/>
          <w:sz w:val="20"/>
          <w:szCs w:val="20"/>
          <w:lang w:val="pt-BR"/>
        </w:rPr>
        <w:t xml:space="preserve"> como base a posição acionária de 01 de agosto de 202</w:t>
      </w:r>
      <w:r w:rsidR="000D0828" w:rsidRPr="00B252CF">
        <w:rPr>
          <w:rFonts w:asciiTheme="majorHAnsi" w:hAnsiTheme="majorHAnsi" w:cstheme="majorHAnsi"/>
          <w:sz w:val="20"/>
          <w:szCs w:val="20"/>
          <w:lang w:val="pt-BR"/>
        </w:rPr>
        <w:t>5</w:t>
      </w:r>
      <w:r w:rsidRPr="00B252CF">
        <w:rPr>
          <w:rFonts w:asciiTheme="majorHAnsi" w:hAnsiTheme="majorHAnsi" w:cstheme="majorHAnsi"/>
          <w:sz w:val="20"/>
          <w:szCs w:val="20"/>
          <w:lang w:val="pt-BR"/>
        </w:rPr>
        <w:t xml:space="preserve">, sendo as ações negociadas </w:t>
      </w:r>
      <w:proofErr w:type="spellStart"/>
      <w:r w:rsidRPr="00B252CF">
        <w:rPr>
          <w:rFonts w:asciiTheme="majorHAnsi" w:hAnsiTheme="majorHAnsi" w:cstheme="majorHAnsi"/>
          <w:sz w:val="20"/>
          <w:szCs w:val="20"/>
          <w:lang w:val="pt-BR"/>
        </w:rPr>
        <w:t>ex-dividendos</w:t>
      </w:r>
      <w:proofErr w:type="spellEnd"/>
      <w:r w:rsidRPr="00B252CF">
        <w:rPr>
          <w:rFonts w:asciiTheme="majorHAnsi" w:hAnsiTheme="majorHAnsi" w:cstheme="majorHAnsi"/>
          <w:sz w:val="20"/>
          <w:szCs w:val="20"/>
          <w:lang w:val="pt-BR"/>
        </w:rPr>
        <w:t xml:space="preserve"> a partir de 0</w:t>
      </w:r>
      <w:r w:rsidR="000D0828" w:rsidRPr="00B252CF">
        <w:rPr>
          <w:rFonts w:asciiTheme="majorHAnsi" w:hAnsiTheme="majorHAnsi" w:cstheme="majorHAnsi"/>
          <w:sz w:val="20"/>
          <w:szCs w:val="20"/>
          <w:lang w:val="pt-BR"/>
        </w:rPr>
        <w:t>4</w:t>
      </w:r>
      <w:r w:rsidRPr="00B252CF">
        <w:rPr>
          <w:rFonts w:asciiTheme="majorHAnsi" w:hAnsiTheme="majorHAnsi" w:cstheme="majorHAnsi"/>
          <w:sz w:val="20"/>
          <w:szCs w:val="20"/>
          <w:lang w:val="pt-BR"/>
        </w:rPr>
        <w:t xml:space="preserve"> de agosto de 202</w:t>
      </w:r>
      <w:r w:rsidR="000D0828" w:rsidRPr="00B252CF">
        <w:rPr>
          <w:rFonts w:asciiTheme="majorHAnsi" w:hAnsiTheme="majorHAnsi" w:cstheme="majorHAnsi"/>
          <w:sz w:val="20"/>
          <w:szCs w:val="20"/>
          <w:lang w:val="pt-BR"/>
        </w:rPr>
        <w:t>5</w:t>
      </w:r>
      <w:r w:rsidRPr="00B252CF">
        <w:rPr>
          <w:rFonts w:asciiTheme="majorHAnsi" w:hAnsiTheme="majorHAnsi" w:cstheme="majorHAnsi"/>
          <w:sz w:val="20"/>
          <w:szCs w:val="20"/>
          <w:lang w:val="pt-BR"/>
        </w:rPr>
        <w:t>.</w:t>
      </w:r>
    </w:p>
    <w:p w14:paraId="5873F0CF" w14:textId="4E9CD796" w:rsidR="008F4BDD" w:rsidRPr="00B252CF" w:rsidRDefault="00F06F08" w:rsidP="008F4BDD">
      <w:pPr>
        <w:pStyle w:val="PargrafodaLista"/>
        <w:spacing w:before="120" w:after="120" w:line="252" w:lineRule="auto"/>
        <w:jc w:val="both"/>
        <w:rPr>
          <w:rFonts w:asciiTheme="majorHAnsi" w:hAnsiTheme="majorHAnsi" w:cstheme="majorHAnsi"/>
          <w:sz w:val="20"/>
          <w:szCs w:val="20"/>
          <w:lang w:val="pt-BR"/>
        </w:rPr>
      </w:pPr>
      <w:r>
        <w:rPr>
          <w:rFonts w:asciiTheme="majorHAnsi" w:hAnsiTheme="majorHAnsi" w:cstheme="majorHAnsi"/>
          <w:sz w:val="20"/>
          <w:szCs w:val="20"/>
          <w:lang w:val="pt-BR"/>
        </w:rPr>
        <w:t>Adicionalmente, e</w:t>
      </w:r>
      <w:r w:rsidR="008F4BDD" w:rsidRPr="00B252CF">
        <w:rPr>
          <w:rFonts w:asciiTheme="majorHAnsi" w:hAnsiTheme="majorHAnsi" w:cstheme="majorHAnsi"/>
          <w:sz w:val="20"/>
          <w:szCs w:val="20"/>
          <w:lang w:val="pt-BR"/>
        </w:rPr>
        <w:t xml:space="preserve">m </w:t>
      </w:r>
      <w:r w:rsidR="008F4BDD">
        <w:rPr>
          <w:rFonts w:asciiTheme="majorHAnsi" w:hAnsiTheme="majorHAnsi" w:cstheme="majorHAnsi"/>
          <w:sz w:val="20"/>
          <w:szCs w:val="20"/>
          <w:lang w:val="pt-BR"/>
        </w:rPr>
        <w:t>11</w:t>
      </w:r>
      <w:r w:rsidR="008F4BDD" w:rsidRPr="00B252CF">
        <w:rPr>
          <w:rFonts w:asciiTheme="majorHAnsi" w:hAnsiTheme="majorHAnsi" w:cstheme="majorHAnsi"/>
          <w:sz w:val="20"/>
          <w:szCs w:val="20"/>
          <w:lang w:val="pt-BR"/>
        </w:rPr>
        <w:t xml:space="preserve"> de </w:t>
      </w:r>
      <w:r w:rsidR="008F4BDD">
        <w:rPr>
          <w:rFonts w:asciiTheme="majorHAnsi" w:hAnsiTheme="majorHAnsi" w:cstheme="majorHAnsi"/>
          <w:sz w:val="20"/>
          <w:szCs w:val="20"/>
          <w:lang w:val="pt-BR"/>
        </w:rPr>
        <w:t>agosto</w:t>
      </w:r>
      <w:r w:rsidR="008F4BDD" w:rsidRPr="00B252CF">
        <w:rPr>
          <w:rFonts w:asciiTheme="majorHAnsi" w:hAnsiTheme="majorHAnsi" w:cstheme="majorHAnsi"/>
          <w:sz w:val="20"/>
          <w:szCs w:val="20"/>
          <w:lang w:val="pt-BR"/>
        </w:rPr>
        <w:t xml:space="preserve"> de 2025, a CAIXA Seguridade comunicou aos seus acionistas que o seu Conselho de Administração aprovou a distribuição de dividendos intercalares antecipados no valor de R$ 9</w:t>
      </w:r>
      <w:r>
        <w:rPr>
          <w:rFonts w:asciiTheme="majorHAnsi" w:hAnsiTheme="majorHAnsi" w:cstheme="majorHAnsi"/>
          <w:sz w:val="20"/>
          <w:szCs w:val="20"/>
          <w:lang w:val="pt-BR"/>
        </w:rPr>
        <w:t>6</w:t>
      </w:r>
      <w:r w:rsidR="008F4BDD" w:rsidRPr="00B252CF">
        <w:rPr>
          <w:rFonts w:asciiTheme="majorHAnsi" w:hAnsiTheme="majorHAnsi" w:cstheme="majorHAnsi"/>
          <w:sz w:val="20"/>
          <w:szCs w:val="20"/>
          <w:lang w:val="pt-BR"/>
        </w:rPr>
        <w:t xml:space="preserve">0.000, tendo em vista os resultados auferidos no </w:t>
      </w:r>
      <w:r>
        <w:rPr>
          <w:rFonts w:asciiTheme="majorHAnsi" w:hAnsiTheme="majorHAnsi" w:cstheme="majorHAnsi"/>
          <w:sz w:val="20"/>
          <w:szCs w:val="20"/>
          <w:lang w:val="pt-BR"/>
        </w:rPr>
        <w:t>2</w:t>
      </w:r>
      <w:r w:rsidR="008F4BDD" w:rsidRPr="00B252CF">
        <w:rPr>
          <w:rFonts w:asciiTheme="majorHAnsi" w:hAnsiTheme="majorHAnsi" w:cstheme="majorHAnsi"/>
          <w:sz w:val="20"/>
          <w:szCs w:val="20"/>
          <w:lang w:val="pt-BR"/>
        </w:rPr>
        <w:t>º trimestre de 2025, conforme segue:</w:t>
      </w:r>
    </w:p>
    <w:tbl>
      <w:tblPr>
        <w:tblW w:w="5000" w:type="pct"/>
        <w:tblCellMar>
          <w:left w:w="70" w:type="dxa"/>
          <w:right w:w="70" w:type="dxa"/>
        </w:tblCellMar>
        <w:tblLook w:val="04A0" w:firstRow="1" w:lastRow="0" w:firstColumn="1" w:lastColumn="0" w:noHBand="0" w:noVBand="1"/>
      </w:tblPr>
      <w:tblGrid>
        <w:gridCol w:w="5857"/>
        <w:gridCol w:w="3512"/>
        <w:gridCol w:w="258"/>
      </w:tblGrid>
      <w:tr w:rsidR="008F4BDD" w:rsidRPr="004E5EFE" w14:paraId="07FF12BB" w14:textId="77777777">
        <w:trPr>
          <w:gridAfter w:val="1"/>
          <w:wAfter w:w="134" w:type="pct"/>
          <w:trHeight w:val="269"/>
        </w:trPr>
        <w:tc>
          <w:tcPr>
            <w:tcW w:w="3042" w:type="pct"/>
            <w:vMerge w:val="restart"/>
            <w:tcBorders>
              <w:top w:val="single" w:sz="4" w:space="0" w:color="54BBAB"/>
              <w:left w:val="single" w:sz="4" w:space="0" w:color="FFFFFF"/>
              <w:bottom w:val="single" w:sz="4" w:space="0" w:color="54BBAB"/>
              <w:right w:val="single" w:sz="4" w:space="0" w:color="FFFFFF"/>
            </w:tcBorders>
            <w:vAlign w:val="center"/>
            <w:hideMark/>
          </w:tcPr>
          <w:p w14:paraId="72EA1541" w14:textId="77777777" w:rsidR="008F4BDD" w:rsidRPr="004E5EFE" w:rsidRDefault="008F4BDD">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Ações</w:t>
            </w:r>
          </w:p>
        </w:tc>
        <w:tc>
          <w:tcPr>
            <w:tcW w:w="1824" w:type="pct"/>
            <w:vMerge w:val="restart"/>
            <w:tcBorders>
              <w:top w:val="single" w:sz="4" w:space="0" w:color="54BBAB"/>
              <w:left w:val="single" w:sz="4" w:space="0" w:color="FFFFFF"/>
              <w:bottom w:val="single" w:sz="4" w:space="0" w:color="54BBAB"/>
              <w:right w:val="single" w:sz="4" w:space="0" w:color="FFFFFF"/>
            </w:tcBorders>
            <w:vAlign w:val="center"/>
            <w:hideMark/>
          </w:tcPr>
          <w:p w14:paraId="193E5993" w14:textId="77777777" w:rsidR="008F4BDD" w:rsidRPr="004E5EFE" w:rsidRDefault="008F4BDD">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Dividendo por Ação</w:t>
            </w:r>
          </w:p>
        </w:tc>
      </w:tr>
      <w:tr w:rsidR="008F4BDD" w:rsidRPr="004E5EFE" w14:paraId="4773C469" w14:textId="77777777">
        <w:trPr>
          <w:trHeight w:val="227"/>
        </w:trPr>
        <w:tc>
          <w:tcPr>
            <w:tcW w:w="3042" w:type="pct"/>
            <w:vMerge/>
            <w:tcBorders>
              <w:top w:val="single" w:sz="4" w:space="0" w:color="54BBAB"/>
              <w:left w:val="single" w:sz="4" w:space="0" w:color="FFFFFF"/>
              <w:bottom w:val="single" w:sz="4" w:space="0" w:color="54BBAB"/>
              <w:right w:val="single" w:sz="4" w:space="0" w:color="FFFFFF"/>
            </w:tcBorders>
            <w:vAlign w:val="center"/>
            <w:hideMark/>
          </w:tcPr>
          <w:p w14:paraId="5F7E377F" w14:textId="77777777" w:rsidR="008F4BDD" w:rsidRPr="004E5EFE" w:rsidRDefault="008F4BDD">
            <w:pPr>
              <w:spacing w:after="0" w:line="240" w:lineRule="auto"/>
              <w:rPr>
                <w:rFonts w:asciiTheme="majorHAnsi" w:eastAsia="Times New Roman" w:hAnsiTheme="majorHAnsi" w:cstheme="majorHAnsi"/>
                <w:b/>
                <w:bCs/>
                <w:color w:val="005CA9"/>
                <w:sz w:val="18"/>
                <w:szCs w:val="18"/>
                <w:lang w:eastAsia="pt-BR"/>
              </w:rPr>
            </w:pPr>
          </w:p>
        </w:tc>
        <w:tc>
          <w:tcPr>
            <w:tcW w:w="1824" w:type="pct"/>
            <w:vMerge/>
            <w:tcBorders>
              <w:top w:val="single" w:sz="4" w:space="0" w:color="54BBAB"/>
              <w:left w:val="single" w:sz="4" w:space="0" w:color="FFFFFF"/>
              <w:bottom w:val="single" w:sz="4" w:space="0" w:color="54BBAB"/>
              <w:right w:val="single" w:sz="4" w:space="0" w:color="FFFFFF"/>
            </w:tcBorders>
            <w:vAlign w:val="center"/>
            <w:hideMark/>
          </w:tcPr>
          <w:p w14:paraId="0823D962" w14:textId="77777777" w:rsidR="008F4BDD" w:rsidRPr="004E5EFE" w:rsidRDefault="008F4BDD">
            <w:pPr>
              <w:spacing w:after="0" w:line="240" w:lineRule="auto"/>
              <w:rPr>
                <w:rFonts w:asciiTheme="majorHAnsi" w:eastAsia="Times New Roman" w:hAnsiTheme="majorHAnsi" w:cstheme="majorHAnsi"/>
                <w:b/>
                <w:bCs/>
                <w:color w:val="005CA9"/>
                <w:sz w:val="18"/>
                <w:szCs w:val="18"/>
                <w:lang w:eastAsia="pt-BR"/>
              </w:rPr>
            </w:pPr>
          </w:p>
        </w:tc>
        <w:tc>
          <w:tcPr>
            <w:tcW w:w="134" w:type="pct"/>
            <w:tcBorders>
              <w:top w:val="nil"/>
              <w:left w:val="nil"/>
              <w:bottom w:val="nil"/>
              <w:right w:val="nil"/>
            </w:tcBorders>
            <w:noWrap/>
            <w:vAlign w:val="bottom"/>
            <w:hideMark/>
          </w:tcPr>
          <w:p w14:paraId="62573AB3" w14:textId="77777777" w:rsidR="008F4BDD" w:rsidRPr="004E5EFE" w:rsidRDefault="008F4BDD">
            <w:pPr>
              <w:spacing w:after="0" w:line="240" w:lineRule="auto"/>
              <w:jc w:val="center"/>
              <w:rPr>
                <w:rFonts w:asciiTheme="majorHAnsi" w:eastAsia="Times New Roman" w:hAnsiTheme="majorHAnsi" w:cstheme="majorHAnsi"/>
                <w:b/>
                <w:bCs/>
                <w:color w:val="005CA9"/>
                <w:sz w:val="18"/>
                <w:szCs w:val="18"/>
                <w:lang w:eastAsia="pt-BR"/>
              </w:rPr>
            </w:pPr>
          </w:p>
        </w:tc>
      </w:tr>
      <w:tr w:rsidR="008F4BDD" w:rsidRPr="004E5EFE" w14:paraId="0CDCB540" w14:textId="77777777">
        <w:trPr>
          <w:trHeight w:val="227"/>
        </w:trPr>
        <w:tc>
          <w:tcPr>
            <w:tcW w:w="3042" w:type="pct"/>
            <w:tcBorders>
              <w:top w:val="nil"/>
              <w:left w:val="nil"/>
              <w:bottom w:val="single" w:sz="4" w:space="0" w:color="54BBAB"/>
              <w:right w:val="single" w:sz="8" w:space="0" w:color="FFFFFF"/>
            </w:tcBorders>
            <w:vAlign w:val="center"/>
            <w:hideMark/>
          </w:tcPr>
          <w:p w14:paraId="3F42D2C0" w14:textId="77777777" w:rsidR="008F4BDD" w:rsidRPr="004E5EFE" w:rsidRDefault="008F4BDD">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CXSE3 (ON)</w:t>
            </w:r>
          </w:p>
        </w:tc>
        <w:tc>
          <w:tcPr>
            <w:tcW w:w="1824" w:type="pct"/>
            <w:tcBorders>
              <w:top w:val="nil"/>
              <w:left w:val="nil"/>
              <w:bottom w:val="single" w:sz="4" w:space="0" w:color="54BBAB"/>
              <w:right w:val="single" w:sz="8" w:space="0" w:color="FFFFFF"/>
            </w:tcBorders>
            <w:vAlign w:val="center"/>
            <w:hideMark/>
          </w:tcPr>
          <w:p w14:paraId="019BEB17" w14:textId="09E5C923" w:rsidR="008F4BDD" w:rsidRPr="004E5EFE" w:rsidRDefault="008F4BDD">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R$ 0,3</w:t>
            </w:r>
            <w:r w:rsidR="00F06F08">
              <w:rPr>
                <w:rFonts w:asciiTheme="majorHAnsi" w:eastAsia="Times New Roman" w:hAnsiTheme="majorHAnsi" w:cstheme="majorHAnsi"/>
                <w:color w:val="005CA9"/>
                <w:sz w:val="18"/>
                <w:szCs w:val="18"/>
                <w:lang w:eastAsia="pt-BR"/>
              </w:rPr>
              <w:t>2</w:t>
            </w:r>
            <w:r w:rsidRPr="004E5EFE">
              <w:rPr>
                <w:rFonts w:asciiTheme="majorHAnsi" w:eastAsia="Times New Roman" w:hAnsiTheme="majorHAnsi" w:cstheme="majorHAnsi"/>
                <w:color w:val="005CA9"/>
                <w:sz w:val="18"/>
                <w:szCs w:val="18"/>
                <w:lang w:eastAsia="pt-BR"/>
              </w:rPr>
              <w:t>0000000</w:t>
            </w:r>
          </w:p>
        </w:tc>
        <w:tc>
          <w:tcPr>
            <w:tcW w:w="134" w:type="pct"/>
            <w:vAlign w:val="center"/>
            <w:hideMark/>
          </w:tcPr>
          <w:p w14:paraId="559694F1" w14:textId="77777777" w:rsidR="008F4BDD" w:rsidRPr="004E5EFE" w:rsidRDefault="008F4BDD">
            <w:pPr>
              <w:spacing w:after="0" w:line="240" w:lineRule="auto"/>
              <w:rPr>
                <w:rFonts w:asciiTheme="majorHAnsi" w:eastAsia="Times New Roman" w:hAnsiTheme="majorHAnsi" w:cstheme="majorHAnsi"/>
                <w:sz w:val="20"/>
                <w:szCs w:val="20"/>
                <w:lang w:eastAsia="pt-BR"/>
              </w:rPr>
            </w:pPr>
          </w:p>
        </w:tc>
      </w:tr>
    </w:tbl>
    <w:p w14:paraId="0A221313" w14:textId="5A57852B" w:rsidR="008F4BDD" w:rsidRPr="009B356A" w:rsidRDefault="008F4BDD" w:rsidP="008F4BDD">
      <w:pPr>
        <w:pStyle w:val="PargrafodaLista"/>
        <w:spacing w:before="240" w:after="120"/>
        <w:jc w:val="both"/>
        <w:rPr>
          <w:rFonts w:asciiTheme="majorHAnsi" w:hAnsiTheme="majorHAnsi" w:cstheme="majorHAnsi"/>
          <w:sz w:val="20"/>
          <w:szCs w:val="20"/>
          <w:lang w:val="pt-BR"/>
        </w:rPr>
      </w:pPr>
      <w:r w:rsidRPr="009B356A">
        <w:rPr>
          <w:rFonts w:asciiTheme="majorHAnsi" w:hAnsiTheme="majorHAnsi" w:cstheme="majorHAnsi"/>
          <w:sz w:val="20"/>
          <w:szCs w:val="20"/>
          <w:lang w:val="pt-BR"/>
        </w:rPr>
        <w:t xml:space="preserve">Os dividendos </w:t>
      </w:r>
      <w:r w:rsidR="00AE0E16" w:rsidRPr="009B356A">
        <w:rPr>
          <w:rFonts w:asciiTheme="majorHAnsi" w:hAnsiTheme="majorHAnsi" w:cstheme="majorHAnsi"/>
          <w:sz w:val="20"/>
          <w:szCs w:val="20"/>
          <w:lang w:val="pt-BR"/>
        </w:rPr>
        <w:t>fo</w:t>
      </w:r>
      <w:r w:rsidR="00F06F08" w:rsidRPr="009B356A">
        <w:rPr>
          <w:rFonts w:asciiTheme="majorHAnsi" w:hAnsiTheme="majorHAnsi" w:cstheme="majorHAnsi"/>
          <w:sz w:val="20"/>
          <w:szCs w:val="20"/>
          <w:lang w:val="pt-BR"/>
        </w:rPr>
        <w:t>r</w:t>
      </w:r>
      <w:r w:rsidR="00AE0E16" w:rsidRPr="009B356A">
        <w:rPr>
          <w:rFonts w:asciiTheme="majorHAnsi" w:hAnsiTheme="majorHAnsi" w:cstheme="majorHAnsi"/>
          <w:sz w:val="20"/>
          <w:szCs w:val="20"/>
          <w:lang w:val="pt-BR"/>
        </w:rPr>
        <w:t>am</w:t>
      </w:r>
      <w:r w:rsidRPr="009B356A">
        <w:rPr>
          <w:rFonts w:asciiTheme="majorHAnsi" w:hAnsiTheme="majorHAnsi" w:cstheme="majorHAnsi"/>
          <w:sz w:val="20"/>
          <w:szCs w:val="20"/>
          <w:lang w:val="pt-BR"/>
        </w:rPr>
        <w:t xml:space="preserve"> pagos no dia </w:t>
      </w:r>
      <w:r w:rsidR="00F06F08" w:rsidRPr="009B356A">
        <w:rPr>
          <w:rFonts w:asciiTheme="majorHAnsi" w:hAnsiTheme="majorHAnsi" w:cstheme="majorHAnsi"/>
          <w:sz w:val="20"/>
          <w:szCs w:val="20"/>
          <w:lang w:val="pt-BR"/>
        </w:rPr>
        <w:t>17</w:t>
      </w:r>
      <w:r w:rsidRPr="009B356A">
        <w:rPr>
          <w:rFonts w:asciiTheme="majorHAnsi" w:hAnsiTheme="majorHAnsi" w:cstheme="majorHAnsi"/>
          <w:sz w:val="20"/>
          <w:szCs w:val="20"/>
          <w:lang w:val="pt-BR"/>
        </w:rPr>
        <w:t xml:space="preserve"> de </w:t>
      </w:r>
      <w:r w:rsidR="00F06F08" w:rsidRPr="009B356A">
        <w:rPr>
          <w:rFonts w:asciiTheme="majorHAnsi" w:hAnsiTheme="majorHAnsi" w:cstheme="majorHAnsi"/>
          <w:sz w:val="20"/>
          <w:szCs w:val="20"/>
          <w:lang w:val="pt-BR"/>
        </w:rPr>
        <w:t>novembro</w:t>
      </w:r>
      <w:r w:rsidRPr="009B356A">
        <w:rPr>
          <w:rFonts w:asciiTheme="majorHAnsi" w:hAnsiTheme="majorHAnsi" w:cstheme="majorHAnsi"/>
          <w:sz w:val="20"/>
          <w:szCs w:val="20"/>
          <w:lang w:val="pt-BR"/>
        </w:rPr>
        <w:t xml:space="preserve"> de 2025 e </w:t>
      </w:r>
      <w:r w:rsidR="00F06F08" w:rsidRPr="009B356A">
        <w:rPr>
          <w:rFonts w:asciiTheme="majorHAnsi" w:hAnsiTheme="majorHAnsi" w:cstheme="majorHAnsi"/>
          <w:sz w:val="20"/>
          <w:szCs w:val="20"/>
          <w:lang w:val="pt-BR"/>
        </w:rPr>
        <w:t>t</w:t>
      </w:r>
      <w:r w:rsidR="00AE0E16" w:rsidRPr="009B356A">
        <w:rPr>
          <w:rFonts w:asciiTheme="majorHAnsi" w:hAnsiTheme="majorHAnsi" w:cstheme="majorHAnsi"/>
          <w:sz w:val="20"/>
          <w:szCs w:val="20"/>
          <w:lang w:val="pt-BR"/>
        </w:rPr>
        <w:t>iveram</w:t>
      </w:r>
      <w:r w:rsidRPr="009B356A">
        <w:rPr>
          <w:rFonts w:asciiTheme="majorHAnsi" w:hAnsiTheme="majorHAnsi" w:cstheme="majorHAnsi"/>
          <w:sz w:val="20"/>
          <w:szCs w:val="20"/>
          <w:lang w:val="pt-BR"/>
        </w:rPr>
        <w:t xml:space="preserve"> como base a posição acionária de 0</w:t>
      </w:r>
      <w:r w:rsidR="00F06F08" w:rsidRPr="009B356A">
        <w:rPr>
          <w:rFonts w:asciiTheme="majorHAnsi" w:hAnsiTheme="majorHAnsi" w:cstheme="majorHAnsi"/>
          <w:sz w:val="20"/>
          <w:szCs w:val="20"/>
          <w:lang w:val="pt-BR"/>
        </w:rPr>
        <w:t>3</w:t>
      </w:r>
      <w:r w:rsidRPr="009B356A">
        <w:rPr>
          <w:rFonts w:asciiTheme="majorHAnsi" w:hAnsiTheme="majorHAnsi" w:cstheme="majorHAnsi"/>
          <w:sz w:val="20"/>
          <w:szCs w:val="20"/>
          <w:lang w:val="pt-BR"/>
        </w:rPr>
        <w:t xml:space="preserve"> de </w:t>
      </w:r>
      <w:r w:rsidR="00F06F08" w:rsidRPr="009B356A">
        <w:rPr>
          <w:rFonts w:asciiTheme="majorHAnsi" w:hAnsiTheme="majorHAnsi" w:cstheme="majorHAnsi"/>
          <w:sz w:val="20"/>
          <w:szCs w:val="20"/>
          <w:lang w:val="pt-BR"/>
        </w:rPr>
        <w:t>novembro</w:t>
      </w:r>
      <w:r w:rsidRPr="009B356A">
        <w:rPr>
          <w:rFonts w:asciiTheme="majorHAnsi" w:hAnsiTheme="majorHAnsi" w:cstheme="majorHAnsi"/>
          <w:sz w:val="20"/>
          <w:szCs w:val="20"/>
          <w:lang w:val="pt-BR"/>
        </w:rPr>
        <w:t xml:space="preserve"> de 2025, sendo as ações negociadas </w:t>
      </w:r>
      <w:proofErr w:type="spellStart"/>
      <w:r w:rsidRPr="009B356A">
        <w:rPr>
          <w:rFonts w:asciiTheme="majorHAnsi" w:hAnsiTheme="majorHAnsi" w:cstheme="majorHAnsi"/>
          <w:sz w:val="20"/>
          <w:szCs w:val="20"/>
          <w:lang w:val="pt-BR"/>
        </w:rPr>
        <w:t>ex-dividendos</w:t>
      </w:r>
      <w:proofErr w:type="spellEnd"/>
      <w:r w:rsidRPr="009B356A">
        <w:rPr>
          <w:rFonts w:asciiTheme="majorHAnsi" w:hAnsiTheme="majorHAnsi" w:cstheme="majorHAnsi"/>
          <w:sz w:val="20"/>
          <w:szCs w:val="20"/>
          <w:lang w:val="pt-BR"/>
        </w:rPr>
        <w:t xml:space="preserve"> a partir de 04 de </w:t>
      </w:r>
      <w:r w:rsidR="00F06F08" w:rsidRPr="009B356A">
        <w:rPr>
          <w:rFonts w:asciiTheme="majorHAnsi" w:hAnsiTheme="majorHAnsi" w:cstheme="majorHAnsi"/>
          <w:sz w:val="20"/>
          <w:szCs w:val="20"/>
          <w:lang w:val="pt-BR"/>
        </w:rPr>
        <w:t>novembro</w:t>
      </w:r>
      <w:r w:rsidRPr="009B356A">
        <w:rPr>
          <w:rFonts w:asciiTheme="majorHAnsi" w:hAnsiTheme="majorHAnsi" w:cstheme="majorHAnsi"/>
          <w:sz w:val="20"/>
          <w:szCs w:val="20"/>
          <w:lang w:val="pt-BR"/>
        </w:rPr>
        <w:t xml:space="preserve"> de 2025.</w:t>
      </w:r>
    </w:p>
    <w:p w14:paraId="73C16C46" w14:textId="23AA12B8" w:rsidR="003832A4" w:rsidRPr="009B356A" w:rsidRDefault="003832A4" w:rsidP="003832A4">
      <w:pPr>
        <w:pStyle w:val="PargrafodaLista"/>
        <w:spacing w:before="120" w:after="120" w:line="252" w:lineRule="auto"/>
        <w:jc w:val="both"/>
        <w:rPr>
          <w:rFonts w:ascii="Calibri Light" w:hAnsi="Calibri Light" w:cs="Calibri Light"/>
          <w:color w:val="222A35"/>
          <w:sz w:val="20"/>
          <w:szCs w:val="20"/>
          <w:lang w:val="pt-BR"/>
        </w:rPr>
      </w:pPr>
      <w:r w:rsidRPr="009B356A">
        <w:rPr>
          <w:rFonts w:ascii="Calibri Light" w:hAnsi="Calibri Light" w:cs="Calibri Light"/>
          <w:color w:val="222A35"/>
          <w:sz w:val="20"/>
          <w:szCs w:val="20"/>
          <w:lang w:val="pt-BR"/>
        </w:rPr>
        <w:t>Em 0</w:t>
      </w:r>
      <w:r w:rsidR="00427BCD" w:rsidRPr="009B356A">
        <w:rPr>
          <w:rFonts w:ascii="Calibri Light" w:hAnsi="Calibri Light" w:cs="Calibri Light"/>
          <w:color w:val="222A35"/>
          <w:sz w:val="20"/>
          <w:szCs w:val="20"/>
          <w:lang w:val="pt-BR"/>
        </w:rPr>
        <w:t>6</w:t>
      </w:r>
      <w:r w:rsidRPr="009B356A">
        <w:rPr>
          <w:rFonts w:ascii="Calibri Light" w:hAnsi="Calibri Light" w:cs="Calibri Light"/>
          <w:color w:val="222A35"/>
          <w:sz w:val="20"/>
          <w:szCs w:val="20"/>
          <w:lang w:val="pt-BR"/>
        </w:rPr>
        <w:t xml:space="preserve"> de novembro de 202</w:t>
      </w:r>
      <w:r w:rsidR="00427BCD" w:rsidRPr="009B356A">
        <w:rPr>
          <w:rFonts w:ascii="Calibri Light" w:hAnsi="Calibri Light" w:cs="Calibri Light"/>
          <w:color w:val="222A35"/>
          <w:sz w:val="20"/>
          <w:szCs w:val="20"/>
          <w:lang w:val="pt-BR"/>
        </w:rPr>
        <w:t>5</w:t>
      </w:r>
      <w:r w:rsidRPr="009B356A">
        <w:rPr>
          <w:rFonts w:ascii="Calibri Light" w:hAnsi="Calibri Light" w:cs="Calibri Light"/>
          <w:color w:val="222A35"/>
          <w:sz w:val="20"/>
          <w:szCs w:val="20"/>
          <w:lang w:val="pt-BR"/>
        </w:rPr>
        <w:t xml:space="preserve">, a Companhia comunicou aos seus acionistas a aprovação pelo Conselho de Administração de uma distribuição de dividendos intercalares antecipados no valor de R$ </w:t>
      </w:r>
      <w:r w:rsidR="00427BCD" w:rsidRPr="009B356A">
        <w:rPr>
          <w:rFonts w:ascii="Calibri Light" w:hAnsi="Calibri Light" w:cs="Calibri Light"/>
          <w:color w:val="222A35"/>
          <w:sz w:val="20"/>
          <w:szCs w:val="20"/>
          <w:lang w:val="pt-BR"/>
        </w:rPr>
        <w:t>1.050.000</w:t>
      </w:r>
      <w:r w:rsidRPr="009B356A">
        <w:rPr>
          <w:rFonts w:ascii="Calibri Light" w:hAnsi="Calibri Light" w:cs="Calibri Light"/>
          <w:color w:val="222A35"/>
          <w:sz w:val="20"/>
          <w:szCs w:val="20"/>
          <w:lang w:val="pt-BR"/>
        </w:rPr>
        <w:t>, tendo em vista os resultados auferidos no 3º trimestre de 202</w:t>
      </w:r>
      <w:r w:rsidR="00427BCD" w:rsidRPr="009B356A">
        <w:rPr>
          <w:rFonts w:ascii="Calibri Light" w:hAnsi="Calibri Light" w:cs="Calibri Light"/>
          <w:color w:val="222A35"/>
          <w:sz w:val="20"/>
          <w:szCs w:val="20"/>
          <w:lang w:val="pt-BR"/>
        </w:rPr>
        <w:t>5</w:t>
      </w:r>
      <w:r w:rsidRPr="009B356A">
        <w:rPr>
          <w:rFonts w:ascii="Calibri Light" w:hAnsi="Calibri Light" w:cs="Calibri Light"/>
          <w:color w:val="222A35"/>
          <w:sz w:val="20"/>
          <w:szCs w:val="20"/>
          <w:lang w:val="pt-BR"/>
        </w:rPr>
        <w:t>, os quais foram imputados ao mínimo obrigatório do exercício de 202</w:t>
      </w:r>
      <w:r w:rsidR="00B321E9" w:rsidRPr="009B356A">
        <w:rPr>
          <w:rFonts w:ascii="Calibri Light" w:hAnsi="Calibri Light" w:cs="Calibri Light"/>
          <w:color w:val="222A35"/>
          <w:sz w:val="20"/>
          <w:szCs w:val="20"/>
          <w:lang w:val="pt-BR"/>
        </w:rPr>
        <w:t>5</w:t>
      </w:r>
      <w:r w:rsidRPr="009B356A">
        <w:rPr>
          <w:rFonts w:ascii="Calibri Light" w:hAnsi="Calibri Light" w:cs="Calibri Light"/>
          <w:color w:val="222A35"/>
          <w:sz w:val="20"/>
          <w:szCs w:val="20"/>
          <w:lang w:val="pt-BR"/>
        </w:rPr>
        <w:t>.</w:t>
      </w:r>
    </w:p>
    <w:p w14:paraId="673463F5" w14:textId="1DB96554" w:rsidR="005F7D18" w:rsidRPr="003832A4" w:rsidRDefault="003832A4" w:rsidP="005F7D18">
      <w:pPr>
        <w:pStyle w:val="PargrafodaLista"/>
        <w:spacing w:before="120" w:after="120" w:line="252" w:lineRule="auto"/>
        <w:jc w:val="both"/>
        <w:rPr>
          <w:rFonts w:ascii="Calibri Light" w:hAnsi="Calibri Light" w:cs="Calibri Light"/>
          <w:color w:val="222A35"/>
          <w:sz w:val="20"/>
          <w:szCs w:val="20"/>
          <w:lang w:val="pt-BR"/>
        </w:rPr>
      </w:pPr>
      <w:r w:rsidRPr="009B356A">
        <w:rPr>
          <w:rFonts w:ascii="Calibri Light" w:hAnsi="Calibri Light" w:cs="Calibri Light"/>
          <w:color w:val="222A35"/>
          <w:sz w:val="20"/>
          <w:szCs w:val="20"/>
          <w:lang w:val="pt-BR"/>
        </w:rPr>
        <w:t>A seguir, apresenta-se o valor do dividendo por ação atualizado pela taxa Selic até a data do pagamento, 1</w:t>
      </w:r>
      <w:r w:rsidR="00A66768" w:rsidRPr="009B356A">
        <w:rPr>
          <w:rFonts w:ascii="Calibri Light" w:hAnsi="Calibri Light" w:cs="Calibri Light"/>
          <w:color w:val="222A35"/>
          <w:sz w:val="20"/>
          <w:szCs w:val="20"/>
          <w:lang w:val="pt-BR"/>
        </w:rPr>
        <w:t>6</w:t>
      </w:r>
      <w:r w:rsidRPr="009B356A">
        <w:rPr>
          <w:rFonts w:ascii="Calibri Light" w:hAnsi="Calibri Light" w:cs="Calibri Light"/>
          <w:color w:val="222A35"/>
          <w:sz w:val="20"/>
          <w:szCs w:val="20"/>
          <w:lang w:val="pt-BR"/>
        </w:rPr>
        <w:t xml:space="preserve"> de janeiro de 202</w:t>
      </w:r>
      <w:r w:rsidR="00A66768" w:rsidRPr="009B356A">
        <w:rPr>
          <w:rFonts w:ascii="Calibri Light" w:hAnsi="Calibri Light" w:cs="Calibri Light"/>
          <w:color w:val="222A35"/>
          <w:sz w:val="20"/>
          <w:szCs w:val="20"/>
          <w:lang w:val="pt-BR"/>
        </w:rPr>
        <w:t>6</w:t>
      </w:r>
      <w:r w:rsidRPr="009B356A">
        <w:rPr>
          <w:rFonts w:ascii="Calibri Light" w:hAnsi="Calibri Light" w:cs="Calibri Light"/>
          <w:color w:val="222A35"/>
          <w:sz w:val="20"/>
          <w:szCs w:val="20"/>
          <w:lang w:val="pt-BR"/>
        </w:rPr>
        <w:t xml:space="preserve">. Tiveram como base a posição acionária de </w:t>
      </w:r>
      <w:r w:rsidR="00A66768" w:rsidRPr="009B356A">
        <w:rPr>
          <w:rFonts w:ascii="Calibri Light" w:hAnsi="Calibri Light" w:cs="Calibri Light"/>
          <w:color w:val="222A35"/>
          <w:sz w:val="20"/>
          <w:szCs w:val="20"/>
          <w:lang w:val="pt-BR"/>
        </w:rPr>
        <w:t>2</w:t>
      </w:r>
      <w:r w:rsidRPr="009B356A">
        <w:rPr>
          <w:rFonts w:ascii="Calibri Light" w:hAnsi="Calibri Light" w:cs="Calibri Light"/>
          <w:color w:val="222A35"/>
          <w:sz w:val="20"/>
          <w:szCs w:val="20"/>
          <w:lang w:val="pt-BR"/>
        </w:rPr>
        <w:t xml:space="preserve"> de janeiro de 202</w:t>
      </w:r>
      <w:r w:rsidR="00A66768" w:rsidRPr="009B356A">
        <w:rPr>
          <w:rFonts w:ascii="Calibri Light" w:hAnsi="Calibri Light" w:cs="Calibri Light"/>
          <w:color w:val="222A35"/>
          <w:sz w:val="20"/>
          <w:szCs w:val="20"/>
          <w:lang w:val="pt-BR"/>
        </w:rPr>
        <w:t>6</w:t>
      </w:r>
      <w:r w:rsidRPr="009B356A">
        <w:rPr>
          <w:rFonts w:ascii="Calibri Light" w:hAnsi="Calibri Light" w:cs="Calibri Light"/>
          <w:color w:val="222A35"/>
          <w:sz w:val="20"/>
          <w:szCs w:val="20"/>
          <w:lang w:val="pt-BR"/>
        </w:rPr>
        <w:t xml:space="preserve">, com as ações negociadas </w:t>
      </w:r>
      <w:proofErr w:type="spellStart"/>
      <w:r w:rsidRPr="009B356A">
        <w:rPr>
          <w:rFonts w:ascii="Calibri Light" w:hAnsi="Calibri Light" w:cs="Calibri Light"/>
          <w:color w:val="222A35"/>
          <w:sz w:val="20"/>
          <w:szCs w:val="20"/>
          <w:lang w:val="pt-BR"/>
        </w:rPr>
        <w:t>ex-dividendos</w:t>
      </w:r>
      <w:proofErr w:type="spellEnd"/>
      <w:r w:rsidRPr="009B356A">
        <w:rPr>
          <w:rFonts w:ascii="Calibri Light" w:hAnsi="Calibri Light" w:cs="Calibri Light"/>
          <w:color w:val="222A35"/>
          <w:sz w:val="20"/>
          <w:szCs w:val="20"/>
          <w:lang w:val="pt-BR"/>
        </w:rPr>
        <w:t xml:space="preserve"> a partir de </w:t>
      </w:r>
      <w:r w:rsidR="00A66768" w:rsidRPr="009B356A">
        <w:rPr>
          <w:rFonts w:ascii="Calibri Light" w:hAnsi="Calibri Light" w:cs="Calibri Light"/>
          <w:color w:val="222A35"/>
          <w:sz w:val="20"/>
          <w:szCs w:val="20"/>
          <w:lang w:val="pt-BR"/>
        </w:rPr>
        <w:t>5</w:t>
      </w:r>
      <w:r w:rsidRPr="009B356A">
        <w:rPr>
          <w:rFonts w:ascii="Calibri Light" w:hAnsi="Calibri Light" w:cs="Calibri Light"/>
          <w:color w:val="222A35"/>
          <w:sz w:val="20"/>
          <w:szCs w:val="20"/>
          <w:lang w:val="pt-BR"/>
        </w:rPr>
        <w:t xml:space="preserve"> de janeiro de 202</w:t>
      </w:r>
      <w:r w:rsidR="00A66768" w:rsidRPr="009B356A">
        <w:rPr>
          <w:rFonts w:ascii="Calibri Light" w:hAnsi="Calibri Light" w:cs="Calibri Light"/>
          <w:color w:val="222A35"/>
          <w:sz w:val="20"/>
          <w:szCs w:val="20"/>
          <w:lang w:val="pt-BR"/>
        </w:rPr>
        <w:t>6</w:t>
      </w:r>
      <w:r w:rsidRPr="009B356A">
        <w:rPr>
          <w:rFonts w:ascii="Calibri Light" w:hAnsi="Calibri Light" w:cs="Calibri Light"/>
          <w:color w:val="222A35"/>
          <w:sz w:val="20"/>
          <w:szCs w:val="20"/>
          <w:lang w:val="pt-BR"/>
        </w:rPr>
        <w:t>.</w:t>
      </w:r>
    </w:p>
    <w:tbl>
      <w:tblPr>
        <w:tblW w:w="5000" w:type="pct"/>
        <w:tblCellMar>
          <w:left w:w="70" w:type="dxa"/>
          <w:right w:w="70" w:type="dxa"/>
        </w:tblCellMar>
        <w:tblLook w:val="04A0" w:firstRow="1" w:lastRow="0" w:firstColumn="1" w:lastColumn="0" w:noHBand="0" w:noVBand="1"/>
      </w:tblPr>
      <w:tblGrid>
        <w:gridCol w:w="5857"/>
        <w:gridCol w:w="3512"/>
        <w:gridCol w:w="258"/>
      </w:tblGrid>
      <w:tr w:rsidR="005F7D18" w:rsidRPr="004E5EFE" w14:paraId="3A7AD93F" w14:textId="77777777">
        <w:trPr>
          <w:gridAfter w:val="1"/>
          <w:wAfter w:w="134" w:type="pct"/>
          <w:trHeight w:val="269"/>
        </w:trPr>
        <w:tc>
          <w:tcPr>
            <w:tcW w:w="3042" w:type="pct"/>
            <w:vMerge w:val="restart"/>
            <w:tcBorders>
              <w:top w:val="single" w:sz="4" w:space="0" w:color="54BBAB"/>
              <w:left w:val="single" w:sz="4" w:space="0" w:color="FFFFFF"/>
              <w:bottom w:val="single" w:sz="4" w:space="0" w:color="54BBAB"/>
              <w:right w:val="single" w:sz="4" w:space="0" w:color="FFFFFF"/>
            </w:tcBorders>
            <w:vAlign w:val="center"/>
            <w:hideMark/>
          </w:tcPr>
          <w:p w14:paraId="27DFFB6E" w14:textId="77777777" w:rsidR="005F7D18" w:rsidRPr="004E5EFE" w:rsidRDefault="005F7D18">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Ações</w:t>
            </w:r>
          </w:p>
        </w:tc>
        <w:tc>
          <w:tcPr>
            <w:tcW w:w="1824" w:type="pct"/>
            <w:vMerge w:val="restart"/>
            <w:tcBorders>
              <w:top w:val="single" w:sz="4" w:space="0" w:color="54BBAB"/>
              <w:left w:val="single" w:sz="4" w:space="0" w:color="FFFFFF"/>
              <w:bottom w:val="single" w:sz="4" w:space="0" w:color="54BBAB"/>
              <w:right w:val="single" w:sz="4" w:space="0" w:color="FFFFFF"/>
            </w:tcBorders>
            <w:vAlign w:val="center"/>
            <w:hideMark/>
          </w:tcPr>
          <w:p w14:paraId="56BD628F" w14:textId="77777777" w:rsidR="005F7D18" w:rsidRPr="004E5EFE" w:rsidRDefault="005F7D18">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Dividendo por Ação</w:t>
            </w:r>
          </w:p>
        </w:tc>
      </w:tr>
      <w:tr w:rsidR="005F7D18" w:rsidRPr="004E5EFE" w14:paraId="6A1F028B" w14:textId="77777777">
        <w:trPr>
          <w:trHeight w:val="227"/>
        </w:trPr>
        <w:tc>
          <w:tcPr>
            <w:tcW w:w="3042" w:type="pct"/>
            <w:vMerge/>
            <w:tcBorders>
              <w:top w:val="single" w:sz="4" w:space="0" w:color="54BBAB"/>
              <w:left w:val="single" w:sz="4" w:space="0" w:color="FFFFFF"/>
              <w:bottom w:val="single" w:sz="4" w:space="0" w:color="54BBAB"/>
              <w:right w:val="single" w:sz="4" w:space="0" w:color="FFFFFF"/>
            </w:tcBorders>
            <w:vAlign w:val="center"/>
            <w:hideMark/>
          </w:tcPr>
          <w:p w14:paraId="15ED22CD" w14:textId="77777777" w:rsidR="005F7D18" w:rsidRPr="004E5EFE" w:rsidRDefault="005F7D18">
            <w:pPr>
              <w:spacing w:after="0" w:line="240" w:lineRule="auto"/>
              <w:rPr>
                <w:rFonts w:asciiTheme="majorHAnsi" w:eastAsia="Times New Roman" w:hAnsiTheme="majorHAnsi" w:cstheme="majorHAnsi"/>
                <w:b/>
                <w:bCs/>
                <w:color w:val="005CA9"/>
                <w:sz w:val="18"/>
                <w:szCs w:val="18"/>
                <w:lang w:eastAsia="pt-BR"/>
              </w:rPr>
            </w:pPr>
          </w:p>
        </w:tc>
        <w:tc>
          <w:tcPr>
            <w:tcW w:w="1824" w:type="pct"/>
            <w:vMerge/>
            <w:tcBorders>
              <w:top w:val="single" w:sz="4" w:space="0" w:color="54BBAB"/>
              <w:left w:val="single" w:sz="4" w:space="0" w:color="FFFFFF"/>
              <w:bottom w:val="single" w:sz="4" w:space="0" w:color="54BBAB"/>
              <w:right w:val="single" w:sz="4" w:space="0" w:color="FFFFFF"/>
            </w:tcBorders>
            <w:vAlign w:val="center"/>
            <w:hideMark/>
          </w:tcPr>
          <w:p w14:paraId="455CCEF1" w14:textId="77777777" w:rsidR="005F7D18" w:rsidRPr="004E5EFE" w:rsidRDefault="005F7D18">
            <w:pPr>
              <w:spacing w:after="0" w:line="240" w:lineRule="auto"/>
              <w:rPr>
                <w:rFonts w:asciiTheme="majorHAnsi" w:eastAsia="Times New Roman" w:hAnsiTheme="majorHAnsi" w:cstheme="majorHAnsi"/>
                <w:b/>
                <w:bCs/>
                <w:color w:val="005CA9"/>
                <w:sz w:val="18"/>
                <w:szCs w:val="18"/>
                <w:lang w:eastAsia="pt-BR"/>
              </w:rPr>
            </w:pPr>
          </w:p>
        </w:tc>
        <w:tc>
          <w:tcPr>
            <w:tcW w:w="134" w:type="pct"/>
            <w:tcBorders>
              <w:top w:val="nil"/>
              <w:left w:val="nil"/>
              <w:bottom w:val="nil"/>
              <w:right w:val="nil"/>
            </w:tcBorders>
            <w:noWrap/>
            <w:vAlign w:val="bottom"/>
            <w:hideMark/>
          </w:tcPr>
          <w:p w14:paraId="147BBD6F" w14:textId="77777777" w:rsidR="005F7D18" w:rsidRPr="004E5EFE" w:rsidRDefault="005F7D18">
            <w:pPr>
              <w:spacing w:after="0" w:line="240" w:lineRule="auto"/>
              <w:jc w:val="center"/>
              <w:rPr>
                <w:rFonts w:asciiTheme="majorHAnsi" w:eastAsia="Times New Roman" w:hAnsiTheme="majorHAnsi" w:cstheme="majorHAnsi"/>
                <w:b/>
                <w:bCs/>
                <w:color w:val="005CA9"/>
                <w:sz w:val="18"/>
                <w:szCs w:val="18"/>
                <w:lang w:eastAsia="pt-BR"/>
              </w:rPr>
            </w:pPr>
          </w:p>
        </w:tc>
      </w:tr>
      <w:tr w:rsidR="005F7D18" w:rsidRPr="004E5EFE" w14:paraId="7FB0DF82" w14:textId="77777777">
        <w:trPr>
          <w:trHeight w:val="227"/>
        </w:trPr>
        <w:tc>
          <w:tcPr>
            <w:tcW w:w="3042" w:type="pct"/>
            <w:tcBorders>
              <w:top w:val="nil"/>
              <w:left w:val="nil"/>
              <w:bottom w:val="single" w:sz="4" w:space="0" w:color="54BBAB"/>
              <w:right w:val="single" w:sz="8" w:space="0" w:color="FFFFFF"/>
            </w:tcBorders>
            <w:vAlign w:val="center"/>
            <w:hideMark/>
          </w:tcPr>
          <w:p w14:paraId="42B189AE" w14:textId="77777777" w:rsidR="005F7D18" w:rsidRPr="004E5EFE" w:rsidRDefault="005F7D1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CXSE3 (ON)</w:t>
            </w:r>
          </w:p>
        </w:tc>
        <w:tc>
          <w:tcPr>
            <w:tcW w:w="1824" w:type="pct"/>
            <w:tcBorders>
              <w:top w:val="nil"/>
              <w:left w:val="nil"/>
              <w:bottom w:val="single" w:sz="4" w:space="0" w:color="54BBAB"/>
              <w:right w:val="single" w:sz="8" w:space="0" w:color="FFFFFF"/>
            </w:tcBorders>
            <w:vAlign w:val="center"/>
            <w:hideMark/>
          </w:tcPr>
          <w:p w14:paraId="2FFBA35E" w14:textId="03139CAF" w:rsidR="005F7D18" w:rsidRPr="004E5EFE" w:rsidRDefault="009B356A">
            <w:pPr>
              <w:spacing w:after="0" w:line="240" w:lineRule="auto"/>
              <w:jc w:val="center"/>
              <w:rPr>
                <w:rFonts w:asciiTheme="majorHAnsi" w:eastAsia="Times New Roman" w:hAnsiTheme="majorHAnsi" w:cstheme="majorHAnsi"/>
                <w:color w:val="005CA9"/>
                <w:sz w:val="18"/>
                <w:szCs w:val="18"/>
                <w:lang w:eastAsia="pt-BR"/>
              </w:rPr>
            </w:pPr>
            <w:r w:rsidRPr="000047BA">
              <w:rPr>
                <w:rFonts w:asciiTheme="majorHAnsi" w:eastAsia="Times New Roman" w:hAnsiTheme="majorHAnsi" w:cstheme="majorHAnsi"/>
                <w:color w:val="005CA9"/>
                <w:sz w:val="18"/>
                <w:szCs w:val="18"/>
                <w:lang w:eastAsia="pt-BR"/>
              </w:rPr>
              <w:t>R$ 0,352128404</w:t>
            </w:r>
          </w:p>
        </w:tc>
        <w:tc>
          <w:tcPr>
            <w:tcW w:w="134" w:type="pct"/>
            <w:vAlign w:val="center"/>
            <w:hideMark/>
          </w:tcPr>
          <w:p w14:paraId="63B707BE" w14:textId="77777777" w:rsidR="005F7D18" w:rsidRPr="004E5EFE" w:rsidRDefault="005F7D18">
            <w:pPr>
              <w:spacing w:after="0" w:line="240" w:lineRule="auto"/>
              <w:rPr>
                <w:rFonts w:asciiTheme="majorHAnsi" w:eastAsia="Times New Roman" w:hAnsiTheme="majorHAnsi" w:cstheme="majorHAnsi"/>
                <w:sz w:val="20"/>
                <w:szCs w:val="20"/>
                <w:lang w:eastAsia="pt-BR"/>
              </w:rPr>
            </w:pPr>
          </w:p>
        </w:tc>
      </w:tr>
    </w:tbl>
    <w:p w14:paraId="10F8D63A" w14:textId="4BDE3851" w:rsidR="005A5381" w:rsidRPr="00B45AFA" w:rsidRDefault="00B55ABC" w:rsidP="005A5381">
      <w:pPr>
        <w:pStyle w:val="PargrafodaLista"/>
        <w:spacing w:before="240" w:after="120"/>
        <w:ind w:left="709" w:hanging="709"/>
        <w:jc w:val="both"/>
        <w:outlineLvl w:val="2"/>
        <w:rPr>
          <w:rFonts w:asciiTheme="majorHAnsi" w:hAnsiTheme="majorHAnsi" w:cstheme="majorHAnsi"/>
          <w:b/>
          <w:color w:val="005CA9"/>
          <w:sz w:val="20"/>
          <w:szCs w:val="20"/>
          <w:lang w:val="pt-BR"/>
        </w:rPr>
      </w:pPr>
      <w:r w:rsidRPr="00B45AFA">
        <w:rPr>
          <w:rFonts w:asciiTheme="majorHAnsi" w:hAnsiTheme="majorHAnsi" w:cstheme="majorHAnsi"/>
          <w:b/>
          <w:color w:val="005CA9"/>
          <w:sz w:val="20"/>
          <w:szCs w:val="20"/>
          <w:lang w:val="pt-BR"/>
        </w:rPr>
        <w:t>f.3)</w:t>
      </w:r>
      <w:r w:rsidRPr="00B45AFA">
        <w:rPr>
          <w:rFonts w:asciiTheme="majorHAnsi" w:hAnsiTheme="majorHAnsi" w:cstheme="majorHAnsi"/>
          <w:b/>
          <w:color w:val="005CA9"/>
          <w:sz w:val="20"/>
          <w:szCs w:val="20"/>
          <w:lang w:val="pt-BR"/>
        </w:rPr>
        <w:tab/>
      </w:r>
      <w:r w:rsidR="005A5381" w:rsidRPr="00B45AFA">
        <w:rPr>
          <w:rFonts w:asciiTheme="majorHAnsi" w:hAnsiTheme="majorHAnsi" w:cstheme="majorHAnsi"/>
          <w:b/>
          <w:color w:val="005CA9"/>
          <w:sz w:val="20"/>
          <w:szCs w:val="20"/>
          <w:lang w:val="pt-BR"/>
        </w:rPr>
        <w:t>Destinação do resultado do exercício de 202</w:t>
      </w:r>
      <w:r w:rsidR="0088398D" w:rsidRPr="00B45AFA">
        <w:rPr>
          <w:rFonts w:asciiTheme="majorHAnsi" w:hAnsiTheme="majorHAnsi" w:cstheme="majorHAnsi"/>
          <w:b/>
          <w:color w:val="005CA9"/>
          <w:sz w:val="20"/>
          <w:szCs w:val="20"/>
          <w:lang w:val="pt-BR"/>
        </w:rPr>
        <w:t>5</w:t>
      </w:r>
    </w:p>
    <w:p w14:paraId="353F37C0" w14:textId="7CFC15C7" w:rsidR="005A5381" w:rsidRPr="00B45AFA" w:rsidRDefault="005A5381" w:rsidP="005A5381">
      <w:pPr>
        <w:pStyle w:val="PargrafodaLista"/>
        <w:spacing w:before="120" w:after="120" w:line="252" w:lineRule="auto"/>
        <w:jc w:val="both"/>
        <w:rPr>
          <w:rFonts w:asciiTheme="majorHAnsi" w:hAnsiTheme="majorHAnsi" w:cstheme="majorHAnsi"/>
          <w:sz w:val="20"/>
          <w:szCs w:val="20"/>
          <w:lang w:val="pt-BR"/>
        </w:rPr>
      </w:pPr>
      <w:r w:rsidRPr="00B45AFA">
        <w:rPr>
          <w:rFonts w:asciiTheme="majorHAnsi" w:hAnsiTheme="majorHAnsi" w:cstheme="majorHAnsi"/>
          <w:sz w:val="20"/>
          <w:szCs w:val="20"/>
          <w:lang w:val="pt-BR"/>
        </w:rPr>
        <w:t>Referente ao lucro líquido contábil auferido no exercício de 202</w:t>
      </w:r>
      <w:r w:rsidR="00BB5D4F" w:rsidRPr="00B45AFA">
        <w:rPr>
          <w:rFonts w:asciiTheme="majorHAnsi" w:hAnsiTheme="majorHAnsi" w:cstheme="majorHAnsi"/>
          <w:sz w:val="20"/>
          <w:szCs w:val="20"/>
          <w:lang w:val="pt-BR"/>
        </w:rPr>
        <w:t>5</w:t>
      </w:r>
      <w:r w:rsidRPr="00B45AFA">
        <w:rPr>
          <w:rFonts w:asciiTheme="majorHAnsi" w:hAnsiTheme="majorHAnsi" w:cstheme="majorHAnsi"/>
          <w:sz w:val="20"/>
          <w:szCs w:val="20"/>
          <w:lang w:val="pt-BR"/>
        </w:rPr>
        <w:t xml:space="preserve">, equivalente a R$ </w:t>
      </w:r>
      <w:r w:rsidR="00BB5D4F" w:rsidRPr="00B45AFA">
        <w:rPr>
          <w:rFonts w:asciiTheme="majorHAnsi" w:hAnsiTheme="majorHAnsi" w:cstheme="majorHAnsi"/>
          <w:sz w:val="20"/>
          <w:szCs w:val="20"/>
          <w:lang w:val="pt-BR"/>
        </w:rPr>
        <w:t>4.291.560</w:t>
      </w:r>
      <w:r w:rsidRPr="00B45AFA">
        <w:rPr>
          <w:rFonts w:asciiTheme="majorHAnsi" w:hAnsiTheme="majorHAnsi" w:cstheme="majorHAnsi"/>
          <w:sz w:val="20"/>
          <w:szCs w:val="20"/>
          <w:lang w:val="pt-BR"/>
        </w:rPr>
        <w:t xml:space="preserve">, houve destaque de reserva legal no </w:t>
      </w:r>
      <w:r w:rsidR="00BB5D4F" w:rsidRPr="00B45AFA">
        <w:rPr>
          <w:rFonts w:asciiTheme="majorHAnsi" w:hAnsiTheme="majorHAnsi" w:cstheme="majorHAnsi"/>
          <w:sz w:val="20"/>
          <w:szCs w:val="20"/>
          <w:lang w:val="pt-BR"/>
        </w:rPr>
        <w:t xml:space="preserve">montante de R$ 184.416 considerando </w:t>
      </w:r>
      <w:r w:rsidRPr="00B45AFA">
        <w:rPr>
          <w:rFonts w:asciiTheme="majorHAnsi" w:hAnsiTheme="majorHAnsi" w:cstheme="majorHAnsi"/>
          <w:sz w:val="20"/>
          <w:szCs w:val="20"/>
          <w:lang w:val="pt-BR"/>
        </w:rPr>
        <w:t>o limite de 20% do Capital Social, conforme estabelecido pelo Art. 193 da Lei 6.404/76.</w:t>
      </w:r>
    </w:p>
    <w:p w14:paraId="554AA1EE" w14:textId="36258202" w:rsidR="005A5381" w:rsidRPr="00510963" w:rsidRDefault="005A5381" w:rsidP="005A5381">
      <w:pPr>
        <w:pStyle w:val="PargrafodaLista"/>
        <w:spacing w:before="120" w:after="120" w:line="252" w:lineRule="auto"/>
        <w:jc w:val="both"/>
        <w:rPr>
          <w:rFonts w:asciiTheme="majorHAnsi" w:hAnsiTheme="majorHAnsi" w:cstheme="majorHAnsi"/>
          <w:sz w:val="20"/>
          <w:szCs w:val="20"/>
          <w:lang w:val="pt-BR"/>
        </w:rPr>
      </w:pPr>
      <w:r w:rsidRPr="00B45AFA">
        <w:rPr>
          <w:rFonts w:asciiTheme="majorHAnsi" w:hAnsiTheme="majorHAnsi" w:cstheme="majorHAnsi"/>
          <w:sz w:val="20"/>
          <w:szCs w:val="20"/>
          <w:lang w:val="pt-BR"/>
        </w:rPr>
        <w:t xml:space="preserve">Conforme previsto no Estatuto Social da Companhia, sobre esse lucro líquido foram destacados dividendos mínimos obrigatórios no montante total de R$ </w:t>
      </w:r>
      <w:r w:rsidR="00B45AFA" w:rsidRPr="00B45AFA">
        <w:rPr>
          <w:rFonts w:asciiTheme="majorHAnsi" w:hAnsiTheme="majorHAnsi" w:cstheme="majorHAnsi"/>
          <w:sz w:val="20"/>
          <w:szCs w:val="20"/>
          <w:lang w:val="pt-BR"/>
        </w:rPr>
        <w:t>1.050.000.</w:t>
      </w:r>
      <w:r w:rsidRPr="00B45AFA">
        <w:rPr>
          <w:rFonts w:asciiTheme="majorHAnsi" w:hAnsiTheme="majorHAnsi" w:cstheme="majorHAnsi"/>
          <w:sz w:val="20"/>
          <w:szCs w:val="20"/>
          <w:lang w:val="pt-BR"/>
        </w:rPr>
        <w:t xml:space="preserve"> Assim, deduzidos os valores à título de </w:t>
      </w:r>
      <w:r w:rsidR="00AA6E4F">
        <w:rPr>
          <w:rFonts w:asciiTheme="majorHAnsi" w:hAnsiTheme="majorHAnsi" w:cstheme="majorHAnsi"/>
          <w:sz w:val="20"/>
          <w:szCs w:val="20"/>
          <w:lang w:val="pt-BR"/>
        </w:rPr>
        <w:t xml:space="preserve">reserva legal, </w:t>
      </w:r>
      <w:r w:rsidRPr="00B45AFA">
        <w:rPr>
          <w:rFonts w:asciiTheme="majorHAnsi" w:hAnsiTheme="majorHAnsi" w:cstheme="majorHAnsi"/>
          <w:sz w:val="20"/>
          <w:szCs w:val="20"/>
          <w:lang w:val="pt-BR"/>
        </w:rPr>
        <w:t>dividendos mínimos obrigatórios</w:t>
      </w:r>
      <w:r w:rsidR="004A2729" w:rsidRPr="00B45AFA">
        <w:rPr>
          <w:rFonts w:asciiTheme="majorHAnsi" w:hAnsiTheme="majorHAnsi" w:cstheme="majorHAnsi"/>
          <w:sz w:val="20"/>
          <w:szCs w:val="20"/>
          <w:lang w:val="pt-BR"/>
        </w:rPr>
        <w:t xml:space="preserve"> e</w:t>
      </w:r>
      <w:r w:rsidRPr="00B45AFA">
        <w:rPr>
          <w:rFonts w:asciiTheme="majorHAnsi" w:hAnsiTheme="majorHAnsi" w:cstheme="majorHAnsi"/>
          <w:sz w:val="20"/>
          <w:szCs w:val="20"/>
          <w:lang w:val="pt-BR"/>
        </w:rPr>
        <w:t xml:space="preserve"> dividendos antecipados,</w:t>
      </w:r>
      <w:r w:rsidR="00AA6E4F">
        <w:rPr>
          <w:rFonts w:asciiTheme="majorHAnsi" w:hAnsiTheme="majorHAnsi" w:cstheme="majorHAnsi"/>
          <w:sz w:val="20"/>
          <w:szCs w:val="20"/>
          <w:lang w:val="pt-BR"/>
        </w:rPr>
        <w:t xml:space="preserve"> que totalizaram R$ 3.124.417,</w:t>
      </w:r>
      <w:r w:rsidRPr="00B45AFA">
        <w:rPr>
          <w:rFonts w:asciiTheme="majorHAnsi" w:hAnsiTheme="majorHAnsi" w:cstheme="majorHAnsi"/>
          <w:sz w:val="20"/>
          <w:szCs w:val="20"/>
          <w:lang w:val="pt-BR"/>
        </w:rPr>
        <w:t xml:space="preserve"> a diferença de R$ </w:t>
      </w:r>
      <w:r w:rsidR="00C97C99" w:rsidRPr="00B45AFA">
        <w:rPr>
          <w:rFonts w:asciiTheme="majorHAnsi" w:hAnsiTheme="majorHAnsi" w:cstheme="majorHAnsi"/>
          <w:sz w:val="20"/>
          <w:szCs w:val="20"/>
          <w:lang w:val="pt-BR"/>
        </w:rPr>
        <w:t>1.167.143</w:t>
      </w:r>
      <w:r w:rsidRPr="00B45AFA">
        <w:rPr>
          <w:rFonts w:asciiTheme="majorHAnsi" w:hAnsiTheme="majorHAnsi" w:cstheme="majorHAnsi"/>
          <w:sz w:val="20"/>
          <w:szCs w:val="20"/>
          <w:lang w:val="pt-BR"/>
        </w:rPr>
        <w:t xml:space="preserve">, em consonância com a Lei 6.404/76, foi utilizada para constituição de Reserva Estatutária prevista na alínea “f” do artigo 56 do Estatuto da </w:t>
      </w:r>
      <w:r w:rsidRPr="00B45AFA">
        <w:rPr>
          <w:rFonts w:asciiTheme="majorHAnsi" w:hAnsiTheme="majorHAnsi" w:cstheme="majorHAnsi"/>
          <w:sz w:val="20"/>
          <w:szCs w:val="20"/>
          <w:lang w:val="pt-BR"/>
        </w:rPr>
        <w:lastRenderedPageBreak/>
        <w:t>Compa</w:t>
      </w:r>
      <w:r w:rsidRPr="00510963">
        <w:rPr>
          <w:rFonts w:asciiTheme="majorHAnsi" w:hAnsiTheme="majorHAnsi" w:cstheme="majorHAnsi"/>
          <w:sz w:val="20"/>
          <w:szCs w:val="20"/>
          <w:lang w:val="pt-BR"/>
        </w:rPr>
        <w:t>nhia</w:t>
      </w:r>
      <w:r w:rsidR="00045F30" w:rsidRPr="00510963">
        <w:rPr>
          <w:rFonts w:asciiTheme="majorHAnsi" w:hAnsiTheme="majorHAnsi" w:cstheme="majorHAnsi"/>
          <w:sz w:val="20"/>
          <w:szCs w:val="20"/>
          <w:lang w:val="pt-BR"/>
        </w:rPr>
        <w:t>, o qual alcançou o montante de R$ 3.705.677</w:t>
      </w:r>
      <w:r w:rsidR="005E7DFF" w:rsidRPr="00510963">
        <w:rPr>
          <w:rFonts w:asciiTheme="majorHAnsi" w:hAnsiTheme="majorHAnsi" w:cstheme="majorHAnsi"/>
          <w:sz w:val="20"/>
          <w:szCs w:val="20"/>
          <w:lang w:val="pt-BR"/>
        </w:rPr>
        <w:t>, extrapolando em R$ 762.659 o limite estabelecido no Estatuto Social, que equivale a 80% do Capital Social da Companhia (R$ 3.678.772).</w:t>
      </w:r>
    </w:p>
    <w:p w14:paraId="0DA2F2E8" w14:textId="66C7EA65" w:rsidR="00917026" w:rsidRPr="00510963" w:rsidRDefault="00917026" w:rsidP="005A5381">
      <w:pPr>
        <w:pStyle w:val="PargrafodaLista"/>
        <w:spacing w:before="120" w:after="120" w:line="252" w:lineRule="auto"/>
        <w:jc w:val="both"/>
        <w:rPr>
          <w:rFonts w:asciiTheme="majorHAnsi" w:hAnsiTheme="majorHAnsi" w:cstheme="majorHAnsi"/>
          <w:sz w:val="20"/>
          <w:szCs w:val="20"/>
          <w:lang w:val="pt-BR"/>
        </w:rPr>
      </w:pPr>
      <w:r w:rsidRPr="00510963">
        <w:rPr>
          <w:rFonts w:asciiTheme="majorHAnsi" w:hAnsiTheme="majorHAnsi" w:cstheme="majorHAnsi"/>
          <w:sz w:val="20"/>
          <w:szCs w:val="20"/>
          <w:lang w:val="pt-BR"/>
        </w:rPr>
        <w:t>Cumpre acrescentar que a administração da Companhia poderá deliberar sobre a utilização desta reserva para futuro aumento de capital, para reinvestimento nas operações da Companhia, ou para distribuição complementar de dividendos</w:t>
      </w:r>
    </w:p>
    <w:p w14:paraId="2951F756" w14:textId="64AF17C6" w:rsidR="00F53F8F" w:rsidRPr="00510963" w:rsidRDefault="00917026" w:rsidP="005A5381">
      <w:pPr>
        <w:pStyle w:val="PargrafodaLista"/>
        <w:spacing w:before="120" w:after="120" w:line="252" w:lineRule="auto"/>
        <w:jc w:val="both"/>
        <w:rPr>
          <w:rFonts w:asciiTheme="majorHAnsi" w:hAnsiTheme="majorHAnsi" w:cstheme="majorHAnsi"/>
          <w:sz w:val="20"/>
          <w:szCs w:val="20"/>
          <w:lang w:val="pt-BR"/>
        </w:rPr>
      </w:pPr>
      <w:r w:rsidRPr="00510963">
        <w:rPr>
          <w:rFonts w:asciiTheme="majorHAnsi" w:hAnsiTheme="majorHAnsi" w:cstheme="majorHAnsi"/>
          <w:sz w:val="20"/>
          <w:szCs w:val="20"/>
          <w:lang w:val="pt-BR"/>
        </w:rPr>
        <w:t>Nesse sentido, d</w:t>
      </w:r>
      <w:r w:rsidR="00F53F8F" w:rsidRPr="00510963">
        <w:rPr>
          <w:rFonts w:asciiTheme="majorHAnsi" w:hAnsiTheme="majorHAnsi" w:cstheme="majorHAnsi"/>
          <w:sz w:val="20"/>
          <w:szCs w:val="20"/>
          <w:lang w:val="pt-BR"/>
        </w:rPr>
        <w:t>iante da extrapolação desse limite para constituição da reserva estatutária, em 30 de janeiro de 2026 foi aprovada proposta</w:t>
      </w:r>
      <w:r w:rsidR="00D91A96" w:rsidRPr="00510963">
        <w:rPr>
          <w:rFonts w:asciiTheme="majorHAnsi" w:hAnsiTheme="majorHAnsi" w:cstheme="majorHAnsi"/>
          <w:sz w:val="20"/>
          <w:szCs w:val="20"/>
          <w:lang w:val="pt-BR"/>
        </w:rPr>
        <w:t xml:space="preserve"> complementar de distribuição de</w:t>
      </w:r>
      <w:r w:rsidR="00F53F8F" w:rsidRPr="00510963">
        <w:rPr>
          <w:rFonts w:asciiTheme="majorHAnsi" w:hAnsiTheme="majorHAnsi" w:cstheme="majorHAnsi"/>
          <w:sz w:val="20"/>
          <w:szCs w:val="20"/>
          <w:lang w:val="pt-BR"/>
        </w:rPr>
        <w:t xml:space="preserve"> dividendos intermediários</w:t>
      </w:r>
      <w:r w:rsidR="0077082B" w:rsidRPr="00510963">
        <w:rPr>
          <w:rFonts w:asciiTheme="majorHAnsi" w:hAnsiTheme="majorHAnsi" w:cstheme="majorHAnsi"/>
          <w:sz w:val="20"/>
          <w:szCs w:val="20"/>
          <w:lang w:val="pt-BR"/>
        </w:rPr>
        <w:t>, no</w:t>
      </w:r>
      <w:r w:rsidR="00F53F8F" w:rsidRPr="00510963">
        <w:rPr>
          <w:rFonts w:asciiTheme="majorHAnsi" w:hAnsiTheme="majorHAnsi" w:cstheme="majorHAnsi"/>
          <w:sz w:val="20"/>
          <w:szCs w:val="20"/>
          <w:lang w:val="pt-BR"/>
        </w:rPr>
        <w:t xml:space="preserve"> montante </w:t>
      </w:r>
      <w:r w:rsidR="0077082B" w:rsidRPr="00510963">
        <w:rPr>
          <w:rFonts w:asciiTheme="majorHAnsi" w:hAnsiTheme="majorHAnsi" w:cstheme="majorHAnsi"/>
          <w:sz w:val="20"/>
          <w:szCs w:val="20"/>
          <w:lang w:val="pt-BR"/>
        </w:rPr>
        <w:t>de</w:t>
      </w:r>
      <w:r w:rsidR="00F53F8F" w:rsidRPr="00510963">
        <w:rPr>
          <w:rFonts w:asciiTheme="majorHAnsi" w:hAnsiTheme="majorHAnsi" w:cstheme="majorHAnsi"/>
          <w:sz w:val="20"/>
          <w:szCs w:val="20"/>
          <w:lang w:val="pt-BR"/>
        </w:rPr>
        <w:t xml:space="preserve"> R$ 990.000, </w:t>
      </w:r>
      <w:r w:rsidR="0077082B" w:rsidRPr="00510963">
        <w:rPr>
          <w:rFonts w:asciiTheme="majorHAnsi" w:hAnsiTheme="majorHAnsi" w:cstheme="majorHAnsi"/>
          <w:sz w:val="20"/>
          <w:szCs w:val="20"/>
          <w:lang w:val="pt-BR"/>
        </w:rPr>
        <w:t>à conta do saldo de reservas estatutárias constituídas</w:t>
      </w:r>
      <w:r w:rsidR="00F53F8F" w:rsidRPr="00510963">
        <w:rPr>
          <w:rFonts w:asciiTheme="majorHAnsi" w:hAnsiTheme="majorHAnsi" w:cstheme="majorHAnsi"/>
          <w:sz w:val="20"/>
          <w:szCs w:val="20"/>
          <w:lang w:val="pt-BR"/>
        </w:rPr>
        <w:t xml:space="preserve"> em exercícios anteriores (nota 24).</w:t>
      </w:r>
    </w:p>
    <w:p w14:paraId="10E191FA" w14:textId="1132515A" w:rsidR="00F53F8F" w:rsidRDefault="0077082B" w:rsidP="005A5381">
      <w:pPr>
        <w:pStyle w:val="PargrafodaLista"/>
        <w:spacing w:before="120" w:after="120" w:line="252" w:lineRule="auto"/>
        <w:jc w:val="both"/>
        <w:rPr>
          <w:rFonts w:asciiTheme="majorHAnsi" w:hAnsiTheme="majorHAnsi" w:cstheme="majorHAnsi"/>
          <w:sz w:val="20"/>
          <w:szCs w:val="20"/>
          <w:lang w:val="pt-BR"/>
        </w:rPr>
      </w:pPr>
      <w:r w:rsidRPr="00510963">
        <w:rPr>
          <w:rFonts w:asciiTheme="majorHAnsi" w:hAnsiTheme="majorHAnsi" w:cstheme="majorHAnsi"/>
          <w:sz w:val="20"/>
          <w:szCs w:val="20"/>
          <w:lang w:val="pt-BR"/>
        </w:rPr>
        <w:t>Assim</w:t>
      </w:r>
      <w:r w:rsidR="00F53F8F" w:rsidRPr="00510963">
        <w:rPr>
          <w:rFonts w:asciiTheme="majorHAnsi" w:hAnsiTheme="majorHAnsi" w:cstheme="majorHAnsi"/>
          <w:sz w:val="20"/>
          <w:szCs w:val="20"/>
          <w:lang w:val="pt-BR"/>
        </w:rPr>
        <w:t xml:space="preserve"> o saldo das reservas estatutárias</w:t>
      </w:r>
      <w:r w:rsidR="00D91A96" w:rsidRPr="00510963">
        <w:rPr>
          <w:rFonts w:asciiTheme="majorHAnsi" w:hAnsiTheme="majorHAnsi" w:cstheme="majorHAnsi"/>
          <w:sz w:val="20"/>
          <w:szCs w:val="20"/>
          <w:lang w:val="pt-BR"/>
        </w:rPr>
        <w:t xml:space="preserve"> </w:t>
      </w:r>
      <w:r w:rsidR="00F53F8F" w:rsidRPr="00510963">
        <w:rPr>
          <w:rFonts w:asciiTheme="majorHAnsi" w:hAnsiTheme="majorHAnsi" w:cstheme="majorHAnsi"/>
          <w:sz w:val="20"/>
          <w:szCs w:val="20"/>
          <w:lang w:val="pt-BR"/>
        </w:rPr>
        <w:t>performará, após o destaque de dividendos em questão, o montante equivalente de R$ 2.715.677</w:t>
      </w:r>
      <w:r w:rsidR="00D91A96" w:rsidRPr="00510963">
        <w:rPr>
          <w:rFonts w:asciiTheme="majorHAnsi" w:hAnsiTheme="majorHAnsi" w:cstheme="majorHAnsi"/>
          <w:sz w:val="20"/>
          <w:szCs w:val="20"/>
          <w:lang w:val="pt-BR"/>
        </w:rPr>
        <w:t>.</w:t>
      </w:r>
    </w:p>
    <w:p w14:paraId="76290F7B" w14:textId="7DCEDD7D" w:rsidR="003C7BD2" w:rsidRPr="001A3257" w:rsidRDefault="003C7BD2" w:rsidP="00DB260E">
      <w:pPr>
        <w:pStyle w:val="Ttulo1Leo"/>
        <w:spacing w:before="360" w:after="360"/>
        <w:jc w:val="both"/>
        <w:outlineLvl w:val="0"/>
        <w:rPr>
          <w:rFonts w:cstheme="majorHAnsi"/>
          <w:color w:val="005CA9"/>
          <w:szCs w:val="28"/>
        </w:rPr>
      </w:pPr>
      <w:bookmarkStart w:id="43" w:name="_Toc223021595"/>
      <w:r w:rsidRPr="003E6C9E">
        <w:rPr>
          <w:rFonts w:cstheme="majorHAnsi"/>
          <w:color w:val="005CA9"/>
          <w:szCs w:val="28"/>
        </w:rPr>
        <w:t>Nota 1</w:t>
      </w:r>
      <w:r w:rsidR="00622342" w:rsidRPr="003E6C9E">
        <w:rPr>
          <w:rFonts w:cstheme="majorHAnsi"/>
          <w:color w:val="005CA9"/>
          <w:szCs w:val="28"/>
        </w:rPr>
        <w:t>8</w:t>
      </w:r>
      <w:r w:rsidRPr="003E6C9E">
        <w:rPr>
          <w:rFonts w:cstheme="majorHAnsi"/>
          <w:color w:val="005CA9"/>
          <w:szCs w:val="28"/>
        </w:rPr>
        <w:t xml:space="preserve"> – Receitas de </w:t>
      </w:r>
      <w:r w:rsidR="00410842" w:rsidRPr="003E6C9E">
        <w:rPr>
          <w:rFonts w:cstheme="majorHAnsi"/>
          <w:color w:val="005CA9"/>
          <w:szCs w:val="28"/>
        </w:rPr>
        <w:t>distribuição</w:t>
      </w:r>
      <w:bookmarkEnd w:id="43"/>
    </w:p>
    <w:p w14:paraId="2043D42D" w14:textId="77777777" w:rsidR="00073E5C" w:rsidRPr="00B252CF" w:rsidRDefault="003C7BD2" w:rsidP="00FE1962">
      <w:pPr>
        <w:pStyle w:val="PargrafodaLista"/>
        <w:spacing w:before="120" w:after="120"/>
        <w:jc w:val="both"/>
        <w:rPr>
          <w:rFonts w:asciiTheme="majorHAnsi" w:hAnsiTheme="majorHAnsi" w:cstheme="majorHAnsi"/>
          <w:sz w:val="20"/>
          <w:szCs w:val="20"/>
          <w:lang w:val="pt-BR"/>
        </w:rPr>
      </w:pPr>
      <w:r w:rsidRPr="00B252CF">
        <w:rPr>
          <w:rFonts w:asciiTheme="majorHAnsi" w:hAnsiTheme="majorHAnsi" w:cstheme="majorHAnsi"/>
          <w:sz w:val="20"/>
          <w:szCs w:val="20"/>
          <w:lang w:val="pt-BR"/>
        </w:rPr>
        <w:t xml:space="preserve">Foi celebrado entre o </w:t>
      </w:r>
      <w:r w:rsidR="00285469" w:rsidRPr="00B252CF">
        <w:rPr>
          <w:rFonts w:asciiTheme="majorHAnsi" w:hAnsiTheme="majorHAnsi" w:cstheme="majorHAnsi"/>
          <w:sz w:val="20"/>
          <w:szCs w:val="20"/>
          <w:lang w:val="pt-BR"/>
        </w:rPr>
        <w:t>Conglomerado</w:t>
      </w:r>
      <w:r w:rsidRPr="00B252CF">
        <w:rPr>
          <w:rFonts w:asciiTheme="majorHAnsi" w:hAnsiTheme="majorHAnsi" w:cstheme="majorHAnsi"/>
          <w:sz w:val="20"/>
          <w:szCs w:val="20"/>
          <w:lang w:val="pt-BR"/>
        </w:rPr>
        <w:t xml:space="preserve"> CAIXA Seguridade e a CAIXA</w:t>
      </w:r>
      <w:r w:rsidR="009A3B1C" w:rsidRPr="00B252CF">
        <w:rPr>
          <w:rFonts w:asciiTheme="majorHAnsi" w:hAnsiTheme="majorHAnsi" w:cstheme="majorHAnsi"/>
          <w:sz w:val="20"/>
          <w:szCs w:val="20"/>
          <w:lang w:val="pt-BR"/>
        </w:rPr>
        <w:t>,</w:t>
      </w:r>
      <w:r w:rsidRPr="00B252CF">
        <w:rPr>
          <w:rFonts w:asciiTheme="majorHAnsi" w:hAnsiTheme="majorHAnsi" w:cstheme="majorHAnsi"/>
          <w:sz w:val="20"/>
          <w:szCs w:val="20"/>
          <w:lang w:val="pt-BR"/>
        </w:rPr>
        <w:t xml:space="preserve"> no dia 30 de junho de 2015, instrumento de outorga de direitos, a partir do qual o </w:t>
      </w:r>
      <w:r w:rsidR="00285469" w:rsidRPr="00B252CF">
        <w:rPr>
          <w:rFonts w:asciiTheme="majorHAnsi" w:hAnsiTheme="majorHAnsi" w:cstheme="majorHAnsi"/>
          <w:sz w:val="20"/>
          <w:szCs w:val="20"/>
          <w:lang w:val="pt-BR"/>
        </w:rPr>
        <w:t>Conglomerado</w:t>
      </w:r>
      <w:r w:rsidRPr="00B252CF">
        <w:rPr>
          <w:rFonts w:asciiTheme="majorHAnsi" w:hAnsiTheme="majorHAnsi" w:cstheme="majorHAnsi"/>
          <w:sz w:val="20"/>
          <w:szCs w:val="20"/>
          <w:lang w:val="pt-BR"/>
        </w:rPr>
        <w:t xml:space="preserve"> obteve o direito de negociar livremente e receber integralmente as contraprestações financeiras devidas pelas instituições conveniadas pelo direito de acesso à </w:t>
      </w:r>
      <w:r w:rsidR="00803526" w:rsidRPr="00B252CF">
        <w:rPr>
          <w:rFonts w:asciiTheme="majorHAnsi" w:hAnsiTheme="majorHAnsi" w:cstheme="majorHAnsi"/>
          <w:sz w:val="20"/>
          <w:szCs w:val="20"/>
          <w:lang w:val="pt-BR"/>
        </w:rPr>
        <w:t>r</w:t>
      </w:r>
      <w:r w:rsidRPr="00B252CF">
        <w:rPr>
          <w:rFonts w:asciiTheme="majorHAnsi" w:hAnsiTheme="majorHAnsi" w:cstheme="majorHAnsi"/>
          <w:sz w:val="20"/>
          <w:szCs w:val="20"/>
          <w:lang w:val="pt-BR"/>
        </w:rPr>
        <w:t xml:space="preserve">ede de </w:t>
      </w:r>
      <w:r w:rsidR="00803526" w:rsidRPr="00B252CF">
        <w:rPr>
          <w:rFonts w:asciiTheme="majorHAnsi" w:hAnsiTheme="majorHAnsi" w:cstheme="majorHAnsi"/>
          <w:sz w:val="20"/>
          <w:szCs w:val="20"/>
          <w:lang w:val="pt-BR"/>
        </w:rPr>
        <w:t>d</w:t>
      </w:r>
      <w:r w:rsidRPr="00B252CF">
        <w:rPr>
          <w:rFonts w:asciiTheme="majorHAnsi" w:hAnsiTheme="majorHAnsi" w:cstheme="majorHAnsi"/>
          <w:sz w:val="20"/>
          <w:szCs w:val="20"/>
          <w:lang w:val="pt-BR"/>
        </w:rPr>
        <w:t xml:space="preserve">istribuição </w:t>
      </w:r>
      <w:r w:rsidR="00233703" w:rsidRPr="00B252CF">
        <w:rPr>
          <w:rFonts w:asciiTheme="majorHAnsi" w:hAnsiTheme="majorHAnsi" w:cstheme="majorHAnsi"/>
          <w:sz w:val="20"/>
          <w:szCs w:val="20"/>
          <w:lang w:val="pt-BR"/>
        </w:rPr>
        <w:t xml:space="preserve">e </w:t>
      </w:r>
      <w:r w:rsidR="00803526" w:rsidRPr="00B252CF">
        <w:rPr>
          <w:rFonts w:asciiTheme="majorHAnsi" w:hAnsiTheme="majorHAnsi" w:cstheme="majorHAnsi"/>
          <w:sz w:val="20"/>
          <w:szCs w:val="20"/>
          <w:lang w:val="pt-BR"/>
        </w:rPr>
        <w:t>u</w:t>
      </w:r>
      <w:r w:rsidR="00233703" w:rsidRPr="00B252CF">
        <w:rPr>
          <w:rFonts w:asciiTheme="majorHAnsi" w:hAnsiTheme="majorHAnsi" w:cstheme="majorHAnsi"/>
          <w:sz w:val="20"/>
          <w:szCs w:val="20"/>
          <w:lang w:val="pt-BR"/>
        </w:rPr>
        <w:t xml:space="preserve">so da </w:t>
      </w:r>
      <w:r w:rsidR="00803526" w:rsidRPr="00B252CF">
        <w:rPr>
          <w:rFonts w:asciiTheme="majorHAnsi" w:hAnsiTheme="majorHAnsi" w:cstheme="majorHAnsi"/>
          <w:sz w:val="20"/>
          <w:szCs w:val="20"/>
          <w:lang w:val="pt-BR"/>
        </w:rPr>
        <w:t>m</w:t>
      </w:r>
      <w:r w:rsidR="00233703" w:rsidRPr="00B252CF">
        <w:rPr>
          <w:rFonts w:asciiTheme="majorHAnsi" w:hAnsiTheme="majorHAnsi" w:cstheme="majorHAnsi"/>
          <w:sz w:val="20"/>
          <w:szCs w:val="20"/>
          <w:lang w:val="pt-BR"/>
        </w:rPr>
        <w:t xml:space="preserve">arca </w:t>
      </w:r>
      <w:r w:rsidR="00803526" w:rsidRPr="00B252CF">
        <w:rPr>
          <w:rFonts w:asciiTheme="majorHAnsi" w:hAnsiTheme="majorHAnsi" w:cstheme="majorHAnsi"/>
          <w:sz w:val="20"/>
          <w:szCs w:val="20"/>
          <w:lang w:val="pt-BR"/>
        </w:rPr>
        <w:t xml:space="preserve">CAIXA </w:t>
      </w:r>
      <w:r w:rsidRPr="00B252CF">
        <w:rPr>
          <w:rFonts w:asciiTheme="majorHAnsi" w:hAnsiTheme="majorHAnsi" w:cstheme="majorHAnsi"/>
          <w:sz w:val="20"/>
          <w:szCs w:val="20"/>
          <w:lang w:val="pt-BR"/>
        </w:rPr>
        <w:t xml:space="preserve">para distribuição e comercialização dos </w:t>
      </w:r>
      <w:r w:rsidR="00AD40FB" w:rsidRPr="00B252CF">
        <w:rPr>
          <w:rFonts w:asciiTheme="majorHAnsi" w:hAnsiTheme="majorHAnsi" w:cstheme="majorHAnsi"/>
          <w:sz w:val="20"/>
          <w:szCs w:val="20"/>
          <w:lang w:val="pt-BR"/>
        </w:rPr>
        <w:t>p</w:t>
      </w:r>
      <w:r w:rsidRPr="00B252CF">
        <w:rPr>
          <w:rFonts w:asciiTheme="majorHAnsi" w:hAnsiTheme="majorHAnsi" w:cstheme="majorHAnsi"/>
          <w:sz w:val="20"/>
          <w:szCs w:val="20"/>
          <w:lang w:val="pt-BR"/>
        </w:rPr>
        <w:t xml:space="preserve">rodutos, sem prejuízo da remuneração devida à CAIXA pela prestação de serviços de distribuição e comercialização dos </w:t>
      </w:r>
      <w:r w:rsidR="00AD40FB" w:rsidRPr="00B252CF">
        <w:rPr>
          <w:rFonts w:asciiTheme="majorHAnsi" w:hAnsiTheme="majorHAnsi" w:cstheme="majorHAnsi"/>
          <w:sz w:val="20"/>
          <w:szCs w:val="20"/>
          <w:lang w:val="pt-BR"/>
        </w:rPr>
        <w:t>pr</w:t>
      </w:r>
      <w:r w:rsidRPr="00B252CF">
        <w:rPr>
          <w:rFonts w:asciiTheme="majorHAnsi" w:hAnsiTheme="majorHAnsi" w:cstheme="majorHAnsi"/>
          <w:sz w:val="20"/>
          <w:szCs w:val="20"/>
          <w:lang w:val="pt-BR"/>
        </w:rPr>
        <w:t>odutos</w:t>
      </w:r>
      <w:r w:rsidR="00825A13" w:rsidRPr="00B252CF">
        <w:rPr>
          <w:rFonts w:asciiTheme="majorHAnsi" w:hAnsiTheme="majorHAnsi" w:cstheme="majorHAnsi"/>
          <w:sz w:val="20"/>
          <w:szCs w:val="20"/>
          <w:lang w:val="pt-BR"/>
        </w:rPr>
        <w:t xml:space="preserve">, que é pago </w:t>
      </w:r>
      <w:r w:rsidR="00122399" w:rsidRPr="00B252CF">
        <w:rPr>
          <w:rFonts w:asciiTheme="majorHAnsi" w:hAnsiTheme="majorHAnsi" w:cstheme="majorHAnsi"/>
          <w:sz w:val="20"/>
          <w:szCs w:val="20"/>
          <w:lang w:val="pt-BR"/>
        </w:rPr>
        <w:t xml:space="preserve">pelas </w:t>
      </w:r>
      <w:r w:rsidR="00825A13" w:rsidRPr="00B252CF">
        <w:rPr>
          <w:rFonts w:asciiTheme="majorHAnsi" w:hAnsiTheme="majorHAnsi" w:cstheme="majorHAnsi"/>
          <w:sz w:val="20"/>
          <w:szCs w:val="20"/>
          <w:lang w:val="pt-BR"/>
        </w:rPr>
        <w:t>empresas</w:t>
      </w:r>
      <w:r w:rsidR="003874FC" w:rsidRPr="00B252CF">
        <w:rPr>
          <w:rFonts w:asciiTheme="majorHAnsi" w:hAnsiTheme="majorHAnsi" w:cstheme="majorHAnsi"/>
          <w:sz w:val="20"/>
          <w:szCs w:val="20"/>
          <w:lang w:val="pt-BR"/>
        </w:rPr>
        <w:t xml:space="preserve"> operacionais</w:t>
      </w:r>
      <w:r w:rsidRPr="00B252CF">
        <w:rPr>
          <w:rFonts w:asciiTheme="majorHAnsi" w:hAnsiTheme="majorHAnsi" w:cstheme="majorHAnsi"/>
          <w:sz w:val="20"/>
          <w:szCs w:val="20"/>
          <w:lang w:val="pt-BR"/>
        </w:rPr>
        <w:t>.</w:t>
      </w:r>
      <w:r w:rsidR="00630CFA" w:rsidRPr="00B252CF">
        <w:rPr>
          <w:rFonts w:asciiTheme="majorHAnsi" w:hAnsiTheme="majorHAnsi" w:cstheme="majorHAnsi"/>
          <w:sz w:val="20"/>
          <w:szCs w:val="20"/>
          <w:lang w:val="pt-BR"/>
        </w:rPr>
        <w:t xml:space="preserve"> </w:t>
      </w:r>
    </w:p>
    <w:p w14:paraId="652F8ACD" w14:textId="0C57868F" w:rsidR="00311EBA" w:rsidRPr="00B252CF" w:rsidRDefault="00410842" w:rsidP="00FE1962">
      <w:pPr>
        <w:pStyle w:val="PargrafodaLista"/>
        <w:spacing w:after="40"/>
        <w:jc w:val="both"/>
        <w:rPr>
          <w:rFonts w:asciiTheme="majorHAnsi" w:hAnsiTheme="majorHAnsi" w:cstheme="majorHAnsi"/>
          <w:sz w:val="20"/>
          <w:szCs w:val="20"/>
          <w:lang w:val="pt-BR"/>
        </w:rPr>
      </w:pPr>
      <w:r w:rsidRPr="00B252CF">
        <w:rPr>
          <w:rFonts w:asciiTheme="majorHAnsi" w:hAnsiTheme="majorHAnsi" w:cstheme="majorHAnsi"/>
          <w:sz w:val="20"/>
          <w:szCs w:val="20"/>
          <w:lang w:val="pt-BR"/>
        </w:rPr>
        <w:t>Adicionalmente, a partir de janeiro de 2021, o Grupo passou a registrar receitas de corretagem ou intermediação auferidas pela CAIXA Corret</w:t>
      </w:r>
      <w:r w:rsidR="00B65449" w:rsidRPr="00B252CF">
        <w:rPr>
          <w:rFonts w:asciiTheme="majorHAnsi" w:hAnsiTheme="majorHAnsi" w:cstheme="majorHAnsi"/>
          <w:sz w:val="20"/>
          <w:szCs w:val="20"/>
          <w:lang w:val="pt-BR"/>
        </w:rPr>
        <w:t>ora</w:t>
      </w:r>
      <w:r w:rsidRPr="00B252CF">
        <w:rPr>
          <w:rFonts w:asciiTheme="majorHAnsi" w:hAnsiTheme="majorHAnsi" w:cstheme="majorHAnsi"/>
          <w:sz w:val="20"/>
          <w:szCs w:val="20"/>
          <w:lang w:val="pt-BR"/>
        </w:rPr>
        <w:t xml:space="preserve">, subsidiária integral da CAIXA Seguridade, em função de sua atuação enquanto corretora própria do Grupo. As receitas são </w:t>
      </w:r>
      <w:r w:rsidR="0005236E" w:rsidRPr="00B252CF">
        <w:rPr>
          <w:rFonts w:asciiTheme="majorHAnsi" w:hAnsiTheme="majorHAnsi" w:cstheme="majorHAnsi"/>
          <w:sz w:val="20"/>
          <w:szCs w:val="20"/>
          <w:lang w:val="pt-BR"/>
        </w:rPr>
        <w:t xml:space="preserve">registradas </w:t>
      </w:r>
      <w:r w:rsidRPr="00B252CF">
        <w:rPr>
          <w:rFonts w:asciiTheme="majorHAnsi" w:hAnsiTheme="majorHAnsi" w:cstheme="majorHAnsi"/>
          <w:sz w:val="20"/>
          <w:szCs w:val="20"/>
          <w:lang w:val="pt-BR"/>
        </w:rPr>
        <w:t xml:space="preserve">em </w:t>
      </w:r>
      <w:r w:rsidR="0005236E" w:rsidRPr="00B252CF">
        <w:rPr>
          <w:rFonts w:asciiTheme="majorHAnsi" w:hAnsiTheme="majorHAnsi" w:cstheme="majorHAnsi"/>
          <w:sz w:val="20"/>
          <w:szCs w:val="20"/>
          <w:lang w:val="pt-BR"/>
        </w:rPr>
        <w:t>decorrência</w:t>
      </w:r>
      <w:r w:rsidRPr="00B252CF">
        <w:rPr>
          <w:rFonts w:asciiTheme="majorHAnsi" w:hAnsiTheme="majorHAnsi" w:cstheme="majorHAnsi"/>
          <w:sz w:val="20"/>
          <w:szCs w:val="20"/>
          <w:lang w:val="pt-BR"/>
        </w:rPr>
        <w:t xml:space="preserve"> da prestação de serviços de corretagem ou intermediação sobre os produtos de seguridade distribuídos na Rede de Distribuição Balcão CAIXA.</w:t>
      </w:r>
    </w:p>
    <w:p w14:paraId="295EE741" w14:textId="309FEBA3" w:rsidR="00F06F08" w:rsidRDefault="00410842" w:rsidP="00D951D2">
      <w:pPr>
        <w:pStyle w:val="PargrafodaLista"/>
        <w:spacing w:after="240"/>
        <w:jc w:val="both"/>
        <w:rPr>
          <w:rFonts w:asciiTheme="majorHAnsi" w:hAnsiTheme="majorHAnsi" w:cstheme="majorHAnsi"/>
          <w:sz w:val="20"/>
          <w:szCs w:val="20"/>
          <w:lang w:val="pt-BR"/>
        </w:rPr>
      </w:pPr>
      <w:r w:rsidRPr="00B252CF">
        <w:rPr>
          <w:rFonts w:asciiTheme="majorHAnsi" w:hAnsiTheme="majorHAnsi" w:cstheme="majorHAnsi"/>
          <w:sz w:val="20"/>
          <w:szCs w:val="20"/>
          <w:lang w:val="pt-BR"/>
        </w:rPr>
        <w:t>O quadro abaixo apresenta as</w:t>
      </w:r>
      <w:r w:rsidR="0005236E" w:rsidRPr="00B252CF">
        <w:rPr>
          <w:rFonts w:asciiTheme="majorHAnsi" w:hAnsiTheme="majorHAnsi" w:cstheme="majorHAnsi"/>
          <w:sz w:val="20"/>
          <w:szCs w:val="20"/>
          <w:lang w:val="pt-BR"/>
        </w:rPr>
        <w:t xml:space="preserve"> receitas de distribuição auferidas pelo Grupo CAIXA S</w:t>
      </w:r>
      <w:r w:rsidRPr="00B252CF">
        <w:rPr>
          <w:rFonts w:asciiTheme="majorHAnsi" w:hAnsiTheme="majorHAnsi" w:cstheme="majorHAnsi"/>
          <w:sz w:val="20"/>
          <w:szCs w:val="20"/>
          <w:lang w:val="pt-BR"/>
        </w:rPr>
        <w:t>eguridade:</w:t>
      </w:r>
    </w:p>
    <w:p w14:paraId="2EDC4B01" w14:textId="77777777" w:rsidR="0088398D" w:rsidRPr="0080617E" w:rsidRDefault="0080617E" w:rsidP="0080617E">
      <w:pPr>
        <w:pStyle w:val="PargrafodaLista"/>
        <w:numPr>
          <w:ilvl w:val="0"/>
          <w:numId w:val="42"/>
        </w:numPr>
        <w:spacing w:before="240" w:after="240"/>
        <w:ind w:left="709" w:hanging="709"/>
        <w:jc w:val="both"/>
        <w:outlineLvl w:val="1"/>
        <w:rPr>
          <w:rFonts w:asciiTheme="majorHAnsi" w:hAnsiTheme="majorHAnsi" w:cstheme="majorHAnsi"/>
          <w:color w:val="005CA9"/>
          <w:sz w:val="20"/>
          <w:szCs w:val="20"/>
          <w:lang w:val="pt-BR"/>
        </w:rPr>
      </w:pPr>
      <w:r w:rsidRPr="0080617E">
        <w:rPr>
          <w:rFonts w:asciiTheme="majorHAnsi" w:hAnsiTheme="majorHAnsi" w:cstheme="majorHAnsi"/>
          <w:b/>
          <w:color w:val="005CA9"/>
          <w:sz w:val="24"/>
          <w:szCs w:val="24"/>
          <w:lang w:val="pt-BR"/>
        </w:rPr>
        <w:t xml:space="preserve">Receitas de </w:t>
      </w:r>
      <w:r>
        <w:rPr>
          <w:rFonts w:asciiTheme="majorHAnsi" w:hAnsiTheme="majorHAnsi" w:cstheme="majorHAnsi"/>
          <w:b/>
          <w:color w:val="005CA9"/>
          <w:sz w:val="24"/>
          <w:szCs w:val="24"/>
          <w:lang w:val="pt-BR"/>
        </w:rPr>
        <w:t>acesso à rede de distribuição e uso da marca</w:t>
      </w:r>
    </w:p>
    <w:tbl>
      <w:tblPr>
        <w:tblW w:w="5000" w:type="pct"/>
        <w:tblCellMar>
          <w:left w:w="70" w:type="dxa"/>
          <w:right w:w="70" w:type="dxa"/>
        </w:tblCellMar>
        <w:tblLook w:val="04A0" w:firstRow="1" w:lastRow="0" w:firstColumn="1" w:lastColumn="0" w:noHBand="0" w:noVBand="1"/>
      </w:tblPr>
      <w:tblGrid>
        <w:gridCol w:w="5595"/>
        <w:gridCol w:w="2021"/>
        <w:gridCol w:w="2021"/>
      </w:tblGrid>
      <w:tr w:rsidR="0088398D" w:rsidRPr="0088398D" w14:paraId="3C4C6BCB" w14:textId="77777777" w:rsidTr="0088398D">
        <w:trPr>
          <w:trHeight w:val="227"/>
        </w:trPr>
        <w:tc>
          <w:tcPr>
            <w:tcW w:w="9060" w:type="dxa"/>
            <w:gridSpan w:val="3"/>
            <w:tcBorders>
              <w:top w:val="single" w:sz="4" w:space="0" w:color="54BBAB"/>
              <w:left w:val="nil"/>
              <w:bottom w:val="single" w:sz="4" w:space="0" w:color="54BBAB"/>
              <w:right w:val="nil"/>
            </w:tcBorders>
            <w:noWrap/>
            <w:vAlign w:val="center"/>
            <w:hideMark/>
          </w:tcPr>
          <w:p w14:paraId="54362593" w14:textId="77777777" w:rsidR="0088398D" w:rsidRPr="0088398D" w:rsidRDefault="0088398D" w:rsidP="0088398D">
            <w:pPr>
              <w:spacing w:after="0" w:line="240" w:lineRule="auto"/>
              <w:jc w:val="center"/>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Controladora / Consolidado</w:t>
            </w:r>
          </w:p>
        </w:tc>
      </w:tr>
      <w:tr w:rsidR="0088398D" w:rsidRPr="0088398D" w14:paraId="1AB94638" w14:textId="77777777" w:rsidTr="0088398D">
        <w:trPr>
          <w:trHeight w:val="227"/>
        </w:trPr>
        <w:tc>
          <w:tcPr>
            <w:tcW w:w="5260" w:type="dxa"/>
            <w:tcBorders>
              <w:top w:val="nil"/>
              <w:left w:val="nil"/>
              <w:bottom w:val="single" w:sz="4" w:space="0" w:color="54BBAB"/>
              <w:right w:val="nil"/>
            </w:tcBorders>
            <w:vAlign w:val="center"/>
            <w:hideMark/>
          </w:tcPr>
          <w:p w14:paraId="5AD01A18" w14:textId="77777777" w:rsidR="0088398D" w:rsidRPr="0088398D" w:rsidRDefault="0088398D" w:rsidP="0088398D">
            <w:pPr>
              <w:spacing w:after="0" w:line="240" w:lineRule="auto"/>
              <w:jc w:val="center"/>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Descrição</w:t>
            </w:r>
          </w:p>
        </w:tc>
        <w:tc>
          <w:tcPr>
            <w:tcW w:w="1900" w:type="dxa"/>
            <w:tcBorders>
              <w:top w:val="nil"/>
              <w:left w:val="nil"/>
              <w:bottom w:val="single" w:sz="4" w:space="0" w:color="54BBAB"/>
              <w:right w:val="nil"/>
            </w:tcBorders>
            <w:vAlign w:val="center"/>
            <w:hideMark/>
          </w:tcPr>
          <w:p w14:paraId="7C85F244" w14:textId="77777777" w:rsidR="0088398D" w:rsidRPr="0088398D" w:rsidRDefault="0088398D" w:rsidP="0088398D">
            <w:pPr>
              <w:spacing w:after="0" w:line="240" w:lineRule="auto"/>
              <w:jc w:val="center"/>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01 de janeiro a 31 de dezembro de 2025</w:t>
            </w:r>
          </w:p>
        </w:tc>
        <w:tc>
          <w:tcPr>
            <w:tcW w:w="1900" w:type="dxa"/>
            <w:tcBorders>
              <w:top w:val="nil"/>
              <w:left w:val="nil"/>
              <w:bottom w:val="single" w:sz="4" w:space="0" w:color="54BBAB"/>
              <w:right w:val="nil"/>
            </w:tcBorders>
            <w:vAlign w:val="center"/>
            <w:hideMark/>
          </w:tcPr>
          <w:p w14:paraId="39AC1BF5" w14:textId="77777777" w:rsidR="0088398D" w:rsidRPr="0088398D" w:rsidRDefault="0088398D" w:rsidP="0088398D">
            <w:pPr>
              <w:spacing w:after="0" w:line="240" w:lineRule="auto"/>
              <w:jc w:val="center"/>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01 de janeiro a 31 de dezembro de 2024</w:t>
            </w:r>
          </w:p>
        </w:tc>
      </w:tr>
      <w:tr w:rsidR="0088398D" w:rsidRPr="0088398D" w14:paraId="535BBDD8" w14:textId="77777777" w:rsidTr="0088398D">
        <w:trPr>
          <w:trHeight w:val="227"/>
        </w:trPr>
        <w:tc>
          <w:tcPr>
            <w:tcW w:w="5260" w:type="dxa"/>
            <w:tcBorders>
              <w:top w:val="nil"/>
              <w:left w:val="single" w:sz="4" w:space="0" w:color="FFFFFF"/>
              <w:bottom w:val="single" w:sz="4" w:space="0" w:color="54BBAB"/>
              <w:right w:val="nil"/>
            </w:tcBorders>
            <w:vAlign w:val="center"/>
            <w:hideMark/>
          </w:tcPr>
          <w:p w14:paraId="50C79F5F" w14:textId="77777777" w:rsidR="0088398D" w:rsidRPr="0088398D" w:rsidRDefault="0088398D" w:rsidP="0088398D">
            <w:pPr>
              <w:spacing w:after="0" w:line="240" w:lineRule="auto"/>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Receitas de acesso à rede de distribuição e uso da marca</w:t>
            </w:r>
          </w:p>
        </w:tc>
        <w:tc>
          <w:tcPr>
            <w:tcW w:w="1900" w:type="dxa"/>
            <w:tcBorders>
              <w:top w:val="nil"/>
              <w:left w:val="nil"/>
              <w:bottom w:val="single" w:sz="4" w:space="0" w:color="54BBAB"/>
              <w:right w:val="nil"/>
            </w:tcBorders>
            <w:vAlign w:val="center"/>
            <w:hideMark/>
          </w:tcPr>
          <w:p w14:paraId="1539CEDD" w14:textId="77777777" w:rsidR="0088398D" w:rsidRPr="0088398D" w:rsidRDefault="0088398D" w:rsidP="0088398D">
            <w:pPr>
              <w:spacing w:after="0" w:line="240" w:lineRule="auto"/>
              <w:jc w:val="right"/>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202.778</w:t>
            </w:r>
          </w:p>
        </w:tc>
        <w:tc>
          <w:tcPr>
            <w:tcW w:w="1900" w:type="dxa"/>
            <w:tcBorders>
              <w:top w:val="nil"/>
              <w:left w:val="nil"/>
              <w:bottom w:val="single" w:sz="4" w:space="0" w:color="54BBAB"/>
              <w:right w:val="nil"/>
            </w:tcBorders>
            <w:vAlign w:val="center"/>
            <w:hideMark/>
          </w:tcPr>
          <w:p w14:paraId="65C1B579" w14:textId="77777777" w:rsidR="0088398D" w:rsidRPr="0088398D" w:rsidRDefault="0088398D" w:rsidP="0088398D">
            <w:pPr>
              <w:spacing w:after="0" w:line="240" w:lineRule="auto"/>
              <w:jc w:val="right"/>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208.813</w:t>
            </w:r>
          </w:p>
        </w:tc>
      </w:tr>
      <w:tr w:rsidR="0088398D" w:rsidRPr="0088398D" w14:paraId="137B57E1" w14:textId="77777777" w:rsidTr="0088398D">
        <w:trPr>
          <w:trHeight w:val="227"/>
        </w:trPr>
        <w:tc>
          <w:tcPr>
            <w:tcW w:w="5260" w:type="dxa"/>
            <w:tcBorders>
              <w:top w:val="nil"/>
              <w:left w:val="nil"/>
              <w:bottom w:val="nil"/>
              <w:right w:val="nil"/>
            </w:tcBorders>
            <w:vAlign w:val="center"/>
            <w:hideMark/>
          </w:tcPr>
          <w:p w14:paraId="018EEDFA" w14:textId="77777777" w:rsidR="0088398D" w:rsidRPr="0088398D" w:rsidRDefault="0088398D" w:rsidP="0088398D">
            <w:pPr>
              <w:spacing w:after="0" w:line="240" w:lineRule="auto"/>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Caixa Vida e Previdência</w:t>
            </w:r>
          </w:p>
        </w:tc>
        <w:tc>
          <w:tcPr>
            <w:tcW w:w="1900" w:type="dxa"/>
            <w:tcBorders>
              <w:top w:val="nil"/>
              <w:left w:val="nil"/>
              <w:bottom w:val="nil"/>
              <w:right w:val="nil"/>
            </w:tcBorders>
            <w:vAlign w:val="center"/>
            <w:hideMark/>
          </w:tcPr>
          <w:p w14:paraId="634C2F83" w14:textId="77777777" w:rsidR="0088398D" w:rsidRPr="0088398D" w:rsidRDefault="0088398D" w:rsidP="0088398D">
            <w:pPr>
              <w:spacing w:after="0" w:line="240" w:lineRule="auto"/>
              <w:jc w:val="right"/>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30.571</w:t>
            </w:r>
          </w:p>
        </w:tc>
        <w:tc>
          <w:tcPr>
            <w:tcW w:w="1900" w:type="dxa"/>
            <w:tcBorders>
              <w:top w:val="nil"/>
              <w:left w:val="nil"/>
              <w:bottom w:val="nil"/>
              <w:right w:val="nil"/>
            </w:tcBorders>
            <w:vAlign w:val="center"/>
            <w:hideMark/>
          </w:tcPr>
          <w:p w14:paraId="7CC7AE6C" w14:textId="77777777" w:rsidR="0088398D" w:rsidRPr="0088398D" w:rsidRDefault="0088398D" w:rsidP="0088398D">
            <w:pPr>
              <w:spacing w:after="0" w:line="240" w:lineRule="auto"/>
              <w:jc w:val="right"/>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29.644</w:t>
            </w:r>
          </w:p>
        </w:tc>
      </w:tr>
      <w:tr w:rsidR="0088398D" w:rsidRPr="0088398D" w14:paraId="6AC8497E" w14:textId="77777777" w:rsidTr="0088398D">
        <w:trPr>
          <w:trHeight w:val="227"/>
        </w:trPr>
        <w:tc>
          <w:tcPr>
            <w:tcW w:w="5260" w:type="dxa"/>
            <w:tcBorders>
              <w:top w:val="nil"/>
              <w:left w:val="nil"/>
              <w:bottom w:val="nil"/>
              <w:right w:val="nil"/>
            </w:tcBorders>
            <w:vAlign w:val="center"/>
            <w:hideMark/>
          </w:tcPr>
          <w:p w14:paraId="7DE702EA" w14:textId="77777777" w:rsidR="0088398D" w:rsidRPr="0088398D" w:rsidRDefault="0088398D" w:rsidP="0088398D">
            <w:pPr>
              <w:spacing w:after="0" w:line="240" w:lineRule="auto"/>
              <w:ind w:firstLineChars="100" w:firstLine="180"/>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Ramo Vida (1)</w:t>
            </w:r>
          </w:p>
        </w:tc>
        <w:tc>
          <w:tcPr>
            <w:tcW w:w="1900" w:type="dxa"/>
            <w:tcBorders>
              <w:top w:val="nil"/>
              <w:left w:val="nil"/>
              <w:bottom w:val="nil"/>
              <w:right w:val="nil"/>
            </w:tcBorders>
            <w:vAlign w:val="center"/>
            <w:hideMark/>
          </w:tcPr>
          <w:p w14:paraId="2267C358" w14:textId="77777777" w:rsidR="0088398D" w:rsidRPr="0088398D" w:rsidRDefault="0088398D" w:rsidP="0088398D">
            <w:pPr>
              <w:spacing w:after="0" w:line="240" w:lineRule="auto"/>
              <w:jc w:val="right"/>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(114)</w:t>
            </w:r>
          </w:p>
        </w:tc>
        <w:tc>
          <w:tcPr>
            <w:tcW w:w="1900" w:type="dxa"/>
            <w:tcBorders>
              <w:top w:val="nil"/>
              <w:left w:val="nil"/>
              <w:bottom w:val="nil"/>
              <w:right w:val="nil"/>
            </w:tcBorders>
            <w:vAlign w:val="center"/>
            <w:hideMark/>
          </w:tcPr>
          <w:p w14:paraId="01BDD606" w14:textId="77777777" w:rsidR="0088398D" w:rsidRPr="0088398D" w:rsidRDefault="0088398D" w:rsidP="00AB3932">
            <w:pPr>
              <w:spacing w:after="0" w:line="240" w:lineRule="auto"/>
              <w:jc w:val="center"/>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w:t>
            </w:r>
          </w:p>
        </w:tc>
      </w:tr>
      <w:tr w:rsidR="0088398D" w:rsidRPr="0088398D" w14:paraId="4BDA728C" w14:textId="77777777" w:rsidTr="0088398D">
        <w:trPr>
          <w:trHeight w:val="227"/>
        </w:trPr>
        <w:tc>
          <w:tcPr>
            <w:tcW w:w="5260" w:type="dxa"/>
            <w:tcBorders>
              <w:top w:val="nil"/>
              <w:left w:val="nil"/>
              <w:bottom w:val="nil"/>
              <w:right w:val="nil"/>
            </w:tcBorders>
            <w:vAlign w:val="center"/>
            <w:hideMark/>
          </w:tcPr>
          <w:p w14:paraId="20B85226" w14:textId="77777777" w:rsidR="0088398D" w:rsidRPr="0088398D" w:rsidRDefault="0088398D" w:rsidP="0088398D">
            <w:pPr>
              <w:spacing w:after="0" w:line="240" w:lineRule="auto"/>
              <w:ind w:firstLineChars="100" w:firstLine="180"/>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Ramo Prestamista</w:t>
            </w:r>
          </w:p>
        </w:tc>
        <w:tc>
          <w:tcPr>
            <w:tcW w:w="1900" w:type="dxa"/>
            <w:tcBorders>
              <w:top w:val="nil"/>
              <w:left w:val="nil"/>
              <w:bottom w:val="nil"/>
              <w:right w:val="nil"/>
            </w:tcBorders>
            <w:vAlign w:val="center"/>
            <w:hideMark/>
          </w:tcPr>
          <w:p w14:paraId="5A345172" w14:textId="77777777" w:rsidR="0088398D" w:rsidRPr="0088398D" w:rsidRDefault="0088398D" w:rsidP="0088398D">
            <w:pPr>
              <w:spacing w:after="0" w:line="240" w:lineRule="auto"/>
              <w:jc w:val="right"/>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964</w:t>
            </w:r>
          </w:p>
        </w:tc>
        <w:tc>
          <w:tcPr>
            <w:tcW w:w="1900" w:type="dxa"/>
            <w:tcBorders>
              <w:top w:val="nil"/>
              <w:left w:val="nil"/>
              <w:bottom w:val="nil"/>
              <w:right w:val="nil"/>
            </w:tcBorders>
            <w:vAlign w:val="center"/>
            <w:hideMark/>
          </w:tcPr>
          <w:p w14:paraId="242573DC" w14:textId="77777777" w:rsidR="0088398D" w:rsidRPr="0088398D" w:rsidRDefault="0088398D" w:rsidP="0088398D">
            <w:pPr>
              <w:spacing w:after="0" w:line="240" w:lineRule="auto"/>
              <w:jc w:val="right"/>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(4.195)</w:t>
            </w:r>
          </w:p>
        </w:tc>
      </w:tr>
      <w:tr w:rsidR="0088398D" w:rsidRPr="0088398D" w14:paraId="0EB46CB6" w14:textId="77777777" w:rsidTr="0088398D">
        <w:trPr>
          <w:trHeight w:val="227"/>
        </w:trPr>
        <w:tc>
          <w:tcPr>
            <w:tcW w:w="5260" w:type="dxa"/>
            <w:tcBorders>
              <w:top w:val="nil"/>
              <w:left w:val="nil"/>
              <w:bottom w:val="nil"/>
              <w:right w:val="nil"/>
            </w:tcBorders>
            <w:vAlign w:val="center"/>
            <w:hideMark/>
          </w:tcPr>
          <w:p w14:paraId="16694479" w14:textId="77777777" w:rsidR="0088398D" w:rsidRPr="0088398D" w:rsidRDefault="0088398D" w:rsidP="0088398D">
            <w:pPr>
              <w:spacing w:after="0" w:line="240" w:lineRule="auto"/>
              <w:ind w:firstLineChars="100" w:firstLine="180"/>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Ramo Previdência</w:t>
            </w:r>
          </w:p>
        </w:tc>
        <w:tc>
          <w:tcPr>
            <w:tcW w:w="1900" w:type="dxa"/>
            <w:tcBorders>
              <w:top w:val="nil"/>
              <w:left w:val="nil"/>
              <w:bottom w:val="nil"/>
              <w:right w:val="nil"/>
            </w:tcBorders>
            <w:vAlign w:val="center"/>
            <w:hideMark/>
          </w:tcPr>
          <w:p w14:paraId="5F7480BD" w14:textId="77777777" w:rsidR="0088398D" w:rsidRPr="0088398D" w:rsidRDefault="0088398D" w:rsidP="0088398D">
            <w:pPr>
              <w:spacing w:after="0" w:line="240" w:lineRule="auto"/>
              <w:jc w:val="right"/>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29.721</w:t>
            </w:r>
          </w:p>
        </w:tc>
        <w:tc>
          <w:tcPr>
            <w:tcW w:w="1900" w:type="dxa"/>
            <w:tcBorders>
              <w:top w:val="nil"/>
              <w:left w:val="nil"/>
              <w:bottom w:val="nil"/>
              <w:right w:val="nil"/>
            </w:tcBorders>
            <w:vAlign w:val="center"/>
            <w:hideMark/>
          </w:tcPr>
          <w:p w14:paraId="137BC800" w14:textId="77777777" w:rsidR="0088398D" w:rsidRPr="0088398D" w:rsidRDefault="0088398D" w:rsidP="0088398D">
            <w:pPr>
              <w:spacing w:after="0" w:line="240" w:lineRule="auto"/>
              <w:jc w:val="right"/>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33.839</w:t>
            </w:r>
          </w:p>
        </w:tc>
      </w:tr>
      <w:tr w:rsidR="0088398D" w:rsidRPr="0088398D" w14:paraId="4322922B" w14:textId="77777777" w:rsidTr="0088398D">
        <w:trPr>
          <w:trHeight w:val="227"/>
        </w:trPr>
        <w:tc>
          <w:tcPr>
            <w:tcW w:w="5260" w:type="dxa"/>
            <w:tcBorders>
              <w:top w:val="nil"/>
              <w:left w:val="nil"/>
              <w:bottom w:val="nil"/>
              <w:right w:val="nil"/>
            </w:tcBorders>
            <w:vAlign w:val="center"/>
            <w:hideMark/>
          </w:tcPr>
          <w:p w14:paraId="3ABB4B3F" w14:textId="77777777" w:rsidR="0088398D" w:rsidRPr="0088398D" w:rsidRDefault="0088398D" w:rsidP="0088398D">
            <w:pPr>
              <w:spacing w:after="0" w:line="240" w:lineRule="auto"/>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Caixa Seguradora</w:t>
            </w:r>
          </w:p>
        </w:tc>
        <w:tc>
          <w:tcPr>
            <w:tcW w:w="1900" w:type="dxa"/>
            <w:tcBorders>
              <w:top w:val="nil"/>
              <w:left w:val="nil"/>
              <w:bottom w:val="nil"/>
              <w:right w:val="nil"/>
            </w:tcBorders>
            <w:vAlign w:val="center"/>
            <w:hideMark/>
          </w:tcPr>
          <w:p w14:paraId="3E429484" w14:textId="77777777" w:rsidR="0088398D" w:rsidRPr="0088398D" w:rsidRDefault="0088398D" w:rsidP="0088398D">
            <w:pPr>
              <w:spacing w:after="0" w:line="240" w:lineRule="auto"/>
              <w:jc w:val="right"/>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97.144</w:t>
            </w:r>
          </w:p>
        </w:tc>
        <w:tc>
          <w:tcPr>
            <w:tcW w:w="1900" w:type="dxa"/>
            <w:tcBorders>
              <w:top w:val="nil"/>
              <w:left w:val="nil"/>
              <w:bottom w:val="nil"/>
              <w:right w:val="nil"/>
            </w:tcBorders>
            <w:vAlign w:val="center"/>
            <w:hideMark/>
          </w:tcPr>
          <w:p w14:paraId="1B48639F" w14:textId="77777777" w:rsidR="0088398D" w:rsidRPr="0088398D" w:rsidRDefault="0088398D" w:rsidP="0088398D">
            <w:pPr>
              <w:spacing w:after="0" w:line="240" w:lineRule="auto"/>
              <w:jc w:val="right"/>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100.738</w:t>
            </w:r>
          </w:p>
        </w:tc>
      </w:tr>
      <w:tr w:rsidR="0088398D" w:rsidRPr="0088398D" w14:paraId="5187B1CD" w14:textId="77777777" w:rsidTr="0088398D">
        <w:trPr>
          <w:trHeight w:val="227"/>
        </w:trPr>
        <w:tc>
          <w:tcPr>
            <w:tcW w:w="5260" w:type="dxa"/>
            <w:tcBorders>
              <w:top w:val="nil"/>
              <w:left w:val="nil"/>
              <w:bottom w:val="nil"/>
              <w:right w:val="nil"/>
            </w:tcBorders>
            <w:vAlign w:val="center"/>
            <w:hideMark/>
          </w:tcPr>
          <w:p w14:paraId="204E596F" w14:textId="77777777" w:rsidR="0088398D" w:rsidRPr="0088398D" w:rsidRDefault="0088398D" w:rsidP="0088398D">
            <w:pPr>
              <w:spacing w:after="0" w:line="240" w:lineRule="auto"/>
              <w:ind w:firstLineChars="100" w:firstLine="180"/>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Habitacional</w:t>
            </w:r>
          </w:p>
        </w:tc>
        <w:tc>
          <w:tcPr>
            <w:tcW w:w="1900" w:type="dxa"/>
            <w:tcBorders>
              <w:top w:val="nil"/>
              <w:left w:val="nil"/>
              <w:bottom w:val="nil"/>
              <w:right w:val="nil"/>
            </w:tcBorders>
            <w:vAlign w:val="center"/>
            <w:hideMark/>
          </w:tcPr>
          <w:p w14:paraId="78C9BAAE" w14:textId="77777777" w:rsidR="0088398D" w:rsidRPr="0088398D" w:rsidRDefault="0088398D" w:rsidP="0088398D">
            <w:pPr>
              <w:spacing w:after="0" w:line="240" w:lineRule="auto"/>
              <w:jc w:val="right"/>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93.054</w:t>
            </w:r>
          </w:p>
        </w:tc>
        <w:tc>
          <w:tcPr>
            <w:tcW w:w="1900" w:type="dxa"/>
            <w:tcBorders>
              <w:top w:val="nil"/>
              <w:left w:val="nil"/>
              <w:bottom w:val="nil"/>
              <w:right w:val="nil"/>
            </w:tcBorders>
            <w:vAlign w:val="center"/>
            <w:hideMark/>
          </w:tcPr>
          <w:p w14:paraId="6E0BB0BA" w14:textId="77777777" w:rsidR="0088398D" w:rsidRPr="0088398D" w:rsidRDefault="0088398D" w:rsidP="0088398D">
            <w:pPr>
              <w:spacing w:after="0" w:line="240" w:lineRule="auto"/>
              <w:jc w:val="right"/>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96.258</w:t>
            </w:r>
          </w:p>
        </w:tc>
      </w:tr>
      <w:tr w:rsidR="0088398D" w:rsidRPr="0088398D" w14:paraId="688965F3" w14:textId="77777777" w:rsidTr="0088398D">
        <w:trPr>
          <w:trHeight w:val="227"/>
        </w:trPr>
        <w:tc>
          <w:tcPr>
            <w:tcW w:w="5260" w:type="dxa"/>
            <w:tcBorders>
              <w:top w:val="nil"/>
              <w:left w:val="nil"/>
              <w:bottom w:val="nil"/>
              <w:right w:val="nil"/>
            </w:tcBorders>
            <w:vAlign w:val="center"/>
            <w:hideMark/>
          </w:tcPr>
          <w:p w14:paraId="5DBCE468" w14:textId="77777777" w:rsidR="0088398D" w:rsidRPr="0088398D" w:rsidRDefault="0088398D" w:rsidP="0088398D">
            <w:pPr>
              <w:spacing w:after="0" w:line="240" w:lineRule="auto"/>
              <w:ind w:firstLineChars="100" w:firstLine="180"/>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Riscos Diversos (2)</w:t>
            </w:r>
          </w:p>
        </w:tc>
        <w:tc>
          <w:tcPr>
            <w:tcW w:w="1900" w:type="dxa"/>
            <w:tcBorders>
              <w:top w:val="nil"/>
              <w:left w:val="nil"/>
              <w:bottom w:val="nil"/>
              <w:right w:val="nil"/>
            </w:tcBorders>
            <w:vAlign w:val="center"/>
            <w:hideMark/>
          </w:tcPr>
          <w:p w14:paraId="329348F1" w14:textId="77777777" w:rsidR="0088398D" w:rsidRPr="0088398D" w:rsidRDefault="0088398D" w:rsidP="0088398D">
            <w:pPr>
              <w:spacing w:after="0" w:line="240" w:lineRule="auto"/>
              <w:jc w:val="right"/>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4.090</w:t>
            </w:r>
          </w:p>
        </w:tc>
        <w:tc>
          <w:tcPr>
            <w:tcW w:w="1900" w:type="dxa"/>
            <w:tcBorders>
              <w:top w:val="nil"/>
              <w:left w:val="nil"/>
              <w:bottom w:val="nil"/>
              <w:right w:val="nil"/>
            </w:tcBorders>
            <w:vAlign w:val="center"/>
            <w:hideMark/>
          </w:tcPr>
          <w:p w14:paraId="57621340" w14:textId="77777777" w:rsidR="0088398D" w:rsidRPr="0088398D" w:rsidRDefault="0088398D" w:rsidP="0088398D">
            <w:pPr>
              <w:spacing w:after="0" w:line="240" w:lineRule="auto"/>
              <w:jc w:val="right"/>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4.480</w:t>
            </w:r>
          </w:p>
        </w:tc>
      </w:tr>
      <w:tr w:rsidR="0088398D" w:rsidRPr="0088398D" w14:paraId="3B87DD7B" w14:textId="77777777" w:rsidTr="0088398D">
        <w:trPr>
          <w:trHeight w:val="227"/>
        </w:trPr>
        <w:tc>
          <w:tcPr>
            <w:tcW w:w="5260" w:type="dxa"/>
            <w:tcBorders>
              <w:top w:val="nil"/>
              <w:left w:val="nil"/>
              <w:bottom w:val="nil"/>
              <w:right w:val="nil"/>
            </w:tcBorders>
            <w:vAlign w:val="center"/>
            <w:hideMark/>
          </w:tcPr>
          <w:p w14:paraId="7A190419" w14:textId="77777777" w:rsidR="0088398D" w:rsidRPr="0088398D" w:rsidRDefault="0088398D" w:rsidP="0088398D">
            <w:pPr>
              <w:spacing w:after="0" w:line="240" w:lineRule="auto"/>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Too Seguros</w:t>
            </w:r>
          </w:p>
        </w:tc>
        <w:tc>
          <w:tcPr>
            <w:tcW w:w="1900" w:type="dxa"/>
            <w:tcBorders>
              <w:top w:val="nil"/>
              <w:left w:val="nil"/>
              <w:bottom w:val="nil"/>
              <w:right w:val="nil"/>
            </w:tcBorders>
            <w:vAlign w:val="center"/>
            <w:hideMark/>
          </w:tcPr>
          <w:p w14:paraId="2CBF37B5" w14:textId="77777777" w:rsidR="0088398D" w:rsidRPr="0088398D" w:rsidRDefault="0088398D" w:rsidP="0088398D">
            <w:pPr>
              <w:spacing w:after="0" w:line="240" w:lineRule="auto"/>
              <w:jc w:val="right"/>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36.773</w:t>
            </w:r>
          </w:p>
        </w:tc>
        <w:tc>
          <w:tcPr>
            <w:tcW w:w="1900" w:type="dxa"/>
            <w:tcBorders>
              <w:top w:val="nil"/>
              <w:left w:val="nil"/>
              <w:bottom w:val="nil"/>
              <w:right w:val="nil"/>
            </w:tcBorders>
            <w:vAlign w:val="center"/>
            <w:hideMark/>
          </w:tcPr>
          <w:p w14:paraId="3EC8E1B6" w14:textId="77777777" w:rsidR="0088398D" w:rsidRPr="0088398D" w:rsidRDefault="0088398D" w:rsidP="0088398D">
            <w:pPr>
              <w:spacing w:after="0" w:line="240" w:lineRule="auto"/>
              <w:jc w:val="right"/>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27.592</w:t>
            </w:r>
          </w:p>
        </w:tc>
      </w:tr>
      <w:tr w:rsidR="0088398D" w:rsidRPr="0088398D" w14:paraId="23AC294D" w14:textId="77777777" w:rsidTr="0088398D">
        <w:trPr>
          <w:trHeight w:val="227"/>
        </w:trPr>
        <w:tc>
          <w:tcPr>
            <w:tcW w:w="5260" w:type="dxa"/>
            <w:tcBorders>
              <w:top w:val="nil"/>
              <w:left w:val="nil"/>
              <w:bottom w:val="nil"/>
              <w:right w:val="nil"/>
            </w:tcBorders>
            <w:vAlign w:val="center"/>
            <w:hideMark/>
          </w:tcPr>
          <w:p w14:paraId="664893C5" w14:textId="77777777" w:rsidR="0088398D" w:rsidRPr="0088398D" w:rsidRDefault="0088398D" w:rsidP="0088398D">
            <w:pPr>
              <w:spacing w:after="0" w:line="240" w:lineRule="auto"/>
              <w:ind w:firstLineChars="100" w:firstLine="180"/>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Habitacional</w:t>
            </w:r>
          </w:p>
        </w:tc>
        <w:tc>
          <w:tcPr>
            <w:tcW w:w="1900" w:type="dxa"/>
            <w:tcBorders>
              <w:top w:val="nil"/>
              <w:left w:val="nil"/>
              <w:bottom w:val="nil"/>
              <w:right w:val="nil"/>
            </w:tcBorders>
            <w:vAlign w:val="center"/>
            <w:hideMark/>
          </w:tcPr>
          <w:p w14:paraId="0959CF7A" w14:textId="77777777" w:rsidR="0088398D" w:rsidRPr="0088398D" w:rsidRDefault="0088398D" w:rsidP="0088398D">
            <w:pPr>
              <w:spacing w:after="0" w:line="240" w:lineRule="auto"/>
              <w:jc w:val="right"/>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36.773</w:t>
            </w:r>
          </w:p>
        </w:tc>
        <w:tc>
          <w:tcPr>
            <w:tcW w:w="1900" w:type="dxa"/>
            <w:tcBorders>
              <w:top w:val="nil"/>
              <w:left w:val="nil"/>
              <w:bottom w:val="nil"/>
              <w:right w:val="nil"/>
            </w:tcBorders>
            <w:vAlign w:val="center"/>
            <w:hideMark/>
          </w:tcPr>
          <w:p w14:paraId="557925CE" w14:textId="77777777" w:rsidR="0088398D" w:rsidRPr="0088398D" w:rsidRDefault="0088398D" w:rsidP="0088398D">
            <w:pPr>
              <w:spacing w:after="0" w:line="240" w:lineRule="auto"/>
              <w:jc w:val="right"/>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27.592</w:t>
            </w:r>
          </w:p>
        </w:tc>
      </w:tr>
      <w:tr w:rsidR="0088398D" w:rsidRPr="0088398D" w14:paraId="27A2BB18" w14:textId="77777777" w:rsidTr="0088398D">
        <w:trPr>
          <w:trHeight w:val="227"/>
        </w:trPr>
        <w:tc>
          <w:tcPr>
            <w:tcW w:w="5260" w:type="dxa"/>
            <w:tcBorders>
              <w:top w:val="nil"/>
              <w:left w:val="nil"/>
              <w:bottom w:val="nil"/>
              <w:right w:val="nil"/>
            </w:tcBorders>
            <w:vAlign w:val="center"/>
            <w:hideMark/>
          </w:tcPr>
          <w:p w14:paraId="1EB9442B" w14:textId="77777777" w:rsidR="0088398D" w:rsidRPr="0088398D" w:rsidRDefault="0088398D" w:rsidP="0088398D">
            <w:pPr>
              <w:spacing w:after="0" w:line="240" w:lineRule="auto"/>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American Life</w:t>
            </w:r>
          </w:p>
        </w:tc>
        <w:tc>
          <w:tcPr>
            <w:tcW w:w="1900" w:type="dxa"/>
            <w:tcBorders>
              <w:top w:val="nil"/>
              <w:left w:val="nil"/>
              <w:bottom w:val="nil"/>
              <w:right w:val="nil"/>
            </w:tcBorders>
            <w:vAlign w:val="center"/>
            <w:hideMark/>
          </w:tcPr>
          <w:p w14:paraId="4478ED41" w14:textId="77777777" w:rsidR="0088398D" w:rsidRPr="0088398D" w:rsidRDefault="0088398D" w:rsidP="0088398D">
            <w:pPr>
              <w:spacing w:after="0" w:line="240" w:lineRule="auto"/>
              <w:jc w:val="right"/>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9.088</w:t>
            </w:r>
          </w:p>
        </w:tc>
        <w:tc>
          <w:tcPr>
            <w:tcW w:w="1900" w:type="dxa"/>
            <w:tcBorders>
              <w:top w:val="nil"/>
              <w:left w:val="nil"/>
              <w:bottom w:val="nil"/>
              <w:right w:val="nil"/>
            </w:tcBorders>
            <w:vAlign w:val="center"/>
            <w:hideMark/>
          </w:tcPr>
          <w:p w14:paraId="6E32A2F6" w14:textId="77777777" w:rsidR="0088398D" w:rsidRPr="0088398D" w:rsidRDefault="0088398D" w:rsidP="0088398D">
            <w:pPr>
              <w:spacing w:after="0" w:line="240" w:lineRule="auto"/>
              <w:jc w:val="right"/>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12.697</w:t>
            </w:r>
          </w:p>
        </w:tc>
      </w:tr>
      <w:tr w:rsidR="0088398D" w:rsidRPr="0088398D" w14:paraId="1D6815A5" w14:textId="77777777" w:rsidTr="0088398D">
        <w:trPr>
          <w:trHeight w:val="227"/>
        </w:trPr>
        <w:tc>
          <w:tcPr>
            <w:tcW w:w="5260" w:type="dxa"/>
            <w:tcBorders>
              <w:top w:val="nil"/>
              <w:left w:val="nil"/>
              <w:bottom w:val="nil"/>
              <w:right w:val="nil"/>
            </w:tcBorders>
            <w:vAlign w:val="center"/>
            <w:hideMark/>
          </w:tcPr>
          <w:p w14:paraId="28F047C9" w14:textId="77777777" w:rsidR="0088398D" w:rsidRPr="0088398D" w:rsidRDefault="0088398D" w:rsidP="0088398D">
            <w:pPr>
              <w:spacing w:after="0" w:line="240" w:lineRule="auto"/>
              <w:ind w:firstLineChars="100" w:firstLine="180"/>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Habitacional</w:t>
            </w:r>
          </w:p>
        </w:tc>
        <w:tc>
          <w:tcPr>
            <w:tcW w:w="1900" w:type="dxa"/>
            <w:tcBorders>
              <w:top w:val="nil"/>
              <w:left w:val="nil"/>
              <w:bottom w:val="nil"/>
              <w:right w:val="nil"/>
            </w:tcBorders>
            <w:vAlign w:val="center"/>
            <w:hideMark/>
          </w:tcPr>
          <w:p w14:paraId="24FEA91C" w14:textId="77777777" w:rsidR="0088398D" w:rsidRPr="0088398D" w:rsidRDefault="0088398D" w:rsidP="0088398D">
            <w:pPr>
              <w:spacing w:after="0" w:line="240" w:lineRule="auto"/>
              <w:jc w:val="right"/>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9.088</w:t>
            </w:r>
          </w:p>
        </w:tc>
        <w:tc>
          <w:tcPr>
            <w:tcW w:w="1900" w:type="dxa"/>
            <w:tcBorders>
              <w:top w:val="nil"/>
              <w:left w:val="nil"/>
              <w:bottom w:val="nil"/>
              <w:right w:val="nil"/>
            </w:tcBorders>
            <w:vAlign w:val="center"/>
            <w:hideMark/>
          </w:tcPr>
          <w:p w14:paraId="58AA6EC3" w14:textId="77777777" w:rsidR="0088398D" w:rsidRPr="0088398D" w:rsidRDefault="0088398D" w:rsidP="0088398D">
            <w:pPr>
              <w:spacing w:after="0" w:line="240" w:lineRule="auto"/>
              <w:jc w:val="right"/>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12.697</w:t>
            </w:r>
          </w:p>
        </w:tc>
      </w:tr>
      <w:tr w:rsidR="0088398D" w:rsidRPr="0088398D" w14:paraId="3532F197" w14:textId="77777777" w:rsidTr="0088398D">
        <w:trPr>
          <w:trHeight w:val="227"/>
        </w:trPr>
        <w:tc>
          <w:tcPr>
            <w:tcW w:w="5260" w:type="dxa"/>
            <w:tcBorders>
              <w:top w:val="nil"/>
              <w:left w:val="nil"/>
              <w:bottom w:val="nil"/>
              <w:right w:val="nil"/>
            </w:tcBorders>
            <w:vAlign w:val="center"/>
            <w:hideMark/>
          </w:tcPr>
          <w:p w14:paraId="3D131683" w14:textId="77777777" w:rsidR="0088398D" w:rsidRPr="0088398D" w:rsidRDefault="0088398D" w:rsidP="0088398D">
            <w:pPr>
              <w:spacing w:after="0" w:line="240" w:lineRule="auto"/>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Tokio Marine</w:t>
            </w:r>
          </w:p>
        </w:tc>
        <w:tc>
          <w:tcPr>
            <w:tcW w:w="1900" w:type="dxa"/>
            <w:tcBorders>
              <w:top w:val="nil"/>
              <w:left w:val="nil"/>
              <w:bottom w:val="nil"/>
              <w:right w:val="nil"/>
            </w:tcBorders>
            <w:vAlign w:val="center"/>
            <w:hideMark/>
          </w:tcPr>
          <w:p w14:paraId="20536294" w14:textId="77777777" w:rsidR="0088398D" w:rsidRPr="0088398D" w:rsidRDefault="0088398D" w:rsidP="0088398D">
            <w:pPr>
              <w:spacing w:after="0" w:line="240" w:lineRule="auto"/>
              <w:jc w:val="right"/>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28.980</w:t>
            </w:r>
          </w:p>
        </w:tc>
        <w:tc>
          <w:tcPr>
            <w:tcW w:w="1900" w:type="dxa"/>
            <w:tcBorders>
              <w:top w:val="nil"/>
              <w:left w:val="nil"/>
              <w:bottom w:val="nil"/>
              <w:right w:val="nil"/>
            </w:tcBorders>
            <w:vAlign w:val="center"/>
            <w:hideMark/>
          </w:tcPr>
          <w:p w14:paraId="39F98A14" w14:textId="77777777" w:rsidR="0088398D" w:rsidRPr="0088398D" w:rsidRDefault="0088398D" w:rsidP="0088398D">
            <w:pPr>
              <w:spacing w:after="0" w:line="240" w:lineRule="auto"/>
              <w:jc w:val="right"/>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37.882</w:t>
            </w:r>
          </w:p>
        </w:tc>
      </w:tr>
      <w:tr w:rsidR="0088398D" w:rsidRPr="0088398D" w14:paraId="4116149F" w14:textId="77777777" w:rsidTr="0088398D">
        <w:trPr>
          <w:trHeight w:val="227"/>
        </w:trPr>
        <w:tc>
          <w:tcPr>
            <w:tcW w:w="5260" w:type="dxa"/>
            <w:tcBorders>
              <w:top w:val="nil"/>
              <w:left w:val="nil"/>
              <w:bottom w:val="nil"/>
              <w:right w:val="nil"/>
            </w:tcBorders>
            <w:vAlign w:val="center"/>
            <w:hideMark/>
          </w:tcPr>
          <w:p w14:paraId="7E6AFCE7" w14:textId="77777777" w:rsidR="0088398D" w:rsidRPr="0088398D" w:rsidRDefault="0088398D" w:rsidP="0088398D">
            <w:pPr>
              <w:spacing w:after="0" w:line="240" w:lineRule="auto"/>
              <w:ind w:firstLineChars="100" w:firstLine="180"/>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Habitacional</w:t>
            </w:r>
          </w:p>
        </w:tc>
        <w:tc>
          <w:tcPr>
            <w:tcW w:w="1900" w:type="dxa"/>
            <w:tcBorders>
              <w:top w:val="nil"/>
              <w:left w:val="nil"/>
              <w:bottom w:val="nil"/>
              <w:right w:val="nil"/>
            </w:tcBorders>
            <w:vAlign w:val="center"/>
            <w:hideMark/>
          </w:tcPr>
          <w:p w14:paraId="69751BF5" w14:textId="77777777" w:rsidR="0088398D" w:rsidRPr="0088398D" w:rsidRDefault="0088398D" w:rsidP="0088398D">
            <w:pPr>
              <w:spacing w:after="0" w:line="240" w:lineRule="auto"/>
              <w:jc w:val="right"/>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28.980</w:t>
            </w:r>
          </w:p>
        </w:tc>
        <w:tc>
          <w:tcPr>
            <w:tcW w:w="1900" w:type="dxa"/>
            <w:tcBorders>
              <w:top w:val="nil"/>
              <w:left w:val="nil"/>
              <w:bottom w:val="nil"/>
              <w:right w:val="nil"/>
            </w:tcBorders>
            <w:vAlign w:val="center"/>
            <w:hideMark/>
          </w:tcPr>
          <w:p w14:paraId="4CBE7187" w14:textId="77777777" w:rsidR="0088398D" w:rsidRPr="0088398D" w:rsidRDefault="0088398D" w:rsidP="0088398D">
            <w:pPr>
              <w:spacing w:after="0" w:line="240" w:lineRule="auto"/>
              <w:jc w:val="right"/>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37.882</w:t>
            </w:r>
          </w:p>
        </w:tc>
      </w:tr>
      <w:tr w:rsidR="0088398D" w:rsidRPr="0088398D" w14:paraId="7312FDE4" w14:textId="77777777" w:rsidTr="0088398D">
        <w:trPr>
          <w:trHeight w:val="227"/>
        </w:trPr>
        <w:tc>
          <w:tcPr>
            <w:tcW w:w="5260" w:type="dxa"/>
            <w:tcBorders>
              <w:top w:val="nil"/>
              <w:left w:val="nil"/>
              <w:bottom w:val="nil"/>
              <w:right w:val="nil"/>
            </w:tcBorders>
            <w:vAlign w:val="center"/>
            <w:hideMark/>
          </w:tcPr>
          <w:p w14:paraId="0721E3AB" w14:textId="77777777" w:rsidR="0088398D" w:rsidRPr="0088398D" w:rsidRDefault="0088398D" w:rsidP="0088398D">
            <w:pPr>
              <w:spacing w:after="0" w:line="240" w:lineRule="auto"/>
              <w:rPr>
                <w:rFonts w:ascii="Calibri Light" w:eastAsia="Times New Roman" w:hAnsi="Calibri Light" w:cs="Calibri Light"/>
                <w:b/>
                <w:bCs/>
                <w:color w:val="005CA9"/>
                <w:sz w:val="18"/>
                <w:szCs w:val="18"/>
                <w:lang w:eastAsia="pt-BR"/>
              </w:rPr>
            </w:pPr>
            <w:proofErr w:type="spellStart"/>
            <w:r w:rsidRPr="0088398D">
              <w:rPr>
                <w:rFonts w:ascii="Calibri Light" w:eastAsia="Times New Roman" w:hAnsi="Calibri Light" w:cs="Calibri Light"/>
                <w:b/>
                <w:bCs/>
                <w:color w:val="005CA9"/>
                <w:sz w:val="18"/>
                <w:szCs w:val="18"/>
                <w:lang w:eastAsia="pt-BR"/>
              </w:rPr>
              <w:t>Odonto</w:t>
            </w:r>
            <w:proofErr w:type="spellEnd"/>
            <w:r w:rsidRPr="0088398D">
              <w:rPr>
                <w:rFonts w:ascii="Calibri Light" w:eastAsia="Times New Roman" w:hAnsi="Calibri Light" w:cs="Calibri Light"/>
                <w:b/>
                <w:bCs/>
                <w:color w:val="005CA9"/>
                <w:sz w:val="18"/>
                <w:szCs w:val="18"/>
                <w:lang w:eastAsia="pt-BR"/>
              </w:rPr>
              <w:t xml:space="preserve"> Empresas</w:t>
            </w:r>
          </w:p>
        </w:tc>
        <w:tc>
          <w:tcPr>
            <w:tcW w:w="1900" w:type="dxa"/>
            <w:tcBorders>
              <w:top w:val="nil"/>
              <w:left w:val="nil"/>
              <w:bottom w:val="nil"/>
              <w:right w:val="nil"/>
            </w:tcBorders>
            <w:vAlign w:val="center"/>
            <w:hideMark/>
          </w:tcPr>
          <w:p w14:paraId="3A27CAAC" w14:textId="77777777" w:rsidR="0088398D" w:rsidRPr="0088398D" w:rsidRDefault="0088398D" w:rsidP="0088398D">
            <w:pPr>
              <w:spacing w:after="0" w:line="240" w:lineRule="auto"/>
              <w:jc w:val="right"/>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222</w:t>
            </w:r>
          </w:p>
        </w:tc>
        <w:tc>
          <w:tcPr>
            <w:tcW w:w="1900" w:type="dxa"/>
            <w:tcBorders>
              <w:top w:val="nil"/>
              <w:left w:val="nil"/>
              <w:bottom w:val="nil"/>
              <w:right w:val="nil"/>
            </w:tcBorders>
            <w:vAlign w:val="center"/>
            <w:hideMark/>
          </w:tcPr>
          <w:p w14:paraId="23970120" w14:textId="77777777" w:rsidR="0088398D" w:rsidRPr="0088398D" w:rsidRDefault="0088398D" w:rsidP="0088398D">
            <w:pPr>
              <w:spacing w:after="0" w:line="240" w:lineRule="auto"/>
              <w:jc w:val="right"/>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260</w:t>
            </w:r>
          </w:p>
        </w:tc>
      </w:tr>
      <w:tr w:rsidR="0088398D" w:rsidRPr="0088398D" w14:paraId="452A4B3B" w14:textId="77777777" w:rsidTr="0088398D">
        <w:trPr>
          <w:trHeight w:val="227"/>
        </w:trPr>
        <w:tc>
          <w:tcPr>
            <w:tcW w:w="5260" w:type="dxa"/>
            <w:tcBorders>
              <w:top w:val="nil"/>
              <w:left w:val="nil"/>
              <w:bottom w:val="single" w:sz="4" w:space="0" w:color="54BBAB"/>
              <w:right w:val="nil"/>
            </w:tcBorders>
            <w:vAlign w:val="center"/>
            <w:hideMark/>
          </w:tcPr>
          <w:p w14:paraId="3AA308CB" w14:textId="77777777" w:rsidR="0088398D" w:rsidRPr="0088398D" w:rsidRDefault="0088398D" w:rsidP="0088398D">
            <w:pPr>
              <w:spacing w:after="0" w:line="240" w:lineRule="auto"/>
              <w:ind w:firstLineChars="100" w:firstLine="180"/>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Seguro Odontológico</w:t>
            </w:r>
          </w:p>
        </w:tc>
        <w:tc>
          <w:tcPr>
            <w:tcW w:w="1900" w:type="dxa"/>
            <w:tcBorders>
              <w:top w:val="nil"/>
              <w:left w:val="nil"/>
              <w:bottom w:val="single" w:sz="4" w:space="0" w:color="54BBAB"/>
              <w:right w:val="nil"/>
            </w:tcBorders>
            <w:vAlign w:val="center"/>
            <w:hideMark/>
          </w:tcPr>
          <w:p w14:paraId="1B951C0E" w14:textId="77777777" w:rsidR="0088398D" w:rsidRPr="0088398D" w:rsidRDefault="0088398D" w:rsidP="0088398D">
            <w:pPr>
              <w:spacing w:after="0" w:line="240" w:lineRule="auto"/>
              <w:jc w:val="right"/>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222</w:t>
            </w:r>
          </w:p>
        </w:tc>
        <w:tc>
          <w:tcPr>
            <w:tcW w:w="1900" w:type="dxa"/>
            <w:tcBorders>
              <w:top w:val="nil"/>
              <w:left w:val="nil"/>
              <w:bottom w:val="single" w:sz="4" w:space="0" w:color="54BBAB"/>
              <w:right w:val="nil"/>
            </w:tcBorders>
            <w:vAlign w:val="center"/>
            <w:hideMark/>
          </w:tcPr>
          <w:p w14:paraId="4262036D" w14:textId="77777777" w:rsidR="0088398D" w:rsidRPr="0088398D" w:rsidRDefault="0088398D" w:rsidP="0088398D">
            <w:pPr>
              <w:spacing w:after="0" w:line="240" w:lineRule="auto"/>
              <w:jc w:val="right"/>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260</w:t>
            </w:r>
          </w:p>
        </w:tc>
      </w:tr>
      <w:tr w:rsidR="0088398D" w:rsidRPr="0088398D" w14:paraId="4864CEC1" w14:textId="77777777" w:rsidTr="0088398D">
        <w:trPr>
          <w:trHeight w:val="227"/>
        </w:trPr>
        <w:tc>
          <w:tcPr>
            <w:tcW w:w="5260" w:type="dxa"/>
            <w:tcBorders>
              <w:top w:val="nil"/>
              <w:left w:val="single" w:sz="4" w:space="0" w:color="FFFFFF"/>
              <w:bottom w:val="single" w:sz="4" w:space="0" w:color="54BBAB"/>
              <w:right w:val="nil"/>
            </w:tcBorders>
            <w:vAlign w:val="center"/>
            <w:hideMark/>
          </w:tcPr>
          <w:p w14:paraId="02950016" w14:textId="77777777" w:rsidR="0088398D" w:rsidRPr="0088398D" w:rsidRDefault="0088398D" w:rsidP="0088398D">
            <w:pPr>
              <w:spacing w:after="0" w:line="240" w:lineRule="auto"/>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Tributos sobre faturamento</w:t>
            </w:r>
          </w:p>
        </w:tc>
        <w:tc>
          <w:tcPr>
            <w:tcW w:w="1900" w:type="dxa"/>
            <w:tcBorders>
              <w:top w:val="nil"/>
              <w:left w:val="nil"/>
              <w:bottom w:val="single" w:sz="4" w:space="0" w:color="54BBAB"/>
              <w:right w:val="nil"/>
            </w:tcBorders>
            <w:vAlign w:val="center"/>
            <w:hideMark/>
          </w:tcPr>
          <w:p w14:paraId="293103D1" w14:textId="77777777" w:rsidR="0088398D" w:rsidRPr="0088398D" w:rsidRDefault="0088398D" w:rsidP="0088398D">
            <w:pPr>
              <w:spacing w:after="0" w:line="240" w:lineRule="auto"/>
              <w:jc w:val="right"/>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(18.757)</w:t>
            </w:r>
          </w:p>
        </w:tc>
        <w:tc>
          <w:tcPr>
            <w:tcW w:w="1900" w:type="dxa"/>
            <w:tcBorders>
              <w:top w:val="nil"/>
              <w:left w:val="nil"/>
              <w:bottom w:val="single" w:sz="4" w:space="0" w:color="54BBAB"/>
              <w:right w:val="nil"/>
            </w:tcBorders>
            <w:vAlign w:val="center"/>
            <w:hideMark/>
          </w:tcPr>
          <w:p w14:paraId="586C28C4" w14:textId="77777777" w:rsidR="0088398D" w:rsidRPr="0088398D" w:rsidRDefault="0088398D" w:rsidP="0088398D">
            <w:pPr>
              <w:spacing w:after="0" w:line="240" w:lineRule="auto"/>
              <w:jc w:val="right"/>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(19.314)</w:t>
            </w:r>
          </w:p>
        </w:tc>
      </w:tr>
      <w:tr w:rsidR="0088398D" w:rsidRPr="0088398D" w14:paraId="301B4A35" w14:textId="77777777" w:rsidTr="0088398D">
        <w:trPr>
          <w:trHeight w:val="227"/>
        </w:trPr>
        <w:tc>
          <w:tcPr>
            <w:tcW w:w="5260" w:type="dxa"/>
            <w:tcBorders>
              <w:top w:val="nil"/>
              <w:left w:val="nil"/>
              <w:bottom w:val="nil"/>
              <w:right w:val="nil"/>
            </w:tcBorders>
            <w:vAlign w:val="center"/>
            <w:hideMark/>
          </w:tcPr>
          <w:p w14:paraId="5E5C9D00" w14:textId="77777777" w:rsidR="0088398D" w:rsidRPr="0088398D" w:rsidRDefault="0088398D" w:rsidP="0088398D">
            <w:pPr>
              <w:spacing w:after="0" w:line="240" w:lineRule="auto"/>
              <w:ind w:firstLineChars="100" w:firstLine="180"/>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COFINS</w:t>
            </w:r>
          </w:p>
        </w:tc>
        <w:tc>
          <w:tcPr>
            <w:tcW w:w="1900" w:type="dxa"/>
            <w:tcBorders>
              <w:top w:val="nil"/>
              <w:left w:val="nil"/>
              <w:bottom w:val="nil"/>
              <w:right w:val="nil"/>
            </w:tcBorders>
            <w:vAlign w:val="center"/>
            <w:hideMark/>
          </w:tcPr>
          <w:p w14:paraId="21FFEF81" w14:textId="77777777" w:rsidR="0088398D" w:rsidRPr="0088398D" w:rsidRDefault="0088398D" w:rsidP="0088398D">
            <w:pPr>
              <w:spacing w:after="0" w:line="240" w:lineRule="auto"/>
              <w:jc w:val="right"/>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(15.411)</w:t>
            </w:r>
          </w:p>
        </w:tc>
        <w:tc>
          <w:tcPr>
            <w:tcW w:w="1900" w:type="dxa"/>
            <w:tcBorders>
              <w:top w:val="nil"/>
              <w:left w:val="nil"/>
              <w:bottom w:val="nil"/>
              <w:right w:val="nil"/>
            </w:tcBorders>
            <w:vAlign w:val="center"/>
            <w:hideMark/>
          </w:tcPr>
          <w:p w14:paraId="7293EDEB" w14:textId="77777777" w:rsidR="0088398D" w:rsidRPr="0088398D" w:rsidRDefault="0088398D" w:rsidP="0088398D">
            <w:pPr>
              <w:spacing w:after="0" w:line="240" w:lineRule="auto"/>
              <w:jc w:val="right"/>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(15.869)</w:t>
            </w:r>
          </w:p>
        </w:tc>
      </w:tr>
      <w:tr w:rsidR="0088398D" w:rsidRPr="0088398D" w14:paraId="5B1D59C0" w14:textId="77777777" w:rsidTr="0088398D">
        <w:trPr>
          <w:trHeight w:val="227"/>
        </w:trPr>
        <w:tc>
          <w:tcPr>
            <w:tcW w:w="5260" w:type="dxa"/>
            <w:tcBorders>
              <w:top w:val="nil"/>
              <w:left w:val="nil"/>
              <w:bottom w:val="single" w:sz="4" w:space="0" w:color="54BBAB"/>
              <w:right w:val="nil"/>
            </w:tcBorders>
            <w:vAlign w:val="center"/>
            <w:hideMark/>
          </w:tcPr>
          <w:p w14:paraId="21FA9438" w14:textId="77777777" w:rsidR="0088398D" w:rsidRPr="0088398D" w:rsidRDefault="0088398D" w:rsidP="0088398D">
            <w:pPr>
              <w:spacing w:after="0" w:line="240" w:lineRule="auto"/>
              <w:ind w:firstLineChars="100" w:firstLine="180"/>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PIS</w:t>
            </w:r>
          </w:p>
        </w:tc>
        <w:tc>
          <w:tcPr>
            <w:tcW w:w="1900" w:type="dxa"/>
            <w:tcBorders>
              <w:top w:val="nil"/>
              <w:left w:val="nil"/>
              <w:bottom w:val="single" w:sz="4" w:space="0" w:color="54BBAB"/>
              <w:right w:val="nil"/>
            </w:tcBorders>
            <w:vAlign w:val="center"/>
            <w:hideMark/>
          </w:tcPr>
          <w:p w14:paraId="2514EE54" w14:textId="77777777" w:rsidR="0088398D" w:rsidRPr="0088398D" w:rsidRDefault="0088398D" w:rsidP="0088398D">
            <w:pPr>
              <w:spacing w:after="0" w:line="240" w:lineRule="auto"/>
              <w:jc w:val="right"/>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(3.346)</w:t>
            </w:r>
          </w:p>
        </w:tc>
        <w:tc>
          <w:tcPr>
            <w:tcW w:w="1900" w:type="dxa"/>
            <w:tcBorders>
              <w:top w:val="nil"/>
              <w:left w:val="nil"/>
              <w:bottom w:val="single" w:sz="4" w:space="0" w:color="54BBAB"/>
              <w:right w:val="nil"/>
            </w:tcBorders>
            <w:vAlign w:val="center"/>
            <w:hideMark/>
          </w:tcPr>
          <w:p w14:paraId="2F07D905" w14:textId="77777777" w:rsidR="0088398D" w:rsidRPr="0088398D" w:rsidRDefault="0088398D" w:rsidP="0088398D">
            <w:pPr>
              <w:spacing w:after="0" w:line="240" w:lineRule="auto"/>
              <w:jc w:val="right"/>
              <w:rPr>
                <w:rFonts w:ascii="Calibri Light" w:eastAsia="Times New Roman" w:hAnsi="Calibri Light" w:cs="Calibri Light"/>
                <w:color w:val="005CA9"/>
                <w:sz w:val="18"/>
                <w:szCs w:val="18"/>
                <w:lang w:eastAsia="pt-BR"/>
              </w:rPr>
            </w:pPr>
            <w:r w:rsidRPr="0088398D">
              <w:rPr>
                <w:rFonts w:ascii="Calibri Light" w:eastAsia="Times New Roman" w:hAnsi="Calibri Light" w:cs="Calibri Light"/>
                <w:color w:val="005CA9"/>
                <w:sz w:val="18"/>
                <w:szCs w:val="18"/>
                <w:lang w:eastAsia="pt-BR"/>
              </w:rPr>
              <w:t>(3.445)</w:t>
            </w:r>
          </w:p>
        </w:tc>
      </w:tr>
      <w:tr w:rsidR="0088398D" w:rsidRPr="0088398D" w14:paraId="0A9685E8" w14:textId="77777777" w:rsidTr="0088398D">
        <w:trPr>
          <w:trHeight w:val="227"/>
        </w:trPr>
        <w:tc>
          <w:tcPr>
            <w:tcW w:w="5260" w:type="dxa"/>
            <w:tcBorders>
              <w:top w:val="nil"/>
              <w:left w:val="single" w:sz="8" w:space="0" w:color="FFFFFF"/>
              <w:bottom w:val="single" w:sz="4" w:space="0" w:color="54BBAB"/>
              <w:right w:val="nil"/>
            </w:tcBorders>
            <w:vAlign w:val="center"/>
            <w:hideMark/>
          </w:tcPr>
          <w:p w14:paraId="1008F8CA" w14:textId="77777777" w:rsidR="0088398D" w:rsidRPr="0088398D" w:rsidRDefault="0088398D" w:rsidP="0088398D">
            <w:pPr>
              <w:spacing w:after="0" w:line="240" w:lineRule="auto"/>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Receitas líquidas de tributos</w:t>
            </w:r>
          </w:p>
        </w:tc>
        <w:tc>
          <w:tcPr>
            <w:tcW w:w="1900" w:type="dxa"/>
            <w:tcBorders>
              <w:top w:val="nil"/>
              <w:left w:val="nil"/>
              <w:bottom w:val="single" w:sz="4" w:space="0" w:color="54BBAB"/>
              <w:right w:val="nil"/>
            </w:tcBorders>
            <w:vAlign w:val="center"/>
            <w:hideMark/>
          </w:tcPr>
          <w:p w14:paraId="433D0F49" w14:textId="77777777" w:rsidR="0088398D" w:rsidRPr="0088398D" w:rsidRDefault="0088398D" w:rsidP="0088398D">
            <w:pPr>
              <w:spacing w:after="0" w:line="240" w:lineRule="auto"/>
              <w:jc w:val="right"/>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184.021</w:t>
            </w:r>
          </w:p>
        </w:tc>
        <w:tc>
          <w:tcPr>
            <w:tcW w:w="1900" w:type="dxa"/>
            <w:tcBorders>
              <w:top w:val="nil"/>
              <w:left w:val="nil"/>
              <w:bottom w:val="single" w:sz="4" w:space="0" w:color="54BBAB"/>
              <w:right w:val="nil"/>
            </w:tcBorders>
            <w:vAlign w:val="center"/>
            <w:hideMark/>
          </w:tcPr>
          <w:p w14:paraId="18803C50" w14:textId="77777777" w:rsidR="0088398D" w:rsidRPr="0088398D" w:rsidRDefault="0088398D" w:rsidP="0088398D">
            <w:pPr>
              <w:spacing w:after="0" w:line="240" w:lineRule="auto"/>
              <w:jc w:val="right"/>
              <w:rPr>
                <w:rFonts w:ascii="Calibri Light" w:eastAsia="Times New Roman" w:hAnsi="Calibri Light" w:cs="Calibri Light"/>
                <w:b/>
                <w:bCs/>
                <w:color w:val="005CA9"/>
                <w:sz w:val="18"/>
                <w:szCs w:val="18"/>
                <w:lang w:eastAsia="pt-BR"/>
              </w:rPr>
            </w:pPr>
            <w:r w:rsidRPr="0088398D">
              <w:rPr>
                <w:rFonts w:ascii="Calibri Light" w:eastAsia="Times New Roman" w:hAnsi="Calibri Light" w:cs="Calibri Light"/>
                <w:b/>
                <w:bCs/>
                <w:color w:val="005CA9"/>
                <w:sz w:val="18"/>
                <w:szCs w:val="18"/>
                <w:lang w:eastAsia="pt-BR"/>
              </w:rPr>
              <w:t>189.499</w:t>
            </w:r>
          </w:p>
        </w:tc>
      </w:tr>
    </w:tbl>
    <w:p w14:paraId="14FC29AC" w14:textId="4E8CD010" w:rsidR="0003459D" w:rsidRPr="004E5EFE" w:rsidRDefault="0003459D" w:rsidP="00AB47E3">
      <w:pPr>
        <w:tabs>
          <w:tab w:val="center" w:pos="426"/>
        </w:tabs>
        <w:spacing w:after="0" w:line="240" w:lineRule="auto"/>
        <w:jc w:val="both"/>
        <w:rPr>
          <w:rFonts w:asciiTheme="majorHAnsi" w:hAnsiTheme="majorHAnsi" w:cstheme="majorHAnsi"/>
          <w:color w:val="2F75B5"/>
          <w:sz w:val="16"/>
          <w:szCs w:val="16"/>
        </w:rPr>
      </w:pPr>
      <w:r w:rsidRPr="004E5EFE">
        <w:rPr>
          <w:rFonts w:asciiTheme="majorHAnsi" w:hAnsiTheme="majorHAnsi" w:cstheme="majorHAnsi"/>
          <w:color w:val="2F75B5"/>
          <w:sz w:val="16"/>
          <w:szCs w:val="16"/>
        </w:rPr>
        <w:t xml:space="preserve">(1) Volume de cancelamentos superior em relação a geração de receitas por novas contratações/renovações das operações em </w:t>
      </w:r>
      <w:proofErr w:type="spellStart"/>
      <w:r w:rsidRPr="00B76F4A">
        <w:rPr>
          <w:rFonts w:asciiTheme="majorHAnsi" w:hAnsiTheme="majorHAnsi" w:cstheme="majorHAnsi"/>
          <w:i/>
          <w:iCs/>
          <w:color w:val="2F75B5"/>
          <w:sz w:val="16"/>
          <w:szCs w:val="16"/>
        </w:rPr>
        <w:t>run</w:t>
      </w:r>
      <w:proofErr w:type="spellEnd"/>
      <w:r w:rsidRPr="00B76F4A">
        <w:rPr>
          <w:rFonts w:asciiTheme="majorHAnsi" w:hAnsiTheme="majorHAnsi" w:cstheme="majorHAnsi"/>
          <w:i/>
          <w:iCs/>
          <w:color w:val="2F75B5"/>
          <w:sz w:val="16"/>
          <w:szCs w:val="16"/>
        </w:rPr>
        <w:t>-off</w:t>
      </w:r>
      <w:r w:rsidRPr="004E5EFE">
        <w:rPr>
          <w:rFonts w:asciiTheme="majorHAnsi" w:hAnsiTheme="majorHAnsi" w:cstheme="majorHAnsi"/>
          <w:color w:val="2F75B5"/>
          <w:sz w:val="16"/>
          <w:szCs w:val="16"/>
        </w:rPr>
        <w:t>/</w:t>
      </w:r>
      <w:r w:rsidRPr="004E5EFE">
        <w:rPr>
          <w:rFonts w:asciiTheme="majorHAnsi" w:eastAsia="Times New Roman" w:hAnsiTheme="majorHAnsi" w:cstheme="majorHAnsi"/>
          <w:color w:val="005CA9"/>
          <w:sz w:val="16"/>
          <w:szCs w:val="16"/>
          <w:lang w:eastAsia="pt-BR"/>
        </w:rPr>
        <w:t>mar aberto.</w:t>
      </w:r>
    </w:p>
    <w:p w14:paraId="0D4EAF04" w14:textId="7B722654" w:rsidR="00B2154F" w:rsidRDefault="0003459D" w:rsidP="00D45A4A">
      <w:pPr>
        <w:tabs>
          <w:tab w:val="center" w:pos="426"/>
        </w:tabs>
        <w:spacing w:after="0" w:line="240" w:lineRule="auto"/>
        <w:jc w:val="both"/>
        <w:rPr>
          <w:rFonts w:asciiTheme="majorHAnsi" w:hAnsiTheme="majorHAnsi" w:cstheme="majorHAnsi"/>
          <w:color w:val="005CA9"/>
          <w:sz w:val="20"/>
          <w:szCs w:val="20"/>
        </w:rPr>
      </w:pPr>
      <w:r w:rsidRPr="004E5EFE">
        <w:rPr>
          <w:rFonts w:asciiTheme="majorHAnsi" w:hAnsiTheme="majorHAnsi" w:cstheme="majorHAnsi"/>
          <w:color w:val="2F75B5"/>
          <w:sz w:val="16"/>
          <w:szCs w:val="16"/>
        </w:rPr>
        <w:t xml:space="preserve">(2) </w:t>
      </w:r>
      <w:r w:rsidR="00403D1A" w:rsidRPr="004E5EFE">
        <w:rPr>
          <w:rFonts w:asciiTheme="majorHAnsi" w:hAnsiTheme="majorHAnsi" w:cstheme="majorHAnsi"/>
          <w:color w:val="2F75B5"/>
          <w:sz w:val="16"/>
          <w:szCs w:val="16"/>
        </w:rPr>
        <w:t xml:space="preserve">Fácil Residencial; Seguro Residencial; Seguro </w:t>
      </w:r>
      <w:proofErr w:type="spellStart"/>
      <w:r w:rsidR="00403D1A" w:rsidRPr="004E5EFE">
        <w:rPr>
          <w:rFonts w:asciiTheme="majorHAnsi" w:hAnsiTheme="majorHAnsi" w:cstheme="majorHAnsi"/>
          <w:color w:val="2F75B5"/>
          <w:sz w:val="16"/>
          <w:szCs w:val="16"/>
        </w:rPr>
        <w:t>Multirisco</w:t>
      </w:r>
      <w:proofErr w:type="spellEnd"/>
      <w:r w:rsidR="00403D1A" w:rsidRPr="004E5EFE">
        <w:rPr>
          <w:rFonts w:asciiTheme="majorHAnsi" w:hAnsiTheme="majorHAnsi" w:cstheme="majorHAnsi"/>
          <w:color w:val="2F75B5"/>
          <w:sz w:val="16"/>
          <w:szCs w:val="16"/>
        </w:rPr>
        <w:t>; Seguro Lotérico; Seguro Risco de Engenharia; Vida; Auto; Saúde.</w:t>
      </w:r>
    </w:p>
    <w:p w14:paraId="670E67E9" w14:textId="77777777" w:rsidR="000851BC" w:rsidRDefault="000851BC">
      <w:pPr>
        <w:spacing w:after="0" w:line="240" w:lineRule="auto"/>
        <w:rPr>
          <w:rFonts w:asciiTheme="majorHAnsi" w:hAnsiTheme="majorHAnsi" w:cstheme="majorHAnsi"/>
          <w:color w:val="005CA9"/>
          <w:sz w:val="20"/>
          <w:szCs w:val="20"/>
        </w:rPr>
      </w:pPr>
    </w:p>
    <w:p w14:paraId="375AF29E" w14:textId="77777777" w:rsidR="001D3474" w:rsidRDefault="001D3474">
      <w:pPr>
        <w:spacing w:after="0" w:line="240" w:lineRule="auto"/>
        <w:rPr>
          <w:rFonts w:asciiTheme="majorHAnsi" w:hAnsiTheme="majorHAnsi" w:cstheme="majorHAnsi"/>
          <w:color w:val="005CA9"/>
          <w:sz w:val="20"/>
          <w:szCs w:val="20"/>
        </w:rPr>
        <w:sectPr w:rsidR="001D3474" w:rsidSect="004173B9">
          <w:pgSz w:w="11906" w:h="16838" w:code="9"/>
          <w:pgMar w:top="1418" w:right="851" w:bottom="851" w:left="1418" w:header="0" w:footer="0" w:gutter="0"/>
          <w:cols w:space="708"/>
          <w:docGrid w:linePitch="360"/>
        </w:sectPr>
      </w:pPr>
    </w:p>
    <w:p w14:paraId="1B91D106" w14:textId="5E9BFA66" w:rsidR="0080617E" w:rsidRPr="0080005C" w:rsidRDefault="0080617E" w:rsidP="0080617E">
      <w:pPr>
        <w:pStyle w:val="PargrafodaLista"/>
        <w:numPr>
          <w:ilvl w:val="0"/>
          <w:numId w:val="42"/>
        </w:numPr>
        <w:spacing w:before="240" w:after="240"/>
        <w:ind w:left="709" w:hanging="709"/>
        <w:jc w:val="both"/>
        <w:outlineLvl w:val="1"/>
        <w:rPr>
          <w:rFonts w:asciiTheme="majorHAnsi" w:hAnsiTheme="majorHAnsi" w:cstheme="majorHAnsi"/>
          <w:color w:val="005CA9"/>
          <w:sz w:val="20"/>
          <w:szCs w:val="20"/>
          <w:lang w:val="pt-BR"/>
        </w:rPr>
      </w:pPr>
      <w:r w:rsidRPr="0080005C">
        <w:rPr>
          <w:rFonts w:asciiTheme="majorHAnsi" w:hAnsiTheme="majorHAnsi" w:cstheme="majorHAnsi"/>
          <w:b/>
          <w:color w:val="005CA9"/>
          <w:sz w:val="24"/>
          <w:szCs w:val="24"/>
          <w:lang w:val="pt-BR"/>
        </w:rPr>
        <w:lastRenderedPageBreak/>
        <w:t>Receitas de prestação de serviços</w:t>
      </w:r>
    </w:p>
    <w:tbl>
      <w:tblPr>
        <w:tblW w:w="5000" w:type="pct"/>
        <w:tblCellMar>
          <w:left w:w="70" w:type="dxa"/>
          <w:right w:w="70" w:type="dxa"/>
        </w:tblCellMar>
        <w:tblLook w:val="04A0" w:firstRow="1" w:lastRow="0" w:firstColumn="1" w:lastColumn="0" w:noHBand="0" w:noVBand="1"/>
      </w:tblPr>
      <w:tblGrid>
        <w:gridCol w:w="5990"/>
        <w:gridCol w:w="2016"/>
        <w:gridCol w:w="2244"/>
        <w:gridCol w:w="2212"/>
        <w:gridCol w:w="2107"/>
      </w:tblGrid>
      <w:tr w:rsidR="0066442D" w:rsidRPr="004D65A6" w14:paraId="620191FD" w14:textId="77777777" w:rsidTr="0066442D">
        <w:trPr>
          <w:trHeight w:val="227"/>
        </w:trPr>
        <w:tc>
          <w:tcPr>
            <w:tcW w:w="2056" w:type="pct"/>
            <w:vMerge w:val="restart"/>
            <w:tcBorders>
              <w:top w:val="single" w:sz="4" w:space="0" w:color="54BBAB"/>
              <w:left w:val="nil"/>
              <w:bottom w:val="single" w:sz="4" w:space="0" w:color="54BBAB"/>
              <w:right w:val="nil"/>
            </w:tcBorders>
            <w:vAlign w:val="center"/>
            <w:hideMark/>
          </w:tcPr>
          <w:p w14:paraId="1B1FF9BF"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Descrição</w:t>
            </w:r>
          </w:p>
        </w:tc>
        <w:tc>
          <w:tcPr>
            <w:tcW w:w="1462" w:type="pct"/>
            <w:gridSpan w:val="2"/>
            <w:tcBorders>
              <w:top w:val="single" w:sz="4" w:space="0" w:color="54BBAB"/>
              <w:left w:val="nil"/>
              <w:bottom w:val="single" w:sz="4" w:space="0" w:color="54BBAB"/>
              <w:right w:val="nil"/>
            </w:tcBorders>
            <w:vAlign w:val="center"/>
            <w:hideMark/>
          </w:tcPr>
          <w:p w14:paraId="12526BB2"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01 de janeiro a 31 de dezembro de 2025</w:t>
            </w:r>
          </w:p>
        </w:tc>
        <w:tc>
          <w:tcPr>
            <w:tcW w:w="1482" w:type="pct"/>
            <w:gridSpan w:val="2"/>
            <w:tcBorders>
              <w:top w:val="single" w:sz="4" w:space="0" w:color="54BBAB"/>
              <w:left w:val="nil"/>
              <w:bottom w:val="single" w:sz="4" w:space="0" w:color="54BBAB"/>
              <w:right w:val="nil"/>
            </w:tcBorders>
            <w:vAlign w:val="center"/>
            <w:hideMark/>
          </w:tcPr>
          <w:p w14:paraId="7EFA43A2"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01 de janeiro a 31 de dezembro de 2024</w:t>
            </w:r>
          </w:p>
        </w:tc>
      </w:tr>
      <w:tr w:rsidR="0066442D" w:rsidRPr="004D65A6" w14:paraId="2CA5B98E" w14:textId="77777777" w:rsidTr="0066442D">
        <w:trPr>
          <w:trHeight w:val="227"/>
        </w:trPr>
        <w:tc>
          <w:tcPr>
            <w:tcW w:w="2056" w:type="pct"/>
            <w:vMerge/>
            <w:tcBorders>
              <w:top w:val="single" w:sz="4" w:space="0" w:color="54BBAB"/>
              <w:left w:val="nil"/>
              <w:bottom w:val="single" w:sz="4" w:space="0" w:color="54BBAB"/>
              <w:right w:val="nil"/>
            </w:tcBorders>
            <w:vAlign w:val="center"/>
            <w:hideMark/>
          </w:tcPr>
          <w:p w14:paraId="714A85BA" w14:textId="77777777" w:rsidR="0066442D" w:rsidRPr="004D65A6" w:rsidRDefault="0066442D" w:rsidP="004D65A6">
            <w:pPr>
              <w:spacing w:after="0" w:line="240" w:lineRule="auto"/>
              <w:rPr>
                <w:rFonts w:ascii="Calibri Light" w:eastAsia="Times New Roman" w:hAnsi="Calibri Light" w:cs="Calibri Light"/>
                <w:b/>
                <w:bCs/>
                <w:color w:val="005CA9"/>
                <w:sz w:val="18"/>
                <w:szCs w:val="18"/>
                <w:lang w:eastAsia="pt-BR"/>
              </w:rPr>
            </w:pPr>
          </w:p>
        </w:tc>
        <w:tc>
          <w:tcPr>
            <w:tcW w:w="692" w:type="pct"/>
            <w:tcBorders>
              <w:top w:val="nil"/>
              <w:left w:val="nil"/>
              <w:bottom w:val="single" w:sz="4" w:space="0" w:color="54BBAB"/>
              <w:right w:val="nil"/>
            </w:tcBorders>
            <w:vAlign w:val="center"/>
            <w:hideMark/>
          </w:tcPr>
          <w:p w14:paraId="030524F8"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Controladora</w:t>
            </w:r>
          </w:p>
        </w:tc>
        <w:tc>
          <w:tcPr>
            <w:tcW w:w="769" w:type="pct"/>
            <w:tcBorders>
              <w:top w:val="nil"/>
              <w:left w:val="nil"/>
              <w:bottom w:val="single" w:sz="4" w:space="0" w:color="54BBAB"/>
              <w:right w:val="nil"/>
            </w:tcBorders>
            <w:vAlign w:val="center"/>
            <w:hideMark/>
          </w:tcPr>
          <w:p w14:paraId="7767E4FA"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Consolidado</w:t>
            </w:r>
          </w:p>
        </w:tc>
        <w:tc>
          <w:tcPr>
            <w:tcW w:w="759" w:type="pct"/>
            <w:tcBorders>
              <w:top w:val="nil"/>
              <w:left w:val="nil"/>
              <w:bottom w:val="single" w:sz="4" w:space="0" w:color="54BBAB"/>
              <w:right w:val="nil"/>
            </w:tcBorders>
            <w:vAlign w:val="center"/>
            <w:hideMark/>
          </w:tcPr>
          <w:p w14:paraId="67C85570"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Controladora</w:t>
            </w:r>
          </w:p>
        </w:tc>
        <w:tc>
          <w:tcPr>
            <w:tcW w:w="723" w:type="pct"/>
            <w:tcBorders>
              <w:top w:val="nil"/>
              <w:left w:val="nil"/>
              <w:bottom w:val="single" w:sz="4" w:space="0" w:color="54BBAB"/>
              <w:right w:val="nil"/>
            </w:tcBorders>
            <w:vAlign w:val="center"/>
            <w:hideMark/>
          </w:tcPr>
          <w:p w14:paraId="0B829BF5"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Consolidado</w:t>
            </w:r>
          </w:p>
        </w:tc>
      </w:tr>
      <w:tr w:rsidR="0066442D" w:rsidRPr="004D65A6" w14:paraId="421E722A" w14:textId="77777777" w:rsidTr="0066442D">
        <w:trPr>
          <w:trHeight w:val="227"/>
        </w:trPr>
        <w:tc>
          <w:tcPr>
            <w:tcW w:w="2056" w:type="pct"/>
            <w:tcBorders>
              <w:top w:val="nil"/>
              <w:left w:val="single" w:sz="4" w:space="0" w:color="FFFFFF"/>
              <w:bottom w:val="single" w:sz="4" w:space="0" w:color="54BBAB"/>
              <w:right w:val="nil"/>
            </w:tcBorders>
            <w:vAlign w:val="center"/>
            <w:hideMark/>
          </w:tcPr>
          <w:p w14:paraId="6CCC5539" w14:textId="77777777" w:rsidR="0066442D" w:rsidRPr="004D65A6" w:rsidRDefault="0066442D" w:rsidP="004D65A6">
            <w:pPr>
              <w:spacing w:after="0" w:line="240" w:lineRule="auto"/>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Receitas de prestação de serviços de corretagem</w:t>
            </w:r>
          </w:p>
        </w:tc>
        <w:tc>
          <w:tcPr>
            <w:tcW w:w="692" w:type="pct"/>
            <w:tcBorders>
              <w:top w:val="nil"/>
              <w:left w:val="nil"/>
              <w:bottom w:val="single" w:sz="4" w:space="0" w:color="54BBAB"/>
              <w:right w:val="nil"/>
            </w:tcBorders>
            <w:vAlign w:val="center"/>
            <w:hideMark/>
          </w:tcPr>
          <w:p w14:paraId="7F90DFB4"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w:t>
            </w:r>
          </w:p>
        </w:tc>
        <w:tc>
          <w:tcPr>
            <w:tcW w:w="769" w:type="pct"/>
            <w:tcBorders>
              <w:top w:val="nil"/>
              <w:left w:val="nil"/>
              <w:bottom w:val="single" w:sz="4" w:space="0" w:color="54BBAB"/>
              <w:right w:val="nil"/>
            </w:tcBorders>
            <w:vAlign w:val="center"/>
            <w:hideMark/>
          </w:tcPr>
          <w:p w14:paraId="73E3055B" w14:textId="77777777" w:rsidR="0066442D" w:rsidRPr="004D65A6" w:rsidRDefault="0066442D" w:rsidP="004D65A6">
            <w:pPr>
              <w:spacing w:after="0" w:line="240" w:lineRule="auto"/>
              <w:jc w:val="right"/>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2.254.577</w:t>
            </w:r>
          </w:p>
        </w:tc>
        <w:tc>
          <w:tcPr>
            <w:tcW w:w="759" w:type="pct"/>
            <w:tcBorders>
              <w:top w:val="nil"/>
              <w:left w:val="nil"/>
              <w:bottom w:val="single" w:sz="4" w:space="0" w:color="54BBAB"/>
              <w:right w:val="nil"/>
            </w:tcBorders>
            <w:vAlign w:val="center"/>
            <w:hideMark/>
          </w:tcPr>
          <w:p w14:paraId="675175C2"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w:t>
            </w:r>
          </w:p>
        </w:tc>
        <w:tc>
          <w:tcPr>
            <w:tcW w:w="723" w:type="pct"/>
            <w:tcBorders>
              <w:top w:val="nil"/>
              <w:left w:val="nil"/>
              <w:bottom w:val="single" w:sz="4" w:space="0" w:color="54BBAB"/>
              <w:right w:val="single" w:sz="4" w:space="0" w:color="FFFFFF"/>
            </w:tcBorders>
            <w:vAlign w:val="center"/>
            <w:hideMark/>
          </w:tcPr>
          <w:p w14:paraId="3B1F7D80" w14:textId="77777777" w:rsidR="0066442D" w:rsidRPr="004D65A6" w:rsidRDefault="0066442D" w:rsidP="004D65A6">
            <w:pPr>
              <w:spacing w:after="0" w:line="240" w:lineRule="auto"/>
              <w:jc w:val="right"/>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2.121.202</w:t>
            </w:r>
          </w:p>
        </w:tc>
      </w:tr>
      <w:tr w:rsidR="0066442D" w:rsidRPr="004D65A6" w14:paraId="0C97EF55" w14:textId="77777777" w:rsidTr="0066442D">
        <w:trPr>
          <w:trHeight w:val="227"/>
        </w:trPr>
        <w:tc>
          <w:tcPr>
            <w:tcW w:w="2056" w:type="pct"/>
            <w:tcBorders>
              <w:top w:val="nil"/>
              <w:left w:val="single" w:sz="4" w:space="0" w:color="FFFFFF"/>
              <w:bottom w:val="nil"/>
              <w:right w:val="nil"/>
            </w:tcBorders>
            <w:vAlign w:val="center"/>
            <w:hideMark/>
          </w:tcPr>
          <w:p w14:paraId="250E86DB" w14:textId="77777777" w:rsidR="0066442D" w:rsidRPr="004D65A6" w:rsidRDefault="0066442D" w:rsidP="004D65A6">
            <w:pPr>
              <w:spacing w:after="0" w:line="240" w:lineRule="auto"/>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Caixa Vida e Previdência</w:t>
            </w:r>
          </w:p>
        </w:tc>
        <w:tc>
          <w:tcPr>
            <w:tcW w:w="692" w:type="pct"/>
            <w:tcBorders>
              <w:top w:val="nil"/>
              <w:left w:val="nil"/>
              <w:bottom w:val="nil"/>
              <w:right w:val="nil"/>
            </w:tcBorders>
            <w:vAlign w:val="center"/>
            <w:hideMark/>
          </w:tcPr>
          <w:p w14:paraId="5CFA0B70"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w:t>
            </w:r>
          </w:p>
        </w:tc>
        <w:tc>
          <w:tcPr>
            <w:tcW w:w="769" w:type="pct"/>
            <w:tcBorders>
              <w:top w:val="nil"/>
              <w:left w:val="nil"/>
              <w:bottom w:val="nil"/>
              <w:right w:val="nil"/>
            </w:tcBorders>
            <w:vAlign w:val="center"/>
            <w:hideMark/>
          </w:tcPr>
          <w:p w14:paraId="7F95C0B1" w14:textId="77777777" w:rsidR="0066442D" w:rsidRPr="004D65A6" w:rsidRDefault="0066442D" w:rsidP="004D65A6">
            <w:pPr>
              <w:spacing w:after="0" w:line="240" w:lineRule="auto"/>
              <w:jc w:val="right"/>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662.037</w:t>
            </w:r>
          </w:p>
        </w:tc>
        <w:tc>
          <w:tcPr>
            <w:tcW w:w="759" w:type="pct"/>
            <w:tcBorders>
              <w:top w:val="nil"/>
              <w:left w:val="nil"/>
              <w:bottom w:val="nil"/>
              <w:right w:val="nil"/>
            </w:tcBorders>
            <w:vAlign w:val="center"/>
            <w:hideMark/>
          </w:tcPr>
          <w:p w14:paraId="2F0E53EB"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w:t>
            </w:r>
          </w:p>
        </w:tc>
        <w:tc>
          <w:tcPr>
            <w:tcW w:w="723" w:type="pct"/>
            <w:tcBorders>
              <w:top w:val="nil"/>
              <w:left w:val="nil"/>
              <w:bottom w:val="nil"/>
              <w:right w:val="nil"/>
            </w:tcBorders>
            <w:vAlign w:val="center"/>
            <w:hideMark/>
          </w:tcPr>
          <w:p w14:paraId="53B61D89" w14:textId="77777777" w:rsidR="0066442D" w:rsidRPr="004D65A6" w:rsidRDefault="0066442D" w:rsidP="004D65A6">
            <w:pPr>
              <w:spacing w:after="0" w:line="240" w:lineRule="auto"/>
              <w:jc w:val="right"/>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944.491</w:t>
            </w:r>
          </w:p>
        </w:tc>
      </w:tr>
      <w:tr w:rsidR="0066442D" w:rsidRPr="004D65A6" w14:paraId="3AD4A7C8" w14:textId="77777777" w:rsidTr="0066442D">
        <w:trPr>
          <w:trHeight w:val="227"/>
        </w:trPr>
        <w:tc>
          <w:tcPr>
            <w:tcW w:w="2056" w:type="pct"/>
            <w:tcBorders>
              <w:top w:val="nil"/>
              <w:left w:val="nil"/>
              <w:bottom w:val="nil"/>
              <w:right w:val="nil"/>
            </w:tcBorders>
            <w:vAlign w:val="center"/>
            <w:hideMark/>
          </w:tcPr>
          <w:p w14:paraId="3BC54C32" w14:textId="77777777" w:rsidR="0066442D" w:rsidRPr="004D65A6" w:rsidRDefault="0066442D" w:rsidP="004D65A6">
            <w:pPr>
              <w:spacing w:after="0" w:line="240" w:lineRule="auto"/>
              <w:ind w:firstLineChars="100" w:firstLine="180"/>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Ramo Vida</w:t>
            </w:r>
          </w:p>
        </w:tc>
        <w:tc>
          <w:tcPr>
            <w:tcW w:w="692" w:type="pct"/>
            <w:tcBorders>
              <w:top w:val="nil"/>
              <w:left w:val="nil"/>
              <w:bottom w:val="nil"/>
              <w:right w:val="nil"/>
            </w:tcBorders>
            <w:vAlign w:val="center"/>
            <w:hideMark/>
          </w:tcPr>
          <w:p w14:paraId="526EFB49"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69" w:type="pct"/>
            <w:tcBorders>
              <w:top w:val="nil"/>
              <w:left w:val="nil"/>
              <w:bottom w:val="nil"/>
              <w:right w:val="nil"/>
            </w:tcBorders>
            <w:vAlign w:val="center"/>
            <w:hideMark/>
          </w:tcPr>
          <w:p w14:paraId="06AAFE4F"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176.558</w:t>
            </w:r>
          </w:p>
        </w:tc>
        <w:tc>
          <w:tcPr>
            <w:tcW w:w="759" w:type="pct"/>
            <w:tcBorders>
              <w:top w:val="nil"/>
              <w:left w:val="nil"/>
              <w:bottom w:val="nil"/>
              <w:right w:val="nil"/>
            </w:tcBorders>
            <w:vAlign w:val="center"/>
            <w:hideMark/>
          </w:tcPr>
          <w:p w14:paraId="68EAC78E"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23" w:type="pct"/>
            <w:tcBorders>
              <w:top w:val="nil"/>
              <w:left w:val="nil"/>
              <w:bottom w:val="nil"/>
              <w:right w:val="nil"/>
            </w:tcBorders>
            <w:vAlign w:val="center"/>
            <w:hideMark/>
          </w:tcPr>
          <w:p w14:paraId="11F68EE5"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167.980</w:t>
            </w:r>
          </w:p>
        </w:tc>
      </w:tr>
      <w:tr w:rsidR="0066442D" w:rsidRPr="004D65A6" w14:paraId="35360B9F" w14:textId="77777777" w:rsidTr="0066442D">
        <w:trPr>
          <w:trHeight w:val="227"/>
        </w:trPr>
        <w:tc>
          <w:tcPr>
            <w:tcW w:w="2056" w:type="pct"/>
            <w:tcBorders>
              <w:top w:val="nil"/>
              <w:left w:val="nil"/>
              <w:bottom w:val="nil"/>
              <w:right w:val="nil"/>
            </w:tcBorders>
            <w:vAlign w:val="center"/>
            <w:hideMark/>
          </w:tcPr>
          <w:p w14:paraId="0B356D2A" w14:textId="77777777" w:rsidR="0066442D" w:rsidRPr="004D65A6" w:rsidRDefault="0066442D" w:rsidP="004D65A6">
            <w:pPr>
              <w:spacing w:after="0" w:line="240" w:lineRule="auto"/>
              <w:ind w:firstLineChars="100" w:firstLine="180"/>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Ramo Prestamista</w:t>
            </w:r>
          </w:p>
        </w:tc>
        <w:tc>
          <w:tcPr>
            <w:tcW w:w="692" w:type="pct"/>
            <w:tcBorders>
              <w:top w:val="nil"/>
              <w:left w:val="nil"/>
              <w:bottom w:val="nil"/>
              <w:right w:val="nil"/>
            </w:tcBorders>
            <w:vAlign w:val="center"/>
            <w:hideMark/>
          </w:tcPr>
          <w:p w14:paraId="6A476E0C"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69" w:type="pct"/>
            <w:tcBorders>
              <w:top w:val="nil"/>
              <w:left w:val="nil"/>
              <w:bottom w:val="nil"/>
              <w:right w:val="nil"/>
            </w:tcBorders>
            <w:vAlign w:val="center"/>
            <w:hideMark/>
          </w:tcPr>
          <w:p w14:paraId="5155B7EC"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401.065</w:t>
            </w:r>
          </w:p>
        </w:tc>
        <w:tc>
          <w:tcPr>
            <w:tcW w:w="759" w:type="pct"/>
            <w:tcBorders>
              <w:top w:val="nil"/>
              <w:left w:val="nil"/>
              <w:bottom w:val="nil"/>
              <w:right w:val="nil"/>
            </w:tcBorders>
            <w:vAlign w:val="center"/>
            <w:hideMark/>
          </w:tcPr>
          <w:p w14:paraId="607DB259"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23" w:type="pct"/>
            <w:tcBorders>
              <w:top w:val="nil"/>
              <w:left w:val="nil"/>
              <w:bottom w:val="nil"/>
              <w:right w:val="nil"/>
            </w:tcBorders>
            <w:vAlign w:val="center"/>
            <w:hideMark/>
          </w:tcPr>
          <w:p w14:paraId="512FE376"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694.299</w:t>
            </w:r>
          </w:p>
        </w:tc>
      </w:tr>
      <w:tr w:rsidR="0066442D" w:rsidRPr="004D65A6" w14:paraId="3F4F3F7C" w14:textId="77777777" w:rsidTr="0066442D">
        <w:trPr>
          <w:trHeight w:val="227"/>
        </w:trPr>
        <w:tc>
          <w:tcPr>
            <w:tcW w:w="2056" w:type="pct"/>
            <w:tcBorders>
              <w:top w:val="nil"/>
              <w:left w:val="nil"/>
              <w:bottom w:val="nil"/>
              <w:right w:val="nil"/>
            </w:tcBorders>
            <w:vAlign w:val="center"/>
            <w:hideMark/>
          </w:tcPr>
          <w:p w14:paraId="75689FDC" w14:textId="77777777" w:rsidR="0066442D" w:rsidRPr="004D65A6" w:rsidRDefault="0066442D" w:rsidP="004D65A6">
            <w:pPr>
              <w:spacing w:after="0" w:line="240" w:lineRule="auto"/>
              <w:ind w:firstLineChars="100" w:firstLine="180"/>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Ramo Previdência</w:t>
            </w:r>
          </w:p>
        </w:tc>
        <w:tc>
          <w:tcPr>
            <w:tcW w:w="692" w:type="pct"/>
            <w:tcBorders>
              <w:top w:val="nil"/>
              <w:left w:val="nil"/>
              <w:bottom w:val="nil"/>
              <w:right w:val="nil"/>
            </w:tcBorders>
            <w:vAlign w:val="center"/>
            <w:hideMark/>
          </w:tcPr>
          <w:p w14:paraId="44C8697B"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69" w:type="pct"/>
            <w:tcBorders>
              <w:top w:val="nil"/>
              <w:left w:val="nil"/>
              <w:bottom w:val="nil"/>
              <w:right w:val="nil"/>
            </w:tcBorders>
            <w:vAlign w:val="center"/>
            <w:hideMark/>
          </w:tcPr>
          <w:p w14:paraId="57836907"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84.414</w:t>
            </w:r>
          </w:p>
        </w:tc>
        <w:tc>
          <w:tcPr>
            <w:tcW w:w="759" w:type="pct"/>
            <w:tcBorders>
              <w:top w:val="nil"/>
              <w:left w:val="nil"/>
              <w:bottom w:val="nil"/>
              <w:right w:val="nil"/>
            </w:tcBorders>
            <w:vAlign w:val="center"/>
            <w:hideMark/>
          </w:tcPr>
          <w:p w14:paraId="67611E1D"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23" w:type="pct"/>
            <w:tcBorders>
              <w:top w:val="nil"/>
              <w:left w:val="nil"/>
              <w:bottom w:val="nil"/>
              <w:right w:val="nil"/>
            </w:tcBorders>
            <w:vAlign w:val="center"/>
            <w:hideMark/>
          </w:tcPr>
          <w:p w14:paraId="13CD1FF2"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82.212</w:t>
            </w:r>
          </w:p>
        </w:tc>
      </w:tr>
      <w:tr w:rsidR="0066442D" w:rsidRPr="004D65A6" w14:paraId="0B25885E" w14:textId="77777777" w:rsidTr="0066442D">
        <w:trPr>
          <w:trHeight w:val="227"/>
        </w:trPr>
        <w:tc>
          <w:tcPr>
            <w:tcW w:w="2056" w:type="pct"/>
            <w:tcBorders>
              <w:top w:val="nil"/>
              <w:left w:val="nil"/>
              <w:bottom w:val="nil"/>
              <w:right w:val="nil"/>
            </w:tcBorders>
            <w:vAlign w:val="center"/>
            <w:hideMark/>
          </w:tcPr>
          <w:p w14:paraId="5E435734" w14:textId="77777777" w:rsidR="0066442D" w:rsidRPr="004D65A6" w:rsidRDefault="0066442D" w:rsidP="004D65A6">
            <w:pPr>
              <w:spacing w:after="0" w:line="240" w:lineRule="auto"/>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XS3 Seguros</w:t>
            </w:r>
          </w:p>
        </w:tc>
        <w:tc>
          <w:tcPr>
            <w:tcW w:w="692" w:type="pct"/>
            <w:tcBorders>
              <w:top w:val="nil"/>
              <w:left w:val="nil"/>
              <w:bottom w:val="nil"/>
              <w:right w:val="nil"/>
            </w:tcBorders>
            <w:vAlign w:val="center"/>
            <w:hideMark/>
          </w:tcPr>
          <w:p w14:paraId="71780683"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w:t>
            </w:r>
          </w:p>
        </w:tc>
        <w:tc>
          <w:tcPr>
            <w:tcW w:w="769" w:type="pct"/>
            <w:tcBorders>
              <w:top w:val="nil"/>
              <w:left w:val="nil"/>
              <w:bottom w:val="nil"/>
              <w:right w:val="nil"/>
            </w:tcBorders>
            <w:vAlign w:val="center"/>
            <w:hideMark/>
          </w:tcPr>
          <w:p w14:paraId="249EC275" w14:textId="77777777" w:rsidR="0066442D" w:rsidRPr="004D65A6" w:rsidRDefault="0066442D" w:rsidP="004D65A6">
            <w:pPr>
              <w:spacing w:after="0" w:line="240" w:lineRule="auto"/>
              <w:jc w:val="right"/>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732.017</w:t>
            </w:r>
          </w:p>
        </w:tc>
        <w:tc>
          <w:tcPr>
            <w:tcW w:w="759" w:type="pct"/>
            <w:tcBorders>
              <w:top w:val="nil"/>
              <w:left w:val="nil"/>
              <w:bottom w:val="nil"/>
              <w:right w:val="nil"/>
            </w:tcBorders>
            <w:vAlign w:val="center"/>
            <w:hideMark/>
          </w:tcPr>
          <w:p w14:paraId="7996C782"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w:t>
            </w:r>
          </w:p>
        </w:tc>
        <w:tc>
          <w:tcPr>
            <w:tcW w:w="723" w:type="pct"/>
            <w:tcBorders>
              <w:top w:val="nil"/>
              <w:left w:val="nil"/>
              <w:bottom w:val="nil"/>
              <w:right w:val="nil"/>
            </w:tcBorders>
            <w:vAlign w:val="center"/>
            <w:hideMark/>
          </w:tcPr>
          <w:p w14:paraId="2870D198" w14:textId="77777777" w:rsidR="0066442D" w:rsidRPr="004D65A6" w:rsidRDefault="0066442D" w:rsidP="004D65A6">
            <w:pPr>
              <w:spacing w:after="0" w:line="240" w:lineRule="auto"/>
              <w:jc w:val="right"/>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550.471</w:t>
            </w:r>
          </w:p>
        </w:tc>
      </w:tr>
      <w:tr w:rsidR="0066442D" w:rsidRPr="004D65A6" w14:paraId="038C6B07" w14:textId="77777777" w:rsidTr="0066442D">
        <w:trPr>
          <w:trHeight w:val="227"/>
        </w:trPr>
        <w:tc>
          <w:tcPr>
            <w:tcW w:w="2056" w:type="pct"/>
            <w:tcBorders>
              <w:top w:val="nil"/>
              <w:left w:val="nil"/>
              <w:bottom w:val="nil"/>
              <w:right w:val="nil"/>
            </w:tcBorders>
            <w:vAlign w:val="center"/>
            <w:hideMark/>
          </w:tcPr>
          <w:p w14:paraId="39ED30F3" w14:textId="77777777" w:rsidR="0066442D" w:rsidRPr="004D65A6" w:rsidRDefault="0066442D" w:rsidP="004D65A6">
            <w:pPr>
              <w:spacing w:after="0" w:line="240" w:lineRule="auto"/>
              <w:ind w:firstLineChars="100" w:firstLine="180"/>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Ramo Habitacional</w:t>
            </w:r>
          </w:p>
        </w:tc>
        <w:tc>
          <w:tcPr>
            <w:tcW w:w="692" w:type="pct"/>
            <w:tcBorders>
              <w:top w:val="nil"/>
              <w:left w:val="nil"/>
              <w:bottom w:val="nil"/>
              <w:right w:val="nil"/>
            </w:tcBorders>
            <w:vAlign w:val="center"/>
            <w:hideMark/>
          </w:tcPr>
          <w:p w14:paraId="7D8C0BF8"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69" w:type="pct"/>
            <w:tcBorders>
              <w:top w:val="nil"/>
              <w:left w:val="nil"/>
              <w:bottom w:val="nil"/>
              <w:right w:val="nil"/>
            </w:tcBorders>
            <w:vAlign w:val="center"/>
            <w:hideMark/>
          </w:tcPr>
          <w:p w14:paraId="00B41F7C"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354.160</w:t>
            </w:r>
          </w:p>
        </w:tc>
        <w:tc>
          <w:tcPr>
            <w:tcW w:w="759" w:type="pct"/>
            <w:tcBorders>
              <w:top w:val="nil"/>
              <w:left w:val="nil"/>
              <w:bottom w:val="nil"/>
              <w:right w:val="nil"/>
            </w:tcBorders>
            <w:vAlign w:val="center"/>
            <w:hideMark/>
          </w:tcPr>
          <w:p w14:paraId="19288B3A"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23" w:type="pct"/>
            <w:tcBorders>
              <w:top w:val="nil"/>
              <w:left w:val="nil"/>
              <w:bottom w:val="nil"/>
              <w:right w:val="nil"/>
            </w:tcBorders>
            <w:vAlign w:val="center"/>
            <w:hideMark/>
          </w:tcPr>
          <w:p w14:paraId="4371E5DF"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254.576</w:t>
            </w:r>
          </w:p>
        </w:tc>
      </w:tr>
      <w:tr w:rsidR="0066442D" w:rsidRPr="004D65A6" w14:paraId="260297F9" w14:textId="77777777" w:rsidTr="0066442D">
        <w:trPr>
          <w:trHeight w:val="227"/>
        </w:trPr>
        <w:tc>
          <w:tcPr>
            <w:tcW w:w="2056" w:type="pct"/>
            <w:tcBorders>
              <w:top w:val="nil"/>
              <w:left w:val="nil"/>
              <w:bottom w:val="nil"/>
              <w:right w:val="nil"/>
            </w:tcBorders>
            <w:vAlign w:val="center"/>
            <w:hideMark/>
          </w:tcPr>
          <w:p w14:paraId="3CF2A098" w14:textId="77777777" w:rsidR="0066442D" w:rsidRPr="004D65A6" w:rsidRDefault="0066442D" w:rsidP="004D65A6">
            <w:pPr>
              <w:spacing w:after="0" w:line="240" w:lineRule="auto"/>
              <w:ind w:firstLineChars="100" w:firstLine="180"/>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Ramo Residencial</w:t>
            </w:r>
          </w:p>
        </w:tc>
        <w:tc>
          <w:tcPr>
            <w:tcW w:w="692" w:type="pct"/>
            <w:tcBorders>
              <w:top w:val="nil"/>
              <w:left w:val="nil"/>
              <w:bottom w:val="nil"/>
              <w:right w:val="nil"/>
            </w:tcBorders>
            <w:vAlign w:val="center"/>
            <w:hideMark/>
          </w:tcPr>
          <w:p w14:paraId="418A55AB"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69" w:type="pct"/>
            <w:tcBorders>
              <w:top w:val="nil"/>
              <w:left w:val="nil"/>
              <w:bottom w:val="nil"/>
              <w:right w:val="nil"/>
            </w:tcBorders>
            <w:vAlign w:val="center"/>
            <w:hideMark/>
          </w:tcPr>
          <w:p w14:paraId="730562FA"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377.857</w:t>
            </w:r>
          </w:p>
        </w:tc>
        <w:tc>
          <w:tcPr>
            <w:tcW w:w="759" w:type="pct"/>
            <w:tcBorders>
              <w:top w:val="nil"/>
              <w:left w:val="nil"/>
              <w:bottom w:val="nil"/>
              <w:right w:val="nil"/>
            </w:tcBorders>
            <w:vAlign w:val="center"/>
            <w:hideMark/>
          </w:tcPr>
          <w:p w14:paraId="30B2F334"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23" w:type="pct"/>
            <w:tcBorders>
              <w:top w:val="nil"/>
              <w:left w:val="nil"/>
              <w:bottom w:val="nil"/>
              <w:right w:val="nil"/>
            </w:tcBorders>
            <w:vAlign w:val="center"/>
            <w:hideMark/>
          </w:tcPr>
          <w:p w14:paraId="5C28D866"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295.895</w:t>
            </w:r>
          </w:p>
        </w:tc>
      </w:tr>
      <w:tr w:rsidR="0066442D" w:rsidRPr="004D65A6" w14:paraId="258559C4" w14:textId="77777777" w:rsidTr="0066442D">
        <w:trPr>
          <w:trHeight w:val="227"/>
        </w:trPr>
        <w:tc>
          <w:tcPr>
            <w:tcW w:w="2056" w:type="pct"/>
            <w:tcBorders>
              <w:top w:val="nil"/>
              <w:left w:val="nil"/>
              <w:bottom w:val="nil"/>
              <w:right w:val="nil"/>
            </w:tcBorders>
            <w:vAlign w:val="center"/>
            <w:hideMark/>
          </w:tcPr>
          <w:p w14:paraId="4C8CF9E8" w14:textId="77777777" w:rsidR="0066442D" w:rsidRPr="004D65A6" w:rsidRDefault="0066442D" w:rsidP="004D65A6">
            <w:pPr>
              <w:spacing w:after="0" w:line="240" w:lineRule="auto"/>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XS4 Capitalização</w:t>
            </w:r>
          </w:p>
        </w:tc>
        <w:tc>
          <w:tcPr>
            <w:tcW w:w="692" w:type="pct"/>
            <w:tcBorders>
              <w:top w:val="nil"/>
              <w:left w:val="nil"/>
              <w:bottom w:val="nil"/>
              <w:right w:val="nil"/>
            </w:tcBorders>
            <w:vAlign w:val="center"/>
            <w:hideMark/>
          </w:tcPr>
          <w:p w14:paraId="34BDF2A9"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w:t>
            </w:r>
          </w:p>
        </w:tc>
        <w:tc>
          <w:tcPr>
            <w:tcW w:w="769" w:type="pct"/>
            <w:tcBorders>
              <w:top w:val="nil"/>
              <w:left w:val="nil"/>
              <w:bottom w:val="nil"/>
              <w:right w:val="nil"/>
            </w:tcBorders>
            <w:vAlign w:val="center"/>
            <w:hideMark/>
          </w:tcPr>
          <w:p w14:paraId="7613150F" w14:textId="77777777" w:rsidR="0066442D" w:rsidRPr="004D65A6" w:rsidRDefault="0066442D" w:rsidP="004D65A6">
            <w:pPr>
              <w:spacing w:after="0" w:line="240" w:lineRule="auto"/>
              <w:jc w:val="right"/>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135.070</w:t>
            </w:r>
          </w:p>
        </w:tc>
        <w:tc>
          <w:tcPr>
            <w:tcW w:w="759" w:type="pct"/>
            <w:tcBorders>
              <w:top w:val="nil"/>
              <w:left w:val="nil"/>
              <w:bottom w:val="nil"/>
              <w:right w:val="nil"/>
            </w:tcBorders>
            <w:vAlign w:val="center"/>
            <w:hideMark/>
          </w:tcPr>
          <w:p w14:paraId="551BCE38"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w:t>
            </w:r>
          </w:p>
        </w:tc>
        <w:tc>
          <w:tcPr>
            <w:tcW w:w="723" w:type="pct"/>
            <w:tcBorders>
              <w:top w:val="nil"/>
              <w:left w:val="nil"/>
              <w:bottom w:val="nil"/>
              <w:right w:val="nil"/>
            </w:tcBorders>
            <w:vAlign w:val="center"/>
            <w:hideMark/>
          </w:tcPr>
          <w:p w14:paraId="26C3183B" w14:textId="77777777" w:rsidR="0066442D" w:rsidRPr="004D65A6" w:rsidRDefault="0066442D" w:rsidP="004D65A6">
            <w:pPr>
              <w:spacing w:after="0" w:line="240" w:lineRule="auto"/>
              <w:jc w:val="right"/>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106.697</w:t>
            </w:r>
          </w:p>
        </w:tc>
      </w:tr>
      <w:tr w:rsidR="0066442D" w:rsidRPr="004D65A6" w14:paraId="42F4C9A5" w14:textId="77777777" w:rsidTr="0066442D">
        <w:trPr>
          <w:trHeight w:val="227"/>
        </w:trPr>
        <w:tc>
          <w:tcPr>
            <w:tcW w:w="2056" w:type="pct"/>
            <w:tcBorders>
              <w:top w:val="nil"/>
              <w:left w:val="nil"/>
              <w:bottom w:val="nil"/>
              <w:right w:val="nil"/>
            </w:tcBorders>
            <w:vAlign w:val="center"/>
            <w:hideMark/>
          </w:tcPr>
          <w:p w14:paraId="07D16EE0" w14:textId="77777777" w:rsidR="0066442D" w:rsidRPr="004D65A6" w:rsidRDefault="0066442D" w:rsidP="004D65A6">
            <w:pPr>
              <w:spacing w:after="0" w:line="240" w:lineRule="auto"/>
              <w:ind w:firstLineChars="100" w:firstLine="180"/>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 xml:space="preserve">Ramo Capitalização </w:t>
            </w:r>
          </w:p>
        </w:tc>
        <w:tc>
          <w:tcPr>
            <w:tcW w:w="692" w:type="pct"/>
            <w:tcBorders>
              <w:top w:val="nil"/>
              <w:left w:val="nil"/>
              <w:bottom w:val="nil"/>
              <w:right w:val="nil"/>
            </w:tcBorders>
            <w:vAlign w:val="center"/>
            <w:hideMark/>
          </w:tcPr>
          <w:p w14:paraId="2EF9D02F"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69" w:type="pct"/>
            <w:tcBorders>
              <w:top w:val="nil"/>
              <w:left w:val="nil"/>
              <w:bottom w:val="nil"/>
              <w:right w:val="nil"/>
            </w:tcBorders>
            <w:vAlign w:val="center"/>
            <w:hideMark/>
          </w:tcPr>
          <w:p w14:paraId="40B476F0"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135.070</w:t>
            </w:r>
          </w:p>
        </w:tc>
        <w:tc>
          <w:tcPr>
            <w:tcW w:w="759" w:type="pct"/>
            <w:tcBorders>
              <w:top w:val="nil"/>
              <w:left w:val="nil"/>
              <w:bottom w:val="nil"/>
              <w:right w:val="nil"/>
            </w:tcBorders>
            <w:vAlign w:val="center"/>
            <w:hideMark/>
          </w:tcPr>
          <w:p w14:paraId="6643A330"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23" w:type="pct"/>
            <w:tcBorders>
              <w:top w:val="nil"/>
              <w:left w:val="nil"/>
              <w:bottom w:val="nil"/>
              <w:right w:val="nil"/>
            </w:tcBorders>
            <w:vAlign w:val="center"/>
            <w:hideMark/>
          </w:tcPr>
          <w:p w14:paraId="4BD845A6"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106.697</w:t>
            </w:r>
          </w:p>
        </w:tc>
      </w:tr>
      <w:tr w:rsidR="0066442D" w:rsidRPr="004D65A6" w14:paraId="34201818" w14:textId="77777777" w:rsidTr="0066442D">
        <w:trPr>
          <w:trHeight w:val="227"/>
        </w:trPr>
        <w:tc>
          <w:tcPr>
            <w:tcW w:w="2056" w:type="pct"/>
            <w:tcBorders>
              <w:top w:val="nil"/>
              <w:left w:val="nil"/>
              <w:bottom w:val="nil"/>
              <w:right w:val="nil"/>
            </w:tcBorders>
            <w:vAlign w:val="center"/>
            <w:hideMark/>
          </w:tcPr>
          <w:p w14:paraId="43E89EB3" w14:textId="77777777" w:rsidR="0066442D" w:rsidRPr="004D65A6" w:rsidRDefault="0066442D" w:rsidP="004D65A6">
            <w:pPr>
              <w:spacing w:after="0" w:line="240" w:lineRule="auto"/>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XS5 Consórcios</w:t>
            </w:r>
          </w:p>
        </w:tc>
        <w:tc>
          <w:tcPr>
            <w:tcW w:w="692" w:type="pct"/>
            <w:tcBorders>
              <w:top w:val="nil"/>
              <w:left w:val="nil"/>
              <w:bottom w:val="nil"/>
              <w:right w:val="nil"/>
            </w:tcBorders>
            <w:vAlign w:val="center"/>
            <w:hideMark/>
          </w:tcPr>
          <w:p w14:paraId="0362EBC6"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w:t>
            </w:r>
          </w:p>
        </w:tc>
        <w:tc>
          <w:tcPr>
            <w:tcW w:w="769" w:type="pct"/>
            <w:tcBorders>
              <w:top w:val="nil"/>
              <w:left w:val="nil"/>
              <w:bottom w:val="nil"/>
              <w:right w:val="nil"/>
            </w:tcBorders>
            <w:vAlign w:val="center"/>
            <w:hideMark/>
          </w:tcPr>
          <w:p w14:paraId="04FBC00F" w14:textId="77777777" w:rsidR="0066442D" w:rsidRPr="004D65A6" w:rsidRDefault="0066442D" w:rsidP="004D65A6">
            <w:pPr>
              <w:spacing w:after="0" w:line="240" w:lineRule="auto"/>
              <w:jc w:val="right"/>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617.293</w:t>
            </w:r>
          </w:p>
        </w:tc>
        <w:tc>
          <w:tcPr>
            <w:tcW w:w="759" w:type="pct"/>
            <w:tcBorders>
              <w:top w:val="nil"/>
              <w:left w:val="nil"/>
              <w:bottom w:val="nil"/>
              <w:right w:val="nil"/>
            </w:tcBorders>
            <w:vAlign w:val="center"/>
            <w:hideMark/>
          </w:tcPr>
          <w:p w14:paraId="4903AA9C"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w:t>
            </w:r>
          </w:p>
        </w:tc>
        <w:tc>
          <w:tcPr>
            <w:tcW w:w="723" w:type="pct"/>
            <w:tcBorders>
              <w:top w:val="nil"/>
              <w:left w:val="nil"/>
              <w:bottom w:val="nil"/>
              <w:right w:val="nil"/>
            </w:tcBorders>
            <w:vAlign w:val="center"/>
            <w:hideMark/>
          </w:tcPr>
          <w:p w14:paraId="2CB4EE20" w14:textId="77777777" w:rsidR="0066442D" w:rsidRPr="004D65A6" w:rsidRDefault="0066442D" w:rsidP="004D65A6">
            <w:pPr>
              <w:spacing w:after="0" w:line="240" w:lineRule="auto"/>
              <w:jc w:val="right"/>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440.105</w:t>
            </w:r>
          </w:p>
        </w:tc>
      </w:tr>
      <w:tr w:rsidR="0066442D" w:rsidRPr="004D65A6" w14:paraId="3381DE72" w14:textId="77777777" w:rsidTr="0066442D">
        <w:trPr>
          <w:trHeight w:val="227"/>
        </w:trPr>
        <w:tc>
          <w:tcPr>
            <w:tcW w:w="2056" w:type="pct"/>
            <w:tcBorders>
              <w:top w:val="nil"/>
              <w:left w:val="nil"/>
              <w:bottom w:val="nil"/>
              <w:right w:val="nil"/>
            </w:tcBorders>
            <w:vAlign w:val="center"/>
            <w:hideMark/>
          </w:tcPr>
          <w:p w14:paraId="4E491BB9" w14:textId="77777777" w:rsidR="0066442D" w:rsidRPr="004D65A6" w:rsidRDefault="0066442D" w:rsidP="004D65A6">
            <w:pPr>
              <w:spacing w:after="0" w:line="240" w:lineRule="auto"/>
              <w:ind w:firstLineChars="100" w:firstLine="180"/>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Ramo Consórcio</w:t>
            </w:r>
          </w:p>
        </w:tc>
        <w:tc>
          <w:tcPr>
            <w:tcW w:w="692" w:type="pct"/>
            <w:tcBorders>
              <w:top w:val="nil"/>
              <w:left w:val="nil"/>
              <w:bottom w:val="nil"/>
              <w:right w:val="nil"/>
            </w:tcBorders>
            <w:vAlign w:val="center"/>
            <w:hideMark/>
          </w:tcPr>
          <w:p w14:paraId="4F739FEA"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69" w:type="pct"/>
            <w:tcBorders>
              <w:top w:val="nil"/>
              <w:left w:val="nil"/>
              <w:bottom w:val="nil"/>
              <w:right w:val="nil"/>
            </w:tcBorders>
            <w:vAlign w:val="center"/>
            <w:hideMark/>
          </w:tcPr>
          <w:p w14:paraId="21CAC1A1"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617.293</w:t>
            </w:r>
          </w:p>
        </w:tc>
        <w:tc>
          <w:tcPr>
            <w:tcW w:w="759" w:type="pct"/>
            <w:tcBorders>
              <w:top w:val="nil"/>
              <w:left w:val="nil"/>
              <w:bottom w:val="nil"/>
              <w:right w:val="nil"/>
            </w:tcBorders>
            <w:vAlign w:val="center"/>
            <w:hideMark/>
          </w:tcPr>
          <w:p w14:paraId="7A730D5C"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23" w:type="pct"/>
            <w:tcBorders>
              <w:top w:val="nil"/>
              <w:left w:val="nil"/>
              <w:bottom w:val="nil"/>
              <w:right w:val="nil"/>
            </w:tcBorders>
            <w:vAlign w:val="center"/>
            <w:hideMark/>
          </w:tcPr>
          <w:p w14:paraId="2AD47464"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440.105</w:t>
            </w:r>
          </w:p>
        </w:tc>
      </w:tr>
      <w:tr w:rsidR="0066442D" w:rsidRPr="004D65A6" w14:paraId="7BBB1333" w14:textId="77777777" w:rsidTr="0066442D">
        <w:trPr>
          <w:trHeight w:val="227"/>
        </w:trPr>
        <w:tc>
          <w:tcPr>
            <w:tcW w:w="2056" w:type="pct"/>
            <w:tcBorders>
              <w:top w:val="nil"/>
              <w:left w:val="nil"/>
              <w:bottom w:val="nil"/>
              <w:right w:val="nil"/>
            </w:tcBorders>
            <w:vAlign w:val="center"/>
            <w:hideMark/>
          </w:tcPr>
          <w:p w14:paraId="183F8525" w14:textId="77777777" w:rsidR="0066442D" w:rsidRPr="004D65A6" w:rsidRDefault="0066442D" w:rsidP="004D65A6">
            <w:pPr>
              <w:spacing w:after="0" w:line="240" w:lineRule="auto"/>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XS6 Assistência</w:t>
            </w:r>
          </w:p>
        </w:tc>
        <w:tc>
          <w:tcPr>
            <w:tcW w:w="692" w:type="pct"/>
            <w:tcBorders>
              <w:top w:val="nil"/>
              <w:left w:val="nil"/>
              <w:bottom w:val="nil"/>
              <w:right w:val="nil"/>
            </w:tcBorders>
            <w:vAlign w:val="center"/>
            <w:hideMark/>
          </w:tcPr>
          <w:p w14:paraId="2720AD4C"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w:t>
            </w:r>
          </w:p>
        </w:tc>
        <w:tc>
          <w:tcPr>
            <w:tcW w:w="769" w:type="pct"/>
            <w:tcBorders>
              <w:top w:val="nil"/>
              <w:left w:val="nil"/>
              <w:bottom w:val="nil"/>
              <w:right w:val="nil"/>
            </w:tcBorders>
            <w:vAlign w:val="center"/>
            <w:hideMark/>
          </w:tcPr>
          <w:p w14:paraId="2BA50A63" w14:textId="77777777" w:rsidR="0066442D" w:rsidRPr="004D65A6" w:rsidRDefault="0066442D" w:rsidP="004D65A6">
            <w:pPr>
              <w:spacing w:after="0" w:line="240" w:lineRule="auto"/>
              <w:jc w:val="right"/>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66.614</w:t>
            </w:r>
          </w:p>
        </w:tc>
        <w:tc>
          <w:tcPr>
            <w:tcW w:w="759" w:type="pct"/>
            <w:tcBorders>
              <w:top w:val="nil"/>
              <w:left w:val="nil"/>
              <w:bottom w:val="nil"/>
              <w:right w:val="nil"/>
            </w:tcBorders>
            <w:vAlign w:val="center"/>
            <w:hideMark/>
          </w:tcPr>
          <w:p w14:paraId="758C4045"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w:t>
            </w:r>
          </w:p>
        </w:tc>
        <w:tc>
          <w:tcPr>
            <w:tcW w:w="723" w:type="pct"/>
            <w:tcBorders>
              <w:top w:val="nil"/>
              <w:left w:val="nil"/>
              <w:bottom w:val="nil"/>
              <w:right w:val="nil"/>
            </w:tcBorders>
            <w:vAlign w:val="center"/>
            <w:hideMark/>
          </w:tcPr>
          <w:p w14:paraId="208A7BC6" w14:textId="77777777" w:rsidR="0066442D" w:rsidRPr="004D65A6" w:rsidRDefault="0066442D" w:rsidP="004D65A6">
            <w:pPr>
              <w:spacing w:after="0" w:line="240" w:lineRule="auto"/>
              <w:jc w:val="right"/>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46.214</w:t>
            </w:r>
          </w:p>
        </w:tc>
      </w:tr>
      <w:tr w:rsidR="0066442D" w:rsidRPr="004D65A6" w14:paraId="4CE8BAB2" w14:textId="77777777" w:rsidTr="0066442D">
        <w:trPr>
          <w:trHeight w:val="227"/>
        </w:trPr>
        <w:tc>
          <w:tcPr>
            <w:tcW w:w="2056" w:type="pct"/>
            <w:tcBorders>
              <w:top w:val="nil"/>
              <w:left w:val="nil"/>
              <w:bottom w:val="nil"/>
              <w:right w:val="nil"/>
            </w:tcBorders>
            <w:vAlign w:val="center"/>
            <w:hideMark/>
          </w:tcPr>
          <w:p w14:paraId="52DC752D" w14:textId="77777777" w:rsidR="0066442D" w:rsidRPr="004D65A6" w:rsidRDefault="0066442D" w:rsidP="004D65A6">
            <w:pPr>
              <w:spacing w:after="0" w:line="240" w:lineRule="auto"/>
              <w:ind w:firstLineChars="100" w:firstLine="180"/>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Ramo Assistência</w:t>
            </w:r>
          </w:p>
        </w:tc>
        <w:tc>
          <w:tcPr>
            <w:tcW w:w="692" w:type="pct"/>
            <w:tcBorders>
              <w:top w:val="nil"/>
              <w:left w:val="nil"/>
              <w:bottom w:val="nil"/>
              <w:right w:val="nil"/>
            </w:tcBorders>
            <w:vAlign w:val="center"/>
            <w:hideMark/>
          </w:tcPr>
          <w:p w14:paraId="47D55CAD"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69" w:type="pct"/>
            <w:tcBorders>
              <w:top w:val="nil"/>
              <w:left w:val="nil"/>
              <w:bottom w:val="nil"/>
              <w:right w:val="nil"/>
            </w:tcBorders>
            <w:vAlign w:val="center"/>
            <w:hideMark/>
          </w:tcPr>
          <w:p w14:paraId="5F513F20"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66.614</w:t>
            </w:r>
          </w:p>
        </w:tc>
        <w:tc>
          <w:tcPr>
            <w:tcW w:w="759" w:type="pct"/>
            <w:tcBorders>
              <w:top w:val="nil"/>
              <w:left w:val="nil"/>
              <w:bottom w:val="nil"/>
              <w:right w:val="nil"/>
            </w:tcBorders>
            <w:vAlign w:val="center"/>
            <w:hideMark/>
          </w:tcPr>
          <w:p w14:paraId="4AEF8624"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23" w:type="pct"/>
            <w:tcBorders>
              <w:top w:val="nil"/>
              <w:left w:val="nil"/>
              <w:bottom w:val="nil"/>
              <w:right w:val="nil"/>
            </w:tcBorders>
            <w:vAlign w:val="center"/>
            <w:hideMark/>
          </w:tcPr>
          <w:p w14:paraId="61F9F2E9"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46.214</w:t>
            </w:r>
          </w:p>
        </w:tc>
      </w:tr>
      <w:tr w:rsidR="0066442D" w:rsidRPr="004D65A6" w14:paraId="7FA51310" w14:textId="77777777" w:rsidTr="0066442D">
        <w:trPr>
          <w:trHeight w:val="227"/>
        </w:trPr>
        <w:tc>
          <w:tcPr>
            <w:tcW w:w="2056" w:type="pct"/>
            <w:tcBorders>
              <w:top w:val="nil"/>
              <w:left w:val="nil"/>
              <w:bottom w:val="nil"/>
              <w:right w:val="nil"/>
            </w:tcBorders>
            <w:vAlign w:val="center"/>
            <w:hideMark/>
          </w:tcPr>
          <w:p w14:paraId="174F27A4" w14:textId="77777777" w:rsidR="0066442D" w:rsidRPr="004D65A6" w:rsidRDefault="0066442D" w:rsidP="004D65A6">
            <w:pPr>
              <w:spacing w:after="0" w:line="240" w:lineRule="auto"/>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Outras empresas</w:t>
            </w:r>
          </w:p>
        </w:tc>
        <w:tc>
          <w:tcPr>
            <w:tcW w:w="692" w:type="pct"/>
            <w:tcBorders>
              <w:top w:val="nil"/>
              <w:left w:val="nil"/>
              <w:bottom w:val="nil"/>
              <w:right w:val="nil"/>
            </w:tcBorders>
            <w:vAlign w:val="center"/>
            <w:hideMark/>
          </w:tcPr>
          <w:p w14:paraId="10F32B9C"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w:t>
            </w:r>
          </w:p>
        </w:tc>
        <w:tc>
          <w:tcPr>
            <w:tcW w:w="769" w:type="pct"/>
            <w:tcBorders>
              <w:top w:val="nil"/>
              <w:left w:val="nil"/>
              <w:bottom w:val="nil"/>
              <w:right w:val="nil"/>
            </w:tcBorders>
            <w:vAlign w:val="center"/>
            <w:hideMark/>
          </w:tcPr>
          <w:p w14:paraId="5BDCBBEA" w14:textId="77777777" w:rsidR="0066442D" w:rsidRPr="004D65A6" w:rsidRDefault="0066442D" w:rsidP="004D65A6">
            <w:pPr>
              <w:spacing w:after="0" w:line="240" w:lineRule="auto"/>
              <w:jc w:val="right"/>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41.546</w:t>
            </w:r>
          </w:p>
        </w:tc>
        <w:tc>
          <w:tcPr>
            <w:tcW w:w="759" w:type="pct"/>
            <w:tcBorders>
              <w:top w:val="nil"/>
              <w:left w:val="nil"/>
              <w:bottom w:val="nil"/>
              <w:right w:val="nil"/>
            </w:tcBorders>
            <w:vAlign w:val="center"/>
            <w:hideMark/>
          </w:tcPr>
          <w:p w14:paraId="3E21DB59"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w:t>
            </w:r>
          </w:p>
        </w:tc>
        <w:tc>
          <w:tcPr>
            <w:tcW w:w="723" w:type="pct"/>
            <w:tcBorders>
              <w:top w:val="nil"/>
              <w:left w:val="nil"/>
              <w:bottom w:val="nil"/>
              <w:right w:val="nil"/>
            </w:tcBorders>
            <w:vAlign w:val="center"/>
            <w:hideMark/>
          </w:tcPr>
          <w:p w14:paraId="33E8A8EB" w14:textId="77777777" w:rsidR="0066442D" w:rsidRPr="004D65A6" w:rsidRDefault="0066442D" w:rsidP="004D65A6">
            <w:pPr>
              <w:spacing w:after="0" w:line="240" w:lineRule="auto"/>
              <w:jc w:val="right"/>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33.224</w:t>
            </w:r>
          </w:p>
        </w:tc>
      </w:tr>
      <w:tr w:rsidR="0066442D" w:rsidRPr="004D65A6" w14:paraId="21D95115" w14:textId="77777777" w:rsidTr="0066442D">
        <w:trPr>
          <w:trHeight w:val="227"/>
        </w:trPr>
        <w:tc>
          <w:tcPr>
            <w:tcW w:w="2056" w:type="pct"/>
            <w:tcBorders>
              <w:top w:val="nil"/>
              <w:left w:val="nil"/>
              <w:bottom w:val="nil"/>
              <w:right w:val="nil"/>
            </w:tcBorders>
            <w:vAlign w:val="center"/>
            <w:hideMark/>
          </w:tcPr>
          <w:p w14:paraId="7AD948E4" w14:textId="77777777" w:rsidR="0066442D" w:rsidRPr="004D65A6" w:rsidRDefault="0066442D" w:rsidP="004D65A6">
            <w:pPr>
              <w:spacing w:after="0" w:line="240" w:lineRule="auto"/>
              <w:ind w:firstLineChars="100" w:firstLine="180"/>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Ramo Habitacional</w:t>
            </w:r>
          </w:p>
        </w:tc>
        <w:tc>
          <w:tcPr>
            <w:tcW w:w="692" w:type="pct"/>
            <w:tcBorders>
              <w:top w:val="nil"/>
              <w:left w:val="nil"/>
              <w:bottom w:val="nil"/>
              <w:right w:val="nil"/>
            </w:tcBorders>
            <w:vAlign w:val="center"/>
            <w:hideMark/>
          </w:tcPr>
          <w:p w14:paraId="6D698C18"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69" w:type="pct"/>
            <w:tcBorders>
              <w:top w:val="nil"/>
              <w:left w:val="nil"/>
              <w:bottom w:val="nil"/>
              <w:right w:val="nil"/>
            </w:tcBorders>
            <w:vAlign w:val="center"/>
            <w:hideMark/>
          </w:tcPr>
          <w:p w14:paraId="05306C75"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22.370</w:t>
            </w:r>
          </w:p>
        </w:tc>
        <w:tc>
          <w:tcPr>
            <w:tcW w:w="759" w:type="pct"/>
            <w:tcBorders>
              <w:top w:val="nil"/>
              <w:left w:val="nil"/>
              <w:bottom w:val="nil"/>
              <w:right w:val="nil"/>
            </w:tcBorders>
            <w:vAlign w:val="center"/>
            <w:hideMark/>
          </w:tcPr>
          <w:p w14:paraId="2DBD822C"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23" w:type="pct"/>
            <w:tcBorders>
              <w:top w:val="nil"/>
              <w:left w:val="nil"/>
              <w:bottom w:val="nil"/>
              <w:right w:val="nil"/>
            </w:tcBorders>
            <w:vAlign w:val="center"/>
            <w:hideMark/>
          </w:tcPr>
          <w:p w14:paraId="5A379844"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17.016</w:t>
            </w:r>
          </w:p>
        </w:tc>
      </w:tr>
      <w:tr w:rsidR="0066442D" w:rsidRPr="004D65A6" w14:paraId="0D5AFA0B" w14:textId="77777777" w:rsidTr="0066442D">
        <w:trPr>
          <w:trHeight w:val="227"/>
        </w:trPr>
        <w:tc>
          <w:tcPr>
            <w:tcW w:w="2056" w:type="pct"/>
            <w:tcBorders>
              <w:top w:val="nil"/>
              <w:left w:val="nil"/>
              <w:bottom w:val="nil"/>
              <w:right w:val="nil"/>
            </w:tcBorders>
            <w:vAlign w:val="center"/>
            <w:hideMark/>
          </w:tcPr>
          <w:p w14:paraId="29084715" w14:textId="77777777" w:rsidR="0066442D" w:rsidRPr="004D65A6" w:rsidRDefault="0066442D" w:rsidP="004D65A6">
            <w:pPr>
              <w:spacing w:after="0" w:line="240" w:lineRule="auto"/>
              <w:ind w:firstLineChars="100" w:firstLine="180"/>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Ramo Corporate</w:t>
            </w:r>
          </w:p>
        </w:tc>
        <w:tc>
          <w:tcPr>
            <w:tcW w:w="692" w:type="pct"/>
            <w:tcBorders>
              <w:top w:val="nil"/>
              <w:left w:val="nil"/>
              <w:bottom w:val="nil"/>
              <w:right w:val="nil"/>
            </w:tcBorders>
            <w:vAlign w:val="center"/>
            <w:hideMark/>
          </w:tcPr>
          <w:p w14:paraId="1C0C15C9"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69" w:type="pct"/>
            <w:tcBorders>
              <w:top w:val="nil"/>
              <w:left w:val="nil"/>
              <w:bottom w:val="nil"/>
              <w:right w:val="nil"/>
            </w:tcBorders>
            <w:vAlign w:val="center"/>
            <w:hideMark/>
          </w:tcPr>
          <w:p w14:paraId="16AC92E5"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16.382</w:t>
            </w:r>
          </w:p>
        </w:tc>
        <w:tc>
          <w:tcPr>
            <w:tcW w:w="759" w:type="pct"/>
            <w:tcBorders>
              <w:top w:val="nil"/>
              <w:left w:val="nil"/>
              <w:bottom w:val="nil"/>
              <w:right w:val="nil"/>
            </w:tcBorders>
            <w:vAlign w:val="center"/>
            <w:hideMark/>
          </w:tcPr>
          <w:p w14:paraId="758C0A9E"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23" w:type="pct"/>
            <w:tcBorders>
              <w:top w:val="nil"/>
              <w:left w:val="nil"/>
              <w:bottom w:val="nil"/>
              <w:right w:val="nil"/>
            </w:tcBorders>
            <w:vAlign w:val="center"/>
            <w:hideMark/>
          </w:tcPr>
          <w:p w14:paraId="18804EC7"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13.098</w:t>
            </w:r>
          </w:p>
        </w:tc>
      </w:tr>
      <w:tr w:rsidR="0066442D" w:rsidRPr="004D65A6" w14:paraId="0D93911F" w14:textId="77777777" w:rsidTr="0066442D">
        <w:trPr>
          <w:trHeight w:val="227"/>
        </w:trPr>
        <w:tc>
          <w:tcPr>
            <w:tcW w:w="2056" w:type="pct"/>
            <w:tcBorders>
              <w:top w:val="nil"/>
              <w:left w:val="nil"/>
              <w:bottom w:val="nil"/>
              <w:right w:val="nil"/>
            </w:tcBorders>
            <w:vAlign w:val="center"/>
            <w:hideMark/>
          </w:tcPr>
          <w:p w14:paraId="763731FD" w14:textId="77777777" w:rsidR="0066442D" w:rsidRPr="004D65A6" w:rsidRDefault="0066442D" w:rsidP="004D65A6">
            <w:pPr>
              <w:spacing w:after="0" w:line="240" w:lineRule="auto"/>
              <w:ind w:firstLineChars="100" w:firstLine="180"/>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Ramo Capitalização</w:t>
            </w:r>
          </w:p>
        </w:tc>
        <w:tc>
          <w:tcPr>
            <w:tcW w:w="692" w:type="pct"/>
            <w:tcBorders>
              <w:top w:val="nil"/>
              <w:left w:val="nil"/>
              <w:bottom w:val="nil"/>
              <w:right w:val="nil"/>
            </w:tcBorders>
            <w:vAlign w:val="center"/>
            <w:hideMark/>
          </w:tcPr>
          <w:p w14:paraId="35A71D17"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69" w:type="pct"/>
            <w:tcBorders>
              <w:top w:val="nil"/>
              <w:left w:val="nil"/>
              <w:bottom w:val="nil"/>
              <w:right w:val="nil"/>
            </w:tcBorders>
            <w:vAlign w:val="center"/>
            <w:hideMark/>
          </w:tcPr>
          <w:p w14:paraId="6713BBDE"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960</w:t>
            </w:r>
          </w:p>
        </w:tc>
        <w:tc>
          <w:tcPr>
            <w:tcW w:w="759" w:type="pct"/>
            <w:tcBorders>
              <w:top w:val="nil"/>
              <w:left w:val="nil"/>
              <w:bottom w:val="nil"/>
              <w:right w:val="nil"/>
            </w:tcBorders>
            <w:vAlign w:val="center"/>
            <w:hideMark/>
          </w:tcPr>
          <w:p w14:paraId="7B1B1C8B"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23" w:type="pct"/>
            <w:tcBorders>
              <w:top w:val="nil"/>
              <w:left w:val="nil"/>
              <w:bottom w:val="nil"/>
              <w:right w:val="nil"/>
            </w:tcBorders>
            <w:vAlign w:val="center"/>
            <w:hideMark/>
          </w:tcPr>
          <w:p w14:paraId="5A230C16"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1.193</w:t>
            </w:r>
          </w:p>
        </w:tc>
      </w:tr>
      <w:tr w:rsidR="0066442D" w:rsidRPr="004D65A6" w14:paraId="5A742BBE" w14:textId="77777777" w:rsidTr="0066442D">
        <w:trPr>
          <w:trHeight w:val="227"/>
        </w:trPr>
        <w:tc>
          <w:tcPr>
            <w:tcW w:w="2056" w:type="pct"/>
            <w:tcBorders>
              <w:top w:val="nil"/>
              <w:left w:val="nil"/>
              <w:bottom w:val="nil"/>
              <w:right w:val="nil"/>
            </w:tcBorders>
            <w:vAlign w:val="center"/>
            <w:hideMark/>
          </w:tcPr>
          <w:p w14:paraId="7132FFAA" w14:textId="77777777" w:rsidR="0066442D" w:rsidRPr="004D65A6" w:rsidRDefault="0066442D" w:rsidP="004D65A6">
            <w:pPr>
              <w:spacing w:after="0" w:line="240" w:lineRule="auto"/>
              <w:ind w:firstLineChars="100" w:firstLine="180"/>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Ramo Auto</w:t>
            </w:r>
          </w:p>
        </w:tc>
        <w:tc>
          <w:tcPr>
            <w:tcW w:w="692" w:type="pct"/>
            <w:tcBorders>
              <w:top w:val="nil"/>
              <w:left w:val="nil"/>
              <w:bottom w:val="nil"/>
              <w:right w:val="nil"/>
            </w:tcBorders>
            <w:vAlign w:val="center"/>
            <w:hideMark/>
          </w:tcPr>
          <w:p w14:paraId="203635D6"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69" w:type="pct"/>
            <w:tcBorders>
              <w:top w:val="nil"/>
              <w:left w:val="nil"/>
              <w:bottom w:val="nil"/>
              <w:right w:val="nil"/>
            </w:tcBorders>
            <w:vAlign w:val="center"/>
            <w:hideMark/>
          </w:tcPr>
          <w:p w14:paraId="5ABC126E"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1.820</w:t>
            </w:r>
          </w:p>
        </w:tc>
        <w:tc>
          <w:tcPr>
            <w:tcW w:w="759" w:type="pct"/>
            <w:tcBorders>
              <w:top w:val="nil"/>
              <w:left w:val="nil"/>
              <w:bottom w:val="nil"/>
              <w:right w:val="nil"/>
            </w:tcBorders>
            <w:vAlign w:val="center"/>
            <w:hideMark/>
          </w:tcPr>
          <w:p w14:paraId="7C1BEEEF"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23" w:type="pct"/>
            <w:tcBorders>
              <w:top w:val="nil"/>
              <w:left w:val="nil"/>
              <w:bottom w:val="nil"/>
              <w:right w:val="nil"/>
            </w:tcBorders>
            <w:vAlign w:val="center"/>
            <w:hideMark/>
          </w:tcPr>
          <w:p w14:paraId="56AA3305"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1.888</w:t>
            </w:r>
          </w:p>
        </w:tc>
      </w:tr>
      <w:tr w:rsidR="0066442D" w:rsidRPr="004D65A6" w14:paraId="56B39CA7" w14:textId="77777777" w:rsidTr="0066442D">
        <w:trPr>
          <w:trHeight w:val="227"/>
        </w:trPr>
        <w:tc>
          <w:tcPr>
            <w:tcW w:w="2056" w:type="pct"/>
            <w:tcBorders>
              <w:top w:val="nil"/>
              <w:left w:val="nil"/>
              <w:bottom w:val="nil"/>
              <w:right w:val="nil"/>
            </w:tcBorders>
            <w:vAlign w:val="center"/>
            <w:hideMark/>
          </w:tcPr>
          <w:p w14:paraId="35BF0B90" w14:textId="77777777" w:rsidR="0066442D" w:rsidRPr="004D65A6" w:rsidRDefault="0066442D" w:rsidP="004D65A6">
            <w:pPr>
              <w:spacing w:after="0" w:line="240" w:lineRule="auto"/>
              <w:ind w:firstLineChars="100" w:firstLine="180"/>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Ramo Plano Odontológico</w:t>
            </w:r>
          </w:p>
        </w:tc>
        <w:tc>
          <w:tcPr>
            <w:tcW w:w="692" w:type="pct"/>
            <w:tcBorders>
              <w:top w:val="nil"/>
              <w:left w:val="nil"/>
              <w:bottom w:val="nil"/>
              <w:right w:val="nil"/>
            </w:tcBorders>
            <w:vAlign w:val="center"/>
            <w:hideMark/>
          </w:tcPr>
          <w:p w14:paraId="5AF9CF83"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69" w:type="pct"/>
            <w:tcBorders>
              <w:top w:val="nil"/>
              <w:left w:val="nil"/>
              <w:bottom w:val="nil"/>
              <w:right w:val="nil"/>
            </w:tcBorders>
            <w:vAlign w:val="center"/>
            <w:hideMark/>
          </w:tcPr>
          <w:p w14:paraId="3C9AABCF"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13</w:t>
            </w:r>
          </w:p>
        </w:tc>
        <w:tc>
          <w:tcPr>
            <w:tcW w:w="759" w:type="pct"/>
            <w:tcBorders>
              <w:top w:val="nil"/>
              <w:left w:val="nil"/>
              <w:bottom w:val="nil"/>
              <w:right w:val="nil"/>
            </w:tcBorders>
            <w:vAlign w:val="center"/>
            <w:hideMark/>
          </w:tcPr>
          <w:p w14:paraId="14BDE82A"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23" w:type="pct"/>
            <w:tcBorders>
              <w:top w:val="nil"/>
              <w:left w:val="nil"/>
              <w:bottom w:val="nil"/>
              <w:right w:val="single" w:sz="4" w:space="0" w:color="FFFFFF"/>
            </w:tcBorders>
            <w:vAlign w:val="center"/>
            <w:hideMark/>
          </w:tcPr>
          <w:p w14:paraId="54803D11"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29</w:t>
            </w:r>
          </w:p>
        </w:tc>
      </w:tr>
      <w:tr w:rsidR="0066442D" w:rsidRPr="004D65A6" w14:paraId="01EB0699" w14:textId="77777777" w:rsidTr="0066442D">
        <w:trPr>
          <w:trHeight w:val="227"/>
        </w:trPr>
        <w:tc>
          <w:tcPr>
            <w:tcW w:w="2056" w:type="pct"/>
            <w:tcBorders>
              <w:top w:val="nil"/>
              <w:left w:val="nil"/>
              <w:bottom w:val="nil"/>
              <w:right w:val="nil"/>
            </w:tcBorders>
            <w:vAlign w:val="center"/>
            <w:hideMark/>
          </w:tcPr>
          <w:p w14:paraId="438D8696" w14:textId="77777777" w:rsidR="0066442D" w:rsidRPr="004D65A6" w:rsidRDefault="0066442D" w:rsidP="004D65A6">
            <w:pPr>
              <w:spacing w:after="0" w:line="240" w:lineRule="auto"/>
              <w:ind w:firstLineChars="100" w:firstLine="180"/>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Seguro Saúde</w:t>
            </w:r>
          </w:p>
        </w:tc>
        <w:tc>
          <w:tcPr>
            <w:tcW w:w="692" w:type="pct"/>
            <w:tcBorders>
              <w:top w:val="nil"/>
              <w:left w:val="nil"/>
              <w:bottom w:val="nil"/>
              <w:right w:val="nil"/>
            </w:tcBorders>
            <w:vAlign w:val="center"/>
            <w:hideMark/>
          </w:tcPr>
          <w:p w14:paraId="0563DBC0"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69" w:type="pct"/>
            <w:tcBorders>
              <w:top w:val="nil"/>
              <w:left w:val="nil"/>
              <w:bottom w:val="nil"/>
              <w:right w:val="nil"/>
            </w:tcBorders>
            <w:vAlign w:val="center"/>
            <w:hideMark/>
          </w:tcPr>
          <w:p w14:paraId="62F214BD"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1</w:t>
            </w:r>
          </w:p>
        </w:tc>
        <w:tc>
          <w:tcPr>
            <w:tcW w:w="759" w:type="pct"/>
            <w:tcBorders>
              <w:top w:val="nil"/>
              <w:left w:val="nil"/>
              <w:bottom w:val="nil"/>
              <w:right w:val="nil"/>
            </w:tcBorders>
            <w:vAlign w:val="center"/>
            <w:hideMark/>
          </w:tcPr>
          <w:p w14:paraId="7C127524"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23" w:type="pct"/>
            <w:tcBorders>
              <w:top w:val="nil"/>
              <w:left w:val="nil"/>
              <w:bottom w:val="nil"/>
              <w:right w:val="nil"/>
            </w:tcBorders>
            <w:vAlign w:val="center"/>
            <w:hideMark/>
          </w:tcPr>
          <w:p w14:paraId="6B24E827"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r>
      <w:tr w:rsidR="0066442D" w:rsidRPr="004D65A6" w14:paraId="752AA0C2" w14:textId="77777777" w:rsidTr="0066442D">
        <w:trPr>
          <w:trHeight w:val="227"/>
        </w:trPr>
        <w:tc>
          <w:tcPr>
            <w:tcW w:w="2056" w:type="pct"/>
            <w:tcBorders>
              <w:top w:val="nil"/>
              <w:left w:val="single" w:sz="4" w:space="0" w:color="FFFFFF"/>
              <w:bottom w:val="single" w:sz="4" w:space="0" w:color="54BBAB"/>
              <w:right w:val="nil"/>
            </w:tcBorders>
            <w:vAlign w:val="center"/>
            <w:hideMark/>
          </w:tcPr>
          <w:p w14:paraId="3068DABF" w14:textId="77777777" w:rsidR="0066442D" w:rsidRPr="004D65A6" w:rsidRDefault="0066442D" w:rsidP="004D65A6">
            <w:pPr>
              <w:spacing w:after="0" w:line="240" w:lineRule="auto"/>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Tributos sobre faturamento</w:t>
            </w:r>
          </w:p>
        </w:tc>
        <w:tc>
          <w:tcPr>
            <w:tcW w:w="692" w:type="pct"/>
            <w:tcBorders>
              <w:top w:val="nil"/>
              <w:left w:val="nil"/>
              <w:bottom w:val="single" w:sz="4" w:space="0" w:color="54BBAB"/>
              <w:right w:val="nil"/>
            </w:tcBorders>
            <w:vAlign w:val="center"/>
            <w:hideMark/>
          </w:tcPr>
          <w:p w14:paraId="44799D8C"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w:t>
            </w:r>
          </w:p>
        </w:tc>
        <w:tc>
          <w:tcPr>
            <w:tcW w:w="769" w:type="pct"/>
            <w:tcBorders>
              <w:top w:val="nil"/>
              <w:left w:val="nil"/>
              <w:bottom w:val="single" w:sz="4" w:space="0" w:color="54BBAB"/>
              <w:right w:val="nil"/>
            </w:tcBorders>
            <w:vAlign w:val="center"/>
            <w:hideMark/>
          </w:tcPr>
          <w:p w14:paraId="089DCF2B" w14:textId="77777777" w:rsidR="0066442D" w:rsidRPr="004D65A6" w:rsidRDefault="0066442D" w:rsidP="004D65A6">
            <w:pPr>
              <w:spacing w:after="0" w:line="240" w:lineRule="auto"/>
              <w:jc w:val="right"/>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(278.344)</w:t>
            </w:r>
          </w:p>
        </w:tc>
        <w:tc>
          <w:tcPr>
            <w:tcW w:w="759" w:type="pct"/>
            <w:tcBorders>
              <w:top w:val="nil"/>
              <w:left w:val="nil"/>
              <w:bottom w:val="single" w:sz="4" w:space="0" w:color="54BBAB"/>
              <w:right w:val="nil"/>
            </w:tcBorders>
            <w:vAlign w:val="center"/>
            <w:hideMark/>
          </w:tcPr>
          <w:p w14:paraId="292146CA"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w:t>
            </w:r>
          </w:p>
        </w:tc>
        <w:tc>
          <w:tcPr>
            <w:tcW w:w="723" w:type="pct"/>
            <w:tcBorders>
              <w:top w:val="nil"/>
              <w:left w:val="nil"/>
              <w:bottom w:val="single" w:sz="4" w:space="0" w:color="54BBAB"/>
              <w:right w:val="single" w:sz="4" w:space="0" w:color="FFFFFF"/>
            </w:tcBorders>
            <w:vAlign w:val="center"/>
            <w:hideMark/>
          </w:tcPr>
          <w:p w14:paraId="7CA586A0" w14:textId="77777777" w:rsidR="0066442D" w:rsidRPr="004D65A6" w:rsidRDefault="0066442D" w:rsidP="004D65A6">
            <w:pPr>
              <w:spacing w:after="0" w:line="240" w:lineRule="auto"/>
              <w:jc w:val="right"/>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(257.874)</w:t>
            </w:r>
          </w:p>
        </w:tc>
      </w:tr>
      <w:tr w:rsidR="0066442D" w:rsidRPr="004D65A6" w14:paraId="1AAC1F58" w14:textId="77777777" w:rsidTr="0066442D">
        <w:trPr>
          <w:trHeight w:val="227"/>
        </w:trPr>
        <w:tc>
          <w:tcPr>
            <w:tcW w:w="2056" w:type="pct"/>
            <w:tcBorders>
              <w:top w:val="nil"/>
              <w:left w:val="nil"/>
              <w:bottom w:val="nil"/>
              <w:right w:val="nil"/>
            </w:tcBorders>
            <w:vAlign w:val="center"/>
            <w:hideMark/>
          </w:tcPr>
          <w:p w14:paraId="7F661D65" w14:textId="77777777" w:rsidR="0066442D" w:rsidRPr="004D65A6" w:rsidRDefault="0066442D" w:rsidP="004D65A6">
            <w:pPr>
              <w:spacing w:after="0" w:line="240" w:lineRule="auto"/>
              <w:ind w:firstLineChars="100" w:firstLine="180"/>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COFINS</w:t>
            </w:r>
          </w:p>
        </w:tc>
        <w:tc>
          <w:tcPr>
            <w:tcW w:w="692" w:type="pct"/>
            <w:tcBorders>
              <w:top w:val="nil"/>
              <w:left w:val="nil"/>
              <w:bottom w:val="nil"/>
              <w:right w:val="nil"/>
            </w:tcBorders>
            <w:vAlign w:val="center"/>
            <w:hideMark/>
          </w:tcPr>
          <w:p w14:paraId="34EF963C"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69" w:type="pct"/>
            <w:tcBorders>
              <w:top w:val="nil"/>
              <w:left w:val="nil"/>
              <w:bottom w:val="nil"/>
              <w:right w:val="nil"/>
            </w:tcBorders>
            <w:vAlign w:val="center"/>
            <w:hideMark/>
          </w:tcPr>
          <w:p w14:paraId="666349A5"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(171.348)</w:t>
            </w:r>
          </w:p>
        </w:tc>
        <w:tc>
          <w:tcPr>
            <w:tcW w:w="759" w:type="pct"/>
            <w:tcBorders>
              <w:top w:val="nil"/>
              <w:left w:val="nil"/>
              <w:bottom w:val="nil"/>
              <w:right w:val="nil"/>
            </w:tcBorders>
            <w:vAlign w:val="center"/>
            <w:hideMark/>
          </w:tcPr>
          <w:p w14:paraId="0A0D3495"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23" w:type="pct"/>
            <w:tcBorders>
              <w:top w:val="nil"/>
              <w:left w:val="nil"/>
              <w:bottom w:val="nil"/>
              <w:right w:val="nil"/>
            </w:tcBorders>
            <w:vAlign w:val="center"/>
            <w:hideMark/>
          </w:tcPr>
          <w:p w14:paraId="37A6F259"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(161.211)</w:t>
            </w:r>
          </w:p>
        </w:tc>
      </w:tr>
      <w:tr w:rsidR="0066442D" w:rsidRPr="004D65A6" w14:paraId="3769D8BD" w14:textId="77777777" w:rsidTr="0066442D">
        <w:trPr>
          <w:trHeight w:val="227"/>
        </w:trPr>
        <w:tc>
          <w:tcPr>
            <w:tcW w:w="2056" w:type="pct"/>
            <w:tcBorders>
              <w:top w:val="nil"/>
              <w:left w:val="nil"/>
              <w:bottom w:val="nil"/>
              <w:right w:val="nil"/>
            </w:tcBorders>
            <w:vAlign w:val="center"/>
            <w:hideMark/>
          </w:tcPr>
          <w:p w14:paraId="583B32BB" w14:textId="77777777" w:rsidR="0066442D" w:rsidRPr="004D65A6" w:rsidRDefault="0066442D" w:rsidP="004D65A6">
            <w:pPr>
              <w:spacing w:after="0" w:line="240" w:lineRule="auto"/>
              <w:ind w:firstLineChars="100" w:firstLine="180"/>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PIS</w:t>
            </w:r>
          </w:p>
        </w:tc>
        <w:tc>
          <w:tcPr>
            <w:tcW w:w="692" w:type="pct"/>
            <w:tcBorders>
              <w:top w:val="nil"/>
              <w:left w:val="nil"/>
              <w:bottom w:val="nil"/>
              <w:right w:val="nil"/>
            </w:tcBorders>
            <w:vAlign w:val="center"/>
            <w:hideMark/>
          </w:tcPr>
          <w:p w14:paraId="5F9F8B17"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69" w:type="pct"/>
            <w:tcBorders>
              <w:top w:val="nil"/>
              <w:left w:val="nil"/>
              <w:bottom w:val="nil"/>
              <w:right w:val="nil"/>
            </w:tcBorders>
            <w:vAlign w:val="center"/>
            <w:hideMark/>
          </w:tcPr>
          <w:p w14:paraId="06A7D2FE"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(37.201)</w:t>
            </w:r>
          </w:p>
        </w:tc>
        <w:tc>
          <w:tcPr>
            <w:tcW w:w="759" w:type="pct"/>
            <w:tcBorders>
              <w:top w:val="nil"/>
              <w:left w:val="nil"/>
              <w:bottom w:val="nil"/>
              <w:right w:val="nil"/>
            </w:tcBorders>
            <w:vAlign w:val="center"/>
            <w:hideMark/>
          </w:tcPr>
          <w:p w14:paraId="6F560162"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23" w:type="pct"/>
            <w:tcBorders>
              <w:top w:val="nil"/>
              <w:left w:val="nil"/>
              <w:bottom w:val="nil"/>
              <w:right w:val="nil"/>
            </w:tcBorders>
            <w:vAlign w:val="center"/>
            <w:hideMark/>
          </w:tcPr>
          <w:p w14:paraId="518005C3"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(35.000)</w:t>
            </w:r>
          </w:p>
        </w:tc>
      </w:tr>
      <w:tr w:rsidR="0066442D" w:rsidRPr="004D65A6" w14:paraId="1B4C80F9" w14:textId="77777777" w:rsidTr="0066442D">
        <w:trPr>
          <w:trHeight w:val="227"/>
        </w:trPr>
        <w:tc>
          <w:tcPr>
            <w:tcW w:w="2056" w:type="pct"/>
            <w:tcBorders>
              <w:top w:val="nil"/>
              <w:left w:val="single" w:sz="4" w:space="0" w:color="FFFFFF"/>
              <w:bottom w:val="single" w:sz="4" w:space="0" w:color="54BBAB"/>
              <w:right w:val="nil"/>
            </w:tcBorders>
            <w:vAlign w:val="center"/>
            <w:hideMark/>
          </w:tcPr>
          <w:p w14:paraId="72ACAEC3" w14:textId="77777777" w:rsidR="0066442D" w:rsidRPr="004D65A6" w:rsidRDefault="0066442D" w:rsidP="004D65A6">
            <w:pPr>
              <w:spacing w:after="0" w:line="240" w:lineRule="auto"/>
              <w:ind w:firstLineChars="100" w:firstLine="180"/>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ISSQN</w:t>
            </w:r>
          </w:p>
        </w:tc>
        <w:tc>
          <w:tcPr>
            <w:tcW w:w="692" w:type="pct"/>
            <w:tcBorders>
              <w:top w:val="nil"/>
              <w:left w:val="nil"/>
              <w:bottom w:val="single" w:sz="4" w:space="0" w:color="54BBAB"/>
              <w:right w:val="nil"/>
            </w:tcBorders>
            <w:vAlign w:val="center"/>
            <w:hideMark/>
          </w:tcPr>
          <w:p w14:paraId="61045DE3"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69" w:type="pct"/>
            <w:tcBorders>
              <w:top w:val="nil"/>
              <w:left w:val="nil"/>
              <w:bottom w:val="single" w:sz="4" w:space="0" w:color="54BBAB"/>
              <w:right w:val="nil"/>
            </w:tcBorders>
            <w:vAlign w:val="center"/>
            <w:hideMark/>
          </w:tcPr>
          <w:p w14:paraId="7F92C546"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(69.795)</w:t>
            </w:r>
          </w:p>
        </w:tc>
        <w:tc>
          <w:tcPr>
            <w:tcW w:w="759" w:type="pct"/>
            <w:tcBorders>
              <w:top w:val="nil"/>
              <w:left w:val="nil"/>
              <w:bottom w:val="single" w:sz="4" w:space="0" w:color="54BBAB"/>
              <w:right w:val="nil"/>
            </w:tcBorders>
            <w:vAlign w:val="center"/>
            <w:hideMark/>
          </w:tcPr>
          <w:p w14:paraId="3CA6F947" w14:textId="77777777" w:rsidR="0066442D" w:rsidRPr="004D65A6" w:rsidRDefault="0066442D" w:rsidP="004D65A6">
            <w:pPr>
              <w:spacing w:after="0" w:line="240" w:lineRule="auto"/>
              <w:jc w:val="center"/>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w:t>
            </w:r>
          </w:p>
        </w:tc>
        <w:tc>
          <w:tcPr>
            <w:tcW w:w="723" w:type="pct"/>
            <w:tcBorders>
              <w:top w:val="nil"/>
              <w:left w:val="nil"/>
              <w:bottom w:val="single" w:sz="4" w:space="0" w:color="54BBAB"/>
              <w:right w:val="nil"/>
            </w:tcBorders>
            <w:vAlign w:val="center"/>
            <w:hideMark/>
          </w:tcPr>
          <w:p w14:paraId="6CB5F387" w14:textId="77777777" w:rsidR="0066442D" w:rsidRPr="004D65A6" w:rsidRDefault="0066442D" w:rsidP="004D65A6">
            <w:pPr>
              <w:spacing w:after="0" w:line="240" w:lineRule="auto"/>
              <w:jc w:val="right"/>
              <w:rPr>
                <w:rFonts w:ascii="Calibri Light" w:eastAsia="Times New Roman" w:hAnsi="Calibri Light" w:cs="Calibri Light"/>
                <w:color w:val="005CA9"/>
                <w:sz w:val="18"/>
                <w:szCs w:val="18"/>
                <w:lang w:eastAsia="pt-BR"/>
              </w:rPr>
            </w:pPr>
            <w:r w:rsidRPr="004D65A6">
              <w:rPr>
                <w:rFonts w:ascii="Calibri Light" w:eastAsia="Times New Roman" w:hAnsi="Calibri Light" w:cs="Calibri Light"/>
                <w:color w:val="005CA9"/>
                <w:sz w:val="18"/>
                <w:szCs w:val="18"/>
                <w:lang w:eastAsia="pt-BR"/>
              </w:rPr>
              <w:t>(61.663)</w:t>
            </w:r>
          </w:p>
        </w:tc>
      </w:tr>
      <w:tr w:rsidR="0066442D" w:rsidRPr="004D65A6" w14:paraId="3A5D3386" w14:textId="77777777" w:rsidTr="0066442D">
        <w:trPr>
          <w:trHeight w:val="227"/>
        </w:trPr>
        <w:tc>
          <w:tcPr>
            <w:tcW w:w="2056" w:type="pct"/>
            <w:tcBorders>
              <w:top w:val="nil"/>
              <w:left w:val="single" w:sz="8" w:space="0" w:color="FFFFFF"/>
              <w:bottom w:val="single" w:sz="4" w:space="0" w:color="54BBAB"/>
              <w:right w:val="nil"/>
            </w:tcBorders>
            <w:vAlign w:val="center"/>
            <w:hideMark/>
          </w:tcPr>
          <w:p w14:paraId="60FC9EE8" w14:textId="77777777" w:rsidR="0066442D" w:rsidRPr="004D65A6" w:rsidRDefault="0066442D" w:rsidP="004D65A6">
            <w:pPr>
              <w:spacing w:after="0" w:line="240" w:lineRule="auto"/>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Receitas líquidas de tributos</w:t>
            </w:r>
          </w:p>
        </w:tc>
        <w:tc>
          <w:tcPr>
            <w:tcW w:w="692" w:type="pct"/>
            <w:tcBorders>
              <w:top w:val="nil"/>
              <w:left w:val="nil"/>
              <w:bottom w:val="single" w:sz="4" w:space="0" w:color="54BBAB"/>
              <w:right w:val="nil"/>
            </w:tcBorders>
            <w:vAlign w:val="center"/>
            <w:hideMark/>
          </w:tcPr>
          <w:p w14:paraId="4345B396"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w:t>
            </w:r>
          </w:p>
        </w:tc>
        <w:tc>
          <w:tcPr>
            <w:tcW w:w="769" w:type="pct"/>
            <w:tcBorders>
              <w:top w:val="nil"/>
              <w:left w:val="nil"/>
              <w:bottom w:val="single" w:sz="4" w:space="0" w:color="54BBAB"/>
              <w:right w:val="nil"/>
            </w:tcBorders>
            <w:vAlign w:val="center"/>
            <w:hideMark/>
          </w:tcPr>
          <w:p w14:paraId="64075230" w14:textId="77777777" w:rsidR="0066442D" w:rsidRPr="004D65A6" w:rsidRDefault="0066442D" w:rsidP="004D65A6">
            <w:pPr>
              <w:spacing w:after="0" w:line="240" w:lineRule="auto"/>
              <w:jc w:val="right"/>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1.976.233</w:t>
            </w:r>
          </w:p>
        </w:tc>
        <w:tc>
          <w:tcPr>
            <w:tcW w:w="759" w:type="pct"/>
            <w:tcBorders>
              <w:top w:val="nil"/>
              <w:left w:val="nil"/>
              <w:bottom w:val="single" w:sz="4" w:space="0" w:color="54BBAB"/>
              <w:right w:val="nil"/>
            </w:tcBorders>
            <w:vAlign w:val="center"/>
            <w:hideMark/>
          </w:tcPr>
          <w:p w14:paraId="07E8ED55" w14:textId="77777777" w:rsidR="0066442D" w:rsidRPr="004D65A6" w:rsidRDefault="0066442D" w:rsidP="004D65A6">
            <w:pPr>
              <w:spacing w:after="0" w:line="240" w:lineRule="auto"/>
              <w:jc w:val="center"/>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w:t>
            </w:r>
          </w:p>
        </w:tc>
        <w:tc>
          <w:tcPr>
            <w:tcW w:w="723" w:type="pct"/>
            <w:tcBorders>
              <w:top w:val="nil"/>
              <w:left w:val="nil"/>
              <w:bottom w:val="single" w:sz="4" w:space="0" w:color="54BBAB"/>
              <w:right w:val="single" w:sz="4" w:space="0" w:color="FFFFFF"/>
            </w:tcBorders>
            <w:vAlign w:val="center"/>
            <w:hideMark/>
          </w:tcPr>
          <w:p w14:paraId="0DE58CF4" w14:textId="77777777" w:rsidR="0066442D" w:rsidRPr="004D65A6" w:rsidRDefault="0066442D" w:rsidP="004D65A6">
            <w:pPr>
              <w:spacing w:after="0" w:line="240" w:lineRule="auto"/>
              <w:jc w:val="right"/>
              <w:rPr>
                <w:rFonts w:ascii="Calibri Light" w:eastAsia="Times New Roman" w:hAnsi="Calibri Light" w:cs="Calibri Light"/>
                <w:b/>
                <w:bCs/>
                <w:color w:val="005CA9"/>
                <w:sz w:val="18"/>
                <w:szCs w:val="18"/>
                <w:lang w:eastAsia="pt-BR"/>
              </w:rPr>
            </w:pPr>
            <w:r w:rsidRPr="004D65A6">
              <w:rPr>
                <w:rFonts w:ascii="Calibri Light" w:eastAsia="Times New Roman" w:hAnsi="Calibri Light" w:cs="Calibri Light"/>
                <w:b/>
                <w:bCs/>
                <w:color w:val="005CA9"/>
                <w:sz w:val="18"/>
                <w:szCs w:val="18"/>
                <w:lang w:eastAsia="pt-BR"/>
              </w:rPr>
              <w:t>1.863.328</w:t>
            </w:r>
          </w:p>
        </w:tc>
      </w:tr>
    </w:tbl>
    <w:p w14:paraId="79896718" w14:textId="77777777" w:rsidR="000851BC" w:rsidRDefault="000851BC" w:rsidP="000851BC">
      <w:pPr>
        <w:tabs>
          <w:tab w:val="left" w:pos="11955"/>
        </w:tabs>
        <w:rPr>
          <w:rFonts w:asciiTheme="majorHAnsi" w:hAnsiTheme="majorHAnsi" w:cstheme="majorHAnsi"/>
          <w:sz w:val="16"/>
          <w:szCs w:val="16"/>
        </w:rPr>
      </w:pPr>
    </w:p>
    <w:p w14:paraId="1AF1264C" w14:textId="77777777" w:rsidR="001D3474" w:rsidRDefault="001D3474" w:rsidP="000851BC">
      <w:pPr>
        <w:tabs>
          <w:tab w:val="left" w:pos="11955"/>
        </w:tabs>
        <w:rPr>
          <w:rFonts w:asciiTheme="majorHAnsi" w:hAnsiTheme="majorHAnsi" w:cstheme="majorHAnsi"/>
          <w:sz w:val="16"/>
          <w:szCs w:val="16"/>
        </w:rPr>
      </w:pPr>
    </w:p>
    <w:p w14:paraId="15F43C16" w14:textId="43F5C22A" w:rsidR="001D3474" w:rsidRPr="000851BC" w:rsidRDefault="001D3474" w:rsidP="000851BC">
      <w:pPr>
        <w:tabs>
          <w:tab w:val="left" w:pos="11955"/>
        </w:tabs>
        <w:rPr>
          <w:rFonts w:asciiTheme="majorHAnsi" w:hAnsiTheme="majorHAnsi" w:cstheme="majorHAnsi"/>
          <w:sz w:val="16"/>
          <w:szCs w:val="16"/>
        </w:rPr>
        <w:sectPr w:rsidR="001D3474" w:rsidRPr="000851BC" w:rsidSect="000851BC">
          <w:headerReference w:type="even" r:id="rId71"/>
          <w:headerReference w:type="default" r:id="rId72"/>
          <w:footerReference w:type="default" r:id="rId73"/>
          <w:headerReference w:type="first" r:id="rId74"/>
          <w:pgSz w:w="16838" w:h="11906" w:orient="landscape" w:code="9"/>
          <w:pgMar w:top="1418" w:right="1418" w:bottom="851" w:left="851" w:header="0" w:footer="0" w:gutter="0"/>
          <w:cols w:space="708"/>
          <w:docGrid w:linePitch="360"/>
        </w:sectPr>
      </w:pPr>
    </w:p>
    <w:p w14:paraId="2EB3728C" w14:textId="7CD4DC63" w:rsidR="00314B24" w:rsidRPr="001A3257" w:rsidRDefault="009842A3" w:rsidP="001A6935">
      <w:pPr>
        <w:pStyle w:val="Ttulo1Leo"/>
        <w:spacing w:before="360" w:after="360"/>
        <w:jc w:val="both"/>
        <w:outlineLvl w:val="0"/>
        <w:rPr>
          <w:rFonts w:cstheme="majorHAnsi"/>
          <w:color w:val="005CA9"/>
          <w:szCs w:val="28"/>
        </w:rPr>
      </w:pPr>
      <w:bookmarkStart w:id="44" w:name="_Toc223021596"/>
      <w:r w:rsidRPr="001A3257">
        <w:rPr>
          <w:rFonts w:cstheme="majorHAnsi"/>
          <w:color w:val="005CA9"/>
          <w:szCs w:val="28"/>
        </w:rPr>
        <w:lastRenderedPageBreak/>
        <w:t xml:space="preserve">Nota </w:t>
      </w:r>
      <w:r w:rsidR="001F7CD7" w:rsidRPr="001A3257">
        <w:rPr>
          <w:rFonts w:cstheme="majorHAnsi"/>
          <w:color w:val="005CA9"/>
          <w:szCs w:val="28"/>
        </w:rPr>
        <w:t>1</w:t>
      </w:r>
      <w:r w:rsidR="00622342" w:rsidRPr="001A3257">
        <w:rPr>
          <w:rFonts w:cstheme="majorHAnsi"/>
          <w:color w:val="005CA9"/>
          <w:szCs w:val="28"/>
        </w:rPr>
        <w:t>9</w:t>
      </w:r>
      <w:r w:rsidRPr="001A3257">
        <w:rPr>
          <w:rFonts w:cstheme="majorHAnsi"/>
          <w:color w:val="005CA9"/>
          <w:szCs w:val="28"/>
        </w:rPr>
        <w:t xml:space="preserve"> – Custo do serviço prestado</w:t>
      </w:r>
      <w:bookmarkEnd w:id="44"/>
    </w:p>
    <w:tbl>
      <w:tblPr>
        <w:tblW w:w="5000" w:type="pct"/>
        <w:tblCellMar>
          <w:left w:w="70" w:type="dxa"/>
          <w:right w:w="70" w:type="dxa"/>
        </w:tblCellMar>
        <w:tblLook w:val="04A0" w:firstRow="1" w:lastRow="0" w:firstColumn="1" w:lastColumn="0" w:noHBand="0" w:noVBand="1"/>
      </w:tblPr>
      <w:tblGrid>
        <w:gridCol w:w="3266"/>
        <w:gridCol w:w="1591"/>
        <w:gridCol w:w="1590"/>
        <w:gridCol w:w="1590"/>
        <w:gridCol w:w="1590"/>
      </w:tblGrid>
      <w:tr w:rsidR="007F4B6B" w:rsidRPr="004E5EFE" w14:paraId="6B3BB481" w14:textId="77777777" w:rsidTr="00A84879">
        <w:trPr>
          <w:trHeight w:val="227"/>
        </w:trPr>
        <w:tc>
          <w:tcPr>
            <w:tcW w:w="1696" w:type="pct"/>
            <w:vMerge w:val="restart"/>
            <w:tcBorders>
              <w:top w:val="single" w:sz="4" w:space="0" w:color="54BBAB"/>
              <w:left w:val="single" w:sz="4" w:space="0" w:color="FFFFFF"/>
              <w:bottom w:val="single" w:sz="4" w:space="0" w:color="54BBAB"/>
              <w:right w:val="nil"/>
            </w:tcBorders>
            <w:vAlign w:val="center"/>
            <w:hideMark/>
          </w:tcPr>
          <w:p w14:paraId="4A1C0A8B" w14:textId="77777777" w:rsidR="007F4B6B" w:rsidRPr="004E5EFE" w:rsidRDefault="007F4B6B"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Descrição</w:t>
            </w:r>
          </w:p>
        </w:tc>
        <w:tc>
          <w:tcPr>
            <w:tcW w:w="1652" w:type="pct"/>
            <w:gridSpan w:val="2"/>
            <w:tcBorders>
              <w:top w:val="single" w:sz="4" w:space="0" w:color="54BBAB"/>
              <w:left w:val="nil"/>
              <w:bottom w:val="single" w:sz="4" w:space="0" w:color="54BBAB"/>
              <w:right w:val="single" w:sz="4" w:space="0" w:color="FFFFFF"/>
            </w:tcBorders>
            <w:vAlign w:val="center"/>
            <w:hideMark/>
          </w:tcPr>
          <w:p w14:paraId="30CD5043" w14:textId="7233806D" w:rsidR="007F4B6B" w:rsidRPr="004E5EFE" w:rsidRDefault="00A84879" w:rsidP="00890B14">
            <w:pPr>
              <w:spacing w:after="0" w:line="240" w:lineRule="auto"/>
              <w:jc w:val="center"/>
              <w:rPr>
                <w:rFonts w:asciiTheme="majorHAnsi" w:eastAsia="Times New Roman" w:hAnsiTheme="majorHAnsi" w:cstheme="majorHAnsi"/>
                <w:b/>
                <w:bCs/>
                <w:color w:val="005CA9"/>
                <w:sz w:val="18"/>
                <w:szCs w:val="18"/>
                <w:lang w:eastAsia="pt-BR"/>
              </w:rPr>
            </w:pPr>
            <w:r>
              <w:rPr>
                <w:rFonts w:asciiTheme="majorHAnsi" w:eastAsia="Times New Roman" w:hAnsiTheme="majorHAnsi" w:cstheme="majorHAnsi"/>
                <w:b/>
                <w:bCs/>
                <w:color w:val="005CA9"/>
                <w:sz w:val="18"/>
                <w:szCs w:val="18"/>
                <w:lang w:eastAsia="pt-BR"/>
              </w:rPr>
              <w:t>01 de janeiro a 3</w:t>
            </w:r>
            <w:r w:rsidR="00DF7562">
              <w:rPr>
                <w:rFonts w:asciiTheme="majorHAnsi" w:eastAsia="Times New Roman" w:hAnsiTheme="majorHAnsi" w:cstheme="majorHAnsi"/>
                <w:b/>
                <w:bCs/>
                <w:color w:val="005CA9"/>
                <w:sz w:val="18"/>
                <w:szCs w:val="18"/>
                <w:lang w:eastAsia="pt-BR"/>
              </w:rPr>
              <w:t>1</w:t>
            </w:r>
            <w:r>
              <w:rPr>
                <w:rFonts w:asciiTheme="majorHAnsi" w:eastAsia="Times New Roman" w:hAnsiTheme="majorHAnsi" w:cstheme="majorHAnsi"/>
                <w:b/>
                <w:bCs/>
                <w:color w:val="005CA9"/>
                <w:sz w:val="18"/>
                <w:szCs w:val="18"/>
                <w:lang w:eastAsia="pt-BR"/>
              </w:rPr>
              <w:t xml:space="preserve"> de </w:t>
            </w:r>
            <w:r w:rsidR="00DF7562">
              <w:rPr>
                <w:rFonts w:asciiTheme="majorHAnsi" w:eastAsia="Times New Roman" w:hAnsiTheme="majorHAnsi" w:cstheme="majorHAnsi"/>
                <w:b/>
                <w:bCs/>
                <w:color w:val="005CA9"/>
                <w:sz w:val="18"/>
                <w:szCs w:val="18"/>
                <w:lang w:eastAsia="pt-BR"/>
              </w:rPr>
              <w:t>dez</w:t>
            </w:r>
            <w:r>
              <w:rPr>
                <w:rFonts w:asciiTheme="majorHAnsi" w:eastAsia="Times New Roman" w:hAnsiTheme="majorHAnsi" w:cstheme="majorHAnsi"/>
                <w:b/>
                <w:bCs/>
                <w:color w:val="005CA9"/>
                <w:sz w:val="18"/>
                <w:szCs w:val="18"/>
                <w:lang w:eastAsia="pt-BR"/>
              </w:rPr>
              <w:t>embro de 2025</w:t>
            </w:r>
          </w:p>
        </w:tc>
        <w:tc>
          <w:tcPr>
            <w:tcW w:w="1652" w:type="pct"/>
            <w:gridSpan w:val="2"/>
            <w:tcBorders>
              <w:top w:val="single" w:sz="4" w:space="0" w:color="54BBAB"/>
              <w:left w:val="nil"/>
              <w:bottom w:val="single" w:sz="4" w:space="0" w:color="54BBAB"/>
              <w:right w:val="single" w:sz="4" w:space="0" w:color="FFFFFF"/>
            </w:tcBorders>
            <w:vAlign w:val="center"/>
            <w:hideMark/>
          </w:tcPr>
          <w:p w14:paraId="4F8CE50B" w14:textId="0563455D" w:rsidR="007F4B6B" w:rsidRPr="004E5EFE" w:rsidRDefault="00A84879" w:rsidP="00890B14">
            <w:pPr>
              <w:spacing w:after="0" w:line="240" w:lineRule="auto"/>
              <w:jc w:val="center"/>
              <w:rPr>
                <w:rFonts w:asciiTheme="majorHAnsi" w:eastAsia="Times New Roman" w:hAnsiTheme="majorHAnsi" w:cstheme="majorHAnsi"/>
                <w:b/>
                <w:bCs/>
                <w:color w:val="005CA9"/>
                <w:sz w:val="18"/>
                <w:szCs w:val="18"/>
                <w:lang w:eastAsia="pt-BR"/>
              </w:rPr>
            </w:pPr>
            <w:r>
              <w:rPr>
                <w:rFonts w:asciiTheme="majorHAnsi" w:eastAsia="Times New Roman" w:hAnsiTheme="majorHAnsi" w:cstheme="majorHAnsi"/>
                <w:b/>
                <w:bCs/>
                <w:color w:val="005CA9"/>
                <w:sz w:val="18"/>
                <w:szCs w:val="18"/>
                <w:lang w:eastAsia="pt-BR"/>
              </w:rPr>
              <w:t>01 de janeiro a 3</w:t>
            </w:r>
            <w:r w:rsidR="00DF7562">
              <w:rPr>
                <w:rFonts w:asciiTheme="majorHAnsi" w:eastAsia="Times New Roman" w:hAnsiTheme="majorHAnsi" w:cstheme="majorHAnsi"/>
                <w:b/>
                <w:bCs/>
                <w:color w:val="005CA9"/>
                <w:sz w:val="18"/>
                <w:szCs w:val="18"/>
                <w:lang w:eastAsia="pt-BR"/>
              </w:rPr>
              <w:t>1</w:t>
            </w:r>
            <w:r>
              <w:rPr>
                <w:rFonts w:asciiTheme="majorHAnsi" w:eastAsia="Times New Roman" w:hAnsiTheme="majorHAnsi" w:cstheme="majorHAnsi"/>
                <w:b/>
                <w:bCs/>
                <w:color w:val="005CA9"/>
                <w:sz w:val="18"/>
                <w:szCs w:val="18"/>
                <w:lang w:eastAsia="pt-BR"/>
              </w:rPr>
              <w:t xml:space="preserve"> de </w:t>
            </w:r>
            <w:r w:rsidR="00DF7562">
              <w:rPr>
                <w:rFonts w:asciiTheme="majorHAnsi" w:eastAsia="Times New Roman" w:hAnsiTheme="majorHAnsi" w:cstheme="majorHAnsi"/>
                <w:b/>
                <w:bCs/>
                <w:color w:val="005CA9"/>
                <w:sz w:val="18"/>
                <w:szCs w:val="18"/>
                <w:lang w:eastAsia="pt-BR"/>
              </w:rPr>
              <w:t>dez</w:t>
            </w:r>
            <w:r>
              <w:rPr>
                <w:rFonts w:asciiTheme="majorHAnsi" w:eastAsia="Times New Roman" w:hAnsiTheme="majorHAnsi" w:cstheme="majorHAnsi"/>
                <w:b/>
                <w:bCs/>
                <w:color w:val="005CA9"/>
                <w:sz w:val="18"/>
                <w:szCs w:val="18"/>
                <w:lang w:eastAsia="pt-BR"/>
              </w:rPr>
              <w:t>embro de 2024</w:t>
            </w:r>
          </w:p>
        </w:tc>
      </w:tr>
      <w:tr w:rsidR="007F4B6B" w:rsidRPr="004E5EFE" w14:paraId="246EDC1A" w14:textId="77777777" w:rsidTr="00A84879">
        <w:trPr>
          <w:trHeight w:val="227"/>
        </w:trPr>
        <w:tc>
          <w:tcPr>
            <w:tcW w:w="1696" w:type="pct"/>
            <w:vMerge/>
            <w:tcBorders>
              <w:top w:val="single" w:sz="4" w:space="0" w:color="54BBAB"/>
              <w:left w:val="single" w:sz="4" w:space="0" w:color="FFFFFF"/>
              <w:bottom w:val="single" w:sz="4" w:space="0" w:color="54BBAB"/>
              <w:right w:val="nil"/>
            </w:tcBorders>
            <w:vAlign w:val="center"/>
            <w:hideMark/>
          </w:tcPr>
          <w:p w14:paraId="6C88AD13" w14:textId="77777777" w:rsidR="007F4B6B" w:rsidRPr="004E5EFE" w:rsidRDefault="007F4B6B" w:rsidP="00890B14">
            <w:pPr>
              <w:spacing w:after="0" w:line="240" w:lineRule="auto"/>
              <w:rPr>
                <w:rFonts w:asciiTheme="majorHAnsi" w:eastAsia="Times New Roman" w:hAnsiTheme="majorHAnsi" w:cstheme="majorHAnsi"/>
                <w:b/>
                <w:bCs/>
                <w:color w:val="005CA9"/>
                <w:sz w:val="18"/>
                <w:szCs w:val="18"/>
                <w:lang w:eastAsia="pt-BR"/>
              </w:rPr>
            </w:pPr>
          </w:p>
        </w:tc>
        <w:tc>
          <w:tcPr>
            <w:tcW w:w="826" w:type="pct"/>
            <w:tcBorders>
              <w:top w:val="nil"/>
              <w:left w:val="nil"/>
              <w:bottom w:val="single" w:sz="4" w:space="0" w:color="54BBAB"/>
              <w:right w:val="nil"/>
            </w:tcBorders>
            <w:vAlign w:val="center"/>
            <w:hideMark/>
          </w:tcPr>
          <w:p w14:paraId="5264A79D" w14:textId="77777777" w:rsidR="007F4B6B" w:rsidRPr="004E5EFE" w:rsidRDefault="007F4B6B"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c>
          <w:tcPr>
            <w:tcW w:w="826" w:type="pct"/>
            <w:tcBorders>
              <w:top w:val="nil"/>
              <w:left w:val="nil"/>
              <w:bottom w:val="single" w:sz="4" w:space="0" w:color="54BBAB"/>
              <w:right w:val="single" w:sz="4" w:space="0" w:color="FFFFFF"/>
            </w:tcBorders>
            <w:vAlign w:val="center"/>
            <w:hideMark/>
          </w:tcPr>
          <w:p w14:paraId="7A7F19A8" w14:textId="77777777" w:rsidR="007F4B6B" w:rsidRPr="004E5EFE" w:rsidRDefault="007F4B6B"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Consolidado</w:t>
            </w:r>
          </w:p>
        </w:tc>
        <w:tc>
          <w:tcPr>
            <w:tcW w:w="826" w:type="pct"/>
            <w:tcBorders>
              <w:top w:val="nil"/>
              <w:left w:val="nil"/>
              <w:bottom w:val="single" w:sz="4" w:space="0" w:color="54BBAB"/>
              <w:right w:val="nil"/>
            </w:tcBorders>
            <w:vAlign w:val="center"/>
            <w:hideMark/>
          </w:tcPr>
          <w:p w14:paraId="79084A3F" w14:textId="77777777" w:rsidR="007F4B6B" w:rsidRPr="004E5EFE" w:rsidRDefault="007F4B6B"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c>
          <w:tcPr>
            <w:tcW w:w="826" w:type="pct"/>
            <w:tcBorders>
              <w:top w:val="nil"/>
              <w:left w:val="nil"/>
              <w:bottom w:val="single" w:sz="4" w:space="0" w:color="54BBAB"/>
              <w:right w:val="single" w:sz="4" w:space="0" w:color="FFFFFF"/>
            </w:tcBorders>
            <w:vAlign w:val="center"/>
            <w:hideMark/>
          </w:tcPr>
          <w:p w14:paraId="4E155BC8" w14:textId="77777777" w:rsidR="007F4B6B" w:rsidRPr="004E5EFE" w:rsidRDefault="007F4B6B"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Consolidado</w:t>
            </w:r>
          </w:p>
        </w:tc>
      </w:tr>
      <w:tr w:rsidR="00913709" w:rsidRPr="004E5EFE" w14:paraId="1275AAE7" w14:textId="77777777">
        <w:trPr>
          <w:trHeight w:val="227"/>
        </w:trPr>
        <w:tc>
          <w:tcPr>
            <w:tcW w:w="1696" w:type="pct"/>
            <w:tcBorders>
              <w:top w:val="nil"/>
              <w:left w:val="single" w:sz="4" w:space="0" w:color="FFFFFF"/>
              <w:bottom w:val="nil"/>
              <w:right w:val="nil"/>
            </w:tcBorders>
            <w:vAlign w:val="center"/>
            <w:hideMark/>
          </w:tcPr>
          <w:p w14:paraId="4BFEA01F" w14:textId="77777777" w:rsidR="00913709" w:rsidRPr="004E5EFE" w:rsidRDefault="00913709" w:rsidP="00913709">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Custo do Serviço CAIXA (1)</w:t>
            </w:r>
          </w:p>
        </w:tc>
        <w:tc>
          <w:tcPr>
            <w:tcW w:w="826" w:type="pct"/>
            <w:tcBorders>
              <w:top w:val="nil"/>
              <w:left w:val="nil"/>
              <w:bottom w:val="nil"/>
              <w:right w:val="nil"/>
            </w:tcBorders>
            <w:vAlign w:val="center"/>
          </w:tcPr>
          <w:p w14:paraId="02519477" w14:textId="50E7EA7C" w:rsidR="00913709" w:rsidRPr="004E5EFE" w:rsidRDefault="00913709" w:rsidP="00913709">
            <w:pPr>
              <w:spacing w:after="0" w:line="240" w:lineRule="auto"/>
              <w:jc w:val="center"/>
              <w:rPr>
                <w:rFonts w:asciiTheme="majorHAnsi" w:eastAsia="Times New Roman" w:hAnsiTheme="majorHAnsi" w:cstheme="majorHAnsi"/>
                <w:color w:val="005CA9"/>
                <w:sz w:val="18"/>
                <w:szCs w:val="18"/>
                <w:lang w:eastAsia="pt-BR"/>
              </w:rPr>
            </w:pPr>
            <w:r w:rsidRPr="00A25B32">
              <w:rPr>
                <w:rFonts w:ascii="Calibri Light" w:eastAsia="Times New Roman" w:hAnsi="Calibri Light" w:cs="Calibri Light"/>
                <w:color w:val="005CA9"/>
                <w:sz w:val="18"/>
                <w:szCs w:val="18"/>
                <w:lang w:eastAsia="pt-BR"/>
              </w:rPr>
              <w:t>-</w:t>
            </w:r>
          </w:p>
        </w:tc>
        <w:tc>
          <w:tcPr>
            <w:tcW w:w="826" w:type="pct"/>
            <w:tcBorders>
              <w:top w:val="nil"/>
              <w:left w:val="nil"/>
              <w:bottom w:val="nil"/>
              <w:right w:val="nil"/>
            </w:tcBorders>
            <w:vAlign w:val="center"/>
          </w:tcPr>
          <w:p w14:paraId="0EB94C7C" w14:textId="5B9EC7DB" w:rsidR="00913709" w:rsidRPr="004E5EFE" w:rsidRDefault="00913709" w:rsidP="00913709">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(140.693)</w:t>
            </w:r>
          </w:p>
        </w:tc>
        <w:tc>
          <w:tcPr>
            <w:tcW w:w="826" w:type="pct"/>
            <w:tcBorders>
              <w:top w:val="nil"/>
              <w:left w:val="nil"/>
              <w:bottom w:val="nil"/>
              <w:right w:val="nil"/>
            </w:tcBorders>
            <w:vAlign w:val="center"/>
          </w:tcPr>
          <w:p w14:paraId="75B7EDD0" w14:textId="6715683C" w:rsidR="00913709" w:rsidRPr="004E5EFE" w:rsidRDefault="00913709" w:rsidP="00913709">
            <w:pPr>
              <w:spacing w:after="0" w:line="240" w:lineRule="auto"/>
              <w:jc w:val="center"/>
              <w:rPr>
                <w:rFonts w:asciiTheme="majorHAnsi" w:eastAsia="Times New Roman" w:hAnsiTheme="majorHAnsi" w:cstheme="majorHAnsi"/>
                <w:color w:val="005CA9"/>
                <w:sz w:val="18"/>
                <w:szCs w:val="18"/>
                <w:lang w:eastAsia="pt-BR"/>
              </w:rPr>
            </w:pPr>
            <w:r w:rsidRPr="00A25B32">
              <w:rPr>
                <w:rFonts w:ascii="Calibri Light" w:eastAsia="Times New Roman" w:hAnsi="Calibri Light" w:cs="Calibri Light"/>
                <w:color w:val="005CA9"/>
                <w:sz w:val="18"/>
                <w:szCs w:val="18"/>
                <w:lang w:eastAsia="pt-BR"/>
              </w:rPr>
              <w:t>-</w:t>
            </w:r>
          </w:p>
        </w:tc>
        <w:tc>
          <w:tcPr>
            <w:tcW w:w="826" w:type="pct"/>
            <w:tcBorders>
              <w:top w:val="nil"/>
              <w:left w:val="nil"/>
              <w:bottom w:val="nil"/>
              <w:right w:val="nil"/>
            </w:tcBorders>
            <w:vAlign w:val="center"/>
          </w:tcPr>
          <w:p w14:paraId="2C2B4152" w14:textId="3B4CAE9F" w:rsidR="00913709" w:rsidRPr="004E5EFE" w:rsidRDefault="00913709" w:rsidP="00913709">
            <w:pPr>
              <w:spacing w:after="0" w:line="240" w:lineRule="auto"/>
              <w:jc w:val="right"/>
              <w:rPr>
                <w:rFonts w:asciiTheme="majorHAnsi" w:eastAsia="Times New Roman" w:hAnsiTheme="majorHAnsi" w:cstheme="majorHAnsi"/>
                <w:color w:val="005CA9"/>
                <w:sz w:val="18"/>
                <w:szCs w:val="18"/>
                <w:lang w:eastAsia="pt-BR"/>
              </w:rPr>
            </w:pPr>
            <w:r w:rsidRPr="00A25B32">
              <w:rPr>
                <w:rFonts w:ascii="Calibri Light" w:eastAsia="Times New Roman" w:hAnsi="Calibri Light" w:cs="Calibri Light"/>
                <w:color w:val="005CA9"/>
                <w:sz w:val="18"/>
                <w:szCs w:val="18"/>
                <w:lang w:eastAsia="pt-BR"/>
              </w:rPr>
              <w:t>(104.809)</w:t>
            </w:r>
          </w:p>
        </w:tc>
      </w:tr>
      <w:tr w:rsidR="00913709" w:rsidRPr="004E5EFE" w14:paraId="17F8FB2E" w14:textId="77777777" w:rsidTr="00F06F08">
        <w:trPr>
          <w:trHeight w:val="227"/>
        </w:trPr>
        <w:tc>
          <w:tcPr>
            <w:tcW w:w="1696" w:type="pct"/>
            <w:tcBorders>
              <w:top w:val="nil"/>
              <w:left w:val="nil"/>
              <w:bottom w:val="nil"/>
              <w:right w:val="nil"/>
            </w:tcBorders>
            <w:vAlign w:val="center"/>
            <w:hideMark/>
          </w:tcPr>
          <w:p w14:paraId="472A17AA" w14:textId="77777777" w:rsidR="00913709" w:rsidRPr="004E5EFE" w:rsidRDefault="00913709" w:rsidP="00913709">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Custo de Força de Vendas CAIXA (2)</w:t>
            </w:r>
          </w:p>
        </w:tc>
        <w:tc>
          <w:tcPr>
            <w:tcW w:w="826" w:type="pct"/>
            <w:tcBorders>
              <w:top w:val="nil"/>
              <w:left w:val="nil"/>
              <w:bottom w:val="nil"/>
              <w:right w:val="nil"/>
            </w:tcBorders>
            <w:vAlign w:val="center"/>
          </w:tcPr>
          <w:p w14:paraId="34DAB3FE" w14:textId="6C1B729B" w:rsidR="00913709" w:rsidRPr="004E5EFE" w:rsidRDefault="00913709" w:rsidP="00913709">
            <w:pPr>
              <w:spacing w:after="0" w:line="240" w:lineRule="auto"/>
              <w:jc w:val="center"/>
              <w:rPr>
                <w:rFonts w:asciiTheme="majorHAnsi" w:eastAsia="Times New Roman" w:hAnsiTheme="majorHAnsi" w:cstheme="majorHAnsi"/>
                <w:color w:val="005CA9"/>
                <w:sz w:val="18"/>
                <w:szCs w:val="18"/>
                <w:lang w:eastAsia="pt-BR"/>
              </w:rPr>
            </w:pPr>
            <w:r w:rsidRPr="00A25B32">
              <w:rPr>
                <w:rFonts w:ascii="Calibri Light" w:eastAsia="Times New Roman" w:hAnsi="Calibri Light" w:cs="Calibri Light"/>
                <w:color w:val="005CA9"/>
                <w:sz w:val="18"/>
                <w:szCs w:val="18"/>
                <w:lang w:eastAsia="pt-BR"/>
              </w:rPr>
              <w:t>-</w:t>
            </w:r>
          </w:p>
        </w:tc>
        <w:tc>
          <w:tcPr>
            <w:tcW w:w="826" w:type="pct"/>
            <w:tcBorders>
              <w:top w:val="nil"/>
              <w:left w:val="nil"/>
              <w:bottom w:val="nil"/>
              <w:right w:val="nil"/>
            </w:tcBorders>
            <w:vAlign w:val="center"/>
          </w:tcPr>
          <w:p w14:paraId="4537EBF1" w14:textId="7565F366" w:rsidR="00913709" w:rsidRPr="004E5EFE" w:rsidRDefault="00913709" w:rsidP="00913709">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(392.429)</w:t>
            </w:r>
          </w:p>
        </w:tc>
        <w:tc>
          <w:tcPr>
            <w:tcW w:w="826" w:type="pct"/>
            <w:tcBorders>
              <w:top w:val="nil"/>
              <w:left w:val="nil"/>
              <w:bottom w:val="nil"/>
              <w:right w:val="nil"/>
            </w:tcBorders>
            <w:vAlign w:val="center"/>
          </w:tcPr>
          <w:p w14:paraId="0D636022" w14:textId="07D3E806" w:rsidR="00913709" w:rsidRPr="004E5EFE" w:rsidRDefault="00913709" w:rsidP="00913709">
            <w:pPr>
              <w:spacing w:after="0" w:line="240" w:lineRule="auto"/>
              <w:jc w:val="center"/>
              <w:rPr>
                <w:rFonts w:asciiTheme="majorHAnsi" w:eastAsia="Times New Roman" w:hAnsiTheme="majorHAnsi" w:cstheme="majorHAnsi"/>
                <w:color w:val="005CA9"/>
                <w:sz w:val="18"/>
                <w:szCs w:val="18"/>
                <w:lang w:eastAsia="pt-BR"/>
              </w:rPr>
            </w:pPr>
            <w:r w:rsidRPr="00A25B32">
              <w:rPr>
                <w:rFonts w:ascii="Calibri Light" w:eastAsia="Times New Roman" w:hAnsi="Calibri Light" w:cs="Calibri Light"/>
                <w:color w:val="005CA9"/>
                <w:sz w:val="18"/>
                <w:szCs w:val="18"/>
                <w:lang w:eastAsia="pt-BR"/>
              </w:rPr>
              <w:t>-</w:t>
            </w:r>
          </w:p>
        </w:tc>
        <w:tc>
          <w:tcPr>
            <w:tcW w:w="826" w:type="pct"/>
            <w:tcBorders>
              <w:top w:val="nil"/>
              <w:left w:val="nil"/>
              <w:bottom w:val="nil"/>
              <w:right w:val="nil"/>
            </w:tcBorders>
            <w:vAlign w:val="center"/>
          </w:tcPr>
          <w:p w14:paraId="386BBB30" w14:textId="6778F4FC" w:rsidR="00913709" w:rsidRPr="004E5EFE" w:rsidRDefault="00913709" w:rsidP="00913709">
            <w:pPr>
              <w:spacing w:after="0" w:line="240" w:lineRule="auto"/>
              <w:jc w:val="right"/>
              <w:rPr>
                <w:rFonts w:asciiTheme="majorHAnsi" w:eastAsia="Times New Roman" w:hAnsiTheme="majorHAnsi" w:cstheme="majorHAnsi"/>
                <w:color w:val="005CA9"/>
                <w:sz w:val="18"/>
                <w:szCs w:val="18"/>
                <w:lang w:eastAsia="pt-BR"/>
              </w:rPr>
            </w:pPr>
            <w:r w:rsidRPr="00A25B32">
              <w:rPr>
                <w:rFonts w:ascii="Calibri Light" w:eastAsia="Times New Roman" w:hAnsi="Calibri Light" w:cs="Calibri Light"/>
                <w:color w:val="005CA9"/>
                <w:sz w:val="18"/>
                <w:szCs w:val="18"/>
                <w:lang w:eastAsia="pt-BR"/>
              </w:rPr>
              <w:t>(293.940)</w:t>
            </w:r>
          </w:p>
        </w:tc>
      </w:tr>
      <w:tr w:rsidR="00913709" w:rsidRPr="004E5EFE" w14:paraId="2E592B09" w14:textId="77777777">
        <w:trPr>
          <w:trHeight w:val="227"/>
        </w:trPr>
        <w:tc>
          <w:tcPr>
            <w:tcW w:w="1696" w:type="pct"/>
            <w:tcBorders>
              <w:top w:val="nil"/>
              <w:left w:val="nil"/>
              <w:bottom w:val="single" w:sz="4" w:space="0" w:color="54BBAB"/>
              <w:right w:val="nil"/>
            </w:tcBorders>
            <w:vAlign w:val="center"/>
            <w:hideMark/>
          </w:tcPr>
          <w:p w14:paraId="45C8C5EA" w14:textId="77777777" w:rsidR="00913709" w:rsidRPr="004E5EFE" w:rsidRDefault="00913709" w:rsidP="00913709">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Custo de Força de Vendas Parceiros (2)</w:t>
            </w:r>
          </w:p>
        </w:tc>
        <w:tc>
          <w:tcPr>
            <w:tcW w:w="826" w:type="pct"/>
            <w:tcBorders>
              <w:top w:val="nil"/>
              <w:left w:val="nil"/>
              <w:bottom w:val="single" w:sz="4" w:space="0" w:color="54BBAB"/>
              <w:right w:val="nil"/>
            </w:tcBorders>
            <w:vAlign w:val="center"/>
          </w:tcPr>
          <w:p w14:paraId="425D704F" w14:textId="7408A329" w:rsidR="00913709" w:rsidRPr="004E5EFE" w:rsidRDefault="00913709" w:rsidP="00913709">
            <w:pPr>
              <w:spacing w:after="0" w:line="240" w:lineRule="auto"/>
              <w:jc w:val="center"/>
              <w:rPr>
                <w:rFonts w:asciiTheme="majorHAnsi" w:eastAsia="Times New Roman" w:hAnsiTheme="majorHAnsi" w:cstheme="majorHAnsi"/>
                <w:color w:val="005CA9"/>
                <w:sz w:val="18"/>
                <w:szCs w:val="18"/>
                <w:lang w:eastAsia="pt-BR"/>
              </w:rPr>
            </w:pPr>
            <w:r w:rsidRPr="00A25B32">
              <w:rPr>
                <w:rFonts w:ascii="Calibri Light" w:eastAsia="Times New Roman" w:hAnsi="Calibri Light" w:cs="Calibri Light"/>
                <w:color w:val="005CA9"/>
                <w:sz w:val="18"/>
                <w:szCs w:val="18"/>
                <w:lang w:eastAsia="pt-BR"/>
              </w:rPr>
              <w:t>-</w:t>
            </w:r>
          </w:p>
        </w:tc>
        <w:tc>
          <w:tcPr>
            <w:tcW w:w="826" w:type="pct"/>
            <w:tcBorders>
              <w:top w:val="nil"/>
              <w:left w:val="nil"/>
              <w:bottom w:val="single" w:sz="4" w:space="0" w:color="54BBAB"/>
              <w:right w:val="nil"/>
            </w:tcBorders>
            <w:vAlign w:val="center"/>
          </w:tcPr>
          <w:p w14:paraId="15AA596C" w14:textId="63377DE6" w:rsidR="00913709" w:rsidRPr="004E5EFE" w:rsidRDefault="00913709" w:rsidP="00913709">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(85.387)</w:t>
            </w:r>
          </w:p>
        </w:tc>
        <w:tc>
          <w:tcPr>
            <w:tcW w:w="826" w:type="pct"/>
            <w:tcBorders>
              <w:top w:val="nil"/>
              <w:left w:val="nil"/>
              <w:bottom w:val="single" w:sz="4" w:space="0" w:color="54BBAB"/>
              <w:right w:val="nil"/>
            </w:tcBorders>
            <w:vAlign w:val="center"/>
          </w:tcPr>
          <w:p w14:paraId="43354C17" w14:textId="265B5A57" w:rsidR="00913709" w:rsidRPr="004E5EFE" w:rsidRDefault="00913709" w:rsidP="00913709">
            <w:pPr>
              <w:spacing w:after="0" w:line="240" w:lineRule="auto"/>
              <w:jc w:val="center"/>
              <w:rPr>
                <w:rFonts w:asciiTheme="majorHAnsi" w:eastAsia="Times New Roman" w:hAnsiTheme="majorHAnsi" w:cstheme="majorHAnsi"/>
                <w:color w:val="005CA9"/>
                <w:sz w:val="18"/>
                <w:szCs w:val="18"/>
                <w:lang w:eastAsia="pt-BR"/>
              </w:rPr>
            </w:pPr>
            <w:r w:rsidRPr="00A25B32">
              <w:rPr>
                <w:rFonts w:ascii="Calibri Light" w:eastAsia="Times New Roman" w:hAnsi="Calibri Light" w:cs="Calibri Light"/>
                <w:color w:val="005CA9"/>
                <w:sz w:val="18"/>
                <w:szCs w:val="18"/>
                <w:lang w:eastAsia="pt-BR"/>
              </w:rPr>
              <w:t>-</w:t>
            </w:r>
          </w:p>
        </w:tc>
        <w:tc>
          <w:tcPr>
            <w:tcW w:w="826" w:type="pct"/>
            <w:tcBorders>
              <w:top w:val="nil"/>
              <w:left w:val="nil"/>
              <w:bottom w:val="single" w:sz="4" w:space="0" w:color="54BBAB"/>
              <w:right w:val="nil"/>
            </w:tcBorders>
            <w:vAlign w:val="center"/>
          </w:tcPr>
          <w:p w14:paraId="6EB4EF9C" w14:textId="19A57993" w:rsidR="00913709" w:rsidRPr="004E5EFE" w:rsidRDefault="00913709" w:rsidP="00913709">
            <w:pPr>
              <w:spacing w:after="0" w:line="240" w:lineRule="auto"/>
              <w:jc w:val="right"/>
              <w:rPr>
                <w:rFonts w:asciiTheme="majorHAnsi" w:eastAsia="Times New Roman" w:hAnsiTheme="majorHAnsi" w:cstheme="majorHAnsi"/>
                <w:color w:val="005CA9"/>
                <w:sz w:val="18"/>
                <w:szCs w:val="18"/>
                <w:lang w:eastAsia="pt-BR"/>
              </w:rPr>
            </w:pPr>
            <w:r w:rsidRPr="00A25B32">
              <w:rPr>
                <w:rFonts w:ascii="Calibri Light" w:eastAsia="Times New Roman" w:hAnsi="Calibri Light" w:cs="Calibri Light"/>
                <w:color w:val="005CA9"/>
                <w:sz w:val="18"/>
                <w:szCs w:val="18"/>
                <w:lang w:eastAsia="pt-BR"/>
              </w:rPr>
              <w:t>(61.697)</w:t>
            </w:r>
          </w:p>
        </w:tc>
      </w:tr>
      <w:tr w:rsidR="00913709" w:rsidRPr="004E5EFE" w14:paraId="2CE4C9CD" w14:textId="77777777" w:rsidTr="00F06F08">
        <w:trPr>
          <w:trHeight w:val="227"/>
        </w:trPr>
        <w:tc>
          <w:tcPr>
            <w:tcW w:w="1696" w:type="pct"/>
            <w:tcBorders>
              <w:top w:val="nil"/>
              <w:left w:val="single" w:sz="4" w:space="0" w:color="FFFFFF"/>
              <w:bottom w:val="single" w:sz="4" w:space="0" w:color="54BBAB"/>
              <w:right w:val="nil"/>
            </w:tcBorders>
            <w:vAlign w:val="center"/>
            <w:hideMark/>
          </w:tcPr>
          <w:p w14:paraId="2DD4B962" w14:textId="77777777" w:rsidR="00913709" w:rsidRPr="004E5EFE" w:rsidRDefault="00913709" w:rsidP="00913709">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Total</w:t>
            </w:r>
          </w:p>
        </w:tc>
        <w:tc>
          <w:tcPr>
            <w:tcW w:w="826" w:type="pct"/>
            <w:tcBorders>
              <w:top w:val="nil"/>
              <w:left w:val="nil"/>
              <w:bottom w:val="single" w:sz="4" w:space="0" w:color="54BBAB"/>
              <w:right w:val="nil"/>
            </w:tcBorders>
            <w:vAlign w:val="center"/>
          </w:tcPr>
          <w:p w14:paraId="54D8B885" w14:textId="0A6849AB" w:rsidR="00913709" w:rsidRPr="004E5EFE" w:rsidRDefault="00913709" w:rsidP="00913709">
            <w:pPr>
              <w:spacing w:after="0" w:line="240" w:lineRule="auto"/>
              <w:jc w:val="center"/>
              <w:rPr>
                <w:rFonts w:asciiTheme="majorHAnsi" w:eastAsia="Times New Roman" w:hAnsiTheme="majorHAnsi" w:cstheme="majorHAnsi"/>
                <w:b/>
                <w:bCs/>
                <w:color w:val="005CA9"/>
                <w:sz w:val="18"/>
                <w:szCs w:val="18"/>
                <w:lang w:eastAsia="pt-BR"/>
              </w:rPr>
            </w:pPr>
            <w:r w:rsidRPr="00A25B32">
              <w:rPr>
                <w:rFonts w:ascii="Calibri Light" w:eastAsia="Times New Roman" w:hAnsi="Calibri Light" w:cs="Calibri Light"/>
                <w:b/>
                <w:bCs/>
                <w:color w:val="005CA9"/>
                <w:sz w:val="18"/>
                <w:szCs w:val="18"/>
                <w:lang w:eastAsia="pt-BR"/>
              </w:rPr>
              <w:t>-</w:t>
            </w:r>
          </w:p>
        </w:tc>
        <w:tc>
          <w:tcPr>
            <w:tcW w:w="826" w:type="pct"/>
            <w:tcBorders>
              <w:top w:val="nil"/>
              <w:left w:val="nil"/>
              <w:bottom w:val="single" w:sz="4" w:space="0" w:color="54BBAB"/>
              <w:right w:val="nil"/>
            </w:tcBorders>
            <w:vAlign w:val="center"/>
          </w:tcPr>
          <w:p w14:paraId="192BB0F1" w14:textId="62E5C57B" w:rsidR="00913709" w:rsidRPr="004E5EFE" w:rsidRDefault="00913709" w:rsidP="00913709">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(618.509)</w:t>
            </w:r>
          </w:p>
        </w:tc>
        <w:tc>
          <w:tcPr>
            <w:tcW w:w="826" w:type="pct"/>
            <w:tcBorders>
              <w:top w:val="nil"/>
              <w:left w:val="nil"/>
              <w:bottom w:val="single" w:sz="4" w:space="0" w:color="54BBAB"/>
              <w:right w:val="nil"/>
            </w:tcBorders>
            <w:vAlign w:val="center"/>
          </w:tcPr>
          <w:p w14:paraId="3C2FD33C" w14:textId="7C35B831" w:rsidR="00913709" w:rsidRPr="004E5EFE" w:rsidRDefault="00913709" w:rsidP="00913709">
            <w:pPr>
              <w:spacing w:after="0" w:line="240" w:lineRule="auto"/>
              <w:jc w:val="center"/>
              <w:rPr>
                <w:rFonts w:asciiTheme="majorHAnsi" w:eastAsia="Times New Roman" w:hAnsiTheme="majorHAnsi" w:cstheme="majorHAnsi"/>
                <w:b/>
                <w:bCs/>
                <w:color w:val="005CA9"/>
                <w:sz w:val="18"/>
                <w:szCs w:val="18"/>
                <w:lang w:eastAsia="pt-BR"/>
              </w:rPr>
            </w:pPr>
            <w:r w:rsidRPr="00A25B32">
              <w:rPr>
                <w:rFonts w:ascii="Calibri Light" w:eastAsia="Times New Roman" w:hAnsi="Calibri Light" w:cs="Calibri Light"/>
                <w:b/>
                <w:bCs/>
                <w:color w:val="005CA9"/>
                <w:sz w:val="18"/>
                <w:szCs w:val="18"/>
                <w:lang w:eastAsia="pt-BR"/>
              </w:rPr>
              <w:t>-</w:t>
            </w:r>
          </w:p>
        </w:tc>
        <w:tc>
          <w:tcPr>
            <w:tcW w:w="826" w:type="pct"/>
            <w:tcBorders>
              <w:top w:val="nil"/>
              <w:left w:val="nil"/>
              <w:bottom w:val="single" w:sz="4" w:space="0" w:color="54BBAB"/>
              <w:right w:val="nil"/>
            </w:tcBorders>
            <w:vAlign w:val="center"/>
          </w:tcPr>
          <w:p w14:paraId="11C77BCB" w14:textId="33E82E0E" w:rsidR="00913709" w:rsidRPr="004E5EFE" w:rsidRDefault="00913709" w:rsidP="00913709">
            <w:pPr>
              <w:spacing w:after="0" w:line="240" w:lineRule="auto"/>
              <w:jc w:val="right"/>
              <w:rPr>
                <w:rFonts w:asciiTheme="majorHAnsi" w:eastAsia="Times New Roman" w:hAnsiTheme="majorHAnsi" w:cstheme="majorHAnsi"/>
                <w:b/>
                <w:bCs/>
                <w:color w:val="005CA9"/>
                <w:sz w:val="18"/>
                <w:szCs w:val="18"/>
                <w:lang w:eastAsia="pt-BR"/>
              </w:rPr>
            </w:pPr>
            <w:r w:rsidRPr="00A25B32">
              <w:rPr>
                <w:rFonts w:ascii="Calibri Light" w:eastAsia="Times New Roman" w:hAnsi="Calibri Light" w:cs="Calibri Light"/>
                <w:b/>
                <w:bCs/>
                <w:color w:val="005CA9"/>
                <w:sz w:val="18"/>
                <w:szCs w:val="18"/>
                <w:lang w:eastAsia="pt-BR"/>
              </w:rPr>
              <w:t>(460.446)</w:t>
            </w:r>
          </w:p>
        </w:tc>
      </w:tr>
    </w:tbl>
    <w:p w14:paraId="6EB131E2" w14:textId="77777777" w:rsidR="00913709" w:rsidRDefault="00913709" w:rsidP="00AB47E3">
      <w:pPr>
        <w:tabs>
          <w:tab w:val="center" w:pos="284"/>
        </w:tabs>
        <w:spacing w:after="0" w:line="240" w:lineRule="auto"/>
        <w:jc w:val="both"/>
        <w:rPr>
          <w:rFonts w:asciiTheme="majorHAnsi" w:hAnsiTheme="majorHAnsi" w:cstheme="majorHAnsi"/>
          <w:color w:val="2F75B5"/>
          <w:sz w:val="16"/>
          <w:szCs w:val="16"/>
        </w:rPr>
      </w:pPr>
      <w:r w:rsidRPr="00913709">
        <w:rPr>
          <w:rFonts w:asciiTheme="majorHAnsi" w:hAnsiTheme="majorHAnsi" w:cstheme="majorHAnsi"/>
          <w:color w:val="2F75B5"/>
          <w:sz w:val="16"/>
          <w:szCs w:val="16"/>
        </w:rPr>
        <w:t xml:space="preserve">(1) Remete aos custos operacionais relacionados às parcerias firmadas com a XS3 Seguros, XS4 Capitalização, XS5 Consórcios e XS6 Assistência, para fins de distribuição de produtos de seguridade no Balcão CAIXA, especificamente no tocante ao preço do serviço cobrado pela CAIXA para distribuição dos mencionados produtos no balcão. </w:t>
      </w:r>
    </w:p>
    <w:p w14:paraId="398FC60E" w14:textId="2D017264" w:rsidR="00B2154F" w:rsidRDefault="00913709" w:rsidP="00AB47E3">
      <w:pPr>
        <w:tabs>
          <w:tab w:val="center" w:pos="284"/>
        </w:tabs>
        <w:spacing w:after="0" w:line="240" w:lineRule="auto"/>
        <w:jc w:val="both"/>
        <w:rPr>
          <w:rFonts w:asciiTheme="majorHAnsi" w:hAnsiTheme="majorHAnsi" w:cstheme="majorHAnsi"/>
          <w:color w:val="2F75B5"/>
          <w:sz w:val="16"/>
          <w:szCs w:val="16"/>
        </w:rPr>
      </w:pPr>
      <w:r w:rsidRPr="00913709">
        <w:rPr>
          <w:rFonts w:asciiTheme="majorHAnsi" w:hAnsiTheme="majorHAnsi" w:cstheme="majorHAnsi"/>
          <w:color w:val="2F75B5"/>
          <w:sz w:val="16"/>
          <w:szCs w:val="16"/>
        </w:rPr>
        <w:t>(2) Remete aos custos operacionais relacionados às parcerias firmadas com a XS3 Seguros, XS4 Capitalização, XS5 Consórcios e XS6 Assistência, para fins de distribuição de produtos de seguridade no Balcão CAIXA, especificamente no tocante aos valores dispendidos com premiação de empregados e parceiros indicadores de produtos de seguros</w:t>
      </w:r>
      <w:r w:rsidR="00D20AC3" w:rsidRPr="004E5EFE">
        <w:rPr>
          <w:rFonts w:asciiTheme="majorHAnsi" w:hAnsiTheme="majorHAnsi" w:cstheme="majorHAnsi"/>
          <w:color w:val="2F75B5"/>
          <w:sz w:val="16"/>
          <w:szCs w:val="16"/>
        </w:rPr>
        <w:t>.</w:t>
      </w:r>
    </w:p>
    <w:p w14:paraId="44F600B4" w14:textId="2AB7F994" w:rsidR="00294E82" w:rsidRPr="00DF7562" w:rsidRDefault="003852AD" w:rsidP="00DF7562">
      <w:pPr>
        <w:pStyle w:val="Ttulo1Leo"/>
        <w:spacing w:before="360" w:after="360"/>
        <w:jc w:val="both"/>
        <w:outlineLvl w:val="0"/>
        <w:rPr>
          <w:rFonts w:cstheme="majorHAnsi"/>
          <w:color w:val="005CA9"/>
          <w:szCs w:val="28"/>
        </w:rPr>
      </w:pPr>
      <w:bookmarkStart w:id="45" w:name="_Toc223021597"/>
      <w:r w:rsidRPr="001A3257">
        <w:rPr>
          <w:rFonts w:cstheme="majorHAnsi"/>
          <w:color w:val="005CA9"/>
          <w:szCs w:val="28"/>
        </w:rPr>
        <w:t xml:space="preserve">Nota </w:t>
      </w:r>
      <w:r w:rsidR="00622342" w:rsidRPr="001A3257">
        <w:rPr>
          <w:rFonts w:cstheme="majorHAnsi"/>
          <w:color w:val="005CA9"/>
          <w:szCs w:val="28"/>
        </w:rPr>
        <w:t>20</w:t>
      </w:r>
      <w:r w:rsidRPr="001A3257">
        <w:rPr>
          <w:rFonts w:cstheme="majorHAnsi"/>
          <w:color w:val="005CA9"/>
          <w:szCs w:val="28"/>
        </w:rPr>
        <w:t xml:space="preserve"> – Despesas administrativas</w:t>
      </w:r>
      <w:bookmarkEnd w:id="45"/>
    </w:p>
    <w:tbl>
      <w:tblPr>
        <w:tblW w:w="5000" w:type="pct"/>
        <w:tblCellMar>
          <w:left w:w="70" w:type="dxa"/>
          <w:right w:w="70" w:type="dxa"/>
        </w:tblCellMar>
        <w:tblLook w:val="04A0" w:firstRow="1" w:lastRow="0" w:firstColumn="1" w:lastColumn="0" w:noHBand="0" w:noVBand="1"/>
      </w:tblPr>
      <w:tblGrid>
        <w:gridCol w:w="3412"/>
        <w:gridCol w:w="1556"/>
        <w:gridCol w:w="1557"/>
        <w:gridCol w:w="1555"/>
        <w:gridCol w:w="1557"/>
      </w:tblGrid>
      <w:tr w:rsidR="009363B6" w:rsidRPr="004E5EFE" w14:paraId="096561B0" w14:textId="77777777" w:rsidTr="00122852">
        <w:trPr>
          <w:trHeight w:val="227"/>
        </w:trPr>
        <w:tc>
          <w:tcPr>
            <w:tcW w:w="1770" w:type="pct"/>
            <w:vMerge w:val="restart"/>
            <w:tcBorders>
              <w:top w:val="single" w:sz="4" w:space="0" w:color="54BBAB"/>
              <w:left w:val="nil"/>
              <w:bottom w:val="single" w:sz="4" w:space="0" w:color="54BBAB"/>
              <w:right w:val="nil"/>
            </w:tcBorders>
            <w:vAlign w:val="center"/>
            <w:hideMark/>
          </w:tcPr>
          <w:p w14:paraId="36CF64F9" w14:textId="77777777" w:rsidR="009363B6" w:rsidRPr="004E5EFE" w:rsidRDefault="009363B6"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Descrição</w:t>
            </w:r>
          </w:p>
        </w:tc>
        <w:tc>
          <w:tcPr>
            <w:tcW w:w="1615" w:type="pct"/>
            <w:gridSpan w:val="2"/>
            <w:tcBorders>
              <w:top w:val="single" w:sz="4" w:space="0" w:color="54BBAB"/>
              <w:left w:val="nil"/>
              <w:bottom w:val="single" w:sz="4" w:space="0" w:color="54BBAB"/>
              <w:right w:val="nil"/>
            </w:tcBorders>
            <w:vAlign w:val="center"/>
            <w:hideMark/>
          </w:tcPr>
          <w:p w14:paraId="4D617AC6" w14:textId="0EEF5C2F" w:rsidR="009363B6" w:rsidRPr="004E5EFE" w:rsidRDefault="00A84879" w:rsidP="00890B14">
            <w:pPr>
              <w:spacing w:after="0" w:line="240" w:lineRule="auto"/>
              <w:jc w:val="center"/>
              <w:rPr>
                <w:rFonts w:asciiTheme="majorHAnsi" w:eastAsia="Times New Roman" w:hAnsiTheme="majorHAnsi" w:cstheme="majorHAnsi"/>
                <w:b/>
                <w:bCs/>
                <w:color w:val="005CA9"/>
                <w:sz w:val="18"/>
                <w:szCs w:val="18"/>
                <w:lang w:eastAsia="pt-BR"/>
              </w:rPr>
            </w:pPr>
            <w:r>
              <w:rPr>
                <w:rFonts w:asciiTheme="majorHAnsi" w:eastAsia="Times New Roman" w:hAnsiTheme="majorHAnsi" w:cstheme="majorHAnsi"/>
                <w:b/>
                <w:bCs/>
                <w:color w:val="005CA9"/>
                <w:sz w:val="18"/>
                <w:szCs w:val="18"/>
                <w:lang w:eastAsia="pt-BR"/>
              </w:rPr>
              <w:t>01 de janeiro a 3</w:t>
            </w:r>
            <w:r w:rsidR="00DF7562">
              <w:rPr>
                <w:rFonts w:asciiTheme="majorHAnsi" w:eastAsia="Times New Roman" w:hAnsiTheme="majorHAnsi" w:cstheme="majorHAnsi"/>
                <w:b/>
                <w:bCs/>
                <w:color w:val="005CA9"/>
                <w:sz w:val="18"/>
                <w:szCs w:val="18"/>
                <w:lang w:eastAsia="pt-BR"/>
              </w:rPr>
              <w:t>1</w:t>
            </w:r>
            <w:r>
              <w:rPr>
                <w:rFonts w:asciiTheme="majorHAnsi" w:eastAsia="Times New Roman" w:hAnsiTheme="majorHAnsi" w:cstheme="majorHAnsi"/>
                <w:b/>
                <w:bCs/>
                <w:color w:val="005CA9"/>
                <w:sz w:val="18"/>
                <w:szCs w:val="18"/>
                <w:lang w:eastAsia="pt-BR"/>
              </w:rPr>
              <w:t xml:space="preserve"> de </w:t>
            </w:r>
            <w:r w:rsidR="00DF7562">
              <w:rPr>
                <w:rFonts w:asciiTheme="majorHAnsi" w:eastAsia="Times New Roman" w:hAnsiTheme="majorHAnsi" w:cstheme="majorHAnsi"/>
                <w:b/>
                <w:bCs/>
                <w:color w:val="005CA9"/>
                <w:sz w:val="18"/>
                <w:szCs w:val="18"/>
                <w:lang w:eastAsia="pt-BR"/>
              </w:rPr>
              <w:t>dez</w:t>
            </w:r>
            <w:r>
              <w:rPr>
                <w:rFonts w:asciiTheme="majorHAnsi" w:eastAsia="Times New Roman" w:hAnsiTheme="majorHAnsi" w:cstheme="majorHAnsi"/>
                <w:b/>
                <w:bCs/>
                <w:color w:val="005CA9"/>
                <w:sz w:val="18"/>
                <w:szCs w:val="18"/>
                <w:lang w:eastAsia="pt-BR"/>
              </w:rPr>
              <w:t>embro de 2025</w:t>
            </w:r>
          </w:p>
        </w:tc>
        <w:tc>
          <w:tcPr>
            <w:tcW w:w="1615" w:type="pct"/>
            <w:gridSpan w:val="2"/>
            <w:tcBorders>
              <w:top w:val="single" w:sz="4" w:space="0" w:color="54BBAB"/>
              <w:left w:val="nil"/>
              <w:bottom w:val="single" w:sz="4" w:space="0" w:color="54BBAB"/>
              <w:right w:val="nil"/>
            </w:tcBorders>
            <w:vAlign w:val="center"/>
            <w:hideMark/>
          </w:tcPr>
          <w:p w14:paraId="2FAFE15C" w14:textId="2C2DDA5C" w:rsidR="009363B6" w:rsidRPr="004E5EFE" w:rsidRDefault="00A84879" w:rsidP="00890B14">
            <w:pPr>
              <w:spacing w:after="0" w:line="240" w:lineRule="auto"/>
              <w:jc w:val="center"/>
              <w:rPr>
                <w:rFonts w:asciiTheme="majorHAnsi" w:eastAsia="Times New Roman" w:hAnsiTheme="majorHAnsi" w:cstheme="majorHAnsi"/>
                <w:b/>
                <w:bCs/>
                <w:color w:val="005CA9"/>
                <w:sz w:val="18"/>
                <w:szCs w:val="18"/>
                <w:lang w:eastAsia="pt-BR"/>
              </w:rPr>
            </w:pPr>
            <w:r>
              <w:rPr>
                <w:rFonts w:asciiTheme="majorHAnsi" w:eastAsia="Times New Roman" w:hAnsiTheme="majorHAnsi" w:cstheme="majorHAnsi"/>
                <w:b/>
                <w:bCs/>
                <w:color w:val="005CA9"/>
                <w:sz w:val="18"/>
                <w:szCs w:val="18"/>
                <w:lang w:eastAsia="pt-BR"/>
              </w:rPr>
              <w:t>01 de janeiro a 3</w:t>
            </w:r>
            <w:r w:rsidR="00DF7562">
              <w:rPr>
                <w:rFonts w:asciiTheme="majorHAnsi" w:eastAsia="Times New Roman" w:hAnsiTheme="majorHAnsi" w:cstheme="majorHAnsi"/>
                <w:b/>
                <w:bCs/>
                <w:color w:val="005CA9"/>
                <w:sz w:val="18"/>
                <w:szCs w:val="18"/>
                <w:lang w:eastAsia="pt-BR"/>
              </w:rPr>
              <w:t>1</w:t>
            </w:r>
            <w:r>
              <w:rPr>
                <w:rFonts w:asciiTheme="majorHAnsi" w:eastAsia="Times New Roman" w:hAnsiTheme="majorHAnsi" w:cstheme="majorHAnsi"/>
                <w:b/>
                <w:bCs/>
                <w:color w:val="005CA9"/>
                <w:sz w:val="18"/>
                <w:szCs w:val="18"/>
                <w:lang w:eastAsia="pt-BR"/>
              </w:rPr>
              <w:t xml:space="preserve"> de </w:t>
            </w:r>
            <w:r w:rsidR="00DF7562">
              <w:rPr>
                <w:rFonts w:asciiTheme="majorHAnsi" w:eastAsia="Times New Roman" w:hAnsiTheme="majorHAnsi" w:cstheme="majorHAnsi"/>
                <w:b/>
                <w:bCs/>
                <w:color w:val="005CA9"/>
                <w:sz w:val="18"/>
                <w:szCs w:val="18"/>
                <w:lang w:eastAsia="pt-BR"/>
              </w:rPr>
              <w:t>dez</w:t>
            </w:r>
            <w:r>
              <w:rPr>
                <w:rFonts w:asciiTheme="majorHAnsi" w:eastAsia="Times New Roman" w:hAnsiTheme="majorHAnsi" w:cstheme="majorHAnsi"/>
                <w:b/>
                <w:bCs/>
                <w:color w:val="005CA9"/>
                <w:sz w:val="18"/>
                <w:szCs w:val="18"/>
                <w:lang w:eastAsia="pt-BR"/>
              </w:rPr>
              <w:t>embro de 2024</w:t>
            </w:r>
          </w:p>
        </w:tc>
      </w:tr>
      <w:tr w:rsidR="009363B6" w:rsidRPr="004E5EFE" w14:paraId="7E4EE176" w14:textId="77777777" w:rsidTr="00122852">
        <w:trPr>
          <w:trHeight w:val="227"/>
        </w:trPr>
        <w:tc>
          <w:tcPr>
            <w:tcW w:w="1770" w:type="pct"/>
            <w:vMerge/>
            <w:tcBorders>
              <w:top w:val="single" w:sz="4" w:space="0" w:color="54BBAB"/>
              <w:left w:val="nil"/>
              <w:bottom w:val="single" w:sz="4" w:space="0" w:color="54BBAB"/>
              <w:right w:val="nil"/>
            </w:tcBorders>
            <w:vAlign w:val="center"/>
            <w:hideMark/>
          </w:tcPr>
          <w:p w14:paraId="1161598F" w14:textId="77777777" w:rsidR="009363B6" w:rsidRPr="004E5EFE" w:rsidRDefault="009363B6" w:rsidP="00890B14">
            <w:pPr>
              <w:spacing w:after="0" w:line="240" w:lineRule="auto"/>
              <w:rPr>
                <w:rFonts w:asciiTheme="majorHAnsi" w:eastAsia="Times New Roman" w:hAnsiTheme="majorHAnsi" w:cstheme="majorHAnsi"/>
                <w:b/>
                <w:bCs/>
                <w:color w:val="005CA9"/>
                <w:sz w:val="18"/>
                <w:szCs w:val="18"/>
                <w:lang w:eastAsia="pt-BR"/>
              </w:rPr>
            </w:pPr>
          </w:p>
        </w:tc>
        <w:tc>
          <w:tcPr>
            <w:tcW w:w="807" w:type="pct"/>
            <w:tcBorders>
              <w:top w:val="nil"/>
              <w:left w:val="nil"/>
              <w:bottom w:val="single" w:sz="4" w:space="0" w:color="54BBAB"/>
              <w:right w:val="nil"/>
            </w:tcBorders>
            <w:vAlign w:val="center"/>
            <w:hideMark/>
          </w:tcPr>
          <w:p w14:paraId="5EB57466" w14:textId="77777777" w:rsidR="009363B6" w:rsidRPr="004E5EFE" w:rsidRDefault="009363B6"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c>
          <w:tcPr>
            <w:tcW w:w="807" w:type="pct"/>
            <w:tcBorders>
              <w:top w:val="nil"/>
              <w:left w:val="nil"/>
              <w:bottom w:val="single" w:sz="4" w:space="0" w:color="54BBAB"/>
              <w:right w:val="nil"/>
            </w:tcBorders>
            <w:vAlign w:val="center"/>
            <w:hideMark/>
          </w:tcPr>
          <w:p w14:paraId="723F68C2" w14:textId="77777777" w:rsidR="009363B6" w:rsidRPr="004E5EFE" w:rsidRDefault="009363B6"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Consolidado</w:t>
            </w:r>
          </w:p>
        </w:tc>
        <w:tc>
          <w:tcPr>
            <w:tcW w:w="807" w:type="pct"/>
            <w:tcBorders>
              <w:top w:val="nil"/>
              <w:left w:val="nil"/>
              <w:bottom w:val="single" w:sz="4" w:space="0" w:color="54BBAB"/>
              <w:right w:val="nil"/>
            </w:tcBorders>
            <w:vAlign w:val="center"/>
            <w:hideMark/>
          </w:tcPr>
          <w:p w14:paraId="05A2D669" w14:textId="77777777" w:rsidR="009363B6" w:rsidRPr="004E5EFE" w:rsidRDefault="009363B6"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c>
          <w:tcPr>
            <w:tcW w:w="808" w:type="pct"/>
            <w:tcBorders>
              <w:top w:val="nil"/>
              <w:left w:val="nil"/>
              <w:bottom w:val="single" w:sz="4" w:space="0" w:color="54BBAB"/>
              <w:right w:val="nil"/>
            </w:tcBorders>
            <w:vAlign w:val="center"/>
            <w:hideMark/>
          </w:tcPr>
          <w:p w14:paraId="53083E67" w14:textId="77777777" w:rsidR="009363B6" w:rsidRPr="004E5EFE" w:rsidRDefault="009363B6"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Consolidado</w:t>
            </w:r>
          </w:p>
        </w:tc>
      </w:tr>
      <w:tr w:rsidR="00C62A7E" w:rsidRPr="004E5EFE" w14:paraId="2A8B0277" w14:textId="77777777" w:rsidTr="00122852">
        <w:trPr>
          <w:trHeight w:val="227"/>
        </w:trPr>
        <w:tc>
          <w:tcPr>
            <w:tcW w:w="1770" w:type="pct"/>
            <w:tcBorders>
              <w:top w:val="nil"/>
              <w:left w:val="nil"/>
              <w:bottom w:val="nil"/>
              <w:right w:val="nil"/>
            </w:tcBorders>
            <w:vAlign w:val="center"/>
            <w:hideMark/>
          </w:tcPr>
          <w:p w14:paraId="332C6939" w14:textId="77777777" w:rsidR="00C62A7E" w:rsidRPr="004E5EFE" w:rsidRDefault="00C62A7E" w:rsidP="00C62A7E">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Despesas de pessoal</w:t>
            </w:r>
          </w:p>
        </w:tc>
        <w:tc>
          <w:tcPr>
            <w:tcW w:w="807" w:type="pct"/>
            <w:tcBorders>
              <w:top w:val="nil"/>
              <w:left w:val="nil"/>
              <w:bottom w:val="nil"/>
              <w:right w:val="nil"/>
            </w:tcBorders>
            <w:vAlign w:val="center"/>
          </w:tcPr>
          <w:p w14:paraId="49CD8533" w14:textId="5941E6FC" w:rsidR="00C62A7E" w:rsidRPr="004E5EFE" w:rsidRDefault="005B61BB" w:rsidP="00C62A7E">
            <w:pPr>
              <w:spacing w:after="0" w:line="240" w:lineRule="auto"/>
              <w:ind w:firstLineChars="100" w:firstLine="180"/>
              <w:jc w:val="right"/>
              <w:rPr>
                <w:rFonts w:asciiTheme="majorHAnsi" w:eastAsia="Times New Roman" w:hAnsiTheme="majorHAnsi" w:cstheme="majorHAnsi"/>
                <w:color w:val="005CA9"/>
                <w:sz w:val="18"/>
                <w:szCs w:val="18"/>
                <w:lang w:eastAsia="pt-BR"/>
              </w:rPr>
            </w:pPr>
            <w:r>
              <w:rPr>
                <w:rFonts w:asciiTheme="majorHAnsi" w:eastAsia="Times New Roman" w:hAnsiTheme="majorHAnsi" w:cstheme="majorHAnsi"/>
                <w:color w:val="005CA9"/>
                <w:sz w:val="18"/>
                <w:szCs w:val="18"/>
                <w:lang w:eastAsia="pt-BR"/>
              </w:rPr>
              <w:t>(81.109)</w:t>
            </w:r>
          </w:p>
        </w:tc>
        <w:tc>
          <w:tcPr>
            <w:tcW w:w="807" w:type="pct"/>
            <w:tcBorders>
              <w:top w:val="nil"/>
              <w:left w:val="nil"/>
              <w:bottom w:val="nil"/>
              <w:right w:val="nil"/>
            </w:tcBorders>
            <w:vAlign w:val="center"/>
          </w:tcPr>
          <w:p w14:paraId="6C7BD908" w14:textId="0A74A0DF" w:rsidR="00C62A7E" w:rsidRPr="004E5EFE" w:rsidRDefault="005B61BB" w:rsidP="00C62A7E">
            <w:pPr>
              <w:spacing w:after="0" w:line="240" w:lineRule="auto"/>
              <w:ind w:firstLineChars="100" w:firstLine="180"/>
              <w:jc w:val="right"/>
              <w:rPr>
                <w:rFonts w:asciiTheme="majorHAnsi" w:eastAsia="Times New Roman" w:hAnsiTheme="majorHAnsi" w:cstheme="majorHAnsi"/>
                <w:color w:val="005CA9"/>
                <w:sz w:val="18"/>
                <w:szCs w:val="18"/>
                <w:lang w:eastAsia="pt-BR"/>
              </w:rPr>
            </w:pPr>
            <w:r>
              <w:rPr>
                <w:rFonts w:asciiTheme="majorHAnsi" w:eastAsia="Times New Roman" w:hAnsiTheme="majorHAnsi" w:cstheme="majorHAnsi"/>
                <w:color w:val="005CA9"/>
                <w:sz w:val="18"/>
                <w:szCs w:val="18"/>
                <w:lang w:eastAsia="pt-BR"/>
              </w:rPr>
              <w:t>(98.878)</w:t>
            </w:r>
          </w:p>
        </w:tc>
        <w:tc>
          <w:tcPr>
            <w:tcW w:w="807" w:type="pct"/>
            <w:tcBorders>
              <w:top w:val="nil"/>
              <w:left w:val="nil"/>
              <w:bottom w:val="nil"/>
              <w:right w:val="nil"/>
            </w:tcBorders>
            <w:vAlign w:val="center"/>
          </w:tcPr>
          <w:p w14:paraId="6641EA23" w14:textId="72199A28" w:rsidR="00C62A7E" w:rsidRPr="004E5EFE" w:rsidRDefault="00C62A7E" w:rsidP="00C62A7E">
            <w:pPr>
              <w:spacing w:after="0" w:line="240" w:lineRule="auto"/>
              <w:ind w:firstLineChars="100" w:firstLine="180"/>
              <w:jc w:val="right"/>
              <w:rPr>
                <w:rFonts w:asciiTheme="majorHAnsi" w:eastAsia="Times New Roman" w:hAnsiTheme="majorHAnsi" w:cstheme="majorHAnsi"/>
                <w:color w:val="005CA9"/>
                <w:sz w:val="18"/>
                <w:szCs w:val="18"/>
                <w:lang w:eastAsia="pt-BR"/>
              </w:rPr>
            </w:pPr>
            <w:r w:rsidRPr="009C65F4">
              <w:rPr>
                <w:rFonts w:ascii="Calibri Light" w:eastAsia="Times New Roman" w:hAnsi="Calibri Light" w:cs="Calibri Light"/>
                <w:color w:val="005CA9"/>
                <w:sz w:val="18"/>
                <w:szCs w:val="18"/>
                <w:lang w:eastAsia="pt-BR"/>
              </w:rPr>
              <w:t>(72.349)</w:t>
            </w:r>
          </w:p>
        </w:tc>
        <w:tc>
          <w:tcPr>
            <w:tcW w:w="808" w:type="pct"/>
            <w:tcBorders>
              <w:top w:val="nil"/>
              <w:left w:val="nil"/>
              <w:bottom w:val="nil"/>
              <w:right w:val="nil"/>
            </w:tcBorders>
            <w:vAlign w:val="center"/>
          </w:tcPr>
          <w:p w14:paraId="09C01FA7" w14:textId="5B3BDF33" w:rsidR="00C62A7E" w:rsidRPr="004E5EFE" w:rsidRDefault="00C62A7E" w:rsidP="00C62A7E">
            <w:pPr>
              <w:spacing w:after="0" w:line="240" w:lineRule="auto"/>
              <w:ind w:firstLineChars="100" w:firstLine="180"/>
              <w:jc w:val="right"/>
              <w:rPr>
                <w:rFonts w:asciiTheme="majorHAnsi" w:eastAsia="Times New Roman" w:hAnsiTheme="majorHAnsi" w:cstheme="majorHAnsi"/>
                <w:color w:val="005CA9"/>
                <w:sz w:val="18"/>
                <w:szCs w:val="18"/>
                <w:lang w:eastAsia="pt-BR"/>
              </w:rPr>
            </w:pPr>
            <w:r w:rsidRPr="009C65F4">
              <w:rPr>
                <w:rFonts w:ascii="Calibri Light" w:eastAsia="Times New Roman" w:hAnsi="Calibri Light" w:cs="Calibri Light"/>
                <w:color w:val="005CA9"/>
                <w:sz w:val="18"/>
                <w:szCs w:val="18"/>
                <w:lang w:eastAsia="pt-BR"/>
              </w:rPr>
              <w:t>(89.358)</w:t>
            </w:r>
          </w:p>
        </w:tc>
      </w:tr>
      <w:tr w:rsidR="00C62A7E" w:rsidRPr="004E5EFE" w14:paraId="640E1BD3" w14:textId="77777777" w:rsidTr="00122852">
        <w:trPr>
          <w:trHeight w:val="227"/>
        </w:trPr>
        <w:tc>
          <w:tcPr>
            <w:tcW w:w="1770" w:type="pct"/>
            <w:tcBorders>
              <w:top w:val="nil"/>
              <w:left w:val="nil"/>
              <w:bottom w:val="nil"/>
              <w:right w:val="nil"/>
            </w:tcBorders>
            <w:vAlign w:val="center"/>
            <w:hideMark/>
          </w:tcPr>
          <w:p w14:paraId="31EA5CEF" w14:textId="77777777" w:rsidR="00C62A7E" w:rsidRPr="004E5EFE" w:rsidRDefault="00C62A7E" w:rsidP="00C62A7E">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Remuneração de dirigentes</w:t>
            </w:r>
          </w:p>
        </w:tc>
        <w:tc>
          <w:tcPr>
            <w:tcW w:w="807" w:type="pct"/>
            <w:tcBorders>
              <w:top w:val="nil"/>
              <w:left w:val="nil"/>
              <w:bottom w:val="nil"/>
              <w:right w:val="nil"/>
            </w:tcBorders>
            <w:vAlign w:val="center"/>
          </w:tcPr>
          <w:p w14:paraId="06FBFE2A" w14:textId="283C7192" w:rsidR="00C62A7E" w:rsidRPr="004E5EFE" w:rsidRDefault="005B61BB" w:rsidP="00C62A7E">
            <w:pPr>
              <w:spacing w:after="0" w:line="240" w:lineRule="auto"/>
              <w:ind w:firstLineChars="100" w:firstLine="180"/>
              <w:jc w:val="right"/>
              <w:rPr>
                <w:rFonts w:asciiTheme="majorHAnsi" w:eastAsia="Times New Roman" w:hAnsiTheme="majorHAnsi" w:cstheme="majorHAnsi"/>
                <w:color w:val="005CA9"/>
                <w:sz w:val="18"/>
                <w:szCs w:val="18"/>
                <w:lang w:eastAsia="pt-BR"/>
              </w:rPr>
            </w:pPr>
            <w:r>
              <w:rPr>
                <w:rFonts w:asciiTheme="majorHAnsi" w:eastAsia="Times New Roman" w:hAnsiTheme="majorHAnsi" w:cstheme="majorHAnsi"/>
                <w:color w:val="005CA9"/>
                <w:sz w:val="18"/>
                <w:szCs w:val="18"/>
                <w:lang w:eastAsia="pt-BR"/>
              </w:rPr>
              <w:t>(9.438)</w:t>
            </w:r>
          </w:p>
        </w:tc>
        <w:tc>
          <w:tcPr>
            <w:tcW w:w="807" w:type="pct"/>
            <w:tcBorders>
              <w:top w:val="nil"/>
              <w:left w:val="nil"/>
              <w:bottom w:val="nil"/>
              <w:right w:val="nil"/>
            </w:tcBorders>
            <w:vAlign w:val="center"/>
          </w:tcPr>
          <w:p w14:paraId="0C5253B9" w14:textId="73250022" w:rsidR="00C62A7E" w:rsidRPr="004E5EFE" w:rsidRDefault="005B61BB" w:rsidP="00C62A7E">
            <w:pPr>
              <w:spacing w:after="0" w:line="240" w:lineRule="auto"/>
              <w:ind w:firstLineChars="100" w:firstLine="180"/>
              <w:jc w:val="right"/>
              <w:rPr>
                <w:rFonts w:asciiTheme="majorHAnsi" w:eastAsia="Times New Roman" w:hAnsiTheme="majorHAnsi" w:cstheme="majorHAnsi"/>
                <w:color w:val="005CA9"/>
                <w:sz w:val="18"/>
                <w:szCs w:val="18"/>
                <w:lang w:eastAsia="pt-BR"/>
              </w:rPr>
            </w:pPr>
            <w:r>
              <w:rPr>
                <w:rFonts w:asciiTheme="majorHAnsi" w:eastAsia="Times New Roman" w:hAnsiTheme="majorHAnsi" w:cstheme="majorHAnsi"/>
                <w:color w:val="005CA9"/>
                <w:sz w:val="18"/>
                <w:szCs w:val="18"/>
                <w:lang w:eastAsia="pt-BR"/>
              </w:rPr>
              <w:t>(14.014)</w:t>
            </w:r>
          </w:p>
        </w:tc>
        <w:tc>
          <w:tcPr>
            <w:tcW w:w="807" w:type="pct"/>
            <w:tcBorders>
              <w:top w:val="nil"/>
              <w:left w:val="nil"/>
              <w:bottom w:val="nil"/>
              <w:right w:val="nil"/>
            </w:tcBorders>
            <w:vAlign w:val="center"/>
          </w:tcPr>
          <w:p w14:paraId="4D62981A" w14:textId="22EE8C4F" w:rsidR="00C62A7E" w:rsidRPr="004E5EFE" w:rsidRDefault="00C62A7E" w:rsidP="00C62A7E">
            <w:pPr>
              <w:spacing w:after="0" w:line="240" w:lineRule="auto"/>
              <w:ind w:firstLineChars="100" w:firstLine="180"/>
              <w:jc w:val="right"/>
              <w:rPr>
                <w:rFonts w:asciiTheme="majorHAnsi" w:eastAsia="Times New Roman" w:hAnsiTheme="majorHAnsi" w:cstheme="majorHAnsi"/>
                <w:color w:val="005CA9"/>
                <w:sz w:val="18"/>
                <w:szCs w:val="18"/>
                <w:lang w:eastAsia="pt-BR"/>
              </w:rPr>
            </w:pPr>
            <w:r w:rsidRPr="009C65F4">
              <w:rPr>
                <w:rFonts w:ascii="Calibri Light" w:eastAsia="Times New Roman" w:hAnsi="Calibri Light" w:cs="Calibri Light"/>
                <w:color w:val="005CA9"/>
                <w:sz w:val="18"/>
                <w:szCs w:val="18"/>
                <w:lang w:eastAsia="pt-BR"/>
              </w:rPr>
              <w:t>(7.627)</w:t>
            </w:r>
          </w:p>
        </w:tc>
        <w:tc>
          <w:tcPr>
            <w:tcW w:w="808" w:type="pct"/>
            <w:tcBorders>
              <w:top w:val="nil"/>
              <w:left w:val="nil"/>
              <w:bottom w:val="nil"/>
              <w:right w:val="nil"/>
            </w:tcBorders>
            <w:vAlign w:val="center"/>
          </w:tcPr>
          <w:p w14:paraId="5A720A9D" w14:textId="348971F1" w:rsidR="00C62A7E" w:rsidRPr="004E5EFE" w:rsidRDefault="00C62A7E" w:rsidP="00C62A7E">
            <w:pPr>
              <w:spacing w:after="0" w:line="240" w:lineRule="auto"/>
              <w:ind w:firstLineChars="100" w:firstLine="180"/>
              <w:jc w:val="right"/>
              <w:rPr>
                <w:rFonts w:asciiTheme="majorHAnsi" w:eastAsia="Times New Roman" w:hAnsiTheme="majorHAnsi" w:cstheme="majorHAnsi"/>
                <w:color w:val="005CA9"/>
                <w:sz w:val="18"/>
                <w:szCs w:val="18"/>
                <w:lang w:eastAsia="pt-BR"/>
              </w:rPr>
            </w:pPr>
            <w:r w:rsidRPr="009C65F4">
              <w:rPr>
                <w:rFonts w:ascii="Calibri Light" w:eastAsia="Times New Roman" w:hAnsi="Calibri Light" w:cs="Calibri Light"/>
                <w:color w:val="005CA9"/>
                <w:sz w:val="18"/>
                <w:szCs w:val="18"/>
                <w:lang w:eastAsia="pt-BR"/>
              </w:rPr>
              <w:t>(11.141)</w:t>
            </w:r>
          </w:p>
        </w:tc>
      </w:tr>
      <w:tr w:rsidR="00C62A7E" w:rsidRPr="004E5EFE" w14:paraId="6BE5438D" w14:textId="77777777" w:rsidTr="00122852">
        <w:trPr>
          <w:trHeight w:val="227"/>
        </w:trPr>
        <w:tc>
          <w:tcPr>
            <w:tcW w:w="1770" w:type="pct"/>
            <w:tcBorders>
              <w:top w:val="nil"/>
              <w:left w:val="nil"/>
              <w:bottom w:val="nil"/>
              <w:right w:val="nil"/>
            </w:tcBorders>
            <w:vAlign w:val="center"/>
            <w:hideMark/>
          </w:tcPr>
          <w:p w14:paraId="0C4E51FC" w14:textId="77777777" w:rsidR="00C62A7E" w:rsidRPr="004E5EFE" w:rsidRDefault="00C62A7E" w:rsidP="00C62A7E">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Serviços de terceiros</w:t>
            </w:r>
          </w:p>
        </w:tc>
        <w:tc>
          <w:tcPr>
            <w:tcW w:w="807" w:type="pct"/>
            <w:tcBorders>
              <w:top w:val="nil"/>
              <w:left w:val="nil"/>
              <w:bottom w:val="nil"/>
              <w:right w:val="nil"/>
            </w:tcBorders>
            <w:vAlign w:val="center"/>
          </w:tcPr>
          <w:p w14:paraId="33ABEC57" w14:textId="7C56E31F" w:rsidR="00C62A7E" w:rsidRPr="004E5EFE" w:rsidRDefault="005B61BB" w:rsidP="00C62A7E">
            <w:pPr>
              <w:spacing w:after="0" w:line="240" w:lineRule="auto"/>
              <w:ind w:firstLineChars="100" w:firstLine="180"/>
              <w:jc w:val="right"/>
              <w:rPr>
                <w:rFonts w:asciiTheme="majorHAnsi" w:eastAsia="Times New Roman" w:hAnsiTheme="majorHAnsi" w:cstheme="majorHAnsi"/>
                <w:color w:val="005CA9"/>
                <w:sz w:val="18"/>
                <w:szCs w:val="18"/>
                <w:lang w:eastAsia="pt-BR"/>
              </w:rPr>
            </w:pPr>
            <w:r>
              <w:rPr>
                <w:rFonts w:asciiTheme="majorHAnsi" w:eastAsia="Times New Roman" w:hAnsiTheme="majorHAnsi" w:cstheme="majorHAnsi"/>
                <w:color w:val="005CA9"/>
                <w:sz w:val="18"/>
                <w:szCs w:val="18"/>
                <w:lang w:eastAsia="pt-BR"/>
              </w:rPr>
              <w:t>(10.453)</w:t>
            </w:r>
          </w:p>
        </w:tc>
        <w:tc>
          <w:tcPr>
            <w:tcW w:w="807" w:type="pct"/>
            <w:tcBorders>
              <w:top w:val="nil"/>
              <w:left w:val="nil"/>
              <w:bottom w:val="nil"/>
              <w:right w:val="nil"/>
            </w:tcBorders>
            <w:vAlign w:val="center"/>
          </w:tcPr>
          <w:p w14:paraId="65969D7F" w14:textId="44908FB8" w:rsidR="00C62A7E" w:rsidRPr="004E5EFE" w:rsidRDefault="005B61BB" w:rsidP="00C62A7E">
            <w:pPr>
              <w:spacing w:after="0" w:line="240" w:lineRule="auto"/>
              <w:ind w:firstLineChars="100" w:firstLine="180"/>
              <w:jc w:val="right"/>
              <w:rPr>
                <w:rFonts w:asciiTheme="majorHAnsi" w:eastAsia="Times New Roman" w:hAnsiTheme="majorHAnsi" w:cstheme="majorHAnsi"/>
                <w:color w:val="005CA9"/>
                <w:sz w:val="18"/>
                <w:szCs w:val="18"/>
                <w:lang w:eastAsia="pt-BR"/>
              </w:rPr>
            </w:pPr>
            <w:r>
              <w:rPr>
                <w:rFonts w:asciiTheme="majorHAnsi" w:eastAsia="Times New Roman" w:hAnsiTheme="majorHAnsi" w:cstheme="majorHAnsi"/>
                <w:color w:val="005CA9"/>
                <w:sz w:val="18"/>
                <w:szCs w:val="18"/>
                <w:lang w:eastAsia="pt-BR"/>
              </w:rPr>
              <w:t>(16.973)</w:t>
            </w:r>
          </w:p>
        </w:tc>
        <w:tc>
          <w:tcPr>
            <w:tcW w:w="807" w:type="pct"/>
            <w:tcBorders>
              <w:top w:val="nil"/>
              <w:left w:val="nil"/>
              <w:bottom w:val="nil"/>
              <w:right w:val="nil"/>
            </w:tcBorders>
            <w:vAlign w:val="center"/>
          </w:tcPr>
          <w:p w14:paraId="5E24ED72" w14:textId="17E4E9B8" w:rsidR="00C62A7E" w:rsidRPr="004E5EFE" w:rsidRDefault="00C62A7E" w:rsidP="00C62A7E">
            <w:pPr>
              <w:spacing w:after="0" w:line="240" w:lineRule="auto"/>
              <w:ind w:firstLineChars="100" w:firstLine="180"/>
              <w:jc w:val="right"/>
              <w:rPr>
                <w:rFonts w:asciiTheme="majorHAnsi" w:eastAsia="Times New Roman" w:hAnsiTheme="majorHAnsi" w:cstheme="majorHAnsi"/>
                <w:color w:val="005CA9"/>
                <w:sz w:val="18"/>
                <w:szCs w:val="18"/>
                <w:lang w:eastAsia="pt-BR"/>
              </w:rPr>
            </w:pPr>
            <w:r w:rsidRPr="009C65F4">
              <w:rPr>
                <w:rFonts w:ascii="Calibri Light" w:eastAsia="Times New Roman" w:hAnsi="Calibri Light" w:cs="Calibri Light"/>
                <w:color w:val="005CA9"/>
                <w:sz w:val="18"/>
                <w:szCs w:val="18"/>
                <w:lang w:eastAsia="pt-BR"/>
              </w:rPr>
              <w:t>(7.918)</w:t>
            </w:r>
          </w:p>
        </w:tc>
        <w:tc>
          <w:tcPr>
            <w:tcW w:w="808" w:type="pct"/>
            <w:tcBorders>
              <w:top w:val="nil"/>
              <w:left w:val="nil"/>
              <w:bottom w:val="nil"/>
              <w:right w:val="nil"/>
            </w:tcBorders>
            <w:vAlign w:val="center"/>
          </w:tcPr>
          <w:p w14:paraId="49B62639" w14:textId="43E6F00A" w:rsidR="00C62A7E" w:rsidRPr="004E5EFE" w:rsidRDefault="00C62A7E" w:rsidP="00C62A7E">
            <w:pPr>
              <w:spacing w:after="0" w:line="240" w:lineRule="auto"/>
              <w:ind w:firstLineChars="100" w:firstLine="180"/>
              <w:jc w:val="right"/>
              <w:rPr>
                <w:rFonts w:asciiTheme="majorHAnsi" w:eastAsia="Times New Roman" w:hAnsiTheme="majorHAnsi" w:cstheme="majorHAnsi"/>
                <w:color w:val="005CA9"/>
                <w:sz w:val="18"/>
                <w:szCs w:val="18"/>
                <w:lang w:eastAsia="pt-BR"/>
              </w:rPr>
            </w:pPr>
            <w:r w:rsidRPr="009C65F4">
              <w:rPr>
                <w:rFonts w:ascii="Calibri Light" w:eastAsia="Times New Roman" w:hAnsi="Calibri Light" w:cs="Calibri Light"/>
                <w:color w:val="005CA9"/>
                <w:sz w:val="18"/>
                <w:szCs w:val="18"/>
                <w:lang w:eastAsia="pt-BR"/>
              </w:rPr>
              <w:t>(10.386)</w:t>
            </w:r>
          </w:p>
        </w:tc>
      </w:tr>
      <w:tr w:rsidR="00C62A7E" w:rsidRPr="004E5EFE" w14:paraId="6B09F27F" w14:textId="77777777" w:rsidTr="00122852">
        <w:trPr>
          <w:trHeight w:val="227"/>
        </w:trPr>
        <w:tc>
          <w:tcPr>
            <w:tcW w:w="1770" w:type="pct"/>
            <w:tcBorders>
              <w:top w:val="nil"/>
              <w:left w:val="nil"/>
              <w:bottom w:val="single" w:sz="4" w:space="0" w:color="54BBAB"/>
              <w:right w:val="nil"/>
            </w:tcBorders>
            <w:vAlign w:val="center"/>
            <w:hideMark/>
          </w:tcPr>
          <w:p w14:paraId="555D792C" w14:textId="77777777" w:rsidR="00C62A7E" w:rsidRPr="004E5EFE" w:rsidRDefault="00C62A7E" w:rsidP="00C62A7E">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Outras despesas administrativas</w:t>
            </w:r>
          </w:p>
        </w:tc>
        <w:tc>
          <w:tcPr>
            <w:tcW w:w="807" w:type="pct"/>
            <w:tcBorders>
              <w:top w:val="nil"/>
              <w:left w:val="nil"/>
              <w:bottom w:val="single" w:sz="4" w:space="0" w:color="54BBAB"/>
              <w:right w:val="nil"/>
            </w:tcBorders>
            <w:vAlign w:val="center"/>
          </w:tcPr>
          <w:p w14:paraId="7DFE7E0C" w14:textId="04976D8F" w:rsidR="00C62A7E" w:rsidRPr="004E5EFE" w:rsidRDefault="005B61BB" w:rsidP="00C62A7E">
            <w:pPr>
              <w:spacing w:after="0" w:line="240" w:lineRule="auto"/>
              <w:ind w:firstLineChars="100" w:firstLine="180"/>
              <w:jc w:val="right"/>
              <w:rPr>
                <w:rFonts w:asciiTheme="majorHAnsi" w:eastAsia="Times New Roman" w:hAnsiTheme="majorHAnsi" w:cstheme="majorHAnsi"/>
                <w:color w:val="005CA9"/>
                <w:sz w:val="18"/>
                <w:szCs w:val="18"/>
                <w:lang w:eastAsia="pt-BR"/>
              </w:rPr>
            </w:pPr>
            <w:r>
              <w:rPr>
                <w:rFonts w:asciiTheme="majorHAnsi" w:eastAsia="Times New Roman" w:hAnsiTheme="majorHAnsi" w:cstheme="majorHAnsi"/>
                <w:color w:val="005CA9"/>
                <w:sz w:val="18"/>
                <w:szCs w:val="18"/>
                <w:lang w:eastAsia="pt-BR"/>
              </w:rPr>
              <w:t>(16.352)</w:t>
            </w:r>
          </w:p>
        </w:tc>
        <w:tc>
          <w:tcPr>
            <w:tcW w:w="807" w:type="pct"/>
            <w:tcBorders>
              <w:top w:val="nil"/>
              <w:left w:val="nil"/>
              <w:bottom w:val="single" w:sz="4" w:space="0" w:color="54BBAB"/>
              <w:right w:val="nil"/>
            </w:tcBorders>
            <w:vAlign w:val="center"/>
          </w:tcPr>
          <w:p w14:paraId="2736963C" w14:textId="7E71EB7F" w:rsidR="00C62A7E" w:rsidRPr="004E5EFE" w:rsidRDefault="005B61BB" w:rsidP="00C62A7E">
            <w:pPr>
              <w:spacing w:after="0" w:line="240" w:lineRule="auto"/>
              <w:ind w:firstLineChars="100" w:firstLine="180"/>
              <w:jc w:val="right"/>
              <w:rPr>
                <w:rFonts w:asciiTheme="majorHAnsi" w:eastAsia="Times New Roman" w:hAnsiTheme="majorHAnsi" w:cstheme="majorHAnsi"/>
                <w:color w:val="005CA9"/>
                <w:sz w:val="18"/>
                <w:szCs w:val="18"/>
                <w:lang w:eastAsia="pt-BR"/>
              </w:rPr>
            </w:pPr>
            <w:r>
              <w:rPr>
                <w:rFonts w:asciiTheme="majorHAnsi" w:eastAsia="Times New Roman" w:hAnsiTheme="majorHAnsi" w:cstheme="majorHAnsi"/>
                <w:color w:val="005CA9"/>
                <w:sz w:val="18"/>
                <w:szCs w:val="18"/>
                <w:lang w:eastAsia="pt-BR"/>
              </w:rPr>
              <w:t>(19.556)</w:t>
            </w:r>
          </w:p>
        </w:tc>
        <w:tc>
          <w:tcPr>
            <w:tcW w:w="807" w:type="pct"/>
            <w:tcBorders>
              <w:top w:val="nil"/>
              <w:left w:val="nil"/>
              <w:bottom w:val="single" w:sz="4" w:space="0" w:color="54BBAB"/>
              <w:right w:val="nil"/>
            </w:tcBorders>
            <w:vAlign w:val="center"/>
          </w:tcPr>
          <w:p w14:paraId="742E49A5" w14:textId="0D939251" w:rsidR="00C62A7E" w:rsidRPr="004E5EFE" w:rsidRDefault="00C62A7E" w:rsidP="00C62A7E">
            <w:pPr>
              <w:spacing w:after="0" w:line="240" w:lineRule="auto"/>
              <w:ind w:firstLineChars="100" w:firstLine="180"/>
              <w:jc w:val="right"/>
              <w:rPr>
                <w:rFonts w:asciiTheme="majorHAnsi" w:eastAsia="Times New Roman" w:hAnsiTheme="majorHAnsi" w:cstheme="majorHAnsi"/>
                <w:color w:val="005CA9"/>
                <w:sz w:val="18"/>
                <w:szCs w:val="18"/>
                <w:lang w:eastAsia="pt-BR"/>
              </w:rPr>
            </w:pPr>
            <w:r w:rsidRPr="009C65F4">
              <w:rPr>
                <w:rFonts w:ascii="Calibri Light" w:eastAsia="Times New Roman" w:hAnsi="Calibri Light" w:cs="Calibri Light"/>
                <w:color w:val="005CA9"/>
                <w:sz w:val="18"/>
                <w:szCs w:val="18"/>
                <w:lang w:eastAsia="pt-BR"/>
              </w:rPr>
              <w:t>(13.080)</w:t>
            </w:r>
          </w:p>
        </w:tc>
        <w:tc>
          <w:tcPr>
            <w:tcW w:w="808" w:type="pct"/>
            <w:tcBorders>
              <w:top w:val="nil"/>
              <w:left w:val="nil"/>
              <w:bottom w:val="single" w:sz="4" w:space="0" w:color="54BBAB"/>
              <w:right w:val="nil"/>
            </w:tcBorders>
            <w:vAlign w:val="center"/>
          </w:tcPr>
          <w:p w14:paraId="2ECC3495" w14:textId="7160E95E" w:rsidR="00C62A7E" w:rsidRPr="004E5EFE" w:rsidRDefault="00C62A7E" w:rsidP="00C62A7E">
            <w:pPr>
              <w:spacing w:after="0" w:line="240" w:lineRule="auto"/>
              <w:ind w:firstLineChars="100" w:firstLine="180"/>
              <w:jc w:val="right"/>
              <w:rPr>
                <w:rFonts w:asciiTheme="majorHAnsi" w:eastAsia="Times New Roman" w:hAnsiTheme="majorHAnsi" w:cstheme="majorHAnsi"/>
                <w:color w:val="005CA9"/>
                <w:sz w:val="18"/>
                <w:szCs w:val="18"/>
                <w:lang w:eastAsia="pt-BR"/>
              </w:rPr>
            </w:pPr>
            <w:r w:rsidRPr="009C65F4">
              <w:rPr>
                <w:rFonts w:ascii="Calibri Light" w:eastAsia="Times New Roman" w:hAnsi="Calibri Light" w:cs="Calibri Light"/>
                <w:color w:val="005CA9"/>
                <w:sz w:val="18"/>
                <w:szCs w:val="18"/>
                <w:lang w:eastAsia="pt-BR"/>
              </w:rPr>
              <w:t>(15.732)</w:t>
            </w:r>
          </w:p>
        </w:tc>
      </w:tr>
      <w:tr w:rsidR="00C62A7E" w:rsidRPr="004E5EFE" w14:paraId="66C30788" w14:textId="77777777" w:rsidTr="00122852">
        <w:trPr>
          <w:trHeight w:val="227"/>
        </w:trPr>
        <w:tc>
          <w:tcPr>
            <w:tcW w:w="1770" w:type="pct"/>
            <w:tcBorders>
              <w:top w:val="nil"/>
              <w:left w:val="nil"/>
              <w:bottom w:val="single" w:sz="4" w:space="0" w:color="54BBAB"/>
              <w:right w:val="nil"/>
            </w:tcBorders>
            <w:vAlign w:val="center"/>
            <w:hideMark/>
          </w:tcPr>
          <w:p w14:paraId="77A8DF14" w14:textId="77777777" w:rsidR="00C62A7E" w:rsidRPr="004E5EFE" w:rsidRDefault="00C62A7E" w:rsidP="00C62A7E">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Total</w:t>
            </w:r>
          </w:p>
        </w:tc>
        <w:tc>
          <w:tcPr>
            <w:tcW w:w="807" w:type="pct"/>
            <w:tcBorders>
              <w:top w:val="nil"/>
              <w:left w:val="nil"/>
              <w:bottom w:val="single" w:sz="4" w:space="0" w:color="54BBAB"/>
              <w:right w:val="nil"/>
            </w:tcBorders>
            <w:vAlign w:val="center"/>
          </w:tcPr>
          <w:p w14:paraId="248306AA" w14:textId="055D3E4D" w:rsidR="00C62A7E" w:rsidRPr="005B61BB" w:rsidRDefault="005B61BB" w:rsidP="005B61BB">
            <w:pPr>
              <w:spacing w:after="0" w:line="240" w:lineRule="auto"/>
              <w:jc w:val="right"/>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 xml:space="preserve">           (117.352)</w:t>
            </w:r>
          </w:p>
        </w:tc>
        <w:tc>
          <w:tcPr>
            <w:tcW w:w="807" w:type="pct"/>
            <w:tcBorders>
              <w:top w:val="nil"/>
              <w:left w:val="nil"/>
              <w:bottom w:val="single" w:sz="4" w:space="0" w:color="54BBAB"/>
              <w:right w:val="nil"/>
            </w:tcBorders>
            <w:vAlign w:val="center"/>
          </w:tcPr>
          <w:p w14:paraId="51A38019" w14:textId="5F642270" w:rsidR="00C62A7E" w:rsidRPr="005B61BB" w:rsidRDefault="005B61BB" w:rsidP="005B61BB">
            <w:pPr>
              <w:spacing w:after="0" w:line="240" w:lineRule="auto"/>
              <w:jc w:val="right"/>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 xml:space="preserve">           (149.421)</w:t>
            </w:r>
          </w:p>
        </w:tc>
        <w:tc>
          <w:tcPr>
            <w:tcW w:w="807" w:type="pct"/>
            <w:tcBorders>
              <w:top w:val="nil"/>
              <w:left w:val="nil"/>
              <w:bottom w:val="single" w:sz="4" w:space="0" w:color="54BBAB"/>
              <w:right w:val="nil"/>
            </w:tcBorders>
            <w:vAlign w:val="center"/>
          </w:tcPr>
          <w:p w14:paraId="08761ED8" w14:textId="2DE5A0FA" w:rsidR="00C62A7E" w:rsidRPr="004E5EFE" w:rsidRDefault="00C62A7E" w:rsidP="00C62A7E">
            <w:pPr>
              <w:spacing w:after="0" w:line="240" w:lineRule="auto"/>
              <w:jc w:val="right"/>
              <w:rPr>
                <w:rFonts w:asciiTheme="majorHAnsi" w:eastAsia="Times New Roman" w:hAnsiTheme="majorHAnsi" w:cstheme="majorHAnsi"/>
                <w:b/>
                <w:bCs/>
                <w:color w:val="005CA9"/>
                <w:sz w:val="18"/>
                <w:szCs w:val="18"/>
                <w:lang w:eastAsia="pt-BR"/>
              </w:rPr>
            </w:pPr>
            <w:r w:rsidRPr="009C65F4">
              <w:rPr>
                <w:rFonts w:ascii="Calibri Light" w:eastAsia="Times New Roman" w:hAnsi="Calibri Light" w:cs="Calibri Light"/>
                <w:b/>
                <w:bCs/>
                <w:color w:val="005CA9"/>
                <w:sz w:val="18"/>
                <w:szCs w:val="18"/>
                <w:lang w:eastAsia="pt-BR"/>
              </w:rPr>
              <w:t>(100.974)</w:t>
            </w:r>
          </w:p>
        </w:tc>
        <w:tc>
          <w:tcPr>
            <w:tcW w:w="808" w:type="pct"/>
            <w:tcBorders>
              <w:top w:val="nil"/>
              <w:left w:val="nil"/>
              <w:bottom w:val="single" w:sz="4" w:space="0" w:color="54BBAB"/>
              <w:right w:val="nil"/>
            </w:tcBorders>
            <w:vAlign w:val="center"/>
          </w:tcPr>
          <w:p w14:paraId="3689FD31" w14:textId="5D5D6AF7" w:rsidR="00C62A7E" w:rsidRPr="004E5EFE" w:rsidRDefault="00C62A7E" w:rsidP="00C62A7E">
            <w:pPr>
              <w:spacing w:after="0" w:line="240" w:lineRule="auto"/>
              <w:jc w:val="right"/>
              <w:rPr>
                <w:rFonts w:asciiTheme="majorHAnsi" w:eastAsia="Times New Roman" w:hAnsiTheme="majorHAnsi" w:cstheme="majorHAnsi"/>
                <w:b/>
                <w:bCs/>
                <w:color w:val="005CA9"/>
                <w:sz w:val="18"/>
                <w:szCs w:val="18"/>
                <w:lang w:eastAsia="pt-BR"/>
              </w:rPr>
            </w:pPr>
            <w:r w:rsidRPr="009C65F4">
              <w:rPr>
                <w:rFonts w:ascii="Calibri Light" w:eastAsia="Times New Roman" w:hAnsi="Calibri Light" w:cs="Calibri Light"/>
                <w:b/>
                <w:bCs/>
                <w:color w:val="005CA9"/>
                <w:sz w:val="18"/>
                <w:szCs w:val="18"/>
                <w:lang w:eastAsia="pt-BR"/>
              </w:rPr>
              <w:t>(126.617)</w:t>
            </w:r>
          </w:p>
        </w:tc>
      </w:tr>
    </w:tbl>
    <w:p w14:paraId="181D6B4A" w14:textId="7B3793A7" w:rsidR="00415B23" w:rsidRPr="00DF7562" w:rsidRDefault="0053693F" w:rsidP="00DF7562">
      <w:pPr>
        <w:pStyle w:val="Ttulo1Leo"/>
        <w:spacing w:before="360" w:after="360"/>
        <w:jc w:val="both"/>
        <w:outlineLvl w:val="0"/>
        <w:rPr>
          <w:rFonts w:cstheme="majorHAnsi"/>
          <w:color w:val="005CA9"/>
          <w:szCs w:val="28"/>
        </w:rPr>
      </w:pPr>
      <w:bookmarkStart w:id="46" w:name="_Toc223021598"/>
      <w:r w:rsidRPr="001A3257">
        <w:rPr>
          <w:rFonts w:cstheme="majorHAnsi"/>
          <w:color w:val="005CA9"/>
          <w:szCs w:val="28"/>
        </w:rPr>
        <w:t xml:space="preserve">Nota </w:t>
      </w:r>
      <w:r w:rsidR="009842A3" w:rsidRPr="001A3257">
        <w:rPr>
          <w:rFonts w:cstheme="majorHAnsi"/>
          <w:color w:val="005CA9"/>
          <w:szCs w:val="28"/>
        </w:rPr>
        <w:t>2</w:t>
      </w:r>
      <w:r w:rsidR="00622342" w:rsidRPr="001A3257">
        <w:rPr>
          <w:rFonts w:cstheme="majorHAnsi"/>
          <w:color w:val="005CA9"/>
          <w:szCs w:val="28"/>
        </w:rPr>
        <w:t>1</w:t>
      </w:r>
      <w:r w:rsidR="0003495F" w:rsidRPr="001A3257">
        <w:rPr>
          <w:rFonts w:cstheme="majorHAnsi"/>
          <w:color w:val="005CA9"/>
          <w:szCs w:val="28"/>
        </w:rPr>
        <w:t xml:space="preserve"> </w:t>
      </w:r>
      <w:r w:rsidRPr="001A3257">
        <w:rPr>
          <w:rFonts w:cstheme="majorHAnsi"/>
          <w:color w:val="005CA9"/>
          <w:szCs w:val="28"/>
        </w:rPr>
        <w:t xml:space="preserve">– </w:t>
      </w:r>
      <w:r w:rsidR="003852AD" w:rsidRPr="001A3257">
        <w:rPr>
          <w:rFonts w:cstheme="majorHAnsi"/>
          <w:color w:val="005CA9"/>
          <w:szCs w:val="28"/>
        </w:rPr>
        <w:t xml:space="preserve">Outras </w:t>
      </w:r>
      <w:r w:rsidR="00772518" w:rsidRPr="001A3257">
        <w:rPr>
          <w:rFonts w:cstheme="majorHAnsi"/>
          <w:color w:val="005CA9"/>
          <w:szCs w:val="28"/>
        </w:rPr>
        <w:t>r</w:t>
      </w:r>
      <w:r w:rsidR="003852AD" w:rsidRPr="001A3257">
        <w:rPr>
          <w:rFonts w:cstheme="majorHAnsi"/>
          <w:color w:val="005CA9"/>
          <w:szCs w:val="28"/>
        </w:rPr>
        <w:t xml:space="preserve">eceitas/Despesas </w:t>
      </w:r>
      <w:r w:rsidR="00772518" w:rsidRPr="001A3257">
        <w:rPr>
          <w:rFonts w:cstheme="majorHAnsi"/>
          <w:color w:val="005CA9"/>
          <w:szCs w:val="28"/>
        </w:rPr>
        <w:t>o</w:t>
      </w:r>
      <w:r w:rsidR="003852AD" w:rsidRPr="001A3257">
        <w:rPr>
          <w:rFonts w:cstheme="majorHAnsi"/>
          <w:color w:val="005CA9"/>
          <w:szCs w:val="28"/>
        </w:rPr>
        <w:t>peracionais</w:t>
      </w:r>
      <w:bookmarkEnd w:id="46"/>
    </w:p>
    <w:tbl>
      <w:tblPr>
        <w:tblW w:w="5000" w:type="pct"/>
        <w:tblCellMar>
          <w:left w:w="70" w:type="dxa"/>
          <w:right w:w="70" w:type="dxa"/>
        </w:tblCellMar>
        <w:tblLook w:val="04A0" w:firstRow="1" w:lastRow="0" w:firstColumn="1" w:lastColumn="0" w:noHBand="0" w:noVBand="1"/>
      </w:tblPr>
      <w:tblGrid>
        <w:gridCol w:w="3959"/>
        <w:gridCol w:w="1417"/>
        <w:gridCol w:w="1417"/>
        <w:gridCol w:w="1417"/>
        <w:gridCol w:w="1417"/>
      </w:tblGrid>
      <w:tr w:rsidR="00DC651C" w:rsidRPr="004E5EFE" w14:paraId="2C3465E3" w14:textId="77777777" w:rsidTr="00122852">
        <w:trPr>
          <w:trHeight w:val="227"/>
        </w:trPr>
        <w:tc>
          <w:tcPr>
            <w:tcW w:w="2056" w:type="pct"/>
            <w:vMerge w:val="restart"/>
            <w:tcBorders>
              <w:top w:val="single" w:sz="4" w:space="0" w:color="54BBAB"/>
              <w:left w:val="single" w:sz="8" w:space="0" w:color="FFFFFF"/>
              <w:bottom w:val="single" w:sz="4" w:space="0" w:color="54BBAB"/>
              <w:right w:val="nil"/>
            </w:tcBorders>
            <w:vAlign w:val="center"/>
            <w:hideMark/>
          </w:tcPr>
          <w:p w14:paraId="3ED32F90" w14:textId="77777777" w:rsidR="00DC651C" w:rsidRPr="004E5EFE" w:rsidRDefault="00DC651C"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Descrição</w:t>
            </w:r>
          </w:p>
        </w:tc>
        <w:tc>
          <w:tcPr>
            <w:tcW w:w="1472" w:type="pct"/>
            <w:gridSpan w:val="2"/>
            <w:tcBorders>
              <w:top w:val="single" w:sz="4" w:space="0" w:color="54BBAB"/>
              <w:left w:val="nil"/>
              <w:bottom w:val="single" w:sz="4" w:space="0" w:color="54BBAB"/>
              <w:right w:val="nil"/>
            </w:tcBorders>
            <w:vAlign w:val="center"/>
            <w:hideMark/>
          </w:tcPr>
          <w:p w14:paraId="46D483A0" w14:textId="72B89BCA" w:rsidR="00DC651C" w:rsidRPr="004E5EFE" w:rsidRDefault="00A84879" w:rsidP="00890B14">
            <w:pPr>
              <w:spacing w:after="0" w:line="240" w:lineRule="auto"/>
              <w:jc w:val="center"/>
              <w:rPr>
                <w:rFonts w:asciiTheme="majorHAnsi" w:eastAsia="Times New Roman" w:hAnsiTheme="majorHAnsi" w:cstheme="majorHAnsi"/>
                <w:b/>
                <w:bCs/>
                <w:color w:val="005CA9"/>
                <w:sz w:val="18"/>
                <w:szCs w:val="18"/>
                <w:lang w:eastAsia="pt-BR"/>
              </w:rPr>
            </w:pPr>
            <w:r>
              <w:rPr>
                <w:rFonts w:asciiTheme="majorHAnsi" w:eastAsia="Times New Roman" w:hAnsiTheme="majorHAnsi" w:cstheme="majorHAnsi"/>
                <w:b/>
                <w:bCs/>
                <w:color w:val="005CA9"/>
                <w:sz w:val="18"/>
                <w:szCs w:val="18"/>
                <w:lang w:eastAsia="pt-BR"/>
              </w:rPr>
              <w:t>01 de janeiro a 3</w:t>
            </w:r>
            <w:r w:rsidR="00DF7562">
              <w:rPr>
                <w:rFonts w:asciiTheme="majorHAnsi" w:eastAsia="Times New Roman" w:hAnsiTheme="majorHAnsi" w:cstheme="majorHAnsi"/>
                <w:b/>
                <w:bCs/>
                <w:color w:val="005CA9"/>
                <w:sz w:val="18"/>
                <w:szCs w:val="18"/>
                <w:lang w:eastAsia="pt-BR"/>
              </w:rPr>
              <w:t>1</w:t>
            </w:r>
            <w:r>
              <w:rPr>
                <w:rFonts w:asciiTheme="majorHAnsi" w:eastAsia="Times New Roman" w:hAnsiTheme="majorHAnsi" w:cstheme="majorHAnsi"/>
                <w:b/>
                <w:bCs/>
                <w:color w:val="005CA9"/>
                <w:sz w:val="18"/>
                <w:szCs w:val="18"/>
                <w:lang w:eastAsia="pt-BR"/>
              </w:rPr>
              <w:t xml:space="preserve"> de </w:t>
            </w:r>
            <w:r w:rsidR="00DF7562">
              <w:rPr>
                <w:rFonts w:asciiTheme="majorHAnsi" w:eastAsia="Times New Roman" w:hAnsiTheme="majorHAnsi" w:cstheme="majorHAnsi"/>
                <w:b/>
                <w:bCs/>
                <w:color w:val="005CA9"/>
                <w:sz w:val="18"/>
                <w:szCs w:val="18"/>
                <w:lang w:eastAsia="pt-BR"/>
              </w:rPr>
              <w:t>dez</w:t>
            </w:r>
            <w:r>
              <w:rPr>
                <w:rFonts w:asciiTheme="majorHAnsi" w:eastAsia="Times New Roman" w:hAnsiTheme="majorHAnsi" w:cstheme="majorHAnsi"/>
                <w:b/>
                <w:bCs/>
                <w:color w:val="005CA9"/>
                <w:sz w:val="18"/>
                <w:szCs w:val="18"/>
                <w:lang w:eastAsia="pt-BR"/>
              </w:rPr>
              <w:t>embro de 2025</w:t>
            </w:r>
          </w:p>
        </w:tc>
        <w:tc>
          <w:tcPr>
            <w:tcW w:w="1472" w:type="pct"/>
            <w:gridSpan w:val="2"/>
            <w:tcBorders>
              <w:top w:val="single" w:sz="4" w:space="0" w:color="54BBAB"/>
              <w:left w:val="nil"/>
              <w:bottom w:val="single" w:sz="4" w:space="0" w:color="54BBAB"/>
              <w:right w:val="nil"/>
            </w:tcBorders>
            <w:vAlign w:val="center"/>
            <w:hideMark/>
          </w:tcPr>
          <w:p w14:paraId="61CA6292" w14:textId="12FC198F" w:rsidR="00DC651C" w:rsidRPr="004E5EFE" w:rsidRDefault="00A84879" w:rsidP="00890B14">
            <w:pPr>
              <w:spacing w:after="0" w:line="240" w:lineRule="auto"/>
              <w:jc w:val="center"/>
              <w:rPr>
                <w:rFonts w:asciiTheme="majorHAnsi" w:eastAsia="Times New Roman" w:hAnsiTheme="majorHAnsi" w:cstheme="majorHAnsi"/>
                <w:b/>
                <w:bCs/>
                <w:color w:val="005CA9"/>
                <w:sz w:val="18"/>
                <w:szCs w:val="18"/>
                <w:lang w:eastAsia="pt-BR"/>
              </w:rPr>
            </w:pPr>
            <w:r>
              <w:rPr>
                <w:rFonts w:asciiTheme="majorHAnsi" w:eastAsia="Times New Roman" w:hAnsiTheme="majorHAnsi" w:cstheme="majorHAnsi"/>
                <w:b/>
                <w:bCs/>
                <w:color w:val="005CA9"/>
                <w:sz w:val="18"/>
                <w:szCs w:val="18"/>
                <w:lang w:eastAsia="pt-BR"/>
              </w:rPr>
              <w:t>01 de janeiro a 3</w:t>
            </w:r>
            <w:r w:rsidR="00DF7562">
              <w:rPr>
                <w:rFonts w:asciiTheme="majorHAnsi" w:eastAsia="Times New Roman" w:hAnsiTheme="majorHAnsi" w:cstheme="majorHAnsi"/>
                <w:b/>
                <w:bCs/>
                <w:color w:val="005CA9"/>
                <w:sz w:val="18"/>
                <w:szCs w:val="18"/>
                <w:lang w:eastAsia="pt-BR"/>
              </w:rPr>
              <w:t>1</w:t>
            </w:r>
            <w:r>
              <w:rPr>
                <w:rFonts w:asciiTheme="majorHAnsi" w:eastAsia="Times New Roman" w:hAnsiTheme="majorHAnsi" w:cstheme="majorHAnsi"/>
                <w:b/>
                <w:bCs/>
                <w:color w:val="005CA9"/>
                <w:sz w:val="18"/>
                <w:szCs w:val="18"/>
                <w:lang w:eastAsia="pt-BR"/>
              </w:rPr>
              <w:t xml:space="preserve"> de </w:t>
            </w:r>
            <w:r w:rsidR="00DF7562">
              <w:rPr>
                <w:rFonts w:asciiTheme="majorHAnsi" w:eastAsia="Times New Roman" w:hAnsiTheme="majorHAnsi" w:cstheme="majorHAnsi"/>
                <w:b/>
                <w:bCs/>
                <w:color w:val="005CA9"/>
                <w:sz w:val="18"/>
                <w:szCs w:val="18"/>
                <w:lang w:eastAsia="pt-BR"/>
              </w:rPr>
              <w:t>dez</w:t>
            </w:r>
            <w:r>
              <w:rPr>
                <w:rFonts w:asciiTheme="majorHAnsi" w:eastAsia="Times New Roman" w:hAnsiTheme="majorHAnsi" w:cstheme="majorHAnsi"/>
                <w:b/>
                <w:bCs/>
                <w:color w:val="005CA9"/>
                <w:sz w:val="18"/>
                <w:szCs w:val="18"/>
                <w:lang w:eastAsia="pt-BR"/>
              </w:rPr>
              <w:t>embro de 2024</w:t>
            </w:r>
          </w:p>
        </w:tc>
      </w:tr>
      <w:tr w:rsidR="00DC651C" w:rsidRPr="004E5EFE" w14:paraId="0A318549" w14:textId="77777777" w:rsidTr="00122852">
        <w:trPr>
          <w:trHeight w:val="227"/>
        </w:trPr>
        <w:tc>
          <w:tcPr>
            <w:tcW w:w="2056" w:type="pct"/>
            <w:vMerge/>
            <w:tcBorders>
              <w:top w:val="single" w:sz="4" w:space="0" w:color="54BBAB"/>
              <w:left w:val="single" w:sz="8" w:space="0" w:color="FFFFFF"/>
              <w:bottom w:val="single" w:sz="4" w:space="0" w:color="54BBAB"/>
              <w:right w:val="nil"/>
            </w:tcBorders>
            <w:vAlign w:val="center"/>
            <w:hideMark/>
          </w:tcPr>
          <w:p w14:paraId="7135900D" w14:textId="77777777" w:rsidR="00DC651C" w:rsidRPr="004E5EFE" w:rsidRDefault="00DC651C" w:rsidP="00890B14">
            <w:pPr>
              <w:spacing w:after="0" w:line="240" w:lineRule="auto"/>
              <w:rPr>
                <w:rFonts w:asciiTheme="majorHAnsi" w:eastAsia="Times New Roman" w:hAnsiTheme="majorHAnsi" w:cstheme="majorHAnsi"/>
                <w:b/>
                <w:bCs/>
                <w:color w:val="005CA9"/>
                <w:sz w:val="18"/>
                <w:szCs w:val="18"/>
                <w:lang w:eastAsia="pt-BR"/>
              </w:rPr>
            </w:pPr>
          </w:p>
        </w:tc>
        <w:tc>
          <w:tcPr>
            <w:tcW w:w="736" w:type="pct"/>
            <w:tcBorders>
              <w:top w:val="nil"/>
              <w:left w:val="nil"/>
              <w:bottom w:val="single" w:sz="4" w:space="0" w:color="54BBAB"/>
              <w:right w:val="nil"/>
            </w:tcBorders>
            <w:vAlign w:val="center"/>
            <w:hideMark/>
          </w:tcPr>
          <w:p w14:paraId="2EE433B7" w14:textId="77777777" w:rsidR="00DC651C" w:rsidRPr="004E5EFE" w:rsidRDefault="00DC651C"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c>
          <w:tcPr>
            <w:tcW w:w="736" w:type="pct"/>
            <w:tcBorders>
              <w:top w:val="nil"/>
              <w:left w:val="nil"/>
              <w:bottom w:val="single" w:sz="4" w:space="0" w:color="54BBAB"/>
              <w:right w:val="nil"/>
            </w:tcBorders>
            <w:vAlign w:val="center"/>
            <w:hideMark/>
          </w:tcPr>
          <w:p w14:paraId="03A0CA07" w14:textId="77777777" w:rsidR="00DC651C" w:rsidRPr="004E5EFE" w:rsidRDefault="00DC651C"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Consolidado</w:t>
            </w:r>
          </w:p>
        </w:tc>
        <w:tc>
          <w:tcPr>
            <w:tcW w:w="736" w:type="pct"/>
            <w:tcBorders>
              <w:top w:val="nil"/>
              <w:left w:val="nil"/>
              <w:bottom w:val="single" w:sz="4" w:space="0" w:color="54BBAB"/>
              <w:right w:val="nil"/>
            </w:tcBorders>
            <w:vAlign w:val="center"/>
            <w:hideMark/>
          </w:tcPr>
          <w:p w14:paraId="4A731A27" w14:textId="77777777" w:rsidR="00DC651C" w:rsidRPr="004E5EFE" w:rsidRDefault="00DC651C"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c>
          <w:tcPr>
            <w:tcW w:w="736" w:type="pct"/>
            <w:tcBorders>
              <w:top w:val="nil"/>
              <w:left w:val="nil"/>
              <w:bottom w:val="single" w:sz="4" w:space="0" w:color="54BBAB"/>
              <w:right w:val="nil"/>
            </w:tcBorders>
            <w:vAlign w:val="center"/>
            <w:hideMark/>
          </w:tcPr>
          <w:p w14:paraId="3CBF1911" w14:textId="77777777" w:rsidR="00DC651C" w:rsidRPr="004E5EFE" w:rsidRDefault="00DC651C"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Consolidado</w:t>
            </w:r>
          </w:p>
        </w:tc>
      </w:tr>
      <w:tr w:rsidR="009366B2" w:rsidRPr="004E5EFE" w14:paraId="09E2D494" w14:textId="77777777" w:rsidTr="00122852">
        <w:trPr>
          <w:trHeight w:val="227"/>
        </w:trPr>
        <w:tc>
          <w:tcPr>
            <w:tcW w:w="2056" w:type="pct"/>
            <w:tcBorders>
              <w:top w:val="nil"/>
              <w:left w:val="nil"/>
              <w:bottom w:val="nil"/>
              <w:right w:val="nil"/>
            </w:tcBorders>
            <w:vAlign w:val="center"/>
          </w:tcPr>
          <w:p w14:paraId="6C3ADE14" w14:textId="3A25A179" w:rsidR="009366B2" w:rsidRPr="004E5EFE" w:rsidRDefault="009366B2" w:rsidP="009366B2">
            <w:pPr>
              <w:spacing w:after="0" w:line="240" w:lineRule="auto"/>
              <w:ind w:firstLineChars="100" w:firstLine="180"/>
              <w:rPr>
                <w:rFonts w:asciiTheme="majorHAnsi" w:eastAsia="Times New Roman" w:hAnsiTheme="majorHAnsi" w:cstheme="majorHAnsi"/>
                <w:color w:val="005CA9"/>
                <w:sz w:val="18"/>
                <w:szCs w:val="18"/>
                <w:lang w:eastAsia="pt-BR"/>
              </w:rPr>
            </w:pPr>
            <w:r>
              <w:rPr>
                <w:rFonts w:asciiTheme="majorHAnsi" w:eastAsia="Times New Roman" w:hAnsiTheme="majorHAnsi" w:cstheme="majorHAnsi"/>
                <w:color w:val="005CA9"/>
                <w:sz w:val="18"/>
                <w:szCs w:val="18"/>
                <w:lang w:eastAsia="pt-BR"/>
              </w:rPr>
              <w:t>Comissão por performance (1)</w:t>
            </w:r>
          </w:p>
        </w:tc>
        <w:tc>
          <w:tcPr>
            <w:tcW w:w="736" w:type="pct"/>
            <w:tcBorders>
              <w:top w:val="nil"/>
              <w:left w:val="nil"/>
              <w:bottom w:val="nil"/>
              <w:right w:val="nil"/>
            </w:tcBorders>
            <w:vAlign w:val="center"/>
          </w:tcPr>
          <w:p w14:paraId="29669762" w14:textId="089C6552" w:rsidR="009366B2" w:rsidRPr="004E5EFE" w:rsidRDefault="009366B2" w:rsidP="009366B2">
            <w:pPr>
              <w:spacing w:after="0" w:line="240" w:lineRule="auto"/>
              <w:jc w:val="center"/>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w:t>
            </w:r>
          </w:p>
        </w:tc>
        <w:tc>
          <w:tcPr>
            <w:tcW w:w="736" w:type="pct"/>
            <w:tcBorders>
              <w:top w:val="nil"/>
              <w:left w:val="nil"/>
              <w:bottom w:val="nil"/>
              <w:right w:val="nil"/>
            </w:tcBorders>
            <w:vAlign w:val="center"/>
          </w:tcPr>
          <w:p w14:paraId="5FCA56A7" w14:textId="72E7ACFD" w:rsidR="009366B2" w:rsidRPr="004E5EFE" w:rsidRDefault="009366B2" w:rsidP="009366B2">
            <w:pPr>
              <w:spacing w:after="0" w:line="240" w:lineRule="auto"/>
              <w:jc w:val="center"/>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w:t>
            </w:r>
          </w:p>
        </w:tc>
        <w:tc>
          <w:tcPr>
            <w:tcW w:w="736" w:type="pct"/>
            <w:tcBorders>
              <w:top w:val="nil"/>
              <w:left w:val="nil"/>
              <w:bottom w:val="nil"/>
              <w:right w:val="nil"/>
            </w:tcBorders>
            <w:vAlign w:val="center"/>
          </w:tcPr>
          <w:p w14:paraId="706B2C84" w14:textId="7551A025" w:rsidR="009366B2" w:rsidRPr="004E5EFE" w:rsidRDefault="009366B2" w:rsidP="009366B2">
            <w:pPr>
              <w:spacing w:after="0" w:line="240" w:lineRule="auto"/>
              <w:jc w:val="right"/>
              <w:rPr>
                <w:rFonts w:asciiTheme="majorHAnsi" w:eastAsia="Times New Roman" w:hAnsiTheme="majorHAnsi" w:cstheme="majorHAnsi"/>
                <w:color w:val="005CA9"/>
                <w:sz w:val="18"/>
                <w:szCs w:val="18"/>
                <w:lang w:eastAsia="pt-BR"/>
              </w:rPr>
            </w:pPr>
            <w:r w:rsidRPr="002D276E">
              <w:rPr>
                <w:rFonts w:ascii="Calibri Light" w:eastAsia="Times New Roman" w:hAnsi="Calibri Light" w:cs="Calibri Light"/>
                <w:color w:val="005CA9"/>
                <w:sz w:val="18"/>
                <w:szCs w:val="18"/>
                <w:lang w:eastAsia="pt-BR"/>
              </w:rPr>
              <w:t>89.933</w:t>
            </w:r>
          </w:p>
        </w:tc>
        <w:tc>
          <w:tcPr>
            <w:tcW w:w="736" w:type="pct"/>
            <w:tcBorders>
              <w:top w:val="nil"/>
              <w:left w:val="nil"/>
              <w:bottom w:val="nil"/>
              <w:right w:val="nil"/>
            </w:tcBorders>
            <w:vAlign w:val="center"/>
          </w:tcPr>
          <w:p w14:paraId="5A97BAB7" w14:textId="5779AB58" w:rsidR="009366B2" w:rsidRPr="004E5EFE" w:rsidRDefault="009366B2" w:rsidP="009366B2">
            <w:pPr>
              <w:spacing w:after="0" w:line="240" w:lineRule="auto"/>
              <w:jc w:val="right"/>
              <w:rPr>
                <w:rFonts w:asciiTheme="majorHAnsi" w:eastAsia="Times New Roman" w:hAnsiTheme="majorHAnsi" w:cstheme="majorHAnsi"/>
                <w:color w:val="005CA9"/>
                <w:sz w:val="18"/>
                <w:szCs w:val="18"/>
                <w:lang w:eastAsia="pt-BR"/>
              </w:rPr>
            </w:pPr>
            <w:r w:rsidRPr="002D276E">
              <w:rPr>
                <w:rFonts w:ascii="Calibri Light" w:eastAsia="Times New Roman" w:hAnsi="Calibri Light" w:cs="Calibri Light"/>
                <w:color w:val="005CA9"/>
                <w:sz w:val="18"/>
                <w:szCs w:val="18"/>
                <w:lang w:eastAsia="pt-BR"/>
              </w:rPr>
              <w:t>89.933</w:t>
            </w:r>
          </w:p>
        </w:tc>
      </w:tr>
      <w:tr w:rsidR="009366B2" w:rsidRPr="004E5EFE" w14:paraId="53A02230" w14:textId="77777777" w:rsidTr="00122852">
        <w:trPr>
          <w:trHeight w:val="227"/>
        </w:trPr>
        <w:tc>
          <w:tcPr>
            <w:tcW w:w="2056" w:type="pct"/>
            <w:tcBorders>
              <w:top w:val="nil"/>
              <w:left w:val="nil"/>
              <w:bottom w:val="nil"/>
              <w:right w:val="nil"/>
            </w:tcBorders>
            <w:vAlign w:val="center"/>
            <w:hideMark/>
          </w:tcPr>
          <w:p w14:paraId="46590B34" w14:textId="77777777" w:rsidR="009366B2" w:rsidRPr="004E5EFE" w:rsidRDefault="009366B2" w:rsidP="009366B2">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Reversão de provisões administrativas</w:t>
            </w:r>
          </w:p>
        </w:tc>
        <w:tc>
          <w:tcPr>
            <w:tcW w:w="736" w:type="pct"/>
            <w:tcBorders>
              <w:top w:val="nil"/>
              <w:left w:val="nil"/>
              <w:bottom w:val="nil"/>
              <w:right w:val="nil"/>
            </w:tcBorders>
            <w:vAlign w:val="center"/>
          </w:tcPr>
          <w:p w14:paraId="610F933E" w14:textId="3CE45A93" w:rsidR="009366B2" w:rsidRPr="004E5EFE" w:rsidRDefault="009366B2" w:rsidP="009366B2">
            <w:pPr>
              <w:spacing w:after="0" w:line="240" w:lineRule="auto"/>
              <w:jc w:val="center"/>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w:t>
            </w:r>
          </w:p>
        </w:tc>
        <w:tc>
          <w:tcPr>
            <w:tcW w:w="736" w:type="pct"/>
            <w:tcBorders>
              <w:top w:val="nil"/>
              <w:left w:val="nil"/>
              <w:bottom w:val="nil"/>
              <w:right w:val="nil"/>
            </w:tcBorders>
            <w:vAlign w:val="center"/>
          </w:tcPr>
          <w:p w14:paraId="2D90AB0F" w14:textId="1F738C33" w:rsidR="009366B2" w:rsidRPr="004E5EFE" w:rsidRDefault="009366B2" w:rsidP="009366B2">
            <w:pPr>
              <w:spacing w:after="0" w:line="240" w:lineRule="auto"/>
              <w:jc w:val="center"/>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w:t>
            </w:r>
          </w:p>
        </w:tc>
        <w:tc>
          <w:tcPr>
            <w:tcW w:w="736" w:type="pct"/>
            <w:tcBorders>
              <w:top w:val="nil"/>
              <w:left w:val="nil"/>
              <w:bottom w:val="nil"/>
              <w:right w:val="nil"/>
            </w:tcBorders>
            <w:vAlign w:val="center"/>
          </w:tcPr>
          <w:p w14:paraId="21FF29C1" w14:textId="71AF2B34" w:rsidR="009366B2" w:rsidRPr="004E5EFE" w:rsidRDefault="009366B2" w:rsidP="009366B2">
            <w:pPr>
              <w:spacing w:after="0" w:line="240" w:lineRule="auto"/>
              <w:jc w:val="right"/>
              <w:rPr>
                <w:rFonts w:asciiTheme="majorHAnsi" w:eastAsia="Times New Roman" w:hAnsiTheme="majorHAnsi" w:cstheme="majorHAnsi"/>
                <w:color w:val="005CA9"/>
                <w:sz w:val="18"/>
                <w:szCs w:val="18"/>
                <w:lang w:eastAsia="pt-BR"/>
              </w:rPr>
            </w:pPr>
            <w:r w:rsidRPr="002D276E">
              <w:rPr>
                <w:rFonts w:ascii="Calibri Light" w:eastAsia="Times New Roman" w:hAnsi="Calibri Light" w:cs="Calibri Light"/>
                <w:color w:val="005CA9"/>
                <w:sz w:val="18"/>
                <w:szCs w:val="18"/>
                <w:lang w:eastAsia="pt-BR"/>
              </w:rPr>
              <w:t>3.103</w:t>
            </w:r>
          </w:p>
        </w:tc>
        <w:tc>
          <w:tcPr>
            <w:tcW w:w="736" w:type="pct"/>
            <w:tcBorders>
              <w:top w:val="nil"/>
              <w:left w:val="nil"/>
              <w:bottom w:val="nil"/>
              <w:right w:val="nil"/>
            </w:tcBorders>
            <w:vAlign w:val="center"/>
          </w:tcPr>
          <w:p w14:paraId="54F199A5" w14:textId="68195ABB" w:rsidR="009366B2" w:rsidRPr="004E5EFE" w:rsidRDefault="009366B2" w:rsidP="009366B2">
            <w:pPr>
              <w:spacing w:after="0" w:line="240" w:lineRule="auto"/>
              <w:jc w:val="right"/>
              <w:rPr>
                <w:rFonts w:asciiTheme="majorHAnsi" w:eastAsia="Times New Roman" w:hAnsiTheme="majorHAnsi" w:cstheme="majorHAnsi"/>
                <w:color w:val="005CA9"/>
                <w:sz w:val="18"/>
                <w:szCs w:val="18"/>
                <w:lang w:eastAsia="pt-BR"/>
              </w:rPr>
            </w:pPr>
            <w:r w:rsidRPr="002D276E">
              <w:rPr>
                <w:rFonts w:ascii="Calibri Light" w:eastAsia="Times New Roman" w:hAnsi="Calibri Light" w:cs="Calibri Light"/>
                <w:color w:val="005CA9"/>
                <w:sz w:val="18"/>
                <w:szCs w:val="18"/>
                <w:lang w:eastAsia="pt-BR"/>
              </w:rPr>
              <w:t>5.501</w:t>
            </w:r>
          </w:p>
        </w:tc>
      </w:tr>
      <w:tr w:rsidR="009366B2" w:rsidRPr="004E5EFE" w14:paraId="3862560E" w14:textId="77777777" w:rsidTr="00122852">
        <w:trPr>
          <w:trHeight w:val="227"/>
        </w:trPr>
        <w:tc>
          <w:tcPr>
            <w:tcW w:w="2056" w:type="pct"/>
            <w:tcBorders>
              <w:top w:val="nil"/>
              <w:left w:val="nil"/>
              <w:bottom w:val="single" w:sz="4" w:space="0" w:color="54BBAB"/>
              <w:right w:val="nil"/>
            </w:tcBorders>
            <w:vAlign w:val="center"/>
            <w:hideMark/>
          </w:tcPr>
          <w:p w14:paraId="414C5DB6" w14:textId="77777777" w:rsidR="009366B2" w:rsidRPr="004E5EFE" w:rsidRDefault="009366B2" w:rsidP="009366B2">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Outras receitas/despesas operacionais</w:t>
            </w:r>
          </w:p>
        </w:tc>
        <w:tc>
          <w:tcPr>
            <w:tcW w:w="736" w:type="pct"/>
            <w:tcBorders>
              <w:top w:val="nil"/>
              <w:left w:val="nil"/>
              <w:bottom w:val="single" w:sz="4" w:space="0" w:color="54BBAB"/>
              <w:right w:val="nil"/>
            </w:tcBorders>
            <w:vAlign w:val="center"/>
          </w:tcPr>
          <w:p w14:paraId="29B3D387" w14:textId="3A0B8EB3" w:rsidR="009366B2" w:rsidRPr="004E5EFE" w:rsidRDefault="009366B2" w:rsidP="009366B2">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4</w:t>
            </w:r>
          </w:p>
        </w:tc>
        <w:tc>
          <w:tcPr>
            <w:tcW w:w="736" w:type="pct"/>
            <w:tcBorders>
              <w:top w:val="nil"/>
              <w:left w:val="nil"/>
              <w:bottom w:val="single" w:sz="4" w:space="0" w:color="54BBAB"/>
              <w:right w:val="nil"/>
            </w:tcBorders>
            <w:vAlign w:val="center"/>
          </w:tcPr>
          <w:p w14:paraId="72C6B5A9" w14:textId="686E3201" w:rsidR="009366B2" w:rsidRPr="004E5EFE" w:rsidRDefault="009366B2" w:rsidP="009366B2">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(12.339)</w:t>
            </w:r>
          </w:p>
        </w:tc>
        <w:tc>
          <w:tcPr>
            <w:tcW w:w="736" w:type="pct"/>
            <w:tcBorders>
              <w:top w:val="nil"/>
              <w:left w:val="nil"/>
              <w:bottom w:val="single" w:sz="4" w:space="0" w:color="54BBAB"/>
              <w:right w:val="nil"/>
            </w:tcBorders>
            <w:vAlign w:val="center"/>
          </w:tcPr>
          <w:p w14:paraId="4C340982" w14:textId="2FBAA70E" w:rsidR="009366B2" w:rsidRPr="004E5EFE" w:rsidRDefault="009366B2" w:rsidP="009366B2">
            <w:pPr>
              <w:spacing w:after="0" w:line="240" w:lineRule="auto"/>
              <w:jc w:val="right"/>
              <w:rPr>
                <w:rFonts w:asciiTheme="majorHAnsi" w:eastAsia="Times New Roman" w:hAnsiTheme="majorHAnsi" w:cstheme="majorHAnsi"/>
                <w:color w:val="005CA9"/>
                <w:sz w:val="18"/>
                <w:szCs w:val="18"/>
                <w:lang w:eastAsia="pt-BR"/>
              </w:rPr>
            </w:pPr>
            <w:r w:rsidRPr="002D276E">
              <w:rPr>
                <w:rFonts w:ascii="Calibri Light" w:eastAsia="Times New Roman" w:hAnsi="Calibri Light" w:cs="Calibri Light"/>
                <w:color w:val="005CA9"/>
                <w:sz w:val="18"/>
                <w:szCs w:val="18"/>
                <w:lang w:eastAsia="pt-BR"/>
              </w:rPr>
              <w:t>4</w:t>
            </w:r>
          </w:p>
        </w:tc>
        <w:tc>
          <w:tcPr>
            <w:tcW w:w="736" w:type="pct"/>
            <w:tcBorders>
              <w:top w:val="nil"/>
              <w:left w:val="nil"/>
              <w:bottom w:val="single" w:sz="4" w:space="0" w:color="54BBAB"/>
              <w:right w:val="nil"/>
            </w:tcBorders>
            <w:vAlign w:val="center"/>
          </w:tcPr>
          <w:p w14:paraId="035D9679" w14:textId="26A785E0" w:rsidR="009366B2" w:rsidRPr="004E5EFE" w:rsidRDefault="009366B2" w:rsidP="009366B2">
            <w:pPr>
              <w:spacing w:after="0" w:line="240" w:lineRule="auto"/>
              <w:jc w:val="right"/>
              <w:rPr>
                <w:rFonts w:asciiTheme="majorHAnsi" w:eastAsia="Times New Roman" w:hAnsiTheme="majorHAnsi" w:cstheme="majorHAnsi"/>
                <w:color w:val="005CA9"/>
                <w:sz w:val="18"/>
                <w:szCs w:val="18"/>
                <w:lang w:eastAsia="pt-BR"/>
              </w:rPr>
            </w:pPr>
            <w:r w:rsidRPr="002D276E">
              <w:rPr>
                <w:rFonts w:ascii="Calibri Light" w:eastAsia="Times New Roman" w:hAnsi="Calibri Light" w:cs="Calibri Light"/>
                <w:color w:val="005CA9"/>
                <w:sz w:val="18"/>
                <w:szCs w:val="18"/>
                <w:lang w:eastAsia="pt-BR"/>
              </w:rPr>
              <w:t>(1.023)</w:t>
            </w:r>
          </w:p>
        </w:tc>
      </w:tr>
      <w:tr w:rsidR="009366B2" w:rsidRPr="004E5EFE" w14:paraId="31B8A37E" w14:textId="77777777" w:rsidTr="00122852">
        <w:trPr>
          <w:trHeight w:val="227"/>
        </w:trPr>
        <w:tc>
          <w:tcPr>
            <w:tcW w:w="2056" w:type="pct"/>
            <w:tcBorders>
              <w:top w:val="nil"/>
              <w:left w:val="single" w:sz="8" w:space="0" w:color="FFFFFF"/>
              <w:bottom w:val="single" w:sz="4" w:space="0" w:color="54BBAB"/>
              <w:right w:val="nil"/>
            </w:tcBorders>
            <w:vAlign w:val="center"/>
            <w:hideMark/>
          </w:tcPr>
          <w:p w14:paraId="2F8C3679" w14:textId="77777777" w:rsidR="009366B2" w:rsidRPr="004E5EFE" w:rsidRDefault="009366B2" w:rsidP="009366B2">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TOTAL</w:t>
            </w:r>
          </w:p>
        </w:tc>
        <w:tc>
          <w:tcPr>
            <w:tcW w:w="736" w:type="pct"/>
            <w:tcBorders>
              <w:top w:val="nil"/>
              <w:left w:val="nil"/>
              <w:bottom w:val="single" w:sz="4" w:space="0" w:color="54BBAB"/>
              <w:right w:val="nil"/>
            </w:tcBorders>
            <w:vAlign w:val="center"/>
          </w:tcPr>
          <w:p w14:paraId="31127C33" w14:textId="0D284E57" w:rsidR="009366B2" w:rsidRPr="004E5EFE" w:rsidRDefault="009366B2" w:rsidP="009366B2">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 xml:space="preserve">                       4 </w:t>
            </w:r>
          </w:p>
        </w:tc>
        <w:tc>
          <w:tcPr>
            <w:tcW w:w="736" w:type="pct"/>
            <w:tcBorders>
              <w:top w:val="nil"/>
              <w:left w:val="nil"/>
              <w:bottom w:val="single" w:sz="4" w:space="0" w:color="54BBAB"/>
              <w:right w:val="nil"/>
            </w:tcBorders>
            <w:vAlign w:val="center"/>
          </w:tcPr>
          <w:p w14:paraId="2D338BDE" w14:textId="5E521C39" w:rsidR="009366B2" w:rsidRPr="004E5EFE" w:rsidRDefault="009366B2" w:rsidP="009366B2">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 xml:space="preserve">             (12.339)</w:t>
            </w:r>
          </w:p>
        </w:tc>
        <w:tc>
          <w:tcPr>
            <w:tcW w:w="736" w:type="pct"/>
            <w:tcBorders>
              <w:top w:val="nil"/>
              <w:left w:val="nil"/>
              <w:bottom w:val="single" w:sz="4" w:space="0" w:color="54BBAB"/>
              <w:right w:val="nil"/>
            </w:tcBorders>
            <w:vAlign w:val="center"/>
          </w:tcPr>
          <w:p w14:paraId="2D89873C" w14:textId="03C7A849" w:rsidR="009366B2" w:rsidRPr="004E5EFE" w:rsidRDefault="009366B2" w:rsidP="009366B2">
            <w:pPr>
              <w:spacing w:after="0" w:line="240" w:lineRule="auto"/>
              <w:jc w:val="right"/>
              <w:rPr>
                <w:rFonts w:asciiTheme="majorHAnsi" w:eastAsia="Times New Roman" w:hAnsiTheme="majorHAnsi" w:cstheme="majorHAnsi"/>
                <w:b/>
                <w:bCs/>
                <w:color w:val="005CA9"/>
                <w:sz w:val="18"/>
                <w:szCs w:val="18"/>
                <w:lang w:eastAsia="pt-BR"/>
              </w:rPr>
            </w:pPr>
            <w:r w:rsidRPr="002D276E">
              <w:rPr>
                <w:rFonts w:ascii="Calibri Light" w:eastAsia="Times New Roman" w:hAnsi="Calibri Light" w:cs="Calibri Light"/>
                <w:b/>
                <w:bCs/>
                <w:color w:val="005CA9"/>
                <w:sz w:val="18"/>
                <w:szCs w:val="18"/>
                <w:lang w:eastAsia="pt-BR"/>
              </w:rPr>
              <w:t>93.040</w:t>
            </w:r>
          </w:p>
        </w:tc>
        <w:tc>
          <w:tcPr>
            <w:tcW w:w="736" w:type="pct"/>
            <w:tcBorders>
              <w:top w:val="nil"/>
              <w:left w:val="nil"/>
              <w:bottom w:val="single" w:sz="4" w:space="0" w:color="54BBAB"/>
              <w:right w:val="nil"/>
            </w:tcBorders>
            <w:vAlign w:val="center"/>
          </w:tcPr>
          <w:p w14:paraId="1015DC7F" w14:textId="1D8FBE0E" w:rsidR="009366B2" w:rsidRPr="004E5EFE" w:rsidRDefault="009366B2" w:rsidP="009366B2">
            <w:pPr>
              <w:spacing w:after="0" w:line="240" w:lineRule="auto"/>
              <w:jc w:val="right"/>
              <w:rPr>
                <w:rFonts w:asciiTheme="majorHAnsi" w:eastAsia="Times New Roman" w:hAnsiTheme="majorHAnsi" w:cstheme="majorHAnsi"/>
                <w:b/>
                <w:bCs/>
                <w:color w:val="005CA9"/>
                <w:sz w:val="18"/>
                <w:szCs w:val="18"/>
                <w:lang w:eastAsia="pt-BR"/>
              </w:rPr>
            </w:pPr>
            <w:r w:rsidRPr="002D276E">
              <w:rPr>
                <w:rFonts w:ascii="Calibri Light" w:eastAsia="Times New Roman" w:hAnsi="Calibri Light" w:cs="Calibri Light"/>
                <w:b/>
                <w:bCs/>
                <w:color w:val="005CA9"/>
                <w:sz w:val="18"/>
                <w:szCs w:val="18"/>
                <w:lang w:eastAsia="pt-BR"/>
              </w:rPr>
              <w:t>94.411</w:t>
            </w:r>
          </w:p>
        </w:tc>
      </w:tr>
    </w:tbl>
    <w:p w14:paraId="1F2062A0" w14:textId="7B485543" w:rsidR="00484641" w:rsidRPr="00484641" w:rsidRDefault="009366B2" w:rsidP="00484641">
      <w:pPr>
        <w:spacing w:after="240" w:line="240" w:lineRule="auto"/>
        <w:jc w:val="both"/>
        <w:rPr>
          <w:rFonts w:asciiTheme="majorHAnsi" w:hAnsiTheme="majorHAnsi" w:cstheme="majorHAnsi"/>
          <w:color w:val="005CA9"/>
          <w:sz w:val="16"/>
          <w:szCs w:val="16"/>
        </w:rPr>
      </w:pPr>
      <w:r w:rsidRPr="009366B2">
        <w:rPr>
          <w:rFonts w:asciiTheme="majorHAnsi" w:hAnsiTheme="majorHAnsi" w:cstheme="majorHAnsi"/>
          <w:color w:val="005CA9"/>
          <w:sz w:val="16"/>
          <w:szCs w:val="16"/>
        </w:rPr>
        <w:t>(1) Referente à comissão adicional por prestação de serviços (</w:t>
      </w:r>
      <w:proofErr w:type="spellStart"/>
      <w:r w:rsidRPr="009366B2">
        <w:rPr>
          <w:rFonts w:asciiTheme="majorHAnsi" w:hAnsiTheme="majorHAnsi" w:cstheme="majorHAnsi"/>
          <w:color w:val="005CA9"/>
          <w:sz w:val="16"/>
          <w:szCs w:val="16"/>
        </w:rPr>
        <w:t>Launch</w:t>
      </w:r>
      <w:proofErr w:type="spellEnd"/>
      <w:r w:rsidRPr="009366B2">
        <w:rPr>
          <w:rFonts w:asciiTheme="majorHAnsi" w:hAnsiTheme="majorHAnsi" w:cstheme="majorHAnsi"/>
          <w:color w:val="005CA9"/>
          <w:sz w:val="16"/>
          <w:szCs w:val="16"/>
        </w:rPr>
        <w:t xml:space="preserve"> Performance Commission - LPC) paga pela Caixa Vida e Previdência, tendo como contrapartida a performance extraordinária de vendas, econômica e/ou financeira quando da exploração da Rede de Distribuição</w:t>
      </w:r>
      <w:r w:rsidR="00484641" w:rsidRPr="00484641">
        <w:rPr>
          <w:rFonts w:asciiTheme="majorHAnsi" w:hAnsiTheme="majorHAnsi" w:cstheme="majorHAnsi"/>
          <w:color w:val="005CA9"/>
          <w:sz w:val="16"/>
          <w:szCs w:val="16"/>
        </w:rPr>
        <w:t>.</w:t>
      </w:r>
    </w:p>
    <w:p w14:paraId="2D4C12E8" w14:textId="77777777" w:rsidR="00DF7562" w:rsidRDefault="00DF7562" w:rsidP="007C6303">
      <w:pPr>
        <w:pStyle w:val="Ttulo1Leo"/>
        <w:spacing w:before="360" w:after="360"/>
        <w:jc w:val="both"/>
        <w:rPr>
          <w:rFonts w:cstheme="majorHAnsi"/>
          <w:color w:val="005CA9"/>
          <w:szCs w:val="28"/>
        </w:rPr>
      </w:pPr>
    </w:p>
    <w:p w14:paraId="6E09B02B" w14:textId="77777777" w:rsidR="00DF7562" w:rsidRDefault="00DF7562" w:rsidP="00DF7562">
      <w:pPr>
        <w:pStyle w:val="Ttulo1Leo"/>
        <w:spacing w:before="360" w:after="360"/>
        <w:jc w:val="both"/>
        <w:outlineLvl w:val="0"/>
        <w:rPr>
          <w:rFonts w:cstheme="majorHAnsi"/>
          <w:color w:val="005CA9"/>
          <w:szCs w:val="28"/>
        </w:rPr>
        <w:sectPr w:rsidR="00DF7562" w:rsidSect="004173B9">
          <w:headerReference w:type="even" r:id="rId75"/>
          <w:headerReference w:type="default" r:id="rId76"/>
          <w:footerReference w:type="default" r:id="rId77"/>
          <w:headerReference w:type="first" r:id="rId78"/>
          <w:pgSz w:w="11906" w:h="16838" w:code="9"/>
          <w:pgMar w:top="1418" w:right="851" w:bottom="851" w:left="1418" w:header="0" w:footer="0" w:gutter="0"/>
          <w:cols w:space="708"/>
          <w:docGrid w:linePitch="360"/>
        </w:sectPr>
      </w:pPr>
    </w:p>
    <w:p w14:paraId="5A855D55" w14:textId="3AE02592" w:rsidR="00B2154F" w:rsidRPr="00DF7562" w:rsidRDefault="00D47F01" w:rsidP="00DF7562">
      <w:pPr>
        <w:pStyle w:val="Ttulo1Leo"/>
        <w:spacing w:before="360" w:after="360"/>
        <w:jc w:val="both"/>
        <w:outlineLvl w:val="0"/>
        <w:rPr>
          <w:rFonts w:cstheme="majorHAnsi"/>
          <w:color w:val="005CA9"/>
          <w:szCs w:val="28"/>
        </w:rPr>
      </w:pPr>
      <w:bookmarkStart w:id="47" w:name="_Toc223021599"/>
      <w:r w:rsidRPr="001A3257">
        <w:rPr>
          <w:rFonts w:cstheme="majorHAnsi"/>
          <w:color w:val="005CA9"/>
          <w:szCs w:val="28"/>
        </w:rPr>
        <w:lastRenderedPageBreak/>
        <w:t>N</w:t>
      </w:r>
      <w:r w:rsidR="003852AD" w:rsidRPr="001A3257">
        <w:rPr>
          <w:rFonts w:cstheme="majorHAnsi"/>
          <w:color w:val="005CA9"/>
          <w:szCs w:val="28"/>
        </w:rPr>
        <w:t>ota 2</w:t>
      </w:r>
      <w:r w:rsidR="00622342" w:rsidRPr="001A3257">
        <w:rPr>
          <w:rFonts w:cstheme="majorHAnsi"/>
          <w:color w:val="005CA9"/>
          <w:szCs w:val="28"/>
        </w:rPr>
        <w:t>2</w:t>
      </w:r>
      <w:r w:rsidR="003852AD" w:rsidRPr="001A3257">
        <w:rPr>
          <w:rFonts w:cstheme="majorHAnsi"/>
          <w:color w:val="005CA9"/>
          <w:szCs w:val="28"/>
        </w:rPr>
        <w:t xml:space="preserve"> – Resultado financeiro</w:t>
      </w:r>
      <w:bookmarkEnd w:id="47"/>
    </w:p>
    <w:tbl>
      <w:tblPr>
        <w:tblW w:w="5000" w:type="pct"/>
        <w:tblCellMar>
          <w:left w:w="70" w:type="dxa"/>
          <w:right w:w="70" w:type="dxa"/>
        </w:tblCellMar>
        <w:tblLook w:val="04A0" w:firstRow="1" w:lastRow="0" w:firstColumn="1" w:lastColumn="0" w:noHBand="0" w:noVBand="1"/>
      </w:tblPr>
      <w:tblGrid>
        <w:gridCol w:w="4393"/>
        <w:gridCol w:w="1311"/>
        <w:gridCol w:w="1311"/>
        <w:gridCol w:w="1311"/>
        <w:gridCol w:w="1311"/>
      </w:tblGrid>
      <w:tr w:rsidR="00E50374" w:rsidRPr="00936221" w14:paraId="2A0C384C" w14:textId="77777777" w:rsidTr="00DD7C6E">
        <w:trPr>
          <w:trHeight w:val="227"/>
        </w:trPr>
        <w:tc>
          <w:tcPr>
            <w:tcW w:w="2279" w:type="pct"/>
            <w:vMerge w:val="restart"/>
            <w:tcBorders>
              <w:top w:val="single" w:sz="4" w:space="0" w:color="54BBAB"/>
              <w:left w:val="nil"/>
              <w:bottom w:val="single" w:sz="4" w:space="0" w:color="54BBAB"/>
              <w:right w:val="nil"/>
            </w:tcBorders>
            <w:vAlign w:val="center"/>
            <w:hideMark/>
          </w:tcPr>
          <w:p w14:paraId="5E373804" w14:textId="77777777" w:rsidR="00E50374" w:rsidRPr="00936221" w:rsidRDefault="00E50374">
            <w:pPr>
              <w:spacing w:after="0" w:line="240" w:lineRule="auto"/>
              <w:jc w:val="center"/>
              <w:rPr>
                <w:rFonts w:ascii="Calibri Light" w:eastAsia="Times New Roman" w:hAnsi="Calibri Light" w:cs="Calibri Light"/>
                <w:b/>
                <w:bCs/>
                <w:color w:val="005CA9"/>
                <w:sz w:val="18"/>
                <w:szCs w:val="18"/>
                <w:lang w:eastAsia="pt-BR"/>
              </w:rPr>
            </w:pPr>
            <w:r w:rsidRPr="00936221">
              <w:rPr>
                <w:rFonts w:ascii="Calibri Light" w:eastAsia="Times New Roman" w:hAnsi="Calibri Light" w:cs="Calibri Light"/>
                <w:b/>
                <w:bCs/>
                <w:color w:val="005CA9"/>
                <w:sz w:val="18"/>
                <w:szCs w:val="18"/>
                <w:lang w:eastAsia="pt-BR"/>
              </w:rPr>
              <w:t>Descrição</w:t>
            </w:r>
          </w:p>
        </w:tc>
        <w:tc>
          <w:tcPr>
            <w:tcW w:w="1360" w:type="pct"/>
            <w:gridSpan w:val="2"/>
            <w:tcBorders>
              <w:top w:val="single" w:sz="4" w:space="0" w:color="54BBAB"/>
              <w:left w:val="nil"/>
              <w:bottom w:val="single" w:sz="4" w:space="0" w:color="54BBAB"/>
              <w:right w:val="nil"/>
            </w:tcBorders>
            <w:vAlign w:val="center"/>
            <w:hideMark/>
          </w:tcPr>
          <w:p w14:paraId="076CCF0B" w14:textId="7A2B635D" w:rsidR="00E50374" w:rsidRPr="00936221" w:rsidRDefault="00E50374">
            <w:pPr>
              <w:spacing w:after="0" w:line="240" w:lineRule="auto"/>
              <w:jc w:val="center"/>
              <w:rPr>
                <w:rFonts w:ascii="Calibri Light" w:eastAsia="Times New Roman" w:hAnsi="Calibri Light" w:cs="Calibri Light"/>
                <w:b/>
                <w:bCs/>
                <w:color w:val="005CA9"/>
                <w:sz w:val="18"/>
                <w:szCs w:val="18"/>
                <w:lang w:eastAsia="pt-BR"/>
              </w:rPr>
            </w:pPr>
            <w:r w:rsidRPr="00936221">
              <w:rPr>
                <w:rFonts w:ascii="Calibri Light" w:eastAsia="Times New Roman" w:hAnsi="Calibri Light" w:cs="Calibri Light"/>
                <w:b/>
                <w:bCs/>
                <w:color w:val="005CA9"/>
                <w:sz w:val="18"/>
                <w:szCs w:val="18"/>
                <w:lang w:eastAsia="pt-BR"/>
              </w:rPr>
              <w:t>01 de janeiro a 31 de dezembro de 202</w:t>
            </w:r>
            <w:r>
              <w:rPr>
                <w:rFonts w:ascii="Calibri Light" w:eastAsia="Times New Roman" w:hAnsi="Calibri Light" w:cs="Calibri Light"/>
                <w:b/>
                <w:bCs/>
                <w:color w:val="005CA9"/>
                <w:sz w:val="18"/>
                <w:szCs w:val="18"/>
                <w:lang w:eastAsia="pt-BR"/>
              </w:rPr>
              <w:t>5</w:t>
            </w:r>
          </w:p>
        </w:tc>
        <w:tc>
          <w:tcPr>
            <w:tcW w:w="1360" w:type="pct"/>
            <w:gridSpan w:val="2"/>
            <w:tcBorders>
              <w:top w:val="single" w:sz="4" w:space="0" w:color="54BBAB"/>
              <w:left w:val="nil"/>
              <w:bottom w:val="single" w:sz="4" w:space="0" w:color="54BBAB"/>
              <w:right w:val="nil"/>
            </w:tcBorders>
            <w:vAlign w:val="center"/>
            <w:hideMark/>
          </w:tcPr>
          <w:p w14:paraId="744F8773" w14:textId="4507A4CC" w:rsidR="00E50374" w:rsidRPr="00936221" w:rsidRDefault="00E50374">
            <w:pPr>
              <w:spacing w:after="0" w:line="240" w:lineRule="auto"/>
              <w:jc w:val="center"/>
              <w:rPr>
                <w:rFonts w:ascii="Calibri Light" w:eastAsia="Times New Roman" w:hAnsi="Calibri Light" w:cs="Calibri Light"/>
                <w:b/>
                <w:bCs/>
                <w:color w:val="005CA9"/>
                <w:sz w:val="18"/>
                <w:szCs w:val="18"/>
                <w:lang w:eastAsia="pt-BR"/>
              </w:rPr>
            </w:pPr>
            <w:r w:rsidRPr="00936221">
              <w:rPr>
                <w:rFonts w:ascii="Calibri Light" w:eastAsia="Times New Roman" w:hAnsi="Calibri Light" w:cs="Calibri Light"/>
                <w:b/>
                <w:bCs/>
                <w:color w:val="005CA9"/>
                <w:sz w:val="18"/>
                <w:szCs w:val="18"/>
                <w:lang w:eastAsia="pt-BR"/>
              </w:rPr>
              <w:t>01 de janeiro a 31 de dezembro de 202</w:t>
            </w:r>
            <w:r>
              <w:rPr>
                <w:rFonts w:ascii="Calibri Light" w:eastAsia="Times New Roman" w:hAnsi="Calibri Light" w:cs="Calibri Light"/>
                <w:b/>
                <w:bCs/>
                <w:color w:val="005CA9"/>
                <w:sz w:val="18"/>
                <w:szCs w:val="18"/>
                <w:lang w:eastAsia="pt-BR"/>
              </w:rPr>
              <w:t>4</w:t>
            </w:r>
          </w:p>
        </w:tc>
      </w:tr>
      <w:tr w:rsidR="00E50374" w:rsidRPr="00936221" w14:paraId="319C0B64" w14:textId="77777777" w:rsidTr="00DD7C6E">
        <w:trPr>
          <w:trHeight w:val="227"/>
        </w:trPr>
        <w:tc>
          <w:tcPr>
            <w:tcW w:w="2279" w:type="pct"/>
            <w:vMerge/>
            <w:tcBorders>
              <w:top w:val="single" w:sz="4" w:space="0" w:color="54BBAB"/>
              <w:left w:val="nil"/>
              <w:bottom w:val="single" w:sz="4" w:space="0" w:color="54BBAB"/>
              <w:right w:val="nil"/>
            </w:tcBorders>
            <w:vAlign w:val="center"/>
            <w:hideMark/>
          </w:tcPr>
          <w:p w14:paraId="31D87648" w14:textId="77777777" w:rsidR="00E50374" w:rsidRPr="00936221" w:rsidRDefault="00E50374">
            <w:pPr>
              <w:spacing w:after="0" w:line="240" w:lineRule="auto"/>
              <w:rPr>
                <w:rFonts w:ascii="Calibri Light" w:eastAsia="Times New Roman" w:hAnsi="Calibri Light" w:cs="Calibri Light"/>
                <w:b/>
                <w:bCs/>
                <w:color w:val="005CA9"/>
                <w:sz w:val="18"/>
                <w:szCs w:val="18"/>
                <w:lang w:eastAsia="pt-BR"/>
              </w:rPr>
            </w:pPr>
          </w:p>
        </w:tc>
        <w:tc>
          <w:tcPr>
            <w:tcW w:w="680" w:type="pct"/>
            <w:tcBorders>
              <w:top w:val="nil"/>
              <w:left w:val="nil"/>
              <w:bottom w:val="single" w:sz="4" w:space="0" w:color="54BBAB"/>
              <w:right w:val="nil"/>
            </w:tcBorders>
            <w:vAlign w:val="center"/>
            <w:hideMark/>
          </w:tcPr>
          <w:p w14:paraId="583E643F" w14:textId="77777777" w:rsidR="00E50374" w:rsidRPr="00936221" w:rsidRDefault="00E50374">
            <w:pPr>
              <w:spacing w:after="0" w:line="240" w:lineRule="auto"/>
              <w:jc w:val="center"/>
              <w:rPr>
                <w:rFonts w:ascii="Calibri Light" w:eastAsia="Times New Roman" w:hAnsi="Calibri Light" w:cs="Calibri Light"/>
                <w:b/>
                <w:bCs/>
                <w:color w:val="005CA9"/>
                <w:sz w:val="18"/>
                <w:szCs w:val="18"/>
                <w:lang w:eastAsia="pt-BR"/>
              </w:rPr>
            </w:pPr>
            <w:r w:rsidRPr="00936221">
              <w:rPr>
                <w:rFonts w:ascii="Calibri Light" w:eastAsia="Times New Roman" w:hAnsi="Calibri Light" w:cs="Calibri Light"/>
                <w:b/>
                <w:bCs/>
                <w:color w:val="005CA9"/>
                <w:sz w:val="18"/>
                <w:szCs w:val="18"/>
                <w:lang w:eastAsia="pt-BR"/>
              </w:rPr>
              <w:t>Controladora</w:t>
            </w:r>
          </w:p>
        </w:tc>
        <w:tc>
          <w:tcPr>
            <w:tcW w:w="680" w:type="pct"/>
            <w:tcBorders>
              <w:top w:val="nil"/>
              <w:left w:val="nil"/>
              <w:bottom w:val="single" w:sz="4" w:space="0" w:color="54BBAB"/>
              <w:right w:val="nil"/>
            </w:tcBorders>
            <w:vAlign w:val="center"/>
            <w:hideMark/>
          </w:tcPr>
          <w:p w14:paraId="6C98B8A6" w14:textId="77777777" w:rsidR="00E50374" w:rsidRPr="00936221" w:rsidRDefault="00E50374">
            <w:pPr>
              <w:spacing w:after="0" w:line="240" w:lineRule="auto"/>
              <w:jc w:val="center"/>
              <w:rPr>
                <w:rFonts w:ascii="Calibri Light" w:eastAsia="Times New Roman" w:hAnsi="Calibri Light" w:cs="Calibri Light"/>
                <w:b/>
                <w:bCs/>
                <w:color w:val="005CA9"/>
                <w:sz w:val="18"/>
                <w:szCs w:val="18"/>
                <w:lang w:eastAsia="pt-BR"/>
              </w:rPr>
            </w:pPr>
            <w:r w:rsidRPr="00936221">
              <w:rPr>
                <w:rFonts w:ascii="Calibri Light" w:eastAsia="Times New Roman" w:hAnsi="Calibri Light" w:cs="Calibri Light"/>
                <w:b/>
                <w:bCs/>
                <w:color w:val="005CA9"/>
                <w:sz w:val="18"/>
                <w:szCs w:val="18"/>
                <w:lang w:eastAsia="pt-BR"/>
              </w:rPr>
              <w:t>Consolidado</w:t>
            </w:r>
          </w:p>
        </w:tc>
        <w:tc>
          <w:tcPr>
            <w:tcW w:w="680" w:type="pct"/>
            <w:tcBorders>
              <w:top w:val="nil"/>
              <w:left w:val="nil"/>
              <w:bottom w:val="single" w:sz="4" w:space="0" w:color="54BBAB"/>
              <w:right w:val="nil"/>
            </w:tcBorders>
            <w:vAlign w:val="center"/>
            <w:hideMark/>
          </w:tcPr>
          <w:p w14:paraId="39F0AA7F" w14:textId="77777777" w:rsidR="00E50374" w:rsidRPr="00936221" w:rsidRDefault="00E50374">
            <w:pPr>
              <w:spacing w:after="0" w:line="240" w:lineRule="auto"/>
              <w:jc w:val="center"/>
              <w:rPr>
                <w:rFonts w:ascii="Calibri Light" w:eastAsia="Times New Roman" w:hAnsi="Calibri Light" w:cs="Calibri Light"/>
                <w:b/>
                <w:bCs/>
                <w:color w:val="005CA9"/>
                <w:sz w:val="18"/>
                <w:szCs w:val="18"/>
                <w:lang w:eastAsia="pt-BR"/>
              </w:rPr>
            </w:pPr>
            <w:r w:rsidRPr="00936221">
              <w:rPr>
                <w:rFonts w:ascii="Calibri Light" w:eastAsia="Times New Roman" w:hAnsi="Calibri Light" w:cs="Calibri Light"/>
                <w:b/>
                <w:bCs/>
                <w:color w:val="005CA9"/>
                <w:sz w:val="18"/>
                <w:szCs w:val="18"/>
                <w:lang w:eastAsia="pt-BR"/>
              </w:rPr>
              <w:t>Controladora</w:t>
            </w:r>
          </w:p>
        </w:tc>
        <w:tc>
          <w:tcPr>
            <w:tcW w:w="680" w:type="pct"/>
            <w:tcBorders>
              <w:top w:val="nil"/>
              <w:left w:val="nil"/>
              <w:bottom w:val="single" w:sz="4" w:space="0" w:color="54BBAB"/>
              <w:right w:val="nil"/>
            </w:tcBorders>
            <w:vAlign w:val="center"/>
            <w:hideMark/>
          </w:tcPr>
          <w:p w14:paraId="60C99D15" w14:textId="77777777" w:rsidR="00E50374" w:rsidRPr="00936221" w:rsidRDefault="00E50374">
            <w:pPr>
              <w:spacing w:after="0" w:line="240" w:lineRule="auto"/>
              <w:jc w:val="center"/>
              <w:rPr>
                <w:rFonts w:ascii="Calibri Light" w:eastAsia="Times New Roman" w:hAnsi="Calibri Light" w:cs="Calibri Light"/>
                <w:b/>
                <w:bCs/>
                <w:color w:val="005CA9"/>
                <w:sz w:val="18"/>
                <w:szCs w:val="18"/>
                <w:lang w:eastAsia="pt-BR"/>
              </w:rPr>
            </w:pPr>
            <w:r w:rsidRPr="00936221">
              <w:rPr>
                <w:rFonts w:ascii="Calibri Light" w:eastAsia="Times New Roman" w:hAnsi="Calibri Light" w:cs="Calibri Light"/>
                <w:b/>
                <w:bCs/>
                <w:color w:val="005CA9"/>
                <w:sz w:val="18"/>
                <w:szCs w:val="18"/>
                <w:lang w:eastAsia="pt-BR"/>
              </w:rPr>
              <w:t>Consolidado</w:t>
            </w:r>
          </w:p>
        </w:tc>
      </w:tr>
      <w:tr w:rsidR="00EB4B26" w:rsidRPr="00936221" w14:paraId="7FB90C06" w14:textId="77777777" w:rsidTr="00DD7C6E">
        <w:trPr>
          <w:trHeight w:val="227"/>
        </w:trPr>
        <w:tc>
          <w:tcPr>
            <w:tcW w:w="2279" w:type="pct"/>
            <w:tcBorders>
              <w:top w:val="nil"/>
              <w:left w:val="nil"/>
              <w:bottom w:val="nil"/>
              <w:right w:val="nil"/>
            </w:tcBorders>
            <w:vAlign w:val="center"/>
            <w:hideMark/>
          </w:tcPr>
          <w:p w14:paraId="4A6DD039" w14:textId="77777777" w:rsidR="00EB4B26" w:rsidRPr="00936221" w:rsidRDefault="00EB4B26" w:rsidP="00EB4B26">
            <w:pPr>
              <w:spacing w:after="0" w:line="240" w:lineRule="auto"/>
              <w:rPr>
                <w:rFonts w:ascii="Calibri Light" w:eastAsia="Times New Roman" w:hAnsi="Calibri Light" w:cs="Calibri Light"/>
                <w:b/>
                <w:bCs/>
                <w:color w:val="005CA9"/>
                <w:sz w:val="18"/>
                <w:szCs w:val="18"/>
                <w:lang w:eastAsia="pt-BR"/>
              </w:rPr>
            </w:pPr>
            <w:r w:rsidRPr="00936221">
              <w:rPr>
                <w:rFonts w:ascii="Calibri Light" w:eastAsia="Times New Roman" w:hAnsi="Calibri Light" w:cs="Calibri Light"/>
                <w:b/>
                <w:bCs/>
                <w:color w:val="005CA9"/>
                <w:sz w:val="18"/>
                <w:szCs w:val="18"/>
                <w:lang w:eastAsia="pt-BR"/>
              </w:rPr>
              <w:t>Receitas financeiras:</w:t>
            </w:r>
          </w:p>
        </w:tc>
        <w:tc>
          <w:tcPr>
            <w:tcW w:w="680" w:type="pct"/>
            <w:tcBorders>
              <w:top w:val="nil"/>
              <w:left w:val="nil"/>
              <w:bottom w:val="nil"/>
              <w:right w:val="nil"/>
            </w:tcBorders>
            <w:vAlign w:val="center"/>
          </w:tcPr>
          <w:p w14:paraId="71D9ECD3" w14:textId="6FB28ABC" w:rsidR="00EB4B26" w:rsidRPr="00936221" w:rsidRDefault="00EB4B26" w:rsidP="00EB4B26">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114.293</w:t>
            </w:r>
          </w:p>
        </w:tc>
        <w:tc>
          <w:tcPr>
            <w:tcW w:w="680" w:type="pct"/>
            <w:tcBorders>
              <w:top w:val="nil"/>
              <w:left w:val="nil"/>
              <w:bottom w:val="nil"/>
              <w:right w:val="nil"/>
            </w:tcBorders>
            <w:vAlign w:val="center"/>
          </w:tcPr>
          <w:p w14:paraId="505F5DDA" w14:textId="54288634" w:rsidR="00EB4B26" w:rsidRPr="00936221" w:rsidRDefault="00EB4B26" w:rsidP="00EB4B26">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193.094</w:t>
            </w:r>
          </w:p>
        </w:tc>
        <w:tc>
          <w:tcPr>
            <w:tcW w:w="680" w:type="pct"/>
            <w:tcBorders>
              <w:top w:val="nil"/>
              <w:left w:val="nil"/>
              <w:bottom w:val="nil"/>
              <w:right w:val="nil"/>
            </w:tcBorders>
            <w:vAlign w:val="center"/>
            <w:hideMark/>
          </w:tcPr>
          <w:p w14:paraId="75A05021" w14:textId="45073D9B" w:rsidR="00EB4B26" w:rsidRPr="00936221" w:rsidRDefault="00EB4B26" w:rsidP="00EB4B26">
            <w:pPr>
              <w:spacing w:after="0" w:line="240" w:lineRule="auto"/>
              <w:jc w:val="right"/>
              <w:rPr>
                <w:rFonts w:ascii="Calibri Light" w:eastAsia="Times New Roman" w:hAnsi="Calibri Light" w:cs="Calibri Light"/>
                <w:b/>
                <w:bCs/>
                <w:color w:val="005CA9"/>
                <w:sz w:val="18"/>
                <w:szCs w:val="18"/>
                <w:lang w:eastAsia="pt-BR"/>
              </w:rPr>
            </w:pPr>
            <w:r w:rsidRPr="00936221">
              <w:rPr>
                <w:rFonts w:ascii="Calibri Light" w:eastAsia="Times New Roman" w:hAnsi="Calibri Light" w:cs="Calibri Light"/>
                <w:b/>
                <w:bCs/>
                <w:color w:val="005CA9"/>
                <w:sz w:val="18"/>
                <w:szCs w:val="18"/>
                <w:lang w:eastAsia="pt-BR"/>
              </w:rPr>
              <w:t>104.606</w:t>
            </w:r>
          </w:p>
        </w:tc>
        <w:tc>
          <w:tcPr>
            <w:tcW w:w="680" w:type="pct"/>
            <w:tcBorders>
              <w:top w:val="nil"/>
              <w:left w:val="nil"/>
              <w:bottom w:val="nil"/>
              <w:right w:val="single" w:sz="4" w:space="0" w:color="FFFFFF"/>
            </w:tcBorders>
            <w:vAlign w:val="center"/>
            <w:hideMark/>
          </w:tcPr>
          <w:p w14:paraId="222EFD53" w14:textId="607BC55D" w:rsidR="00EB4B26" w:rsidRPr="00936221" w:rsidRDefault="00EB4B26" w:rsidP="00EB4B26">
            <w:pPr>
              <w:spacing w:after="0" w:line="240" w:lineRule="auto"/>
              <w:jc w:val="right"/>
              <w:rPr>
                <w:rFonts w:ascii="Calibri Light" w:eastAsia="Times New Roman" w:hAnsi="Calibri Light" w:cs="Calibri Light"/>
                <w:b/>
                <w:bCs/>
                <w:color w:val="005CA9"/>
                <w:sz w:val="18"/>
                <w:szCs w:val="18"/>
                <w:lang w:eastAsia="pt-BR"/>
              </w:rPr>
            </w:pPr>
            <w:r w:rsidRPr="00936221">
              <w:rPr>
                <w:rFonts w:ascii="Calibri Light" w:eastAsia="Times New Roman" w:hAnsi="Calibri Light" w:cs="Calibri Light"/>
                <w:b/>
                <w:bCs/>
                <w:color w:val="005CA9"/>
                <w:sz w:val="18"/>
                <w:szCs w:val="18"/>
                <w:lang w:eastAsia="pt-BR"/>
              </w:rPr>
              <w:t>172.227</w:t>
            </w:r>
          </w:p>
        </w:tc>
      </w:tr>
      <w:tr w:rsidR="00EB4B26" w:rsidRPr="00936221" w14:paraId="12B511C0" w14:textId="77777777" w:rsidTr="00DD7C6E">
        <w:trPr>
          <w:trHeight w:val="227"/>
        </w:trPr>
        <w:tc>
          <w:tcPr>
            <w:tcW w:w="2279" w:type="pct"/>
            <w:tcBorders>
              <w:top w:val="nil"/>
              <w:left w:val="nil"/>
              <w:bottom w:val="nil"/>
              <w:right w:val="nil"/>
            </w:tcBorders>
            <w:vAlign w:val="center"/>
            <w:hideMark/>
          </w:tcPr>
          <w:p w14:paraId="790F4F31" w14:textId="77777777" w:rsidR="00EB4B26" w:rsidRPr="00936221" w:rsidRDefault="00EB4B26" w:rsidP="00EB4B26">
            <w:pPr>
              <w:spacing w:after="0" w:line="240" w:lineRule="auto"/>
              <w:ind w:firstLineChars="100" w:firstLine="180"/>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Atualização monetária - comissão por performance (1)</w:t>
            </w:r>
          </w:p>
        </w:tc>
        <w:tc>
          <w:tcPr>
            <w:tcW w:w="680" w:type="pct"/>
            <w:tcBorders>
              <w:top w:val="nil"/>
              <w:left w:val="nil"/>
              <w:bottom w:val="nil"/>
              <w:right w:val="nil"/>
            </w:tcBorders>
            <w:vAlign w:val="center"/>
          </w:tcPr>
          <w:p w14:paraId="5B5E054F" w14:textId="2F813F11" w:rsidR="00EB4B26" w:rsidRPr="00936221" w:rsidRDefault="00EB4B26" w:rsidP="00EB4B26">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680" w:type="pct"/>
            <w:tcBorders>
              <w:top w:val="nil"/>
              <w:left w:val="nil"/>
              <w:bottom w:val="nil"/>
              <w:right w:val="nil"/>
            </w:tcBorders>
            <w:vAlign w:val="center"/>
          </w:tcPr>
          <w:p w14:paraId="40FE80F0" w14:textId="31B1616B" w:rsidR="00EB4B26" w:rsidRPr="00936221" w:rsidRDefault="00EB4B26" w:rsidP="00EB4B26">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680" w:type="pct"/>
            <w:tcBorders>
              <w:top w:val="nil"/>
              <w:left w:val="nil"/>
              <w:bottom w:val="nil"/>
              <w:right w:val="nil"/>
            </w:tcBorders>
            <w:vAlign w:val="center"/>
            <w:hideMark/>
          </w:tcPr>
          <w:p w14:paraId="7EA55DD6" w14:textId="0ACA5880" w:rsidR="00EB4B26" w:rsidRPr="00936221" w:rsidRDefault="00EB4B26" w:rsidP="00EB4B26">
            <w:pPr>
              <w:spacing w:after="0" w:line="240" w:lineRule="auto"/>
              <w:jc w:val="right"/>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38.636</w:t>
            </w:r>
          </w:p>
        </w:tc>
        <w:tc>
          <w:tcPr>
            <w:tcW w:w="680" w:type="pct"/>
            <w:tcBorders>
              <w:top w:val="nil"/>
              <w:left w:val="nil"/>
              <w:bottom w:val="nil"/>
              <w:right w:val="nil"/>
            </w:tcBorders>
            <w:vAlign w:val="center"/>
            <w:hideMark/>
          </w:tcPr>
          <w:p w14:paraId="290DD51A" w14:textId="329FD90A" w:rsidR="00EB4B26" w:rsidRPr="00936221" w:rsidRDefault="00EB4B26" w:rsidP="00EB4B26">
            <w:pPr>
              <w:spacing w:after="0" w:line="240" w:lineRule="auto"/>
              <w:jc w:val="right"/>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38.636</w:t>
            </w:r>
          </w:p>
        </w:tc>
      </w:tr>
      <w:tr w:rsidR="00EB4B26" w:rsidRPr="00936221" w14:paraId="55F1E169" w14:textId="77777777" w:rsidTr="00DD7C6E">
        <w:trPr>
          <w:trHeight w:val="227"/>
        </w:trPr>
        <w:tc>
          <w:tcPr>
            <w:tcW w:w="2279" w:type="pct"/>
            <w:tcBorders>
              <w:top w:val="nil"/>
              <w:left w:val="nil"/>
              <w:bottom w:val="nil"/>
              <w:right w:val="nil"/>
            </w:tcBorders>
            <w:vAlign w:val="center"/>
            <w:hideMark/>
          </w:tcPr>
          <w:p w14:paraId="4776BB48" w14:textId="77777777" w:rsidR="00EB4B26" w:rsidRPr="00936221" w:rsidRDefault="00EB4B26" w:rsidP="00EB4B26">
            <w:pPr>
              <w:spacing w:after="0" w:line="240" w:lineRule="auto"/>
              <w:ind w:firstLineChars="100" w:firstLine="180"/>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Atualização monetária - diversas</w:t>
            </w:r>
          </w:p>
        </w:tc>
        <w:tc>
          <w:tcPr>
            <w:tcW w:w="680" w:type="pct"/>
            <w:tcBorders>
              <w:top w:val="nil"/>
              <w:left w:val="nil"/>
              <w:bottom w:val="nil"/>
              <w:right w:val="nil"/>
            </w:tcBorders>
            <w:vAlign w:val="center"/>
          </w:tcPr>
          <w:p w14:paraId="30FB8C67" w14:textId="0C5D30E4" w:rsidR="00EB4B26" w:rsidRPr="00936221" w:rsidRDefault="00EB4B26" w:rsidP="00EB4B26">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3.000</w:t>
            </w:r>
          </w:p>
        </w:tc>
        <w:tc>
          <w:tcPr>
            <w:tcW w:w="680" w:type="pct"/>
            <w:tcBorders>
              <w:top w:val="nil"/>
              <w:left w:val="nil"/>
              <w:bottom w:val="nil"/>
              <w:right w:val="nil"/>
            </w:tcBorders>
            <w:vAlign w:val="center"/>
          </w:tcPr>
          <w:p w14:paraId="3D461DB1" w14:textId="7CF30841" w:rsidR="00EB4B26" w:rsidRPr="00936221" w:rsidRDefault="00EB4B26" w:rsidP="00EB4B26">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3.096</w:t>
            </w:r>
          </w:p>
        </w:tc>
        <w:tc>
          <w:tcPr>
            <w:tcW w:w="680" w:type="pct"/>
            <w:tcBorders>
              <w:top w:val="nil"/>
              <w:left w:val="nil"/>
              <w:bottom w:val="nil"/>
              <w:right w:val="nil"/>
            </w:tcBorders>
            <w:vAlign w:val="center"/>
            <w:hideMark/>
          </w:tcPr>
          <w:p w14:paraId="45EDD3B6" w14:textId="3981124B" w:rsidR="00EB4B26" w:rsidRPr="00936221" w:rsidRDefault="00EB4B26" w:rsidP="00EB4B26">
            <w:pPr>
              <w:spacing w:after="0" w:line="240" w:lineRule="auto"/>
              <w:jc w:val="right"/>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7.159</w:t>
            </w:r>
          </w:p>
        </w:tc>
        <w:tc>
          <w:tcPr>
            <w:tcW w:w="680" w:type="pct"/>
            <w:tcBorders>
              <w:top w:val="nil"/>
              <w:left w:val="nil"/>
              <w:bottom w:val="nil"/>
              <w:right w:val="nil"/>
            </w:tcBorders>
            <w:vAlign w:val="center"/>
            <w:hideMark/>
          </w:tcPr>
          <w:p w14:paraId="4FDFC0BD" w14:textId="65ECAE60" w:rsidR="00EB4B26" w:rsidRPr="00936221" w:rsidRDefault="00EB4B26" w:rsidP="00EB4B26">
            <w:pPr>
              <w:spacing w:after="0" w:line="240" w:lineRule="auto"/>
              <w:jc w:val="right"/>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7.197</w:t>
            </w:r>
          </w:p>
        </w:tc>
      </w:tr>
      <w:tr w:rsidR="00EB4B26" w:rsidRPr="00936221" w14:paraId="571C09E3" w14:textId="77777777" w:rsidTr="00DD7C6E">
        <w:trPr>
          <w:trHeight w:val="227"/>
        </w:trPr>
        <w:tc>
          <w:tcPr>
            <w:tcW w:w="2279" w:type="pct"/>
            <w:tcBorders>
              <w:top w:val="nil"/>
              <w:left w:val="nil"/>
              <w:bottom w:val="nil"/>
              <w:right w:val="nil"/>
            </w:tcBorders>
            <w:vAlign w:val="center"/>
            <w:hideMark/>
          </w:tcPr>
          <w:p w14:paraId="3B614F50" w14:textId="77777777" w:rsidR="00EB4B26" w:rsidRPr="00936221" w:rsidRDefault="00EB4B26" w:rsidP="00EB4B26">
            <w:pPr>
              <w:spacing w:after="0" w:line="240" w:lineRule="auto"/>
              <w:ind w:firstLineChars="100" w:firstLine="180"/>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Cotas de fundos de investimento de renda fixa</w:t>
            </w:r>
          </w:p>
        </w:tc>
        <w:tc>
          <w:tcPr>
            <w:tcW w:w="680" w:type="pct"/>
            <w:tcBorders>
              <w:top w:val="nil"/>
              <w:left w:val="nil"/>
              <w:bottom w:val="nil"/>
              <w:right w:val="nil"/>
            </w:tcBorders>
            <w:vAlign w:val="center"/>
          </w:tcPr>
          <w:p w14:paraId="1F2C858F" w14:textId="6E2959C4" w:rsidR="00EB4B26" w:rsidRPr="00936221" w:rsidRDefault="00EB4B26" w:rsidP="00EB4B26">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680" w:type="pct"/>
            <w:tcBorders>
              <w:top w:val="nil"/>
              <w:left w:val="nil"/>
              <w:bottom w:val="nil"/>
              <w:right w:val="nil"/>
            </w:tcBorders>
            <w:vAlign w:val="center"/>
          </w:tcPr>
          <w:p w14:paraId="0A0C7C18" w14:textId="1290A345" w:rsidR="00EB4B26" w:rsidRPr="00936221" w:rsidRDefault="00EB4B26" w:rsidP="00EB4B26">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529</w:t>
            </w:r>
          </w:p>
        </w:tc>
        <w:tc>
          <w:tcPr>
            <w:tcW w:w="680" w:type="pct"/>
            <w:tcBorders>
              <w:top w:val="nil"/>
              <w:left w:val="nil"/>
              <w:bottom w:val="nil"/>
              <w:right w:val="nil"/>
            </w:tcBorders>
            <w:vAlign w:val="center"/>
            <w:hideMark/>
          </w:tcPr>
          <w:p w14:paraId="1C016097" w14:textId="18C0544C" w:rsidR="00EB4B26" w:rsidRPr="00936221" w:rsidRDefault="00EB4B26" w:rsidP="00EB4B26">
            <w:pPr>
              <w:spacing w:after="0" w:line="240" w:lineRule="auto"/>
              <w:jc w:val="center"/>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w:t>
            </w:r>
          </w:p>
        </w:tc>
        <w:tc>
          <w:tcPr>
            <w:tcW w:w="680" w:type="pct"/>
            <w:tcBorders>
              <w:top w:val="nil"/>
              <w:left w:val="nil"/>
              <w:bottom w:val="nil"/>
              <w:right w:val="nil"/>
            </w:tcBorders>
            <w:vAlign w:val="center"/>
            <w:hideMark/>
          </w:tcPr>
          <w:p w14:paraId="7BE33959" w14:textId="1EBF127C" w:rsidR="00EB4B26" w:rsidRPr="00936221" w:rsidRDefault="00EB4B26" w:rsidP="00EB4B26">
            <w:pPr>
              <w:spacing w:after="0" w:line="240" w:lineRule="auto"/>
              <w:jc w:val="right"/>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2.558</w:t>
            </w:r>
          </w:p>
        </w:tc>
      </w:tr>
      <w:tr w:rsidR="00EB4B26" w:rsidRPr="00936221" w14:paraId="55BA3822" w14:textId="77777777" w:rsidTr="00DD7C6E">
        <w:trPr>
          <w:trHeight w:val="227"/>
        </w:trPr>
        <w:tc>
          <w:tcPr>
            <w:tcW w:w="2279" w:type="pct"/>
            <w:tcBorders>
              <w:top w:val="nil"/>
              <w:left w:val="nil"/>
              <w:bottom w:val="nil"/>
              <w:right w:val="nil"/>
            </w:tcBorders>
            <w:vAlign w:val="center"/>
            <w:hideMark/>
          </w:tcPr>
          <w:p w14:paraId="69B41B5C" w14:textId="77777777" w:rsidR="00EB4B26" w:rsidRPr="00936221" w:rsidRDefault="00EB4B26" w:rsidP="00EB4B26">
            <w:pPr>
              <w:spacing w:after="0" w:line="240" w:lineRule="auto"/>
              <w:ind w:firstLineChars="100" w:firstLine="180"/>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Fundo de investimento exclusivo</w:t>
            </w:r>
          </w:p>
        </w:tc>
        <w:tc>
          <w:tcPr>
            <w:tcW w:w="680" w:type="pct"/>
            <w:tcBorders>
              <w:top w:val="nil"/>
              <w:left w:val="nil"/>
              <w:bottom w:val="nil"/>
              <w:right w:val="nil"/>
            </w:tcBorders>
            <w:vAlign w:val="center"/>
          </w:tcPr>
          <w:p w14:paraId="3D8A86B7" w14:textId="4365A439" w:rsidR="00EB4B26" w:rsidRPr="00936221" w:rsidRDefault="00EB4B26" w:rsidP="00EB4B26">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74.476</w:t>
            </w:r>
          </w:p>
        </w:tc>
        <w:tc>
          <w:tcPr>
            <w:tcW w:w="680" w:type="pct"/>
            <w:tcBorders>
              <w:top w:val="nil"/>
              <w:left w:val="nil"/>
              <w:bottom w:val="nil"/>
              <w:right w:val="nil"/>
            </w:tcBorders>
            <w:vAlign w:val="center"/>
          </w:tcPr>
          <w:p w14:paraId="065F02B6" w14:textId="51D45912" w:rsidR="00EB4B26" w:rsidRPr="00936221" w:rsidRDefault="00EB4B26" w:rsidP="00EB4B26">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680" w:type="pct"/>
            <w:tcBorders>
              <w:top w:val="nil"/>
              <w:left w:val="nil"/>
              <w:bottom w:val="nil"/>
              <w:right w:val="nil"/>
            </w:tcBorders>
            <w:vAlign w:val="center"/>
            <w:hideMark/>
          </w:tcPr>
          <w:p w14:paraId="05F7A6A2" w14:textId="413759E8" w:rsidR="00EB4B26" w:rsidRPr="00936221" w:rsidRDefault="00EB4B26" w:rsidP="00EB4B26">
            <w:pPr>
              <w:spacing w:after="0" w:line="240" w:lineRule="auto"/>
              <w:jc w:val="right"/>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43.064</w:t>
            </w:r>
          </w:p>
        </w:tc>
        <w:tc>
          <w:tcPr>
            <w:tcW w:w="680" w:type="pct"/>
            <w:tcBorders>
              <w:top w:val="nil"/>
              <w:left w:val="nil"/>
              <w:bottom w:val="nil"/>
              <w:right w:val="nil"/>
            </w:tcBorders>
            <w:vAlign w:val="center"/>
            <w:hideMark/>
          </w:tcPr>
          <w:p w14:paraId="08C05645" w14:textId="039FED96" w:rsidR="00EB4B26" w:rsidRPr="00936221" w:rsidRDefault="00EB4B26" w:rsidP="00EB4B26">
            <w:pPr>
              <w:spacing w:after="0" w:line="240" w:lineRule="auto"/>
              <w:jc w:val="center"/>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w:t>
            </w:r>
          </w:p>
        </w:tc>
      </w:tr>
      <w:tr w:rsidR="00EB4B26" w:rsidRPr="00936221" w14:paraId="0F6BABFF" w14:textId="77777777" w:rsidTr="00DD7C6E">
        <w:trPr>
          <w:trHeight w:val="227"/>
        </w:trPr>
        <w:tc>
          <w:tcPr>
            <w:tcW w:w="2279" w:type="pct"/>
            <w:tcBorders>
              <w:top w:val="nil"/>
              <w:left w:val="nil"/>
              <w:bottom w:val="nil"/>
              <w:right w:val="nil"/>
            </w:tcBorders>
            <w:vAlign w:val="center"/>
            <w:hideMark/>
          </w:tcPr>
          <w:p w14:paraId="64084A7D" w14:textId="77777777" w:rsidR="00EB4B26" w:rsidRPr="00936221" w:rsidRDefault="00EB4B26" w:rsidP="00EB4B26">
            <w:pPr>
              <w:spacing w:after="0" w:line="240" w:lineRule="auto"/>
              <w:ind w:firstLineChars="100" w:firstLine="180"/>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Letras financeiras do Tesouro</w:t>
            </w:r>
          </w:p>
        </w:tc>
        <w:tc>
          <w:tcPr>
            <w:tcW w:w="680" w:type="pct"/>
            <w:tcBorders>
              <w:top w:val="nil"/>
              <w:left w:val="nil"/>
              <w:bottom w:val="nil"/>
              <w:right w:val="nil"/>
            </w:tcBorders>
            <w:vAlign w:val="center"/>
          </w:tcPr>
          <w:p w14:paraId="2D1E8AF5" w14:textId="2D59E777" w:rsidR="00EB4B26" w:rsidRPr="00936221" w:rsidRDefault="00EB4B26" w:rsidP="00EB4B26">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36.817</w:t>
            </w:r>
          </w:p>
        </w:tc>
        <w:tc>
          <w:tcPr>
            <w:tcW w:w="680" w:type="pct"/>
            <w:tcBorders>
              <w:top w:val="nil"/>
              <w:left w:val="nil"/>
              <w:bottom w:val="nil"/>
              <w:right w:val="nil"/>
            </w:tcBorders>
            <w:vAlign w:val="center"/>
          </w:tcPr>
          <w:p w14:paraId="07C5A1EA" w14:textId="5A69DA8F" w:rsidR="00EB4B26" w:rsidRPr="00936221" w:rsidRDefault="00EB4B26" w:rsidP="00EB4B26">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170.542</w:t>
            </w:r>
          </w:p>
        </w:tc>
        <w:tc>
          <w:tcPr>
            <w:tcW w:w="680" w:type="pct"/>
            <w:tcBorders>
              <w:top w:val="nil"/>
              <w:left w:val="nil"/>
              <w:bottom w:val="nil"/>
              <w:right w:val="nil"/>
            </w:tcBorders>
            <w:vAlign w:val="center"/>
            <w:hideMark/>
          </w:tcPr>
          <w:p w14:paraId="43E1375E" w14:textId="6D1D4AAB" w:rsidR="00EB4B26" w:rsidRPr="00936221" w:rsidRDefault="00EB4B26" w:rsidP="00EB4B26">
            <w:pPr>
              <w:spacing w:after="0" w:line="240" w:lineRule="auto"/>
              <w:jc w:val="right"/>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15.747</w:t>
            </w:r>
          </w:p>
        </w:tc>
        <w:tc>
          <w:tcPr>
            <w:tcW w:w="680" w:type="pct"/>
            <w:tcBorders>
              <w:top w:val="nil"/>
              <w:left w:val="nil"/>
              <w:bottom w:val="nil"/>
              <w:right w:val="single" w:sz="4" w:space="0" w:color="FFFFFF"/>
            </w:tcBorders>
            <w:vAlign w:val="center"/>
            <w:hideMark/>
          </w:tcPr>
          <w:p w14:paraId="3215F52E" w14:textId="34042D2D" w:rsidR="00EB4B26" w:rsidRPr="00936221" w:rsidRDefault="00EB4B26" w:rsidP="00EB4B26">
            <w:pPr>
              <w:spacing w:after="0" w:line="240" w:lineRule="auto"/>
              <w:jc w:val="right"/>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107.757</w:t>
            </w:r>
          </w:p>
        </w:tc>
      </w:tr>
      <w:tr w:rsidR="008733FB" w:rsidRPr="00936221" w14:paraId="0A4F7AC1" w14:textId="77777777" w:rsidTr="00DD7C6E">
        <w:trPr>
          <w:trHeight w:val="227"/>
        </w:trPr>
        <w:tc>
          <w:tcPr>
            <w:tcW w:w="2279" w:type="pct"/>
            <w:tcBorders>
              <w:top w:val="nil"/>
              <w:left w:val="nil"/>
              <w:bottom w:val="nil"/>
              <w:right w:val="nil"/>
            </w:tcBorders>
            <w:vAlign w:val="center"/>
            <w:hideMark/>
          </w:tcPr>
          <w:p w14:paraId="0EF4EDFA" w14:textId="77777777" w:rsidR="008733FB" w:rsidRPr="00936221" w:rsidRDefault="008733FB" w:rsidP="008733FB">
            <w:pPr>
              <w:spacing w:after="0" w:line="240" w:lineRule="auto"/>
              <w:ind w:firstLineChars="100" w:firstLine="180"/>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Instrumentos financeiros derivativos</w:t>
            </w:r>
          </w:p>
        </w:tc>
        <w:tc>
          <w:tcPr>
            <w:tcW w:w="680" w:type="pct"/>
            <w:tcBorders>
              <w:top w:val="nil"/>
              <w:left w:val="nil"/>
              <w:bottom w:val="nil"/>
              <w:right w:val="nil"/>
            </w:tcBorders>
            <w:vAlign w:val="center"/>
          </w:tcPr>
          <w:p w14:paraId="655A4B03" w14:textId="3DD21195" w:rsidR="008733FB" w:rsidRPr="00936221" w:rsidRDefault="008733FB" w:rsidP="008733FB">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680" w:type="pct"/>
            <w:tcBorders>
              <w:top w:val="nil"/>
              <w:left w:val="nil"/>
              <w:bottom w:val="nil"/>
              <w:right w:val="nil"/>
            </w:tcBorders>
            <w:vAlign w:val="center"/>
          </w:tcPr>
          <w:p w14:paraId="53FC9EF6" w14:textId="4C93868D" w:rsidR="008733FB" w:rsidRPr="00936221" w:rsidRDefault="008733FB" w:rsidP="008733FB">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3.230</w:t>
            </w:r>
          </w:p>
        </w:tc>
        <w:tc>
          <w:tcPr>
            <w:tcW w:w="680" w:type="pct"/>
            <w:tcBorders>
              <w:top w:val="nil"/>
              <w:left w:val="nil"/>
              <w:bottom w:val="nil"/>
              <w:right w:val="nil"/>
            </w:tcBorders>
            <w:vAlign w:val="center"/>
            <w:hideMark/>
          </w:tcPr>
          <w:p w14:paraId="1D6B1A49" w14:textId="7AF524BF" w:rsidR="008733FB" w:rsidRPr="00936221" w:rsidRDefault="008733FB" w:rsidP="008733FB">
            <w:pPr>
              <w:spacing w:after="0" w:line="240" w:lineRule="auto"/>
              <w:jc w:val="center"/>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w:t>
            </w:r>
          </w:p>
        </w:tc>
        <w:tc>
          <w:tcPr>
            <w:tcW w:w="680" w:type="pct"/>
            <w:tcBorders>
              <w:top w:val="nil"/>
              <w:left w:val="nil"/>
              <w:bottom w:val="nil"/>
              <w:right w:val="single" w:sz="4" w:space="0" w:color="FFFFFF"/>
            </w:tcBorders>
            <w:vAlign w:val="center"/>
            <w:hideMark/>
          </w:tcPr>
          <w:p w14:paraId="30DC30F9" w14:textId="09C6CF93" w:rsidR="008733FB" w:rsidRPr="00936221" w:rsidRDefault="008733FB" w:rsidP="008733FB">
            <w:pPr>
              <w:spacing w:after="0" w:line="240" w:lineRule="auto"/>
              <w:jc w:val="right"/>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6.244</w:t>
            </w:r>
          </w:p>
        </w:tc>
      </w:tr>
      <w:tr w:rsidR="008733FB" w:rsidRPr="00936221" w14:paraId="19994289" w14:textId="77777777" w:rsidTr="00DD7C6E">
        <w:trPr>
          <w:trHeight w:val="227"/>
        </w:trPr>
        <w:tc>
          <w:tcPr>
            <w:tcW w:w="2279" w:type="pct"/>
            <w:tcBorders>
              <w:top w:val="nil"/>
              <w:left w:val="nil"/>
              <w:bottom w:val="nil"/>
              <w:right w:val="nil"/>
            </w:tcBorders>
            <w:vAlign w:val="center"/>
            <w:hideMark/>
          </w:tcPr>
          <w:p w14:paraId="2624FDBB" w14:textId="77777777" w:rsidR="008733FB" w:rsidRPr="00936221" w:rsidRDefault="008733FB" w:rsidP="008733FB">
            <w:pPr>
              <w:spacing w:after="0" w:line="240" w:lineRule="auto"/>
              <w:ind w:firstLineChars="100" w:firstLine="180"/>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Operações compromissadas</w:t>
            </w:r>
          </w:p>
        </w:tc>
        <w:tc>
          <w:tcPr>
            <w:tcW w:w="680" w:type="pct"/>
            <w:tcBorders>
              <w:top w:val="nil"/>
              <w:left w:val="nil"/>
              <w:bottom w:val="nil"/>
              <w:right w:val="nil"/>
            </w:tcBorders>
            <w:vAlign w:val="center"/>
          </w:tcPr>
          <w:p w14:paraId="7426AA93" w14:textId="3EF95679" w:rsidR="008733FB" w:rsidRPr="00936221" w:rsidRDefault="008733FB" w:rsidP="008733FB">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680" w:type="pct"/>
            <w:tcBorders>
              <w:top w:val="nil"/>
              <w:left w:val="nil"/>
              <w:bottom w:val="nil"/>
              <w:right w:val="nil"/>
            </w:tcBorders>
            <w:vAlign w:val="center"/>
          </w:tcPr>
          <w:p w14:paraId="0A6AB9B9" w14:textId="529D9F18" w:rsidR="008733FB" w:rsidRPr="00936221" w:rsidRDefault="008733FB" w:rsidP="008733FB">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15.697</w:t>
            </w:r>
          </w:p>
        </w:tc>
        <w:tc>
          <w:tcPr>
            <w:tcW w:w="680" w:type="pct"/>
            <w:tcBorders>
              <w:top w:val="nil"/>
              <w:left w:val="nil"/>
              <w:bottom w:val="nil"/>
              <w:right w:val="nil"/>
            </w:tcBorders>
            <w:vAlign w:val="center"/>
            <w:hideMark/>
          </w:tcPr>
          <w:p w14:paraId="3B63AC79" w14:textId="01B2D52B" w:rsidR="008733FB" w:rsidRPr="00936221" w:rsidRDefault="008733FB" w:rsidP="008733FB">
            <w:pPr>
              <w:spacing w:after="0" w:line="240" w:lineRule="auto"/>
              <w:jc w:val="center"/>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w:t>
            </w:r>
          </w:p>
        </w:tc>
        <w:tc>
          <w:tcPr>
            <w:tcW w:w="680" w:type="pct"/>
            <w:tcBorders>
              <w:top w:val="nil"/>
              <w:left w:val="nil"/>
              <w:bottom w:val="nil"/>
              <w:right w:val="single" w:sz="4" w:space="0" w:color="FFFFFF"/>
            </w:tcBorders>
            <w:vAlign w:val="center"/>
            <w:hideMark/>
          </w:tcPr>
          <w:p w14:paraId="79DC759F" w14:textId="0DAC3B99" w:rsidR="008733FB" w:rsidRPr="00936221" w:rsidRDefault="008733FB" w:rsidP="008733FB">
            <w:pPr>
              <w:spacing w:after="0" w:line="240" w:lineRule="auto"/>
              <w:jc w:val="right"/>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9.835</w:t>
            </w:r>
          </w:p>
        </w:tc>
      </w:tr>
      <w:tr w:rsidR="008733FB" w:rsidRPr="00936221" w14:paraId="3BA36105" w14:textId="77777777" w:rsidTr="00DD7C6E">
        <w:trPr>
          <w:trHeight w:val="227"/>
        </w:trPr>
        <w:tc>
          <w:tcPr>
            <w:tcW w:w="2279" w:type="pct"/>
            <w:tcBorders>
              <w:top w:val="nil"/>
              <w:left w:val="single" w:sz="4" w:space="0" w:color="FFFFFF"/>
              <w:bottom w:val="nil"/>
              <w:right w:val="nil"/>
            </w:tcBorders>
            <w:vAlign w:val="center"/>
            <w:hideMark/>
          </w:tcPr>
          <w:p w14:paraId="279A394B" w14:textId="77777777" w:rsidR="008733FB" w:rsidRPr="00936221" w:rsidRDefault="008733FB" w:rsidP="008733FB">
            <w:pPr>
              <w:spacing w:after="0" w:line="240" w:lineRule="auto"/>
              <w:rPr>
                <w:rFonts w:ascii="Calibri Light" w:eastAsia="Times New Roman" w:hAnsi="Calibri Light" w:cs="Calibri Light"/>
                <w:b/>
                <w:bCs/>
                <w:color w:val="005CA9"/>
                <w:sz w:val="18"/>
                <w:szCs w:val="18"/>
                <w:lang w:eastAsia="pt-BR"/>
              </w:rPr>
            </w:pPr>
            <w:r w:rsidRPr="00936221">
              <w:rPr>
                <w:rFonts w:ascii="Calibri Light" w:eastAsia="Times New Roman" w:hAnsi="Calibri Light" w:cs="Calibri Light"/>
                <w:b/>
                <w:bCs/>
                <w:color w:val="005CA9"/>
                <w:sz w:val="18"/>
                <w:szCs w:val="18"/>
                <w:lang w:eastAsia="pt-BR"/>
              </w:rPr>
              <w:t>Despesas financeiras:</w:t>
            </w:r>
          </w:p>
        </w:tc>
        <w:tc>
          <w:tcPr>
            <w:tcW w:w="680" w:type="pct"/>
            <w:tcBorders>
              <w:top w:val="nil"/>
              <w:left w:val="nil"/>
              <w:bottom w:val="nil"/>
              <w:right w:val="nil"/>
            </w:tcBorders>
            <w:vAlign w:val="center"/>
          </w:tcPr>
          <w:p w14:paraId="6294BC93" w14:textId="3BB03E02" w:rsidR="008733FB" w:rsidRPr="00936221" w:rsidRDefault="008733FB" w:rsidP="008733FB">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(6.714)</w:t>
            </w:r>
          </w:p>
        </w:tc>
        <w:tc>
          <w:tcPr>
            <w:tcW w:w="680" w:type="pct"/>
            <w:tcBorders>
              <w:top w:val="nil"/>
              <w:left w:val="nil"/>
              <w:bottom w:val="nil"/>
              <w:right w:val="nil"/>
            </w:tcBorders>
            <w:vAlign w:val="center"/>
          </w:tcPr>
          <w:p w14:paraId="7F13346E" w14:textId="1C468034" w:rsidR="008733FB" w:rsidRPr="00936221" w:rsidRDefault="008733FB" w:rsidP="008733FB">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(10.898)</w:t>
            </w:r>
          </w:p>
        </w:tc>
        <w:tc>
          <w:tcPr>
            <w:tcW w:w="680" w:type="pct"/>
            <w:tcBorders>
              <w:top w:val="nil"/>
              <w:left w:val="nil"/>
              <w:bottom w:val="nil"/>
              <w:right w:val="nil"/>
            </w:tcBorders>
            <w:vAlign w:val="center"/>
            <w:hideMark/>
          </w:tcPr>
          <w:p w14:paraId="1ECF68C8" w14:textId="2CCEFD2C" w:rsidR="008733FB" w:rsidRPr="00936221" w:rsidRDefault="008733FB" w:rsidP="008733FB">
            <w:pPr>
              <w:spacing w:after="0" w:line="240" w:lineRule="auto"/>
              <w:jc w:val="right"/>
              <w:rPr>
                <w:rFonts w:ascii="Calibri Light" w:eastAsia="Times New Roman" w:hAnsi="Calibri Light" w:cs="Calibri Light"/>
                <w:b/>
                <w:bCs/>
                <w:color w:val="005CA9"/>
                <w:sz w:val="18"/>
                <w:szCs w:val="18"/>
                <w:lang w:eastAsia="pt-BR"/>
              </w:rPr>
            </w:pPr>
            <w:r w:rsidRPr="00936221">
              <w:rPr>
                <w:rFonts w:ascii="Calibri Light" w:eastAsia="Times New Roman" w:hAnsi="Calibri Light" w:cs="Calibri Light"/>
                <w:b/>
                <w:bCs/>
                <w:color w:val="005CA9"/>
                <w:sz w:val="18"/>
                <w:szCs w:val="18"/>
                <w:lang w:eastAsia="pt-BR"/>
              </w:rPr>
              <w:t>(47.512)</w:t>
            </w:r>
          </w:p>
        </w:tc>
        <w:tc>
          <w:tcPr>
            <w:tcW w:w="680" w:type="pct"/>
            <w:tcBorders>
              <w:top w:val="nil"/>
              <w:left w:val="nil"/>
              <w:bottom w:val="nil"/>
              <w:right w:val="single" w:sz="4" w:space="0" w:color="FFFFFF"/>
            </w:tcBorders>
            <w:vAlign w:val="center"/>
            <w:hideMark/>
          </w:tcPr>
          <w:p w14:paraId="15F38E36" w14:textId="11485C44" w:rsidR="008733FB" w:rsidRPr="00936221" w:rsidRDefault="008733FB" w:rsidP="008733FB">
            <w:pPr>
              <w:spacing w:after="0" w:line="240" w:lineRule="auto"/>
              <w:jc w:val="right"/>
              <w:rPr>
                <w:rFonts w:ascii="Calibri Light" w:eastAsia="Times New Roman" w:hAnsi="Calibri Light" w:cs="Calibri Light"/>
                <w:b/>
                <w:bCs/>
                <w:color w:val="005CA9"/>
                <w:sz w:val="18"/>
                <w:szCs w:val="18"/>
                <w:lang w:eastAsia="pt-BR"/>
              </w:rPr>
            </w:pPr>
            <w:r w:rsidRPr="00936221">
              <w:rPr>
                <w:rFonts w:ascii="Calibri Light" w:eastAsia="Times New Roman" w:hAnsi="Calibri Light" w:cs="Calibri Light"/>
                <w:b/>
                <w:bCs/>
                <w:color w:val="005CA9"/>
                <w:sz w:val="18"/>
                <w:szCs w:val="18"/>
                <w:lang w:eastAsia="pt-BR"/>
              </w:rPr>
              <w:t>(58.735)</w:t>
            </w:r>
          </w:p>
        </w:tc>
      </w:tr>
      <w:tr w:rsidR="008733FB" w:rsidRPr="00936221" w14:paraId="540E4382" w14:textId="77777777" w:rsidTr="00DD7C6E">
        <w:trPr>
          <w:trHeight w:val="227"/>
        </w:trPr>
        <w:tc>
          <w:tcPr>
            <w:tcW w:w="2279" w:type="pct"/>
            <w:tcBorders>
              <w:top w:val="nil"/>
              <w:left w:val="nil"/>
              <w:bottom w:val="nil"/>
              <w:right w:val="nil"/>
            </w:tcBorders>
            <w:vAlign w:val="center"/>
            <w:hideMark/>
          </w:tcPr>
          <w:p w14:paraId="05CDC786" w14:textId="77777777" w:rsidR="008733FB" w:rsidRPr="00936221" w:rsidRDefault="008733FB" w:rsidP="008733FB">
            <w:pPr>
              <w:spacing w:after="0" w:line="240" w:lineRule="auto"/>
              <w:ind w:firstLineChars="100" w:firstLine="180"/>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Atualização monetária de dividendos</w:t>
            </w:r>
          </w:p>
        </w:tc>
        <w:tc>
          <w:tcPr>
            <w:tcW w:w="680" w:type="pct"/>
            <w:tcBorders>
              <w:top w:val="nil"/>
              <w:left w:val="nil"/>
              <w:bottom w:val="nil"/>
              <w:right w:val="nil"/>
            </w:tcBorders>
            <w:vAlign w:val="center"/>
          </w:tcPr>
          <w:p w14:paraId="426C16D4" w14:textId="7347A991" w:rsidR="008733FB" w:rsidRPr="00936221" w:rsidRDefault="008733FB" w:rsidP="008733FB">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(5.616)</w:t>
            </w:r>
          </w:p>
        </w:tc>
        <w:tc>
          <w:tcPr>
            <w:tcW w:w="680" w:type="pct"/>
            <w:tcBorders>
              <w:top w:val="nil"/>
              <w:left w:val="nil"/>
              <w:bottom w:val="nil"/>
              <w:right w:val="nil"/>
            </w:tcBorders>
            <w:vAlign w:val="center"/>
          </w:tcPr>
          <w:p w14:paraId="47B490DE" w14:textId="57B0FC91" w:rsidR="008733FB" w:rsidRPr="00936221" w:rsidRDefault="008733FB" w:rsidP="008733FB">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(5.616)</w:t>
            </w:r>
          </w:p>
        </w:tc>
        <w:tc>
          <w:tcPr>
            <w:tcW w:w="680" w:type="pct"/>
            <w:tcBorders>
              <w:top w:val="nil"/>
              <w:left w:val="nil"/>
              <w:bottom w:val="nil"/>
              <w:right w:val="nil"/>
            </w:tcBorders>
            <w:vAlign w:val="center"/>
            <w:hideMark/>
          </w:tcPr>
          <w:p w14:paraId="752663EB" w14:textId="7A9F7EE1" w:rsidR="008733FB" w:rsidRPr="00936221" w:rsidRDefault="008733FB" w:rsidP="008733FB">
            <w:pPr>
              <w:spacing w:after="0" w:line="240" w:lineRule="auto"/>
              <w:jc w:val="right"/>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(47.276)</w:t>
            </w:r>
          </w:p>
        </w:tc>
        <w:tc>
          <w:tcPr>
            <w:tcW w:w="680" w:type="pct"/>
            <w:tcBorders>
              <w:top w:val="nil"/>
              <w:left w:val="nil"/>
              <w:bottom w:val="nil"/>
              <w:right w:val="nil"/>
            </w:tcBorders>
            <w:vAlign w:val="center"/>
            <w:hideMark/>
          </w:tcPr>
          <w:p w14:paraId="5CD43551" w14:textId="722EE855" w:rsidR="008733FB" w:rsidRPr="00936221" w:rsidRDefault="008733FB" w:rsidP="008733FB">
            <w:pPr>
              <w:spacing w:after="0" w:line="240" w:lineRule="auto"/>
              <w:jc w:val="right"/>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(47.276)</w:t>
            </w:r>
          </w:p>
        </w:tc>
      </w:tr>
      <w:tr w:rsidR="008733FB" w:rsidRPr="00936221" w14:paraId="62D839F7" w14:textId="77777777" w:rsidTr="00DD7C6E">
        <w:trPr>
          <w:trHeight w:val="227"/>
        </w:trPr>
        <w:tc>
          <w:tcPr>
            <w:tcW w:w="2279" w:type="pct"/>
            <w:tcBorders>
              <w:top w:val="nil"/>
              <w:left w:val="nil"/>
              <w:bottom w:val="nil"/>
              <w:right w:val="nil"/>
            </w:tcBorders>
            <w:vAlign w:val="center"/>
          </w:tcPr>
          <w:p w14:paraId="14E9DAF2" w14:textId="6BCA5393" w:rsidR="008733FB" w:rsidRPr="00EB4B26" w:rsidRDefault="008733FB" w:rsidP="008733FB">
            <w:pPr>
              <w:spacing w:after="0" w:line="240" w:lineRule="auto"/>
              <w:ind w:firstLineChars="100" w:firstLine="180"/>
              <w:rPr>
                <w:rFonts w:ascii="Calibri Light" w:hAnsi="Calibri Light" w:cs="Calibri Light"/>
                <w:color w:val="005CA9"/>
                <w:sz w:val="18"/>
                <w:szCs w:val="18"/>
                <w:lang w:eastAsia="pt-BR"/>
              </w:rPr>
            </w:pPr>
            <w:r>
              <w:rPr>
                <w:rFonts w:ascii="Calibri Light" w:hAnsi="Calibri Light" w:cs="Calibri Light"/>
                <w:color w:val="005CA9"/>
                <w:sz w:val="18"/>
                <w:szCs w:val="18"/>
              </w:rPr>
              <w:t>Arrendamentos</w:t>
            </w:r>
          </w:p>
        </w:tc>
        <w:tc>
          <w:tcPr>
            <w:tcW w:w="680" w:type="pct"/>
            <w:tcBorders>
              <w:top w:val="nil"/>
              <w:left w:val="nil"/>
              <w:bottom w:val="nil"/>
              <w:right w:val="nil"/>
            </w:tcBorders>
            <w:vAlign w:val="center"/>
          </w:tcPr>
          <w:p w14:paraId="6A812F75" w14:textId="1F410D86" w:rsidR="008733FB" w:rsidRPr="00936221" w:rsidRDefault="008733FB" w:rsidP="008733FB">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(826)</w:t>
            </w:r>
          </w:p>
        </w:tc>
        <w:tc>
          <w:tcPr>
            <w:tcW w:w="680" w:type="pct"/>
            <w:tcBorders>
              <w:top w:val="nil"/>
              <w:left w:val="nil"/>
              <w:bottom w:val="nil"/>
              <w:right w:val="nil"/>
            </w:tcBorders>
            <w:vAlign w:val="center"/>
          </w:tcPr>
          <w:p w14:paraId="79068885" w14:textId="3BD630ED" w:rsidR="008733FB" w:rsidRPr="00936221" w:rsidRDefault="008733FB" w:rsidP="008733FB">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(826)</w:t>
            </w:r>
          </w:p>
        </w:tc>
        <w:tc>
          <w:tcPr>
            <w:tcW w:w="680" w:type="pct"/>
            <w:tcBorders>
              <w:top w:val="nil"/>
              <w:left w:val="nil"/>
              <w:bottom w:val="nil"/>
              <w:right w:val="nil"/>
            </w:tcBorders>
            <w:vAlign w:val="center"/>
          </w:tcPr>
          <w:p w14:paraId="0AB06189" w14:textId="7D35CDBB" w:rsidR="008733FB" w:rsidRPr="00936221" w:rsidRDefault="008733FB" w:rsidP="008733FB">
            <w:pPr>
              <w:spacing w:after="0" w:line="240" w:lineRule="auto"/>
              <w:jc w:val="center"/>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w:t>
            </w:r>
          </w:p>
        </w:tc>
        <w:tc>
          <w:tcPr>
            <w:tcW w:w="680" w:type="pct"/>
            <w:tcBorders>
              <w:top w:val="nil"/>
              <w:left w:val="nil"/>
              <w:bottom w:val="nil"/>
              <w:right w:val="nil"/>
            </w:tcBorders>
            <w:vAlign w:val="center"/>
          </w:tcPr>
          <w:p w14:paraId="2B9A8B21" w14:textId="1422685C" w:rsidR="008733FB" w:rsidRPr="00936221" w:rsidRDefault="008733FB" w:rsidP="008733FB">
            <w:pPr>
              <w:spacing w:after="0" w:line="240" w:lineRule="auto"/>
              <w:jc w:val="center"/>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w:t>
            </w:r>
          </w:p>
        </w:tc>
      </w:tr>
      <w:tr w:rsidR="009F1F50" w:rsidRPr="00936221" w14:paraId="24CEE7B3" w14:textId="77777777" w:rsidTr="00DD7C6E">
        <w:trPr>
          <w:trHeight w:val="227"/>
        </w:trPr>
        <w:tc>
          <w:tcPr>
            <w:tcW w:w="2279" w:type="pct"/>
            <w:tcBorders>
              <w:top w:val="nil"/>
              <w:left w:val="nil"/>
              <w:bottom w:val="nil"/>
              <w:right w:val="nil"/>
            </w:tcBorders>
            <w:vAlign w:val="center"/>
            <w:hideMark/>
          </w:tcPr>
          <w:p w14:paraId="4240BF53" w14:textId="77777777" w:rsidR="009F1F50" w:rsidRPr="00936221" w:rsidRDefault="009F1F50" w:rsidP="009F1F50">
            <w:pPr>
              <w:spacing w:after="0" w:line="240" w:lineRule="auto"/>
              <w:ind w:firstLineChars="100" w:firstLine="180"/>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Letras financeiras do Tesouro</w:t>
            </w:r>
          </w:p>
        </w:tc>
        <w:tc>
          <w:tcPr>
            <w:tcW w:w="680" w:type="pct"/>
            <w:tcBorders>
              <w:top w:val="nil"/>
              <w:left w:val="nil"/>
              <w:bottom w:val="nil"/>
              <w:right w:val="nil"/>
            </w:tcBorders>
            <w:vAlign w:val="center"/>
          </w:tcPr>
          <w:p w14:paraId="48F8989C" w14:textId="6DD9678B" w:rsidR="009F1F50" w:rsidRPr="00936221" w:rsidRDefault="009F1F50" w:rsidP="009F1F50">
            <w:pPr>
              <w:spacing w:after="0" w:line="240" w:lineRule="auto"/>
              <w:jc w:val="center"/>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w:t>
            </w:r>
          </w:p>
        </w:tc>
        <w:tc>
          <w:tcPr>
            <w:tcW w:w="680" w:type="pct"/>
            <w:tcBorders>
              <w:top w:val="nil"/>
              <w:left w:val="nil"/>
              <w:bottom w:val="nil"/>
              <w:right w:val="nil"/>
            </w:tcBorders>
            <w:vAlign w:val="center"/>
          </w:tcPr>
          <w:p w14:paraId="04038120" w14:textId="214C9685" w:rsidR="009F1F50" w:rsidRPr="00936221" w:rsidRDefault="009F1F50" w:rsidP="009F1F50">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(1.349)</w:t>
            </w:r>
          </w:p>
        </w:tc>
        <w:tc>
          <w:tcPr>
            <w:tcW w:w="680" w:type="pct"/>
            <w:tcBorders>
              <w:top w:val="nil"/>
              <w:left w:val="nil"/>
              <w:bottom w:val="nil"/>
              <w:right w:val="nil"/>
            </w:tcBorders>
            <w:vAlign w:val="center"/>
            <w:hideMark/>
          </w:tcPr>
          <w:p w14:paraId="157D640C" w14:textId="22A58A35" w:rsidR="009F1F50" w:rsidRPr="00936221" w:rsidRDefault="009F1F50" w:rsidP="009F1F50">
            <w:pPr>
              <w:spacing w:after="0" w:line="240" w:lineRule="auto"/>
              <w:jc w:val="center"/>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w:t>
            </w:r>
          </w:p>
        </w:tc>
        <w:tc>
          <w:tcPr>
            <w:tcW w:w="680" w:type="pct"/>
            <w:tcBorders>
              <w:top w:val="nil"/>
              <w:left w:val="nil"/>
              <w:bottom w:val="nil"/>
              <w:right w:val="nil"/>
            </w:tcBorders>
            <w:vAlign w:val="center"/>
            <w:hideMark/>
          </w:tcPr>
          <w:p w14:paraId="0673D56A" w14:textId="6517CBDE" w:rsidR="009F1F50" w:rsidRPr="00936221" w:rsidRDefault="009F1F50" w:rsidP="009F1F50">
            <w:pPr>
              <w:spacing w:after="0" w:line="240" w:lineRule="auto"/>
              <w:jc w:val="right"/>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(1.166)</w:t>
            </w:r>
          </w:p>
        </w:tc>
      </w:tr>
      <w:tr w:rsidR="009F1F50" w:rsidRPr="00936221" w14:paraId="408AE6D2" w14:textId="77777777" w:rsidTr="00DD7C6E">
        <w:trPr>
          <w:trHeight w:val="227"/>
        </w:trPr>
        <w:tc>
          <w:tcPr>
            <w:tcW w:w="2279" w:type="pct"/>
            <w:tcBorders>
              <w:top w:val="nil"/>
              <w:left w:val="nil"/>
              <w:bottom w:val="nil"/>
              <w:right w:val="nil"/>
            </w:tcBorders>
            <w:vAlign w:val="center"/>
            <w:hideMark/>
          </w:tcPr>
          <w:p w14:paraId="48AF903A" w14:textId="77777777" w:rsidR="009F1F50" w:rsidRPr="00936221" w:rsidRDefault="009F1F50" w:rsidP="009F1F50">
            <w:pPr>
              <w:spacing w:after="0" w:line="240" w:lineRule="auto"/>
              <w:ind w:firstLineChars="100" w:firstLine="180"/>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Instrumentos financeiros derivativos</w:t>
            </w:r>
          </w:p>
        </w:tc>
        <w:tc>
          <w:tcPr>
            <w:tcW w:w="680" w:type="pct"/>
            <w:tcBorders>
              <w:top w:val="nil"/>
              <w:left w:val="nil"/>
              <w:bottom w:val="nil"/>
              <w:right w:val="nil"/>
            </w:tcBorders>
            <w:vAlign w:val="center"/>
          </w:tcPr>
          <w:p w14:paraId="123CE268" w14:textId="486641B9" w:rsidR="009F1F50" w:rsidRPr="00936221" w:rsidRDefault="009F1F50" w:rsidP="009F1F50">
            <w:pPr>
              <w:spacing w:after="0" w:line="240" w:lineRule="auto"/>
              <w:jc w:val="center"/>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w:t>
            </w:r>
          </w:p>
        </w:tc>
        <w:tc>
          <w:tcPr>
            <w:tcW w:w="680" w:type="pct"/>
            <w:tcBorders>
              <w:top w:val="nil"/>
              <w:left w:val="nil"/>
              <w:bottom w:val="nil"/>
              <w:right w:val="nil"/>
            </w:tcBorders>
            <w:vAlign w:val="center"/>
          </w:tcPr>
          <w:p w14:paraId="44C66162" w14:textId="1564A832" w:rsidR="009F1F50" w:rsidRPr="00936221" w:rsidRDefault="009F1F50" w:rsidP="009F1F50">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(2.482)</w:t>
            </w:r>
          </w:p>
        </w:tc>
        <w:tc>
          <w:tcPr>
            <w:tcW w:w="680" w:type="pct"/>
            <w:tcBorders>
              <w:top w:val="nil"/>
              <w:left w:val="nil"/>
              <w:bottom w:val="nil"/>
              <w:right w:val="nil"/>
            </w:tcBorders>
            <w:vAlign w:val="center"/>
            <w:hideMark/>
          </w:tcPr>
          <w:p w14:paraId="0992CFE3" w14:textId="0BB29B72" w:rsidR="009F1F50" w:rsidRPr="00936221" w:rsidRDefault="009F1F50" w:rsidP="009F1F50">
            <w:pPr>
              <w:spacing w:after="0" w:line="240" w:lineRule="auto"/>
              <w:jc w:val="center"/>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w:t>
            </w:r>
          </w:p>
        </w:tc>
        <w:tc>
          <w:tcPr>
            <w:tcW w:w="680" w:type="pct"/>
            <w:tcBorders>
              <w:top w:val="nil"/>
              <w:left w:val="nil"/>
              <w:bottom w:val="nil"/>
              <w:right w:val="nil"/>
            </w:tcBorders>
            <w:vAlign w:val="center"/>
            <w:hideMark/>
          </w:tcPr>
          <w:p w14:paraId="603DDE6D" w14:textId="140A5898" w:rsidR="009F1F50" w:rsidRPr="00936221" w:rsidRDefault="009F1F50" w:rsidP="009F1F50">
            <w:pPr>
              <w:spacing w:after="0" w:line="240" w:lineRule="auto"/>
              <w:jc w:val="right"/>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(9.918)</w:t>
            </w:r>
          </w:p>
        </w:tc>
      </w:tr>
      <w:tr w:rsidR="003514AA" w:rsidRPr="00936221" w14:paraId="74CB0404" w14:textId="77777777" w:rsidTr="00DD7C6E">
        <w:trPr>
          <w:trHeight w:val="227"/>
        </w:trPr>
        <w:tc>
          <w:tcPr>
            <w:tcW w:w="2279" w:type="pct"/>
            <w:tcBorders>
              <w:top w:val="nil"/>
              <w:left w:val="nil"/>
              <w:bottom w:val="single" w:sz="4" w:space="0" w:color="54BBAB"/>
              <w:right w:val="nil"/>
            </w:tcBorders>
            <w:vAlign w:val="center"/>
            <w:hideMark/>
          </w:tcPr>
          <w:p w14:paraId="2BC5DD5B" w14:textId="77777777" w:rsidR="003514AA" w:rsidRPr="00936221" w:rsidRDefault="003514AA" w:rsidP="003514AA">
            <w:pPr>
              <w:spacing w:after="0" w:line="240" w:lineRule="auto"/>
              <w:ind w:firstLineChars="100" w:firstLine="180"/>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Outras</w:t>
            </w:r>
          </w:p>
        </w:tc>
        <w:tc>
          <w:tcPr>
            <w:tcW w:w="680" w:type="pct"/>
            <w:tcBorders>
              <w:top w:val="nil"/>
              <w:left w:val="nil"/>
              <w:bottom w:val="single" w:sz="4" w:space="0" w:color="54BBAB"/>
              <w:right w:val="nil"/>
            </w:tcBorders>
            <w:vAlign w:val="center"/>
          </w:tcPr>
          <w:p w14:paraId="60C9C872" w14:textId="235C6BA0" w:rsidR="003514AA" w:rsidRPr="008733FB" w:rsidRDefault="008733FB" w:rsidP="008733FB">
            <w:pPr>
              <w:spacing w:after="0" w:line="240" w:lineRule="auto"/>
              <w:jc w:val="right"/>
              <w:rPr>
                <w:rFonts w:ascii="Calibri Light" w:hAnsi="Calibri Light" w:cs="Calibri Light"/>
                <w:color w:val="005CA9"/>
                <w:sz w:val="18"/>
                <w:szCs w:val="18"/>
                <w:lang w:eastAsia="pt-BR"/>
              </w:rPr>
            </w:pPr>
            <w:r>
              <w:rPr>
                <w:rFonts w:ascii="Calibri Light" w:hAnsi="Calibri Light" w:cs="Calibri Light"/>
                <w:color w:val="005CA9"/>
                <w:sz w:val="18"/>
                <w:szCs w:val="18"/>
              </w:rPr>
              <w:t>(272)</w:t>
            </w:r>
          </w:p>
        </w:tc>
        <w:tc>
          <w:tcPr>
            <w:tcW w:w="680" w:type="pct"/>
            <w:tcBorders>
              <w:top w:val="nil"/>
              <w:left w:val="nil"/>
              <w:bottom w:val="single" w:sz="4" w:space="0" w:color="54BBAB"/>
              <w:right w:val="single" w:sz="4" w:space="0" w:color="FFFFFF"/>
            </w:tcBorders>
            <w:vAlign w:val="center"/>
          </w:tcPr>
          <w:p w14:paraId="381B95D5" w14:textId="68325352" w:rsidR="003514AA" w:rsidRPr="00936221" w:rsidRDefault="003514AA" w:rsidP="003514AA">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(625)</w:t>
            </w:r>
          </w:p>
        </w:tc>
        <w:tc>
          <w:tcPr>
            <w:tcW w:w="680" w:type="pct"/>
            <w:tcBorders>
              <w:top w:val="nil"/>
              <w:left w:val="nil"/>
              <w:bottom w:val="single" w:sz="4" w:space="0" w:color="54BBAB"/>
              <w:right w:val="nil"/>
            </w:tcBorders>
            <w:vAlign w:val="center"/>
            <w:hideMark/>
          </w:tcPr>
          <w:p w14:paraId="154FCCBF" w14:textId="440CB384" w:rsidR="003514AA" w:rsidRPr="00936221" w:rsidRDefault="003514AA" w:rsidP="003514AA">
            <w:pPr>
              <w:spacing w:after="0" w:line="240" w:lineRule="auto"/>
              <w:jc w:val="right"/>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(236)</w:t>
            </w:r>
          </w:p>
        </w:tc>
        <w:tc>
          <w:tcPr>
            <w:tcW w:w="680" w:type="pct"/>
            <w:tcBorders>
              <w:top w:val="nil"/>
              <w:left w:val="nil"/>
              <w:bottom w:val="single" w:sz="4" w:space="0" w:color="54BBAB"/>
              <w:right w:val="single" w:sz="4" w:space="0" w:color="FFFFFF"/>
            </w:tcBorders>
            <w:vAlign w:val="center"/>
            <w:hideMark/>
          </w:tcPr>
          <w:p w14:paraId="316E6FFD" w14:textId="274AD998" w:rsidR="003514AA" w:rsidRPr="00936221" w:rsidRDefault="003514AA" w:rsidP="003514AA">
            <w:pPr>
              <w:spacing w:after="0" w:line="240" w:lineRule="auto"/>
              <w:jc w:val="right"/>
              <w:rPr>
                <w:rFonts w:ascii="Calibri Light" w:eastAsia="Times New Roman" w:hAnsi="Calibri Light" w:cs="Calibri Light"/>
                <w:color w:val="005CA9"/>
                <w:sz w:val="18"/>
                <w:szCs w:val="18"/>
                <w:lang w:eastAsia="pt-BR"/>
              </w:rPr>
            </w:pPr>
            <w:r w:rsidRPr="00936221">
              <w:rPr>
                <w:rFonts w:ascii="Calibri Light" w:eastAsia="Times New Roman" w:hAnsi="Calibri Light" w:cs="Calibri Light"/>
                <w:color w:val="005CA9"/>
                <w:sz w:val="18"/>
                <w:szCs w:val="18"/>
                <w:lang w:eastAsia="pt-BR"/>
              </w:rPr>
              <w:t>(375)</w:t>
            </w:r>
          </w:p>
        </w:tc>
      </w:tr>
      <w:tr w:rsidR="00E50374" w:rsidRPr="00936221" w14:paraId="375866AC" w14:textId="77777777" w:rsidTr="00DD7C6E">
        <w:trPr>
          <w:trHeight w:val="227"/>
        </w:trPr>
        <w:tc>
          <w:tcPr>
            <w:tcW w:w="2279" w:type="pct"/>
            <w:tcBorders>
              <w:top w:val="nil"/>
              <w:left w:val="nil"/>
              <w:bottom w:val="single" w:sz="4" w:space="0" w:color="54BBAB"/>
              <w:right w:val="nil"/>
            </w:tcBorders>
            <w:vAlign w:val="center"/>
            <w:hideMark/>
          </w:tcPr>
          <w:p w14:paraId="2B65F5C1" w14:textId="77777777" w:rsidR="00E50374" w:rsidRPr="00936221" w:rsidRDefault="00E50374" w:rsidP="00E50374">
            <w:pPr>
              <w:spacing w:after="0" w:line="240" w:lineRule="auto"/>
              <w:rPr>
                <w:rFonts w:ascii="Calibri Light" w:eastAsia="Times New Roman" w:hAnsi="Calibri Light" w:cs="Calibri Light"/>
                <w:b/>
                <w:bCs/>
                <w:color w:val="005CA9"/>
                <w:sz w:val="18"/>
                <w:szCs w:val="18"/>
                <w:lang w:eastAsia="pt-BR"/>
              </w:rPr>
            </w:pPr>
            <w:r w:rsidRPr="00936221">
              <w:rPr>
                <w:rFonts w:ascii="Calibri Light" w:eastAsia="Times New Roman" w:hAnsi="Calibri Light" w:cs="Calibri Light"/>
                <w:b/>
                <w:bCs/>
                <w:color w:val="005CA9"/>
                <w:sz w:val="18"/>
                <w:szCs w:val="18"/>
                <w:lang w:eastAsia="pt-BR"/>
              </w:rPr>
              <w:t>Total</w:t>
            </w:r>
          </w:p>
        </w:tc>
        <w:tc>
          <w:tcPr>
            <w:tcW w:w="680" w:type="pct"/>
            <w:tcBorders>
              <w:top w:val="nil"/>
              <w:left w:val="nil"/>
              <w:bottom w:val="single" w:sz="4" w:space="0" w:color="54BBAB"/>
              <w:right w:val="nil"/>
            </w:tcBorders>
            <w:vAlign w:val="center"/>
          </w:tcPr>
          <w:p w14:paraId="0191C0F6" w14:textId="47B827B1" w:rsidR="00E50374" w:rsidRPr="00FF757E" w:rsidRDefault="00FF757E" w:rsidP="00FF757E">
            <w:pPr>
              <w:spacing w:after="0" w:line="240" w:lineRule="auto"/>
              <w:jc w:val="right"/>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107.579</w:t>
            </w:r>
          </w:p>
        </w:tc>
        <w:tc>
          <w:tcPr>
            <w:tcW w:w="680" w:type="pct"/>
            <w:tcBorders>
              <w:top w:val="nil"/>
              <w:left w:val="nil"/>
              <w:bottom w:val="single" w:sz="4" w:space="0" w:color="54BBAB"/>
              <w:right w:val="nil"/>
            </w:tcBorders>
            <w:vAlign w:val="center"/>
          </w:tcPr>
          <w:p w14:paraId="4FA45AA8" w14:textId="208A04C1" w:rsidR="00E50374" w:rsidRPr="003514AA" w:rsidRDefault="003514AA" w:rsidP="003514AA">
            <w:pPr>
              <w:spacing w:after="0" w:line="240" w:lineRule="auto"/>
              <w:jc w:val="right"/>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182.196</w:t>
            </w:r>
          </w:p>
        </w:tc>
        <w:tc>
          <w:tcPr>
            <w:tcW w:w="680" w:type="pct"/>
            <w:tcBorders>
              <w:top w:val="nil"/>
              <w:left w:val="nil"/>
              <w:bottom w:val="single" w:sz="4" w:space="0" w:color="54BBAB"/>
              <w:right w:val="nil"/>
            </w:tcBorders>
            <w:vAlign w:val="center"/>
            <w:hideMark/>
          </w:tcPr>
          <w:p w14:paraId="6F36CF33" w14:textId="426A3FEF" w:rsidR="00E50374" w:rsidRPr="00936221" w:rsidRDefault="00E50374" w:rsidP="00E50374">
            <w:pPr>
              <w:spacing w:after="0" w:line="240" w:lineRule="auto"/>
              <w:jc w:val="right"/>
              <w:rPr>
                <w:rFonts w:ascii="Calibri Light" w:eastAsia="Times New Roman" w:hAnsi="Calibri Light" w:cs="Calibri Light"/>
                <w:b/>
                <w:bCs/>
                <w:color w:val="005CA9"/>
                <w:sz w:val="18"/>
                <w:szCs w:val="18"/>
                <w:lang w:eastAsia="pt-BR"/>
              </w:rPr>
            </w:pPr>
            <w:r w:rsidRPr="00936221">
              <w:rPr>
                <w:rFonts w:ascii="Calibri Light" w:eastAsia="Times New Roman" w:hAnsi="Calibri Light" w:cs="Calibri Light"/>
                <w:b/>
                <w:bCs/>
                <w:color w:val="005CA9"/>
                <w:sz w:val="18"/>
                <w:szCs w:val="18"/>
                <w:lang w:eastAsia="pt-BR"/>
              </w:rPr>
              <w:t>57.094</w:t>
            </w:r>
          </w:p>
        </w:tc>
        <w:tc>
          <w:tcPr>
            <w:tcW w:w="680" w:type="pct"/>
            <w:tcBorders>
              <w:top w:val="nil"/>
              <w:left w:val="nil"/>
              <w:bottom w:val="single" w:sz="4" w:space="0" w:color="54BBAB"/>
              <w:right w:val="nil"/>
            </w:tcBorders>
            <w:vAlign w:val="center"/>
            <w:hideMark/>
          </w:tcPr>
          <w:p w14:paraId="24B7B99C" w14:textId="4BB98788" w:rsidR="00E50374" w:rsidRPr="00936221" w:rsidRDefault="00E50374" w:rsidP="00E50374">
            <w:pPr>
              <w:spacing w:after="0" w:line="240" w:lineRule="auto"/>
              <w:jc w:val="right"/>
              <w:rPr>
                <w:rFonts w:ascii="Calibri Light" w:eastAsia="Times New Roman" w:hAnsi="Calibri Light" w:cs="Calibri Light"/>
                <w:b/>
                <w:bCs/>
                <w:color w:val="005CA9"/>
                <w:sz w:val="18"/>
                <w:szCs w:val="18"/>
                <w:lang w:eastAsia="pt-BR"/>
              </w:rPr>
            </w:pPr>
            <w:r w:rsidRPr="00936221">
              <w:rPr>
                <w:rFonts w:ascii="Calibri Light" w:eastAsia="Times New Roman" w:hAnsi="Calibri Light" w:cs="Calibri Light"/>
                <w:b/>
                <w:bCs/>
                <w:color w:val="005CA9"/>
                <w:sz w:val="18"/>
                <w:szCs w:val="18"/>
                <w:lang w:eastAsia="pt-BR"/>
              </w:rPr>
              <w:t>113.492</w:t>
            </w:r>
          </w:p>
        </w:tc>
      </w:tr>
    </w:tbl>
    <w:p w14:paraId="243D09DF" w14:textId="3C1A6478" w:rsidR="00364BAB" w:rsidRPr="001A3257" w:rsidRDefault="00AF31C1" w:rsidP="001A6935">
      <w:pPr>
        <w:pStyle w:val="Ttulo1Leo"/>
        <w:spacing w:before="360" w:after="360"/>
        <w:jc w:val="both"/>
        <w:outlineLvl w:val="0"/>
        <w:rPr>
          <w:rFonts w:cstheme="majorHAnsi"/>
          <w:color w:val="005CA9"/>
          <w:szCs w:val="28"/>
        </w:rPr>
      </w:pPr>
      <w:bookmarkStart w:id="48" w:name="_Toc223021600"/>
      <w:r w:rsidRPr="00B63B00">
        <w:rPr>
          <w:rFonts w:cstheme="majorHAnsi"/>
          <w:color w:val="005CA9"/>
          <w:szCs w:val="28"/>
        </w:rPr>
        <w:t xml:space="preserve">Nota </w:t>
      </w:r>
      <w:r w:rsidR="004E4A91" w:rsidRPr="00B63B00">
        <w:rPr>
          <w:rFonts w:cstheme="majorHAnsi"/>
          <w:color w:val="005CA9"/>
          <w:szCs w:val="28"/>
        </w:rPr>
        <w:t>2</w:t>
      </w:r>
      <w:r w:rsidR="00622342" w:rsidRPr="00B63B00">
        <w:rPr>
          <w:rFonts w:cstheme="majorHAnsi"/>
          <w:color w:val="005CA9"/>
          <w:szCs w:val="28"/>
        </w:rPr>
        <w:t>3</w:t>
      </w:r>
      <w:r w:rsidR="0003495F" w:rsidRPr="00B63B00">
        <w:rPr>
          <w:rFonts w:cstheme="majorHAnsi"/>
          <w:color w:val="005CA9"/>
          <w:szCs w:val="28"/>
        </w:rPr>
        <w:t xml:space="preserve"> </w:t>
      </w:r>
      <w:r w:rsidR="00046BCB" w:rsidRPr="00B63B00">
        <w:rPr>
          <w:rFonts w:cstheme="majorHAnsi"/>
          <w:color w:val="005CA9"/>
          <w:szCs w:val="28"/>
        </w:rPr>
        <w:t>–</w:t>
      </w:r>
      <w:r w:rsidR="00364BAB" w:rsidRPr="00B63B00">
        <w:rPr>
          <w:rFonts w:cstheme="majorHAnsi"/>
          <w:color w:val="005CA9"/>
          <w:szCs w:val="28"/>
        </w:rPr>
        <w:t xml:space="preserve"> Partes relacionadas</w:t>
      </w:r>
      <w:bookmarkEnd w:id="48"/>
    </w:p>
    <w:p w14:paraId="54B071A6" w14:textId="77777777" w:rsidR="00364BAB" w:rsidRPr="006E053E" w:rsidRDefault="00364BAB" w:rsidP="00C847BE">
      <w:pPr>
        <w:pStyle w:val="PargrafodaLista"/>
        <w:numPr>
          <w:ilvl w:val="0"/>
          <w:numId w:val="37"/>
        </w:numPr>
        <w:spacing w:before="240" w:after="240"/>
        <w:ind w:left="709" w:hanging="709"/>
        <w:jc w:val="both"/>
        <w:outlineLvl w:val="1"/>
        <w:rPr>
          <w:rFonts w:asciiTheme="majorHAnsi" w:hAnsiTheme="majorHAnsi" w:cstheme="majorHAnsi"/>
          <w:b/>
          <w:color w:val="005CA9"/>
          <w:sz w:val="24"/>
          <w:szCs w:val="24"/>
          <w:lang w:val="pt-BR"/>
        </w:rPr>
      </w:pPr>
      <w:r w:rsidRPr="006E053E">
        <w:rPr>
          <w:rFonts w:asciiTheme="majorHAnsi" w:hAnsiTheme="majorHAnsi" w:cstheme="majorHAnsi"/>
          <w:b/>
          <w:color w:val="005CA9"/>
          <w:sz w:val="24"/>
          <w:szCs w:val="24"/>
          <w:lang w:val="pt-BR"/>
        </w:rPr>
        <w:t>Entidade controladora</w:t>
      </w:r>
    </w:p>
    <w:p w14:paraId="46233D51" w14:textId="2BAA9BCB" w:rsidR="006B0BE1" w:rsidRDefault="00C358C7" w:rsidP="00484641">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 CAIXA Seguridade foi constituída como subsidiária da CAIXA, instituição financeira sob a forma de empresa pública, vinculada ao Ministério da Economia, cujo capital foi totalmente integralizado pela União. Dessa forma, a CAIXA Seguridade encontra-se sob controle direto da CAIXA e indireto da Secretaria do Tesouro Nacional – STN.</w:t>
      </w:r>
    </w:p>
    <w:p w14:paraId="2305205B" w14:textId="5B426620" w:rsidR="00644636" w:rsidRPr="002F5EF5" w:rsidRDefault="0077606B" w:rsidP="00C847BE">
      <w:pPr>
        <w:pStyle w:val="PargrafodaLista"/>
        <w:numPr>
          <w:ilvl w:val="0"/>
          <w:numId w:val="37"/>
        </w:numPr>
        <w:spacing w:before="240" w:after="240"/>
        <w:ind w:left="709" w:hanging="709"/>
        <w:jc w:val="both"/>
        <w:outlineLvl w:val="1"/>
        <w:rPr>
          <w:rFonts w:asciiTheme="majorHAnsi" w:hAnsiTheme="majorHAnsi" w:cstheme="majorHAnsi"/>
          <w:b/>
          <w:color w:val="005CA9"/>
          <w:sz w:val="24"/>
          <w:szCs w:val="24"/>
        </w:rPr>
      </w:pPr>
      <w:r w:rsidRPr="002F5EF5">
        <w:rPr>
          <w:rFonts w:asciiTheme="majorHAnsi" w:hAnsiTheme="majorHAnsi" w:cstheme="majorHAnsi"/>
          <w:b/>
          <w:color w:val="005CA9"/>
          <w:sz w:val="24"/>
          <w:szCs w:val="24"/>
        </w:rPr>
        <w:t>Partes Relacionadas</w:t>
      </w:r>
    </w:p>
    <w:tbl>
      <w:tblPr>
        <w:tblW w:w="5000" w:type="pct"/>
        <w:tblCellMar>
          <w:left w:w="70" w:type="dxa"/>
          <w:right w:w="70" w:type="dxa"/>
        </w:tblCellMar>
        <w:tblLook w:val="04A0" w:firstRow="1" w:lastRow="0" w:firstColumn="1" w:lastColumn="0" w:noHBand="0" w:noVBand="1"/>
      </w:tblPr>
      <w:tblGrid>
        <w:gridCol w:w="5815"/>
        <w:gridCol w:w="3822"/>
      </w:tblGrid>
      <w:tr w:rsidR="00D01598" w:rsidRPr="004E5EFE" w14:paraId="190F44AA" w14:textId="77777777" w:rsidTr="00D01598">
        <w:trPr>
          <w:trHeight w:val="227"/>
        </w:trPr>
        <w:tc>
          <w:tcPr>
            <w:tcW w:w="3017" w:type="pct"/>
            <w:tcBorders>
              <w:top w:val="single" w:sz="4" w:space="0" w:color="54BBAB"/>
              <w:left w:val="nil"/>
              <w:bottom w:val="single" w:sz="4" w:space="0" w:color="54BBAB"/>
              <w:right w:val="nil"/>
            </w:tcBorders>
            <w:vAlign w:val="center"/>
            <w:hideMark/>
          </w:tcPr>
          <w:p w14:paraId="16893B64" w14:textId="77777777" w:rsidR="00D01598" w:rsidRPr="004E5EFE" w:rsidRDefault="00D01598" w:rsidP="00D01598">
            <w:pPr>
              <w:spacing w:after="0" w:line="240" w:lineRule="auto"/>
              <w:jc w:val="center"/>
              <w:rPr>
                <w:rFonts w:asciiTheme="majorHAnsi" w:eastAsia="Times New Roman" w:hAnsiTheme="majorHAnsi" w:cstheme="majorHAnsi"/>
                <w:b/>
                <w:bCs/>
                <w:color w:val="005CA9"/>
                <w:sz w:val="20"/>
                <w:szCs w:val="20"/>
                <w:lang w:eastAsia="pt-BR"/>
              </w:rPr>
            </w:pPr>
            <w:bookmarkStart w:id="49" w:name="_Hlk29397491"/>
            <w:r w:rsidRPr="004E5EFE">
              <w:rPr>
                <w:rFonts w:asciiTheme="majorHAnsi" w:eastAsia="Times New Roman" w:hAnsiTheme="majorHAnsi" w:cstheme="majorHAnsi"/>
                <w:b/>
                <w:bCs/>
                <w:color w:val="005CA9"/>
                <w:sz w:val="20"/>
                <w:szCs w:val="20"/>
                <w:lang w:eastAsia="pt-BR"/>
              </w:rPr>
              <w:t>Entidade</w:t>
            </w:r>
          </w:p>
        </w:tc>
        <w:tc>
          <w:tcPr>
            <w:tcW w:w="1983" w:type="pct"/>
            <w:tcBorders>
              <w:top w:val="single" w:sz="4" w:space="0" w:color="54BBAB"/>
              <w:left w:val="nil"/>
              <w:bottom w:val="single" w:sz="4" w:space="0" w:color="54BBAB"/>
              <w:right w:val="nil"/>
            </w:tcBorders>
            <w:vAlign w:val="center"/>
            <w:hideMark/>
          </w:tcPr>
          <w:p w14:paraId="29B82925" w14:textId="77777777" w:rsidR="00D01598" w:rsidRPr="004E5EFE" w:rsidRDefault="00D01598" w:rsidP="00D01598">
            <w:pPr>
              <w:spacing w:after="0" w:line="240" w:lineRule="auto"/>
              <w:jc w:val="center"/>
              <w:rPr>
                <w:rFonts w:asciiTheme="majorHAnsi" w:eastAsia="Times New Roman" w:hAnsiTheme="majorHAnsi" w:cstheme="majorHAnsi"/>
                <w:b/>
                <w:bCs/>
                <w:color w:val="005CA9"/>
                <w:sz w:val="20"/>
                <w:szCs w:val="20"/>
                <w:lang w:eastAsia="pt-BR"/>
              </w:rPr>
            </w:pPr>
            <w:r w:rsidRPr="004E5EFE">
              <w:rPr>
                <w:rFonts w:asciiTheme="majorHAnsi" w:eastAsia="Times New Roman" w:hAnsiTheme="majorHAnsi" w:cstheme="majorHAnsi"/>
                <w:b/>
                <w:bCs/>
                <w:color w:val="005CA9"/>
                <w:sz w:val="20"/>
                <w:szCs w:val="20"/>
                <w:lang w:eastAsia="pt-BR"/>
              </w:rPr>
              <w:t>Relacionamento</w:t>
            </w:r>
          </w:p>
        </w:tc>
      </w:tr>
      <w:tr w:rsidR="00D01598" w:rsidRPr="004E5EFE" w14:paraId="677E6FF2" w14:textId="77777777" w:rsidTr="00D01598">
        <w:trPr>
          <w:trHeight w:val="227"/>
        </w:trPr>
        <w:tc>
          <w:tcPr>
            <w:tcW w:w="3017" w:type="pct"/>
            <w:tcBorders>
              <w:top w:val="nil"/>
              <w:left w:val="nil"/>
              <w:bottom w:val="single" w:sz="4" w:space="0" w:color="54BBAB"/>
              <w:right w:val="nil"/>
            </w:tcBorders>
            <w:noWrap/>
            <w:vAlign w:val="center"/>
            <w:hideMark/>
          </w:tcPr>
          <w:p w14:paraId="79C9E786"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União (Tesouro Nacional)</w:t>
            </w:r>
          </w:p>
        </w:tc>
        <w:tc>
          <w:tcPr>
            <w:tcW w:w="1983" w:type="pct"/>
            <w:tcBorders>
              <w:top w:val="nil"/>
              <w:left w:val="nil"/>
              <w:bottom w:val="single" w:sz="4" w:space="0" w:color="54BBAB"/>
              <w:right w:val="nil"/>
            </w:tcBorders>
            <w:vAlign w:val="center"/>
            <w:hideMark/>
          </w:tcPr>
          <w:p w14:paraId="51C4019B" w14:textId="77777777" w:rsidR="00D01598" w:rsidRPr="004E5EFE" w:rsidRDefault="00D01598" w:rsidP="00D01598">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Controladora Indireta</w:t>
            </w:r>
          </w:p>
        </w:tc>
      </w:tr>
      <w:tr w:rsidR="00D01598" w:rsidRPr="004E5EFE" w14:paraId="79981E2B" w14:textId="77777777" w:rsidTr="00D01598">
        <w:trPr>
          <w:trHeight w:val="227"/>
        </w:trPr>
        <w:tc>
          <w:tcPr>
            <w:tcW w:w="3017" w:type="pct"/>
            <w:tcBorders>
              <w:top w:val="nil"/>
              <w:left w:val="nil"/>
              <w:bottom w:val="single" w:sz="4" w:space="0" w:color="54BBAB"/>
              <w:right w:val="nil"/>
            </w:tcBorders>
            <w:noWrap/>
            <w:vAlign w:val="center"/>
            <w:hideMark/>
          </w:tcPr>
          <w:p w14:paraId="7899928B"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CAIXA</w:t>
            </w:r>
          </w:p>
        </w:tc>
        <w:tc>
          <w:tcPr>
            <w:tcW w:w="1983" w:type="pct"/>
            <w:tcBorders>
              <w:top w:val="nil"/>
              <w:left w:val="nil"/>
              <w:bottom w:val="single" w:sz="4" w:space="0" w:color="54BBAB"/>
              <w:right w:val="nil"/>
            </w:tcBorders>
            <w:vAlign w:val="center"/>
            <w:hideMark/>
          </w:tcPr>
          <w:p w14:paraId="3697D376" w14:textId="77777777" w:rsidR="00D01598" w:rsidRPr="004E5EFE" w:rsidRDefault="00D01598" w:rsidP="00D01598">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Controladora Direta</w:t>
            </w:r>
          </w:p>
        </w:tc>
      </w:tr>
      <w:tr w:rsidR="00D01598" w:rsidRPr="004E5EFE" w14:paraId="65D942B0" w14:textId="77777777" w:rsidTr="00D01598">
        <w:trPr>
          <w:trHeight w:val="227"/>
        </w:trPr>
        <w:tc>
          <w:tcPr>
            <w:tcW w:w="3017" w:type="pct"/>
            <w:tcBorders>
              <w:top w:val="nil"/>
              <w:left w:val="nil"/>
              <w:bottom w:val="nil"/>
              <w:right w:val="nil"/>
            </w:tcBorders>
            <w:noWrap/>
            <w:vAlign w:val="center"/>
            <w:hideMark/>
          </w:tcPr>
          <w:p w14:paraId="5BCA62B0"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CAIXA Holding</w:t>
            </w:r>
          </w:p>
        </w:tc>
        <w:tc>
          <w:tcPr>
            <w:tcW w:w="1983" w:type="pct"/>
            <w:vMerge w:val="restart"/>
            <w:tcBorders>
              <w:top w:val="nil"/>
              <w:left w:val="nil"/>
              <w:bottom w:val="single" w:sz="4" w:space="0" w:color="54BBAB"/>
              <w:right w:val="nil"/>
            </w:tcBorders>
            <w:vAlign w:val="center"/>
            <w:hideMark/>
          </w:tcPr>
          <w:p w14:paraId="7E38D892" w14:textId="77777777" w:rsidR="00D01598" w:rsidRPr="004E5EFE" w:rsidRDefault="00D01598" w:rsidP="00D01598">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Controlada Direta</w:t>
            </w:r>
          </w:p>
        </w:tc>
      </w:tr>
      <w:tr w:rsidR="00D01598" w:rsidRPr="004E5EFE" w14:paraId="1310F090" w14:textId="77777777" w:rsidTr="00D01598">
        <w:trPr>
          <w:trHeight w:val="227"/>
        </w:trPr>
        <w:tc>
          <w:tcPr>
            <w:tcW w:w="3017" w:type="pct"/>
            <w:tcBorders>
              <w:top w:val="nil"/>
              <w:left w:val="nil"/>
              <w:bottom w:val="nil"/>
              <w:right w:val="nil"/>
            </w:tcBorders>
            <w:noWrap/>
            <w:vAlign w:val="center"/>
            <w:hideMark/>
          </w:tcPr>
          <w:p w14:paraId="5AE03845"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CAIXA Corretora</w:t>
            </w:r>
          </w:p>
        </w:tc>
        <w:tc>
          <w:tcPr>
            <w:tcW w:w="1983" w:type="pct"/>
            <w:vMerge/>
            <w:tcBorders>
              <w:top w:val="nil"/>
              <w:left w:val="nil"/>
              <w:bottom w:val="single" w:sz="4" w:space="0" w:color="54BBAB"/>
              <w:right w:val="nil"/>
            </w:tcBorders>
            <w:vAlign w:val="center"/>
            <w:hideMark/>
          </w:tcPr>
          <w:p w14:paraId="66DBA334"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p>
        </w:tc>
      </w:tr>
      <w:tr w:rsidR="00D01598" w:rsidRPr="004E5EFE" w14:paraId="552BB69F" w14:textId="77777777" w:rsidTr="00D01598">
        <w:trPr>
          <w:trHeight w:val="227"/>
        </w:trPr>
        <w:tc>
          <w:tcPr>
            <w:tcW w:w="3017" w:type="pct"/>
            <w:tcBorders>
              <w:top w:val="nil"/>
              <w:left w:val="nil"/>
              <w:bottom w:val="single" w:sz="4" w:space="0" w:color="54BBAB"/>
              <w:right w:val="nil"/>
            </w:tcBorders>
            <w:noWrap/>
            <w:vAlign w:val="center"/>
            <w:hideMark/>
          </w:tcPr>
          <w:p w14:paraId="0BE982A8"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FI Exclusivo CAIXA Seguridade</w:t>
            </w:r>
          </w:p>
        </w:tc>
        <w:tc>
          <w:tcPr>
            <w:tcW w:w="1983" w:type="pct"/>
            <w:vMerge/>
            <w:tcBorders>
              <w:top w:val="nil"/>
              <w:left w:val="nil"/>
              <w:bottom w:val="single" w:sz="4" w:space="0" w:color="54BBAB"/>
              <w:right w:val="nil"/>
            </w:tcBorders>
            <w:vAlign w:val="center"/>
            <w:hideMark/>
          </w:tcPr>
          <w:p w14:paraId="18461F4E"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p>
        </w:tc>
      </w:tr>
      <w:tr w:rsidR="00D01598" w:rsidRPr="004E5EFE" w14:paraId="0FB01873" w14:textId="77777777" w:rsidTr="00D01598">
        <w:trPr>
          <w:trHeight w:val="227"/>
        </w:trPr>
        <w:tc>
          <w:tcPr>
            <w:tcW w:w="3017" w:type="pct"/>
            <w:tcBorders>
              <w:top w:val="nil"/>
              <w:left w:val="nil"/>
              <w:bottom w:val="single" w:sz="4" w:space="0" w:color="54BBAB"/>
              <w:right w:val="nil"/>
            </w:tcBorders>
            <w:noWrap/>
            <w:vAlign w:val="center"/>
            <w:hideMark/>
          </w:tcPr>
          <w:p w14:paraId="0909CFF3"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FI Exclusivo CAIXA Corretora</w:t>
            </w:r>
          </w:p>
        </w:tc>
        <w:tc>
          <w:tcPr>
            <w:tcW w:w="1983" w:type="pct"/>
            <w:tcBorders>
              <w:top w:val="nil"/>
              <w:left w:val="nil"/>
              <w:bottom w:val="single" w:sz="4" w:space="0" w:color="54BBAB"/>
              <w:right w:val="nil"/>
            </w:tcBorders>
            <w:vAlign w:val="center"/>
            <w:hideMark/>
          </w:tcPr>
          <w:p w14:paraId="587B5D1D" w14:textId="77777777" w:rsidR="00D01598" w:rsidRPr="004E5EFE" w:rsidRDefault="00D01598" w:rsidP="00D01598">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Controlada Indireta</w:t>
            </w:r>
          </w:p>
        </w:tc>
      </w:tr>
      <w:tr w:rsidR="00D01598" w:rsidRPr="004E5EFE" w14:paraId="50C9B339" w14:textId="77777777" w:rsidTr="00D01598">
        <w:trPr>
          <w:trHeight w:val="227"/>
        </w:trPr>
        <w:tc>
          <w:tcPr>
            <w:tcW w:w="3017" w:type="pct"/>
            <w:tcBorders>
              <w:top w:val="nil"/>
              <w:left w:val="nil"/>
              <w:bottom w:val="nil"/>
              <w:right w:val="nil"/>
            </w:tcBorders>
            <w:noWrap/>
            <w:vAlign w:val="center"/>
            <w:hideMark/>
          </w:tcPr>
          <w:p w14:paraId="71A6B15E"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XS5 Consórcios</w:t>
            </w:r>
          </w:p>
        </w:tc>
        <w:tc>
          <w:tcPr>
            <w:tcW w:w="1983" w:type="pct"/>
            <w:vMerge w:val="restart"/>
            <w:tcBorders>
              <w:top w:val="nil"/>
              <w:left w:val="nil"/>
              <w:bottom w:val="single" w:sz="4" w:space="0" w:color="54BBAB"/>
              <w:right w:val="nil"/>
            </w:tcBorders>
            <w:vAlign w:val="center"/>
            <w:hideMark/>
          </w:tcPr>
          <w:p w14:paraId="22EF48D4" w14:textId="77777777" w:rsidR="00D01598" w:rsidRPr="004E5EFE" w:rsidRDefault="00D01598" w:rsidP="00D01598">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 xml:space="preserve">Controladas em Conjunto Diretas </w:t>
            </w:r>
          </w:p>
        </w:tc>
      </w:tr>
      <w:tr w:rsidR="00D01598" w:rsidRPr="004E5EFE" w14:paraId="57E020C0" w14:textId="77777777" w:rsidTr="00D01598">
        <w:trPr>
          <w:trHeight w:val="227"/>
        </w:trPr>
        <w:tc>
          <w:tcPr>
            <w:tcW w:w="3017" w:type="pct"/>
            <w:tcBorders>
              <w:top w:val="nil"/>
              <w:left w:val="nil"/>
              <w:bottom w:val="single" w:sz="4" w:space="0" w:color="54BBAB"/>
              <w:right w:val="nil"/>
            </w:tcBorders>
            <w:noWrap/>
            <w:vAlign w:val="center"/>
            <w:hideMark/>
          </w:tcPr>
          <w:p w14:paraId="64ED731D"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XS6 Assistência</w:t>
            </w:r>
          </w:p>
        </w:tc>
        <w:tc>
          <w:tcPr>
            <w:tcW w:w="1983" w:type="pct"/>
            <w:vMerge/>
            <w:tcBorders>
              <w:top w:val="nil"/>
              <w:left w:val="nil"/>
              <w:bottom w:val="single" w:sz="4" w:space="0" w:color="54BBAB"/>
              <w:right w:val="nil"/>
            </w:tcBorders>
            <w:vAlign w:val="center"/>
            <w:hideMark/>
          </w:tcPr>
          <w:p w14:paraId="0465FE79"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p>
        </w:tc>
      </w:tr>
      <w:tr w:rsidR="00D01598" w:rsidRPr="004E5EFE" w14:paraId="5DA3BB2A" w14:textId="77777777" w:rsidTr="00D01598">
        <w:trPr>
          <w:trHeight w:val="227"/>
        </w:trPr>
        <w:tc>
          <w:tcPr>
            <w:tcW w:w="3017" w:type="pct"/>
            <w:tcBorders>
              <w:top w:val="nil"/>
              <w:left w:val="nil"/>
              <w:bottom w:val="nil"/>
              <w:right w:val="nil"/>
            </w:tcBorders>
            <w:noWrap/>
            <w:vAlign w:val="center"/>
            <w:hideMark/>
          </w:tcPr>
          <w:p w14:paraId="4C5559D0"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Too Seguros</w:t>
            </w:r>
          </w:p>
        </w:tc>
        <w:tc>
          <w:tcPr>
            <w:tcW w:w="1983" w:type="pct"/>
            <w:vMerge w:val="restart"/>
            <w:tcBorders>
              <w:top w:val="nil"/>
              <w:left w:val="nil"/>
              <w:bottom w:val="single" w:sz="4" w:space="0" w:color="54BBAB"/>
              <w:right w:val="nil"/>
            </w:tcBorders>
            <w:vAlign w:val="center"/>
            <w:hideMark/>
          </w:tcPr>
          <w:p w14:paraId="01636844" w14:textId="77777777" w:rsidR="00D01598" w:rsidRPr="004E5EFE" w:rsidRDefault="00D01598" w:rsidP="00D01598">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Controladas em Conjunto Indiretas</w:t>
            </w:r>
          </w:p>
        </w:tc>
      </w:tr>
      <w:tr w:rsidR="00D01598" w:rsidRPr="004E5EFE" w14:paraId="3023FD6B" w14:textId="77777777" w:rsidTr="00D01598">
        <w:trPr>
          <w:trHeight w:val="227"/>
        </w:trPr>
        <w:tc>
          <w:tcPr>
            <w:tcW w:w="3017" w:type="pct"/>
            <w:tcBorders>
              <w:top w:val="nil"/>
              <w:left w:val="nil"/>
              <w:bottom w:val="nil"/>
              <w:right w:val="nil"/>
            </w:tcBorders>
            <w:noWrap/>
            <w:vAlign w:val="center"/>
            <w:hideMark/>
          </w:tcPr>
          <w:p w14:paraId="6D501884"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PAN Corretora</w:t>
            </w:r>
          </w:p>
        </w:tc>
        <w:tc>
          <w:tcPr>
            <w:tcW w:w="1983" w:type="pct"/>
            <w:vMerge/>
            <w:tcBorders>
              <w:top w:val="nil"/>
              <w:left w:val="nil"/>
              <w:bottom w:val="single" w:sz="4" w:space="0" w:color="54BBAB"/>
              <w:right w:val="nil"/>
            </w:tcBorders>
            <w:vAlign w:val="center"/>
            <w:hideMark/>
          </w:tcPr>
          <w:p w14:paraId="34C97897"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p>
        </w:tc>
      </w:tr>
      <w:tr w:rsidR="00D01598" w:rsidRPr="004E5EFE" w14:paraId="0D89AF92" w14:textId="77777777" w:rsidTr="00D01598">
        <w:trPr>
          <w:trHeight w:val="227"/>
        </w:trPr>
        <w:tc>
          <w:tcPr>
            <w:tcW w:w="3017" w:type="pct"/>
            <w:tcBorders>
              <w:top w:val="nil"/>
              <w:left w:val="nil"/>
              <w:bottom w:val="nil"/>
              <w:right w:val="nil"/>
            </w:tcBorders>
            <w:noWrap/>
            <w:vAlign w:val="center"/>
            <w:hideMark/>
          </w:tcPr>
          <w:p w14:paraId="6FBDAD10"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XS3 Seguros</w:t>
            </w:r>
          </w:p>
        </w:tc>
        <w:tc>
          <w:tcPr>
            <w:tcW w:w="1983" w:type="pct"/>
            <w:vMerge/>
            <w:tcBorders>
              <w:top w:val="nil"/>
              <w:left w:val="nil"/>
              <w:bottom w:val="single" w:sz="4" w:space="0" w:color="54BBAB"/>
              <w:right w:val="nil"/>
            </w:tcBorders>
            <w:vAlign w:val="center"/>
            <w:hideMark/>
          </w:tcPr>
          <w:p w14:paraId="5AA52BAF"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p>
        </w:tc>
      </w:tr>
      <w:tr w:rsidR="00D01598" w:rsidRPr="004E5EFE" w14:paraId="354AA00B" w14:textId="77777777" w:rsidTr="00D01598">
        <w:trPr>
          <w:trHeight w:val="227"/>
        </w:trPr>
        <w:tc>
          <w:tcPr>
            <w:tcW w:w="3017" w:type="pct"/>
            <w:tcBorders>
              <w:top w:val="nil"/>
              <w:left w:val="nil"/>
              <w:bottom w:val="single" w:sz="4" w:space="0" w:color="54BBAB"/>
              <w:right w:val="nil"/>
            </w:tcBorders>
            <w:noWrap/>
            <w:vAlign w:val="center"/>
            <w:hideMark/>
          </w:tcPr>
          <w:p w14:paraId="76212317"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XS4 Capitalização</w:t>
            </w:r>
          </w:p>
        </w:tc>
        <w:tc>
          <w:tcPr>
            <w:tcW w:w="1983" w:type="pct"/>
            <w:vMerge/>
            <w:tcBorders>
              <w:top w:val="nil"/>
              <w:left w:val="nil"/>
              <w:bottom w:val="single" w:sz="4" w:space="0" w:color="54BBAB"/>
              <w:right w:val="nil"/>
            </w:tcBorders>
            <w:vAlign w:val="center"/>
            <w:hideMark/>
          </w:tcPr>
          <w:p w14:paraId="704C2C41"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p>
        </w:tc>
      </w:tr>
      <w:tr w:rsidR="00D01598" w:rsidRPr="004E5EFE" w14:paraId="34CBC8D2" w14:textId="77777777" w:rsidTr="00D01598">
        <w:trPr>
          <w:trHeight w:val="227"/>
        </w:trPr>
        <w:tc>
          <w:tcPr>
            <w:tcW w:w="3017" w:type="pct"/>
            <w:tcBorders>
              <w:top w:val="nil"/>
              <w:left w:val="nil"/>
              <w:bottom w:val="nil"/>
              <w:right w:val="nil"/>
            </w:tcBorders>
            <w:noWrap/>
            <w:vAlign w:val="center"/>
            <w:hideMark/>
          </w:tcPr>
          <w:p w14:paraId="0AEA852A"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CNP Brasil (1)</w:t>
            </w:r>
          </w:p>
        </w:tc>
        <w:tc>
          <w:tcPr>
            <w:tcW w:w="1983" w:type="pct"/>
            <w:vMerge w:val="restart"/>
            <w:tcBorders>
              <w:top w:val="nil"/>
              <w:left w:val="nil"/>
              <w:bottom w:val="single" w:sz="4" w:space="0" w:color="54BBAB"/>
              <w:right w:val="nil"/>
            </w:tcBorders>
            <w:vAlign w:val="center"/>
            <w:hideMark/>
          </w:tcPr>
          <w:p w14:paraId="62035474" w14:textId="77777777" w:rsidR="00D01598" w:rsidRPr="004E5EFE" w:rsidRDefault="00D01598" w:rsidP="00D01598">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Coligadas Direta</w:t>
            </w:r>
          </w:p>
        </w:tc>
      </w:tr>
      <w:tr w:rsidR="00D01598" w:rsidRPr="004E5EFE" w14:paraId="11320B6F" w14:textId="77777777" w:rsidTr="00D01598">
        <w:trPr>
          <w:trHeight w:val="227"/>
        </w:trPr>
        <w:tc>
          <w:tcPr>
            <w:tcW w:w="3017" w:type="pct"/>
            <w:tcBorders>
              <w:top w:val="nil"/>
              <w:left w:val="nil"/>
              <w:bottom w:val="single" w:sz="4" w:space="0" w:color="54BBAB"/>
              <w:right w:val="nil"/>
            </w:tcBorders>
            <w:noWrap/>
            <w:vAlign w:val="center"/>
            <w:hideMark/>
          </w:tcPr>
          <w:p w14:paraId="08E40299"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Holding XS1</w:t>
            </w:r>
          </w:p>
        </w:tc>
        <w:tc>
          <w:tcPr>
            <w:tcW w:w="1983" w:type="pct"/>
            <w:vMerge/>
            <w:tcBorders>
              <w:top w:val="nil"/>
              <w:left w:val="nil"/>
              <w:bottom w:val="single" w:sz="4" w:space="0" w:color="54BBAB"/>
              <w:right w:val="nil"/>
            </w:tcBorders>
            <w:vAlign w:val="center"/>
            <w:hideMark/>
          </w:tcPr>
          <w:p w14:paraId="2E44670C"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p>
        </w:tc>
      </w:tr>
      <w:tr w:rsidR="003C50C6" w:rsidRPr="004E5EFE" w14:paraId="0437C43A" w14:textId="77777777" w:rsidTr="003C50C6">
        <w:trPr>
          <w:trHeight w:val="227"/>
        </w:trPr>
        <w:tc>
          <w:tcPr>
            <w:tcW w:w="3017" w:type="pct"/>
            <w:tcBorders>
              <w:top w:val="nil"/>
              <w:left w:val="nil"/>
              <w:bottom w:val="single" w:sz="4" w:space="0" w:color="54BBAB"/>
              <w:right w:val="nil"/>
            </w:tcBorders>
            <w:noWrap/>
            <w:vAlign w:val="center"/>
            <w:hideMark/>
          </w:tcPr>
          <w:p w14:paraId="589F16FF" w14:textId="77777777" w:rsidR="003C50C6" w:rsidRPr="004E5EFE" w:rsidRDefault="003C50C6" w:rsidP="003C50C6">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Caixa Vida e Previdência</w:t>
            </w:r>
          </w:p>
        </w:tc>
        <w:tc>
          <w:tcPr>
            <w:tcW w:w="1983" w:type="pct"/>
            <w:tcBorders>
              <w:top w:val="nil"/>
              <w:left w:val="nil"/>
              <w:bottom w:val="single" w:sz="4" w:space="0" w:color="54BBAB"/>
              <w:right w:val="nil"/>
            </w:tcBorders>
            <w:vAlign w:val="center"/>
            <w:hideMark/>
          </w:tcPr>
          <w:p w14:paraId="6A42154B" w14:textId="0693A43F" w:rsidR="003C50C6" w:rsidRPr="004E5EFE" w:rsidRDefault="003C50C6" w:rsidP="003C50C6">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Coligada Indireta</w:t>
            </w:r>
          </w:p>
        </w:tc>
      </w:tr>
      <w:tr w:rsidR="005233D7" w:rsidRPr="004E5EFE" w14:paraId="4B81C4E1" w14:textId="77777777">
        <w:trPr>
          <w:trHeight w:val="227"/>
        </w:trPr>
        <w:tc>
          <w:tcPr>
            <w:tcW w:w="3017" w:type="pct"/>
            <w:tcBorders>
              <w:top w:val="nil"/>
              <w:left w:val="nil"/>
              <w:bottom w:val="nil"/>
              <w:right w:val="nil"/>
            </w:tcBorders>
            <w:noWrap/>
            <w:vAlign w:val="center"/>
            <w:hideMark/>
          </w:tcPr>
          <w:p w14:paraId="6A6FA0B6" w14:textId="77777777" w:rsidR="005233D7" w:rsidRPr="004E5EFE" w:rsidRDefault="005233D7" w:rsidP="003C50C6">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CAIXA Loterias S.A.</w:t>
            </w:r>
          </w:p>
        </w:tc>
        <w:tc>
          <w:tcPr>
            <w:tcW w:w="1983" w:type="pct"/>
            <w:vMerge w:val="restart"/>
            <w:tcBorders>
              <w:top w:val="nil"/>
              <w:left w:val="nil"/>
              <w:right w:val="nil"/>
            </w:tcBorders>
            <w:vAlign w:val="center"/>
            <w:hideMark/>
          </w:tcPr>
          <w:p w14:paraId="5775566F" w14:textId="77777777" w:rsidR="005233D7" w:rsidRPr="004E5EFE" w:rsidRDefault="005233D7" w:rsidP="003C50C6">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Outras Partes Relacionadas</w:t>
            </w:r>
          </w:p>
        </w:tc>
      </w:tr>
      <w:tr w:rsidR="005233D7" w:rsidRPr="004E5EFE" w14:paraId="69657B6A" w14:textId="77777777">
        <w:trPr>
          <w:trHeight w:val="227"/>
        </w:trPr>
        <w:tc>
          <w:tcPr>
            <w:tcW w:w="3017" w:type="pct"/>
            <w:tcBorders>
              <w:top w:val="nil"/>
              <w:left w:val="nil"/>
              <w:bottom w:val="nil"/>
              <w:right w:val="nil"/>
            </w:tcBorders>
            <w:noWrap/>
            <w:vAlign w:val="center"/>
            <w:hideMark/>
          </w:tcPr>
          <w:p w14:paraId="4C6ABC70" w14:textId="77777777" w:rsidR="005233D7" w:rsidRPr="004E5EFE" w:rsidRDefault="005233D7" w:rsidP="003C50C6">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CAIXA Cartões Holding S.A.</w:t>
            </w:r>
          </w:p>
        </w:tc>
        <w:tc>
          <w:tcPr>
            <w:tcW w:w="1983" w:type="pct"/>
            <w:vMerge/>
            <w:tcBorders>
              <w:left w:val="nil"/>
              <w:right w:val="nil"/>
            </w:tcBorders>
            <w:vAlign w:val="center"/>
            <w:hideMark/>
          </w:tcPr>
          <w:p w14:paraId="35CBE037" w14:textId="77777777" w:rsidR="005233D7" w:rsidRPr="004E5EFE" w:rsidRDefault="005233D7" w:rsidP="003C50C6">
            <w:pPr>
              <w:spacing w:after="0" w:line="240" w:lineRule="auto"/>
              <w:rPr>
                <w:rFonts w:asciiTheme="majorHAnsi" w:eastAsia="Times New Roman" w:hAnsiTheme="majorHAnsi" w:cstheme="majorHAnsi"/>
                <w:color w:val="005CA9"/>
                <w:sz w:val="18"/>
                <w:szCs w:val="18"/>
                <w:lang w:eastAsia="pt-BR"/>
              </w:rPr>
            </w:pPr>
          </w:p>
        </w:tc>
      </w:tr>
      <w:tr w:rsidR="005233D7" w:rsidRPr="004E5EFE" w14:paraId="6329AC82" w14:textId="77777777">
        <w:trPr>
          <w:trHeight w:val="227"/>
        </w:trPr>
        <w:tc>
          <w:tcPr>
            <w:tcW w:w="3017" w:type="pct"/>
            <w:tcBorders>
              <w:top w:val="nil"/>
              <w:left w:val="nil"/>
              <w:bottom w:val="nil"/>
              <w:right w:val="nil"/>
            </w:tcBorders>
            <w:noWrap/>
            <w:vAlign w:val="center"/>
            <w:hideMark/>
          </w:tcPr>
          <w:p w14:paraId="753C7EC0" w14:textId="77777777" w:rsidR="005233D7" w:rsidRPr="004E5EFE" w:rsidRDefault="005233D7" w:rsidP="003C50C6">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CAIXA Distribuidora de Títulos e Valores Mobiliários S.A.</w:t>
            </w:r>
          </w:p>
        </w:tc>
        <w:tc>
          <w:tcPr>
            <w:tcW w:w="1983" w:type="pct"/>
            <w:vMerge/>
            <w:tcBorders>
              <w:left w:val="nil"/>
              <w:right w:val="nil"/>
            </w:tcBorders>
            <w:vAlign w:val="center"/>
            <w:hideMark/>
          </w:tcPr>
          <w:p w14:paraId="2CD78583" w14:textId="77777777" w:rsidR="005233D7" w:rsidRPr="004E5EFE" w:rsidRDefault="005233D7" w:rsidP="003C50C6">
            <w:pPr>
              <w:spacing w:after="0" w:line="240" w:lineRule="auto"/>
              <w:rPr>
                <w:rFonts w:asciiTheme="majorHAnsi" w:eastAsia="Times New Roman" w:hAnsiTheme="majorHAnsi" w:cstheme="majorHAnsi"/>
                <w:color w:val="005CA9"/>
                <w:sz w:val="18"/>
                <w:szCs w:val="18"/>
                <w:lang w:eastAsia="pt-BR"/>
              </w:rPr>
            </w:pPr>
          </w:p>
        </w:tc>
      </w:tr>
      <w:tr w:rsidR="005233D7" w:rsidRPr="004E5EFE" w14:paraId="101092A7" w14:textId="77777777">
        <w:trPr>
          <w:trHeight w:val="227"/>
        </w:trPr>
        <w:tc>
          <w:tcPr>
            <w:tcW w:w="3017" w:type="pct"/>
            <w:tcBorders>
              <w:top w:val="nil"/>
              <w:left w:val="nil"/>
              <w:bottom w:val="single" w:sz="4" w:space="0" w:color="54BBAB"/>
              <w:right w:val="nil"/>
            </w:tcBorders>
            <w:noWrap/>
            <w:vAlign w:val="center"/>
          </w:tcPr>
          <w:p w14:paraId="4B4C9781" w14:textId="3B3DDCBE" w:rsidR="005233D7" w:rsidRPr="004E5EFE" w:rsidRDefault="005233D7" w:rsidP="003C50C6">
            <w:pPr>
              <w:spacing w:after="0" w:line="240" w:lineRule="auto"/>
              <w:rPr>
                <w:rFonts w:asciiTheme="majorHAnsi" w:eastAsia="Times New Roman" w:hAnsiTheme="majorHAnsi" w:cstheme="majorHAnsi"/>
                <w:color w:val="005CA9"/>
                <w:sz w:val="18"/>
                <w:szCs w:val="18"/>
                <w:lang w:eastAsia="pt-BR"/>
              </w:rPr>
            </w:pPr>
            <w:r>
              <w:rPr>
                <w:rFonts w:asciiTheme="majorHAnsi" w:eastAsia="Times New Roman" w:hAnsiTheme="majorHAnsi" w:cstheme="majorHAnsi"/>
                <w:color w:val="005CA9"/>
                <w:sz w:val="18"/>
                <w:szCs w:val="18"/>
                <w:lang w:eastAsia="pt-BR"/>
              </w:rPr>
              <w:t>Fundo de Investimento Imobiliário Renda Corporativa Angico - FII</w:t>
            </w:r>
          </w:p>
        </w:tc>
        <w:tc>
          <w:tcPr>
            <w:tcW w:w="1983" w:type="pct"/>
            <w:vMerge/>
            <w:tcBorders>
              <w:left w:val="nil"/>
              <w:bottom w:val="single" w:sz="4" w:space="0" w:color="54BBAB"/>
              <w:right w:val="nil"/>
            </w:tcBorders>
            <w:vAlign w:val="center"/>
          </w:tcPr>
          <w:p w14:paraId="545D0834" w14:textId="77777777" w:rsidR="005233D7" w:rsidRPr="004E5EFE" w:rsidRDefault="005233D7" w:rsidP="003C50C6">
            <w:pPr>
              <w:spacing w:after="0" w:line="240" w:lineRule="auto"/>
              <w:rPr>
                <w:rFonts w:asciiTheme="majorHAnsi" w:eastAsia="Times New Roman" w:hAnsiTheme="majorHAnsi" w:cstheme="majorHAnsi"/>
                <w:color w:val="005CA9"/>
                <w:sz w:val="18"/>
                <w:szCs w:val="18"/>
                <w:lang w:eastAsia="pt-BR"/>
              </w:rPr>
            </w:pPr>
          </w:p>
        </w:tc>
      </w:tr>
    </w:tbl>
    <w:p w14:paraId="46B0E1AA" w14:textId="77777777" w:rsidR="00013D9D" w:rsidRDefault="00EC3303" w:rsidP="00AB47E3">
      <w:pPr>
        <w:spacing w:after="0" w:line="240" w:lineRule="auto"/>
        <w:jc w:val="both"/>
        <w:rPr>
          <w:rFonts w:asciiTheme="majorHAnsi" w:hAnsiTheme="majorHAnsi" w:cstheme="majorHAnsi"/>
          <w:color w:val="2F75B5"/>
          <w:sz w:val="16"/>
          <w:szCs w:val="16"/>
        </w:rPr>
      </w:pPr>
      <w:r w:rsidRPr="00EC3303">
        <w:rPr>
          <w:rFonts w:asciiTheme="majorHAnsi" w:hAnsiTheme="majorHAnsi" w:cstheme="majorHAnsi"/>
          <w:color w:val="2F75B5"/>
          <w:sz w:val="16"/>
          <w:szCs w:val="16"/>
        </w:rPr>
        <w:t xml:space="preserve">(1) Investimento direto da CAIXA Seguridade, a CNP Brasil detém as seguintes participações societárias a) CNP Participações Securitárias Brasil Ltda detentora dos investimentos em participações na Caixa Seguradora S.A. e </w:t>
      </w:r>
      <w:proofErr w:type="spellStart"/>
      <w:r w:rsidRPr="00EC3303">
        <w:rPr>
          <w:rFonts w:asciiTheme="majorHAnsi" w:hAnsiTheme="majorHAnsi" w:cstheme="majorHAnsi"/>
          <w:color w:val="2F75B5"/>
          <w:sz w:val="16"/>
          <w:szCs w:val="16"/>
        </w:rPr>
        <w:t>Youse</w:t>
      </w:r>
      <w:proofErr w:type="spellEnd"/>
      <w:r w:rsidRPr="00EC3303">
        <w:rPr>
          <w:rFonts w:asciiTheme="majorHAnsi" w:hAnsiTheme="majorHAnsi" w:cstheme="majorHAnsi"/>
          <w:color w:val="2F75B5"/>
          <w:sz w:val="16"/>
          <w:szCs w:val="16"/>
        </w:rPr>
        <w:t xml:space="preserve"> Seguradora S.A.; b) </w:t>
      </w:r>
      <w:proofErr w:type="spellStart"/>
      <w:r w:rsidRPr="00EC3303">
        <w:rPr>
          <w:rFonts w:asciiTheme="majorHAnsi" w:hAnsiTheme="majorHAnsi" w:cstheme="majorHAnsi"/>
          <w:color w:val="2F75B5"/>
          <w:sz w:val="16"/>
          <w:szCs w:val="16"/>
        </w:rPr>
        <w:t>Youse</w:t>
      </w:r>
      <w:proofErr w:type="spellEnd"/>
      <w:r w:rsidRPr="00EC3303">
        <w:rPr>
          <w:rFonts w:asciiTheme="majorHAnsi" w:hAnsiTheme="majorHAnsi" w:cstheme="majorHAnsi"/>
          <w:color w:val="2F75B5"/>
          <w:sz w:val="16"/>
          <w:szCs w:val="16"/>
        </w:rPr>
        <w:t xml:space="preserve"> Tecnologia e Assistência em Seguros Ltda.; e, c) Caixa Seguradora Especializada em Saúde S.A</w:t>
      </w:r>
      <w:r w:rsidR="00DF7562" w:rsidRPr="004E5EFE">
        <w:rPr>
          <w:rFonts w:asciiTheme="majorHAnsi" w:hAnsiTheme="majorHAnsi" w:cstheme="majorHAnsi"/>
          <w:color w:val="2F75B5"/>
          <w:sz w:val="16"/>
          <w:szCs w:val="16"/>
        </w:rPr>
        <w:t>.</w:t>
      </w:r>
      <w:r w:rsidR="00EE7A82" w:rsidRPr="004E5EFE">
        <w:rPr>
          <w:rFonts w:asciiTheme="majorHAnsi" w:hAnsiTheme="majorHAnsi" w:cstheme="majorHAnsi"/>
          <w:color w:val="2F75B5"/>
          <w:sz w:val="16"/>
          <w:szCs w:val="16"/>
        </w:rPr>
        <w:t xml:space="preserve"> </w:t>
      </w:r>
      <w:bookmarkEnd w:id="49"/>
      <w:r w:rsidR="00013D9D">
        <w:rPr>
          <w:rFonts w:asciiTheme="majorHAnsi" w:hAnsiTheme="majorHAnsi" w:cstheme="majorHAnsi"/>
          <w:color w:val="2F75B5"/>
          <w:sz w:val="16"/>
          <w:szCs w:val="16"/>
        </w:rPr>
        <w:t xml:space="preserve">   </w:t>
      </w:r>
    </w:p>
    <w:p w14:paraId="09DECC08" w14:textId="77777777" w:rsidR="00111E60" w:rsidRDefault="00111E60" w:rsidP="00AB47E3">
      <w:pPr>
        <w:spacing w:after="0" w:line="240" w:lineRule="auto"/>
        <w:jc w:val="both"/>
        <w:rPr>
          <w:rFonts w:asciiTheme="majorHAnsi" w:hAnsiTheme="majorHAnsi" w:cstheme="majorHAnsi"/>
          <w:color w:val="2F75B5"/>
          <w:sz w:val="16"/>
          <w:szCs w:val="16"/>
        </w:rPr>
      </w:pPr>
    </w:p>
    <w:p w14:paraId="17354738" w14:textId="73BFC6ED" w:rsidR="00111E60" w:rsidRDefault="00111E60" w:rsidP="00AB47E3">
      <w:pPr>
        <w:spacing w:after="0" w:line="240" w:lineRule="auto"/>
        <w:jc w:val="both"/>
        <w:rPr>
          <w:rFonts w:asciiTheme="majorHAnsi" w:hAnsiTheme="majorHAnsi" w:cstheme="majorHAnsi"/>
          <w:color w:val="2F75B5"/>
          <w:sz w:val="16"/>
          <w:szCs w:val="16"/>
        </w:rPr>
        <w:sectPr w:rsidR="00111E60" w:rsidSect="004173B9">
          <w:pgSz w:w="11906" w:h="16838" w:code="9"/>
          <w:pgMar w:top="1418" w:right="851" w:bottom="851" w:left="1418" w:header="0" w:footer="0" w:gutter="0"/>
          <w:cols w:space="708"/>
          <w:docGrid w:linePitch="360"/>
        </w:sectPr>
      </w:pPr>
    </w:p>
    <w:p w14:paraId="73BDF519" w14:textId="77777777" w:rsidR="00364BAB" w:rsidRPr="006E053E" w:rsidRDefault="00364BAB" w:rsidP="00C847BE">
      <w:pPr>
        <w:pStyle w:val="PargrafodaLista"/>
        <w:numPr>
          <w:ilvl w:val="0"/>
          <w:numId w:val="37"/>
        </w:numPr>
        <w:spacing w:before="240" w:after="240"/>
        <w:ind w:left="709" w:hanging="709"/>
        <w:jc w:val="both"/>
        <w:outlineLvl w:val="1"/>
        <w:rPr>
          <w:rFonts w:asciiTheme="majorHAnsi" w:hAnsiTheme="majorHAnsi" w:cstheme="majorHAnsi"/>
          <w:b/>
          <w:color w:val="005CA9"/>
          <w:sz w:val="24"/>
          <w:szCs w:val="24"/>
          <w:lang w:val="pt-BR"/>
        </w:rPr>
      </w:pPr>
      <w:r w:rsidRPr="006E053E">
        <w:rPr>
          <w:rFonts w:asciiTheme="majorHAnsi" w:hAnsiTheme="majorHAnsi" w:cstheme="majorHAnsi"/>
          <w:b/>
          <w:color w:val="005CA9"/>
          <w:sz w:val="24"/>
          <w:szCs w:val="24"/>
          <w:lang w:val="pt-BR"/>
        </w:rPr>
        <w:lastRenderedPageBreak/>
        <w:t>Transações com partes relacionadas</w:t>
      </w:r>
    </w:p>
    <w:p w14:paraId="0327BA11" w14:textId="79094FD3" w:rsidR="00B2154F" w:rsidRDefault="006A5C0A" w:rsidP="00FE1962">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As transações com partes relacionadas</w:t>
      </w:r>
      <w:r w:rsidR="00F503CB" w:rsidRPr="00B252CF">
        <w:rPr>
          <w:rFonts w:asciiTheme="majorHAnsi" w:hAnsiTheme="majorHAnsi" w:cstheme="majorHAnsi"/>
          <w:sz w:val="20"/>
          <w:szCs w:val="20"/>
        </w:rPr>
        <w:t xml:space="preserve"> </w:t>
      </w:r>
      <w:r w:rsidRPr="00B252CF">
        <w:rPr>
          <w:rFonts w:asciiTheme="majorHAnsi" w:hAnsiTheme="majorHAnsi" w:cstheme="majorHAnsi"/>
          <w:sz w:val="20"/>
          <w:szCs w:val="20"/>
        </w:rPr>
        <w:t xml:space="preserve">são realizadas no curso das atividades operacionais da CAIXA </w:t>
      </w:r>
      <w:r w:rsidR="00C144FB" w:rsidRPr="00B252CF">
        <w:rPr>
          <w:rFonts w:asciiTheme="majorHAnsi" w:hAnsiTheme="majorHAnsi" w:cstheme="majorHAnsi"/>
          <w:sz w:val="20"/>
          <w:szCs w:val="20"/>
        </w:rPr>
        <w:t>Seguridade</w:t>
      </w:r>
      <w:r w:rsidRPr="00B252CF">
        <w:rPr>
          <w:rFonts w:asciiTheme="majorHAnsi" w:hAnsiTheme="majorHAnsi" w:cstheme="majorHAnsi"/>
          <w:sz w:val="20"/>
          <w:szCs w:val="20"/>
        </w:rPr>
        <w:t xml:space="preserve"> e são registradas de acordo com a natureza da operação.</w:t>
      </w:r>
    </w:p>
    <w:p w14:paraId="52C1C28B" w14:textId="61A1F15E" w:rsidR="00C358C7" w:rsidRPr="00B252CF" w:rsidRDefault="00C358C7" w:rsidP="00B252CF">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B252CF">
        <w:rPr>
          <w:rFonts w:asciiTheme="majorHAnsi" w:hAnsiTheme="majorHAnsi" w:cstheme="majorHAnsi"/>
          <w:b/>
          <w:color w:val="005CA9"/>
          <w:sz w:val="20"/>
          <w:szCs w:val="20"/>
          <w:lang w:val="pt-BR"/>
        </w:rPr>
        <w:t>c.1)</w:t>
      </w:r>
      <w:r w:rsidRPr="00B252CF">
        <w:rPr>
          <w:rFonts w:asciiTheme="majorHAnsi" w:hAnsiTheme="majorHAnsi" w:cstheme="majorHAnsi"/>
          <w:b/>
          <w:color w:val="005CA9"/>
          <w:sz w:val="20"/>
          <w:szCs w:val="20"/>
          <w:lang w:val="pt-BR"/>
        </w:rPr>
        <w:tab/>
        <w:t>Controladora</w:t>
      </w:r>
      <w:r w:rsidR="00645AE4" w:rsidRPr="00B252CF">
        <w:rPr>
          <w:rFonts w:asciiTheme="majorHAnsi" w:hAnsiTheme="majorHAnsi" w:cstheme="majorHAnsi"/>
          <w:b/>
          <w:color w:val="005CA9"/>
          <w:sz w:val="20"/>
          <w:szCs w:val="20"/>
          <w:lang w:val="pt-BR"/>
        </w:rPr>
        <w:t xml:space="preserve"> Direta</w:t>
      </w:r>
    </w:p>
    <w:p w14:paraId="2F9966C8" w14:textId="77777777" w:rsidR="00772F4F" w:rsidRPr="00B252CF" w:rsidRDefault="00772F4F" w:rsidP="00FE1962">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Por razões estatutárias e legais, o quadro de pessoal é composto exclusivamente por empregados disponibilizados pela CAIXA e guardam correlação de atribuições e de remuneração vigente na CAIXA.</w:t>
      </w:r>
    </w:p>
    <w:p w14:paraId="6E512C27" w14:textId="793FEABC" w:rsidR="00C358C7" w:rsidRPr="00B252CF" w:rsidRDefault="00C358C7" w:rsidP="00FE1962">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saldos de transações existentes com a parte relacionada CAIXA remetem aos depósitos em contas de depósito à vista (conforme Nota </w:t>
      </w:r>
      <w:r w:rsidR="00743F4A" w:rsidRPr="00B252CF">
        <w:rPr>
          <w:rFonts w:asciiTheme="majorHAnsi" w:hAnsiTheme="majorHAnsi" w:cstheme="majorHAnsi"/>
          <w:sz w:val="20"/>
          <w:szCs w:val="20"/>
        </w:rPr>
        <w:t>8</w:t>
      </w:r>
      <w:r w:rsidRPr="00B252CF">
        <w:rPr>
          <w:rFonts w:asciiTheme="majorHAnsi" w:hAnsiTheme="majorHAnsi" w:cstheme="majorHAnsi"/>
          <w:sz w:val="20"/>
          <w:szCs w:val="20"/>
        </w:rPr>
        <w:t xml:space="preserve">), </w:t>
      </w:r>
      <w:r w:rsidR="005F0EE7" w:rsidRPr="00B252CF">
        <w:rPr>
          <w:rFonts w:asciiTheme="majorHAnsi" w:hAnsiTheme="majorHAnsi" w:cstheme="majorHAnsi"/>
          <w:sz w:val="20"/>
          <w:szCs w:val="20"/>
        </w:rPr>
        <w:t>à</w:t>
      </w:r>
      <w:r w:rsidR="00DE01D6" w:rsidRPr="00B252CF">
        <w:rPr>
          <w:rFonts w:asciiTheme="majorHAnsi" w:hAnsiTheme="majorHAnsi" w:cstheme="majorHAnsi"/>
          <w:sz w:val="20"/>
          <w:szCs w:val="20"/>
        </w:rPr>
        <w:t>s operações compromissadas (instrumentos financeiros)</w:t>
      </w:r>
      <w:r w:rsidR="000847F1" w:rsidRPr="00B252CF">
        <w:rPr>
          <w:rFonts w:asciiTheme="majorHAnsi" w:hAnsiTheme="majorHAnsi" w:cstheme="majorHAnsi"/>
          <w:sz w:val="20"/>
          <w:szCs w:val="20"/>
        </w:rPr>
        <w:t xml:space="preserve"> </w:t>
      </w:r>
      <w:r w:rsidR="001C1CD8" w:rsidRPr="00B252CF">
        <w:rPr>
          <w:rFonts w:asciiTheme="majorHAnsi" w:hAnsiTheme="majorHAnsi" w:cstheme="majorHAnsi"/>
          <w:sz w:val="20"/>
          <w:szCs w:val="20"/>
        </w:rPr>
        <w:t>firmad</w:t>
      </w:r>
      <w:r w:rsidR="00DE01D6" w:rsidRPr="00B252CF">
        <w:rPr>
          <w:rFonts w:asciiTheme="majorHAnsi" w:hAnsiTheme="majorHAnsi" w:cstheme="majorHAnsi"/>
          <w:sz w:val="20"/>
          <w:szCs w:val="20"/>
        </w:rPr>
        <w:t>a</w:t>
      </w:r>
      <w:r w:rsidR="001C1CD8" w:rsidRPr="00B252CF">
        <w:rPr>
          <w:rFonts w:asciiTheme="majorHAnsi" w:hAnsiTheme="majorHAnsi" w:cstheme="majorHAnsi"/>
          <w:sz w:val="20"/>
          <w:szCs w:val="20"/>
        </w:rPr>
        <w:t>s</w:t>
      </w:r>
      <w:r w:rsidR="000847F1" w:rsidRPr="00B252CF">
        <w:rPr>
          <w:rFonts w:asciiTheme="majorHAnsi" w:hAnsiTheme="majorHAnsi" w:cstheme="majorHAnsi"/>
          <w:sz w:val="20"/>
          <w:szCs w:val="20"/>
        </w:rPr>
        <w:t xml:space="preserve"> pelo FI Exclusivo CAIXA Seguridade, </w:t>
      </w:r>
      <w:r w:rsidRPr="00B252CF">
        <w:rPr>
          <w:rFonts w:asciiTheme="majorHAnsi" w:hAnsiTheme="majorHAnsi" w:cstheme="majorHAnsi"/>
          <w:sz w:val="20"/>
          <w:szCs w:val="20"/>
        </w:rPr>
        <w:t xml:space="preserve">bem como os valores a pagar relativos ao ressarcimento de despesas compartilhadas e atividades operacionais previstas no </w:t>
      </w:r>
      <w:r w:rsidR="00C01C04" w:rsidRPr="00B252CF">
        <w:rPr>
          <w:rFonts w:asciiTheme="majorHAnsi" w:hAnsiTheme="majorHAnsi" w:cstheme="majorHAnsi"/>
          <w:sz w:val="20"/>
          <w:szCs w:val="20"/>
        </w:rPr>
        <w:t xml:space="preserve">Convênio de Compartilhamento de Estrutura e de Execução de Atividades Operacionais </w:t>
      </w:r>
      <w:r w:rsidRPr="00B252CF">
        <w:rPr>
          <w:rFonts w:asciiTheme="majorHAnsi" w:hAnsiTheme="majorHAnsi" w:cstheme="majorHAnsi"/>
          <w:sz w:val="20"/>
          <w:szCs w:val="20"/>
        </w:rPr>
        <w:t>celebrado entre CAIXA e CAIXA Seguridade/CAIXA Corretora, conforme apresentado na Nota 1</w:t>
      </w:r>
      <w:r w:rsidR="00694FA9" w:rsidRPr="00B252CF">
        <w:rPr>
          <w:rFonts w:asciiTheme="majorHAnsi" w:hAnsiTheme="majorHAnsi" w:cstheme="majorHAnsi"/>
          <w:sz w:val="20"/>
          <w:szCs w:val="20"/>
        </w:rPr>
        <w:t>5</w:t>
      </w:r>
      <w:r w:rsidRPr="00B252CF">
        <w:rPr>
          <w:rFonts w:asciiTheme="majorHAnsi" w:hAnsiTheme="majorHAnsi" w:cstheme="majorHAnsi"/>
          <w:sz w:val="20"/>
          <w:szCs w:val="20"/>
        </w:rPr>
        <w:t>.</w:t>
      </w:r>
    </w:p>
    <w:p w14:paraId="3B17D652" w14:textId="6F2B6B45" w:rsidR="00564D83" w:rsidRPr="00B252CF" w:rsidRDefault="00C358C7" w:rsidP="00FE1962">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valores a pagar devidos à Controladora são registrados no mês de competência e pagos até o 10º dia útil do mês subsequente à formalização ao Conglomerado. Desta forma, não há valores a pagar para a CAIXA classificados como não circulante.</w:t>
      </w:r>
    </w:p>
    <w:p w14:paraId="1C85CEE6" w14:textId="1CB5992A" w:rsidR="00C358C7" w:rsidRPr="00B252CF" w:rsidRDefault="00C358C7" w:rsidP="00B252CF">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B252CF">
        <w:rPr>
          <w:rFonts w:asciiTheme="majorHAnsi" w:hAnsiTheme="majorHAnsi" w:cstheme="majorHAnsi"/>
          <w:b/>
          <w:color w:val="005CA9"/>
          <w:sz w:val="20"/>
          <w:szCs w:val="20"/>
          <w:lang w:val="pt-BR"/>
        </w:rPr>
        <w:t>c.2)</w:t>
      </w:r>
      <w:r w:rsidRPr="00B252CF">
        <w:rPr>
          <w:rFonts w:asciiTheme="majorHAnsi" w:hAnsiTheme="majorHAnsi" w:cstheme="majorHAnsi"/>
          <w:b/>
          <w:color w:val="005CA9"/>
          <w:sz w:val="20"/>
          <w:szCs w:val="20"/>
          <w:lang w:val="pt-BR"/>
        </w:rPr>
        <w:tab/>
        <w:t>Empreendimentos controlados em conjunto e coligadas:</w:t>
      </w:r>
    </w:p>
    <w:p w14:paraId="545F0F7E" w14:textId="0E14FBAF" w:rsidR="00C358C7" w:rsidRPr="00B252CF" w:rsidRDefault="00C358C7" w:rsidP="00FE1962">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saldos de transações existentes com as partes relacionadas Too Seguros (controlada em conjunto) e CNP Brasil (coligada) referem-se aos valores a receber provenientes das receitas de acesso à rede de distribuição e uso da marca dos Produtos de Seguridade recebidas no Conglomerado CAIXA Seguridade, conforme Nota 1</w:t>
      </w:r>
      <w:r w:rsidR="00694FA9" w:rsidRPr="00B252CF">
        <w:rPr>
          <w:rFonts w:asciiTheme="majorHAnsi" w:hAnsiTheme="majorHAnsi" w:cstheme="majorHAnsi"/>
          <w:sz w:val="20"/>
          <w:szCs w:val="20"/>
        </w:rPr>
        <w:t>8</w:t>
      </w:r>
      <w:r w:rsidRPr="00B252CF">
        <w:rPr>
          <w:rFonts w:asciiTheme="majorHAnsi" w:hAnsiTheme="majorHAnsi" w:cstheme="majorHAnsi"/>
          <w:sz w:val="20"/>
          <w:szCs w:val="20"/>
        </w:rPr>
        <w:t>. Estes valores estão previstos nas condições contratuais dos acordos operacionais mantidos entre a CAIXA e a CAIXA Seguridade.</w:t>
      </w:r>
    </w:p>
    <w:p w14:paraId="5DE2289E" w14:textId="77777777" w:rsidR="00C358C7" w:rsidRPr="00B252CF" w:rsidRDefault="00C358C7" w:rsidP="00FE1962">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As receitas de acesso à rede de distribuição a receber são registrados no mês de competência e recebidos até o 5º dia útil do mês subsequente. Desta forma, não há valores classificados como não circulantes.</w:t>
      </w:r>
    </w:p>
    <w:p w14:paraId="483D190E" w14:textId="77777777" w:rsidR="00C358C7" w:rsidRPr="00B252CF" w:rsidRDefault="00C358C7" w:rsidP="00FE1962">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Outrossim, a partir de janeiro/2021, o Conglomerado CAIXA Seguridade passou a auferir receitas de prestação de serviços face a atuação da CAIXA Corretora enquanto corretora própria do Grupo, atuando na prestação de serviços de corretagem ou intermediação na Rede de Distribuição da CAIXA.</w:t>
      </w:r>
    </w:p>
    <w:p w14:paraId="23698CE0" w14:textId="0C11CFBC" w:rsidR="00521B03" w:rsidRPr="00B252CF" w:rsidRDefault="00C358C7" w:rsidP="00C93716">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Em 3</w:t>
      </w:r>
      <w:r w:rsidR="0088574E">
        <w:rPr>
          <w:rFonts w:asciiTheme="majorHAnsi" w:hAnsiTheme="majorHAnsi" w:cstheme="majorHAnsi"/>
          <w:sz w:val="20"/>
          <w:szCs w:val="20"/>
        </w:rPr>
        <w:t>1</w:t>
      </w:r>
      <w:r w:rsidRPr="00B252CF">
        <w:rPr>
          <w:rFonts w:asciiTheme="majorHAnsi" w:hAnsiTheme="majorHAnsi" w:cstheme="majorHAnsi"/>
          <w:sz w:val="20"/>
          <w:szCs w:val="20"/>
        </w:rPr>
        <w:t xml:space="preserve"> de </w:t>
      </w:r>
      <w:r w:rsidR="0088574E">
        <w:rPr>
          <w:rFonts w:asciiTheme="majorHAnsi" w:hAnsiTheme="majorHAnsi" w:cstheme="majorHAnsi"/>
          <w:sz w:val="20"/>
          <w:szCs w:val="20"/>
        </w:rPr>
        <w:t>dezembro</w:t>
      </w:r>
      <w:r w:rsidRPr="00B252CF">
        <w:rPr>
          <w:rFonts w:asciiTheme="majorHAnsi" w:hAnsiTheme="majorHAnsi" w:cstheme="majorHAnsi"/>
          <w:sz w:val="20"/>
          <w:szCs w:val="20"/>
        </w:rPr>
        <w:t xml:space="preserve"> de 202</w:t>
      </w:r>
      <w:r w:rsidR="00896052" w:rsidRPr="00B252CF">
        <w:rPr>
          <w:rFonts w:asciiTheme="majorHAnsi" w:hAnsiTheme="majorHAnsi" w:cstheme="majorHAnsi"/>
          <w:sz w:val="20"/>
          <w:szCs w:val="20"/>
        </w:rPr>
        <w:t>5</w:t>
      </w:r>
      <w:r w:rsidRPr="00B252CF">
        <w:rPr>
          <w:rFonts w:asciiTheme="majorHAnsi" w:hAnsiTheme="majorHAnsi" w:cstheme="majorHAnsi"/>
          <w:sz w:val="20"/>
          <w:szCs w:val="20"/>
        </w:rPr>
        <w:t xml:space="preserve">, não havia inadimplência ou </w:t>
      </w:r>
      <w:proofErr w:type="spellStart"/>
      <w:r w:rsidRPr="00484641">
        <w:rPr>
          <w:rFonts w:asciiTheme="majorHAnsi" w:hAnsiTheme="majorHAnsi" w:cstheme="majorHAnsi"/>
          <w:i/>
          <w:iCs/>
          <w:sz w:val="20"/>
          <w:szCs w:val="20"/>
        </w:rPr>
        <w:t>impairment</w:t>
      </w:r>
      <w:proofErr w:type="spellEnd"/>
      <w:r w:rsidRPr="00B252CF">
        <w:rPr>
          <w:rFonts w:asciiTheme="majorHAnsi" w:hAnsiTheme="majorHAnsi" w:cstheme="majorHAnsi"/>
          <w:sz w:val="20"/>
          <w:szCs w:val="20"/>
        </w:rPr>
        <w:t xml:space="preserve"> registrado nos valores a receber de partes relacionadas. A exposição máxima ao risco de crédito na data do balanço é o valor contábil de valores a receber mencionados nesta nota.</w:t>
      </w:r>
    </w:p>
    <w:p w14:paraId="1F90BC73" w14:textId="4569BD04" w:rsidR="00C358C7" w:rsidRPr="00B252CF" w:rsidRDefault="00C358C7" w:rsidP="00FE1962">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Adicionalmente, o Conglomerado CAIXA Seguridade na condição de acionista direto/indireto tem o direito de registrar e receber dividendos e juros sobre capital próprio oriundos de suas investidas, conforme disposto na Nota 1</w:t>
      </w:r>
      <w:r w:rsidR="00743F4A" w:rsidRPr="00B252CF">
        <w:rPr>
          <w:rFonts w:asciiTheme="majorHAnsi" w:hAnsiTheme="majorHAnsi" w:cstheme="majorHAnsi"/>
          <w:sz w:val="20"/>
          <w:szCs w:val="20"/>
        </w:rPr>
        <w:t>2</w:t>
      </w:r>
      <w:r w:rsidRPr="00B252CF">
        <w:rPr>
          <w:rFonts w:asciiTheme="majorHAnsi" w:hAnsiTheme="majorHAnsi" w:cstheme="majorHAnsi"/>
          <w:sz w:val="20"/>
          <w:szCs w:val="20"/>
        </w:rPr>
        <w:t>.</w:t>
      </w:r>
    </w:p>
    <w:p w14:paraId="0E9A3A5B" w14:textId="77777777" w:rsidR="00C358C7" w:rsidRPr="00B252CF" w:rsidRDefault="00C358C7" w:rsidP="00FE1962">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dividendos a receber dessas partes relacionadas são liquidados financeiramente no 1º semestre do exercício subsequente e, portanto, são classificados como ativo circulante.</w:t>
      </w:r>
    </w:p>
    <w:p w14:paraId="4DBD7FD6" w14:textId="486510FA" w:rsidR="00C358C7" w:rsidRPr="00B252CF" w:rsidRDefault="00C358C7" w:rsidP="00C163B6">
      <w:pPr>
        <w:pStyle w:val="PargrafodaLista"/>
        <w:tabs>
          <w:tab w:val="left" w:pos="708"/>
          <w:tab w:val="left" w:pos="1416"/>
          <w:tab w:val="left" w:pos="2124"/>
          <w:tab w:val="left" w:pos="2832"/>
          <w:tab w:val="left" w:pos="7800"/>
        </w:tabs>
        <w:spacing w:before="120" w:after="120"/>
        <w:ind w:left="709" w:hanging="709"/>
        <w:jc w:val="both"/>
        <w:outlineLvl w:val="2"/>
        <w:rPr>
          <w:rFonts w:asciiTheme="majorHAnsi" w:hAnsiTheme="majorHAnsi" w:cstheme="majorHAnsi"/>
          <w:b/>
          <w:color w:val="005CA9"/>
          <w:sz w:val="20"/>
          <w:szCs w:val="20"/>
          <w:lang w:val="pt-BR"/>
        </w:rPr>
      </w:pPr>
      <w:r w:rsidRPr="00B252CF">
        <w:rPr>
          <w:rFonts w:asciiTheme="majorHAnsi" w:hAnsiTheme="majorHAnsi" w:cstheme="majorHAnsi"/>
          <w:b/>
          <w:color w:val="005CA9"/>
          <w:sz w:val="20"/>
          <w:szCs w:val="20"/>
          <w:lang w:val="pt-BR"/>
        </w:rPr>
        <w:t xml:space="preserve">c.3) </w:t>
      </w:r>
      <w:r w:rsidRPr="00B252CF">
        <w:rPr>
          <w:rFonts w:asciiTheme="majorHAnsi" w:hAnsiTheme="majorHAnsi" w:cstheme="majorHAnsi"/>
          <w:b/>
          <w:color w:val="005CA9"/>
          <w:sz w:val="20"/>
          <w:szCs w:val="20"/>
          <w:lang w:val="pt-BR"/>
        </w:rPr>
        <w:tab/>
        <w:t>Outras partes relacionadas</w:t>
      </w:r>
    </w:p>
    <w:p w14:paraId="79DE1938" w14:textId="77777777" w:rsidR="00C358C7" w:rsidRPr="00B252CF" w:rsidRDefault="00C358C7" w:rsidP="00FE1962">
      <w:pPr>
        <w:spacing w:line="240" w:lineRule="auto"/>
        <w:jc w:val="both"/>
        <w:rPr>
          <w:rFonts w:asciiTheme="majorHAnsi" w:hAnsiTheme="majorHAnsi" w:cstheme="majorHAnsi"/>
          <w:sz w:val="20"/>
          <w:szCs w:val="20"/>
        </w:rPr>
      </w:pPr>
      <w:r w:rsidRPr="00B252CF">
        <w:rPr>
          <w:rFonts w:asciiTheme="majorHAnsi" w:hAnsiTheme="majorHAnsi" w:cstheme="majorHAnsi"/>
          <w:sz w:val="20"/>
          <w:szCs w:val="20"/>
        </w:rPr>
        <w:t>Os saldos e transações existentes com a parte relacionada Dirigentes referem-se aos valores a pagar decorrentes da participação no resultado do exercício da Companhia.</w:t>
      </w:r>
    </w:p>
    <w:p w14:paraId="587A696F" w14:textId="77777777" w:rsidR="00C358C7" w:rsidRPr="00B252CF" w:rsidRDefault="00C358C7" w:rsidP="00FE1962">
      <w:pPr>
        <w:spacing w:line="240" w:lineRule="auto"/>
        <w:jc w:val="both"/>
        <w:rPr>
          <w:rFonts w:asciiTheme="majorHAnsi" w:hAnsiTheme="majorHAnsi" w:cstheme="majorHAnsi"/>
          <w:sz w:val="20"/>
          <w:szCs w:val="20"/>
        </w:rPr>
      </w:pPr>
      <w:r w:rsidRPr="00B252CF">
        <w:rPr>
          <w:rFonts w:asciiTheme="majorHAnsi" w:hAnsiTheme="majorHAnsi" w:cstheme="majorHAnsi"/>
          <w:sz w:val="20"/>
          <w:szCs w:val="20"/>
        </w:rPr>
        <w:t>Os quadros a seguir apresentam os resultados e os saldos patrimoniais com as partes relacionadas, considerando a natureza do relacionamento com as entidades:</w:t>
      </w:r>
    </w:p>
    <w:p w14:paraId="5C8F0601" w14:textId="77777777" w:rsidR="00115846" w:rsidRPr="004E5EFE" w:rsidRDefault="00115846" w:rsidP="00FE1962">
      <w:pPr>
        <w:spacing w:line="240" w:lineRule="auto"/>
        <w:jc w:val="both"/>
        <w:rPr>
          <w:rFonts w:asciiTheme="majorHAnsi" w:hAnsiTheme="majorHAnsi" w:cstheme="majorHAnsi"/>
          <w:color w:val="222A35"/>
          <w:sz w:val="20"/>
          <w:szCs w:val="20"/>
        </w:rPr>
      </w:pPr>
    </w:p>
    <w:p w14:paraId="6B2BBD55" w14:textId="77777777" w:rsidR="00C358C7" w:rsidRPr="004E5EFE" w:rsidRDefault="00C358C7" w:rsidP="00FE1962">
      <w:pPr>
        <w:spacing w:before="120" w:after="120" w:line="240" w:lineRule="auto"/>
        <w:jc w:val="both"/>
        <w:rPr>
          <w:rFonts w:asciiTheme="majorHAnsi" w:hAnsiTheme="majorHAnsi" w:cstheme="majorHAnsi"/>
          <w:color w:val="222A35"/>
          <w:sz w:val="20"/>
          <w:szCs w:val="20"/>
          <w:highlight w:val="yellow"/>
        </w:rPr>
        <w:sectPr w:rsidR="00C358C7" w:rsidRPr="004E5EFE" w:rsidSect="004173B9">
          <w:pgSz w:w="11906" w:h="16838" w:code="9"/>
          <w:pgMar w:top="1418" w:right="851" w:bottom="851" w:left="1418" w:header="0" w:footer="0" w:gutter="0"/>
          <w:cols w:space="708"/>
          <w:docGrid w:linePitch="360"/>
        </w:sectPr>
      </w:pPr>
    </w:p>
    <w:p w14:paraId="6EDF68A2" w14:textId="77777777" w:rsidR="005B6521" w:rsidRPr="00792C01" w:rsidRDefault="00C358C7" w:rsidP="00305CF5">
      <w:pPr>
        <w:pStyle w:val="PargrafodaLista"/>
        <w:numPr>
          <w:ilvl w:val="0"/>
          <w:numId w:val="37"/>
        </w:numPr>
        <w:spacing w:before="120" w:after="120"/>
        <w:ind w:left="709" w:hanging="709"/>
        <w:jc w:val="both"/>
        <w:outlineLvl w:val="1"/>
        <w:rPr>
          <w:rFonts w:asciiTheme="majorHAnsi" w:hAnsiTheme="majorHAnsi" w:cstheme="majorHAnsi"/>
          <w:b/>
          <w:color w:val="005CA9"/>
          <w:sz w:val="24"/>
          <w:szCs w:val="24"/>
          <w:lang w:val="pt-BR"/>
        </w:rPr>
      </w:pPr>
      <w:r w:rsidRPr="00792C01">
        <w:rPr>
          <w:rFonts w:asciiTheme="majorHAnsi" w:hAnsiTheme="majorHAnsi" w:cstheme="majorHAnsi"/>
          <w:b/>
          <w:color w:val="005CA9"/>
          <w:sz w:val="24"/>
          <w:szCs w:val="24"/>
          <w:lang w:val="pt-BR"/>
        </w:rPr>
        <w:lastRenderedPageBreak/>
        <w:t>Composição dos saldos patrimoniais decorrentes de transações com partes relacionadas:</w:t>
      </w:r>
    </w:p>
    <w:tbl>
      <w:tblPr>
        <w:tblW w:w="5053" w:type="pct"/>
        <w:tblCellMar>
          <w:left w:w="70" w:type="dxa"/>
          <w:right w:w="70" w:type="dxa"/>
        </w:tblCellMar>
        <w:tblLook w:val="04A0" w:firstRow="1" w:lastRow="0" w:firstColumn="1" w:lastColumn="0" w:noHBand="0" w:noVBand="1"/>
      </w:tblPr>
      <w:tblGrid>
        <w:gridCol w:w="2694"/>
        <w:gridCol w:w="1275"/>
        <w:gridCol w:w="3260"/>
        <w:gridCol w:w="1537"/>
        <w:gridCol w:w="1299"/>
        <w:gridCol w:w="3401"/>
        <w:gridCol w:w="1257"/>
      </w:tblGrid>
      <w:tr w:rsidR="005B6521" w:rsidRPr="005B6521" w14:paraId="0AA518C5" w14:textId="77777777" w:rsidTr="005B6521">
        <w:trPr>
          <w:trHeight w:val="227"/>
        </w:trPr>
        <w:tc>
          <w:tcPr>
            <w:tcW w:w="915" w:type="pct"/>
            <w:vMerge w:val="restart"/>
            <w:tcBorders>
              <w:top w:val="single" w:sz="4" w:space="0" w:color="54BBAB"/>
              <w:left w:val="nil"/>
              <w:bottom w:val="single" w:sz="4" w:space="0" w:color="54BBAB"/>
              <w:right w:val="nil"/>
            </w:tcBorders>
            <w:vAlign w:val="center"/>
            <w:hideMark/>
          </w:tcPr>
          <w:p w14:paraId="0BBDF4E8"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Descrição</w:t>
            </w:r>
          </w:p>
        </w:tc>
        <w:tc>
          <w:tcPr>
            <w:tcW w:w="4085" w:type="pct"/>
            <w:gridSpan w:val="6"/>
            <w:tcBorders>
              <w:top w:val="single" w:sz="4" w:space="0" w:color="54BBAB"/>
              <w:left w:val="nil"/>
              <w:bottom w:val="single" w:sz="4" w:space="0" w:color="54BBAB"/>
              <w:right w:val="nil"/>
            </w:tcBorders>
            <w:vAlign w:val="center"/>
            <w:hideMark/>
          </w:tcPr>
          <w:p w14:paraId="11692B0C"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Controladora</w:t>
            </w:r>
          </w:p>
        </w:tc>
      </w:tr>
      <w:tr w:rsidR="005B6521" w:rsidRPr="005B6521" w14:paraId="7D667084" w14:textId="77777777" w:rsidTr="00BB3B75">
        <w:trPr>
          <w:trHeight w:val="227"/>
        </w:trPr>
        <w:tc>
          <w:tcPr>
            <w:tcW w:w="915" w:type="pct"/>
            <w:vMerge/>
            <w:tcBorders>
              <w:top w:val="single" w:sz="4" w:space="0" w:color="54BBAB"/>
              <w:left w:val="nil"/>
              <w:bottom w:val="single" w:sz="4" w:space="0" w:color="54BBAB"/>
              <w:right w:val="nil"/>
            </w:tcBorders>
            <w:vAlign w:val="center"/>
            <w:hideMark/>
          </w:tcPr>
          <w:p w14:paraId="7AB3F3E3" w14:textId="77777777" w:rsidR="005B6521" w:rsidRPr="005B6521" w:rsidRDefault="005B6521" w:rsidP="005B6521">
            <w:pPr>
              <w:spacing w:after="0" w:line="240" w:lineRule="auto"/>
              <w:rPr>
                <w:rFonts w:ascii="Calibri Light" w:eastAsia="Times New Roman" w:hAnsi="Calibri Light" w:cs="Calibri Light"/>
                <w:b/>
                <w:bCs/>
                <w:color w:val="005CA9"/>
                <w:sz w:val="18"/>
                <w:szCs w:val="18"/>
                <w:lang w:eastAsia="pt-BR"/>
              </w:rPr>
            </w:pPr>
          </w:p>
        </w:tc>
        <w:tc>
          <w:tcPr>
            <w:tcW w:w="2062" w:type="pct"/>
            <w:gridSpan w:val="3"/>
            <w:tcBorders>
              <w:left w:val="nil"/>
              <w:bottom w:val="single" w:sz="4" w:space="0" w:color="54BBAB"/>
            </w:tcBorders>
            <w:vAlign w:val="center"/>
            <w:hideMark/>
          </w:tcPr>
          <w:p w14:paraId="64A03FC0"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31/12/2025</w:t>
            </w:r>
          </w:p>
        </w:tc>
        <w:tc>
          <w:tcPr>
            <w:tcW w:w="2023" w:type="pct"/>
            <w:gridSpan w:val="3"/>
            <w:tcBorders>
              <w:top w:val="single" w:sz="4" w:space="0" w:color="54BBAB"/>
              <w:left w:val="nil"/>
              <w:bottom w:val="single" w:sz="4" w:space="0" w:color="54BBAB"/>
              <w:right w:val="nil"/>
            </w:tcBorders>
            <w:vAlign w:val="center"/>
            <w:hideMark/>
          </w:tcPr>
          <w:p w14:paraId="72BAA55A"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31/12/2024</w:t>
            </w:r>
          </w:p>
        </w:tc>
      </w:tr>
      <w:tr w:rsidR="005B6521" w:rsidRPr="005B6521" w14:paraId="3D9B75F0" w14:textId="77777777" w:rsidTr="00BB3B75">
        <w:trPr>
          <w:trHeight w:val="284"/>
        </w:trPr>
        <w:tc>
          <w:tcPr>
            <w:tcW w:w="915" w:type="pct"/>
            <w:vMerge/>
            <w:tcBorders>
              <w:top w:val="single" w:sz="4" w:space="0" w:color="54BBAB"/>
              <w:left w:val="nil"/>
              <w:bottom w:val="single" w:sz="4" w:space="0" w:color="54BBAB"/>
              <w:right w:val="nil"/>
            </w:tcBorders>
            <w:vAlign w:val="center"/>
            <w:hideMark/>
          </w:tcPr>
          <w:p w14:paraId="5DF77DD9" w14:textId="77777777" w:rsidR="005B6521" w:rsidRPr="005B6521" w:rsidRDefault="005B6521" w:rsidP="005B6521">
            <w:pPr>
              <w:spacing w:after="0" w:line="240" w:lineRule="auto"/>
              <w:rPr>
                <w:rFonts w:ascii="Calibri Light" w:eastAsia="Times New Roman" w:hAnsi="Calibri Light" w:cs="Calibri Light"/>
                <w:b/>
                <w:bCs/>
                <w:color w:val="005CA9"/>
                <w:sz w:val="18"/>
                <w:szCs w:val="18"/>
                <w:lang w:eastAsia="pt-BR"/>
              </w:rPr>
            </w:pPr>
          </w:p>
        </w:tc>
        <w:tc>
          <w:tcPr>
            <w:tcW w:w="433" w:type="pct"/>
            <w:tcBorders>
              <w:top w:val="single" w:sz="4" w:space="0" w:color="54BBAB"/>
              <w:left w:val="nil"/>
              <w:bottom w:val="single" w:sz="4" w:space="0" w:color="54BBAB"/>
              <w:right w:val="nil"/>
            </w:tcBorders>
            <w:vAlign w:val="center"/>
            <w:hideMark/>
          </w:tcPr>
          <w:p w14:paraId="7AA3DE72"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Controladora</w:t>
            </w:r>
          </w:p>
        </w:tc>
        <w:tc>
          <w:tcPr>
            <w:tcW w:w="1107" w:type="pct"/>
            <w:tcBorders>
              <w:top w:val="single" w:sz="4" w:space="0" w:color="54BBAB"/>
              <w:left w:val="nil"/>
              <w:bottom w:val="single" w:sz="4" w:space="0" w:color="54BBAB"/>
              <w:right w:val="nil"/>
            </w:tcBorders>
            <w:vAlign w:val="center"/>
            <w:hideMark/>
          </w:tcPr>
          <w:p w14:paraId="7B99BBD6"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Controladas/Controladas em conjunto/Coligadas/Outras partes relacionadas</w:t>
            </w:r>
          </w:p>
        </w:tc>
        <w:tc>
          <w:tcPr>
            <w:tcW w:w="522" w:type="pct"/>
            <w:tcBorders>
              <w:top w:val="single" w:sz="4" w:space="0" w:color="54BBAB"/>
              <w:left w:val="nil"/>
              <w:bottom w:val="single" w:sz="4" w:space="0" w:color="54BBAB"/>
            </w:tcBorders>
            <w:vAlign w:val="center"/>
            <w:hideMark/>
          </w:tcPr>
          <w:p w14:paraId="53C80DD5" w14:textId="77777777" w:rsidR="005B6521" w:rsidRPr="005B6521" w:rsidRDefault="005B6521" w:rsidP="005B6521">
            <w:pPr>
              <w:spacing w:after="0" w:line="240" w:lineRule="auto"/>
              <w:ind w:firstLine="256"/>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Pessoal-chave</w:t>
            </w:r>
          </w:p>
        </w:tc>
        <w:tc>
          <w:tcPr>
            <w:tcW w:w="441" w:type="pct"/>
            <w:tcBorders>
              <w:top w:val="single" w:sz="4" w:space="0" w:color="54BBAB"/>
              <w:left w:val="nil"/>
              <w:bottom w:val="single" w:sz="4" w:space="0" w:color="54BBAB"/>
              <w:right w:val="nil"/>
            </w:tcBorders>
            <w:vAlign w:val="center"/>
            <w:hideMark/>
          </w:tcPr>
          <w:p w14:paraId="3CC77F6B"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Controladora</w:t>
            </w:r>
          </w:p>
        </w:tc>
        <w:tc>
          <w:tcPr>
            <w:tcW w:w="1155" w:type="pct"/>
            <w:tcBorders>
              <w:top w:val="nil"/>
              <w:left w:val="nil"/>
              <w:bottom w:val="single" w:sz="4" w:space="0" w:color="54BBAB"/>
              <w:right w:val="nil"/>
            </w:tcBorders>
            <w:vAlign w:val="center"/>
            <w:hideMark/>
          </w:tcPr>
          <w:p w14:paraId="4C6FF9F2"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Controladas/Controladas em conjunto/Coligadas/Outras partes relacionadas</w:t>
            </w:r>
          </w:p>
        </w:tc>
        <w:tc>
          <w:tcPr>
            <w:tcW w:w="427" w:type="pct"/>
            <w:tcBorders>
              <w:top w:val="nil"/>
              <w:left w:val="nil"/>
              <w:bottom w:val="single" w:sz="4" w:space="0" w:color="54BBAB"/>
              <w:right w:val="nil"/>
            </w:tcBorders>
            <w:vAlign w:val="center"/>
            <w:hideMark/>
          </w:tcPr>
          <w:p w14:paraId="7ED49D17"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Pessoal-chave</w:t>
            </w:r>
          </w:p>
        </w:tc>
      </w:tr>
      <w:tr w:rsidR="005B6521" w:rsidRPr="005B6521" w14:paraId="7F93CE84" w14:textId="77777777" w:rsidTr="00BB3B75">
        <w:trPr>
          <w:trHeight w:val="227"/>
        </w:trPr>
        <w:tc>
          <w:tcPr>
            <w:tcW w:w="915" w:type="pct"/>
            <w:tcBorders>
              <w:top w:val="nil"/>
              <w:left w:val="nil"/>
              <w:bottom w:val="single" w:sz="4" w:space="0" w:color="54BBAB"/>
              <w:right w:val="nil"/>
            </w:tcBorders>
            <w:vAlign w:val="center"/>
            <w:hideMark/>
          </w:tcPr>
          <w:p w14:paraId="10085853" w14:textId="77777777" w:rsidR="005B6521" w:rsidRPr="005B6521" w:rsidRDefault="005B6521" w:rsidP="005B6521">
            <w:pPr>
              <w:spacing w:after="0" w:line="240" w:lineRule="auto"/>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ATIVO:</w:t>
            </w:r>
          </w:p>
        </w:tc>
        <w:tc>
          <w:tcPr>
            <w:tcW w:w="433" w:type="pct"/>
            <w:tcBorders>
              <w:top w:val="single" w:sz="4" w:space="0" w:color="54BBAB"/>
              <w:left w:val="nil"/>
              <w:bottom w:val="single" w:sz="4" w:space="0" w:color="54BBAB"/>
              <w:right w:val="nil"/>
            </w:tcBorders>
            <w:vAlign w:val="center"/>
            <w:hideMark/>
          </w:tcPr>
          <w:p w14:paraId="2B311D5A"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45</w:t>
            </w:r>
          </w:p>
        </w:tc>
        <w:tc>
          <w:tcPr>
            <w:tcW w:w="1107" w:type="pct"/>
            <w:tcBorders>
              <w:top w:val="single" w:sz="4" w:space="0" w:color="54BBAB"/>
              <w:left w:val="nil"/>
              <w:bottom w:val="single" w:sz="4" w:space="0" w:color="54BBAB"/>
              <w:right w:val="nil"/>
            </w:tcBorders>
            <w:vAlign w:val="center"/>
            <w:hideMark/>
          </w:tcPr>
          <w:p w14:paraId="163FDE30"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1.688.665</w:t>
            </w:r>
          </w:p>
        </w:tc>
        <w:tc>
          <w:tcPr>
            <w:tcW w:w="522" w:type="pct"/>
            <w:tcBorders>
              <w:top w:val="single" w:sz="4" w:space="0" w:color="54BBAB"/>
              <w:left w:val="nil"/>
              <w:bottom w:val="single" w:sz="4" w:space="0" w:color="54BBAB"/>
            </w:tcBorders>
            <w:vAlign w:val="center"/>
            <w:hideMark/>
          </w:tcPr>
          <w:p w14:paraId="2B3B9EC5"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441" w:type="pct"/>
            <w:tcBorders>
              <w:top w:val="single" w:sz="4" w:space="0" w:color="54BBAB"/>
              <w:left w:val="nil"/>
              <w:bottom w:val="single" w:sz="4" w:space="0" w:color="54BBAB"/>
              <w:right w:val="nil"/>
            </w:tcBorders>
            <w:vAlign w:val="center"/>
            <w:hideMark/>
          </w:tcPr>
          <w:p w14:paraId="2946C269"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23</w:t>
            </w:r>
          </w:p>
        </w:tc>
        <w:tc>
          <w:tcPr>
            <w:tcW w:w="1155" w:type="pct"/>
            <w:tcBorders>
              <w:top w:val="nil"/>
              <w:left w:val="nil"/>
              <w:bottom w:val="single" w:sz="4" w:space="0" w:color="54BBAB"/>
              <w:right w:val="nil"/>
            </w:tcBorders>
            <w:vAlign w:val="center"/>
            <w:hideMark/>
          </w:tcPr>
          <w:p w14:paraId="1A9CFDA1"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1.548.524</w:t>
            </w:r>
          </w:p>
        </w:tc>
        <w:tc>
          <w:tcPr>
            <w:tcW w:w="427" w:type="pct"/>
            <w:tcBorders>
              <w:top w:val="nil"/>
              <w:left w:val="nil"/>
              <w:bottom w:val="single" w:sz="4" w:space="0" w:color="54BBAB"/>
              <w:right w:val="nil"/>
            </w:tcBorders>
            <w:vAlign w:val="center"/>
            <w:hideMark/>
          </w:tcPr>
          <w:p w14:paraId="13BAC7E8"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r>
      <w:tr w:rsidR="005B6521" w:rsidRPr="005B6521" w14:paraId="75CB9EFE" w14:textId="77777777" w:rsidTr="00BB3B75">
        <w:trPr>
          <w:trHeight w:val="227"/>
        </w:trPr>
        <w:tc>
          <w:tcPr>
            <w:tcW w:w="915" w:type="pct"/>
            <w:tcBorders>
              <w:top w:val="nil"/>
              <w:left w:val="nil"/>
              <w:bottom w:val="nil"/>
              <w:right w:val="nil"/>
            </w:tcBorders>
            <w:vAlign w:val="center"/>
            <w:hideMark/>
          </w:tcPr>
          <w:p w14:paraId="6466A9D8" w14:textId="77777777" w:rsidR="005B6521" w:rsidRPr="005B6521" w:rsidRDefault="005B6521" w:rsidP="005B6521">
            <w:pPr>
              <w:spacing w:after="0" w:line="240" w:lineRule="auto"/>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Caixa e equivalentes de caixa: (1)</w:t>
            </w:r>
          </w:p>
        </w:tc>
        <w:tc>
          <w:tcPr>
            <w:tcW w:w="433" w:type="pct"/>
            <w:tcBorders>
              <w:top w:val="single" w:sz="4" w:space="0" w:color="54BBAB"/>
              <w:left w:val="nil"/>
              <w:bottom w:val="nil"/>
              <w:right w:val="nil"/>
            </w:tcBorders>
            <w:vAlign w:val="center"/>
            <w:hideMark/>
          </w:tcPr>
          <w:p w14:paraId="518EA21A"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5</w:t>
            </w:r>
          </w:p>
        </w:tc>
        <w:tc>
          <w:tcPr>
            <w:tcW w:w="1107" w:type="pct"/>
            <w:tcBorders>
              <w:top w:val="single" w:sz="4" w:space="0" w:color="54BBAB"/>
              <w:left w:val="nil"/>
              <w:bottom w:val="nil"/>
              <w:right w:val="nil"/>
            </w:tcBorders>
            <w:vAlign w:val="center"/>
            <w:hideMark/>
          </w:tcPr>
          <w:p w14:paraId="67EDA918" w14:textId="77777777" w:rsidR="005B6521" w:rsidRPr="005B6521" w:rsidRDefault="005B6521" w:rsidP="00640912">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522" w:type="pct"/>
            <w:tcBorders>
              <w:top w:val="single" w:sz="4" w:space="0" w:color="54BBAB"/>
              <w:left w:val="nil"/>
              <w:bottom w:val="nil"/>
            </w:tcBorders>
            <w:vAlign w:val="center"/>
            <w:hideMark/>
          </w:tcPr>
          <w:p w14:paraId="237CDBE8"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441" w:type="pct"/>
            <w:tcBorders>
              <w:top w:val="single" w:sz="4" w:space="0" w:color="54BBAB"/>
              <w:left w:val="nil"/>
              <w:bottom w:val="nil"/>
              <w:right w:val="nil"/>
            </w:tcBorders>
            <w:vAlign w:val="center"/>
            <w:hideMark/>
          </w:tcPr>
          <w:p w14:paraId="080D1320"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23</w:t>
            </w:r>
          </w:p>
        </w:tc>
        <w:tc>
          <w:tcPr>
            <w:tcW w:w="1155" w:type="pct"/>
            <w:tcBorders>
              <w:top w:val="nil"/>
              <w:left w:val="nil"/>
              <w:bottom w:val="nil"/>
              <w:right w:val="nil"/>
            </w:tcBorders>
            <w:vAlign w:val="center"/>
            <w:hideMark/>
          </w:tcPr>
          <w:p w14:paraId="78A35CCE"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427" w:type="pct"/>
            <w:tcBorders>
              <w:top w:val="nil"/>
              <w:left w:val="nil"/>
              <w:bottom w:val="nil"/>
              <w:right w:val="nil"/>
            </w:tcBorders>
            <w:vAlign w:val="center"/>
            <w:hideMark/>
          </w:tcPr>
          <w:p w14:paraId="2E2C5528"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r>
      <w:tr w:rsidR="005B6521" w:rsidRPr="005B6521" w14:paraId="05D673A8" w14:textId="77777777" w:rsidTr="00BB3B75">
        <w:trPr>
          <w:trHeight w:val="227"/>
        </w:trPr>
        <w:tc>
          <w:tcPr>
            <w:tcW w:w="915" w:type="pct"/>
            <w:tcBorders>
              <w:top w:val="nil"/>
              <w:left w:val="nil"/>
              <w:bottom w:val="nil"/>
              <w:right w:val="nil"/>
            </w:tcBorders>
            <w:vAlign w:val="center"/>
            <w:hideMark/>
          </w:tcPr>
          <w:p w14:paraId="1F9F70B5" w14:textId="77777777" w:rsidR="005B6521" w:rsidRPr="005B6521" w:rsidRDefault="005B6521" w:rsidP="005B6521">
            <w:pPr>
              <w:spacing w:after="0" w:line="240" w:lineRule="auto"/>
              <w:ind w:firstLineChars="100" w:firstLine="180"/>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CAIXA</w:t>
            </w:r>
          </w:p>
        </w:tc>
        <w:tc>
          <w:tcPr>
            <w:tcW w:w="433" w:type="pct"/>
            <w:tcBorders>
              <w:top w:val="nil"/>
              <w:left w:val="nil"/>
              <w:bottom w:val="nil"/>
              <w:right w:val="nil"/>
            </w:tcBorders>
            <w:vAlign w:val="center"/>
            <w:hideMark/>
          </w:tcPr>
          <w:p w14:paraId="42B3A21A"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5</w:t>
            </w:r>
          </w:p>
        </w:tc>
        <w:tc>
          <w:tcPr>
            <w:tcW w:w="1107" w:type="pct"/>
            <w:tcBorders>
              <w:top w:val="nil"/>
              <w:left w:val="nil"/>
              <w:bottom w:val="nil"/>
              <w:right w:val="nil"/>
            </w:tcBorders>
            <w:vAlign w:val="center"/>
            <w:hideMark/>
          </w:tcPr>
          <w:p w14:paraId="005E8AD4" w14:textId="77777777" w:rsidR="005B6521" w:rsidRPr="005B6521" w:rsidRDefault="005B6521" w:rsidP="00640912">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522" w:type="pct"/>
            <w:tcBorders>
              <w:top w:val="nil"/>
              <w:left w:val="nil"/>
              <w:bottom w:val="nil"/>
            </w:tcBorders>
            <w:vAlign w:val="center"/>
            <w:hideMark/>
          </w:tcPr>
          <w:p w14:paraId="46009027"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41" w:type="pct"/>
            <w:tcBorders>
              <w:top w:val="nil"/>
              <w:left w:val="nil"/>
              <w:bottom w:val="nil"/>
              <w:right w:val="nil"/>
            </w:tcBorders>
            <w:vAlign w:val="center"/>
            <w:hideMark/>
          </w:tcPr>
          <w:p w14:paraId="1EA6F74C"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23</w:t>
            </w:r>
          </w:p>
        </w:tc>
        <w:tc>
          <w:tcPr>
            <w:tcW w:w="1155" w:type="pct"/>
            <w:tcBorders>
              <w:top w:val="nil"/>
              <w:left w:val="nil"/>
              <w:bottom w:val="nil"/>
              <w:right w:val="nil"/>
            </w:tcBorders>
            <w:vAlign w:val="center"/>
            <w:hideMark/>
          </w:tcPr>
          <w:p w14:paraId="0669D948"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27" w:type="pct"/>
            <w:tcBorders>
              <w:top w:val="nil"/>
              <w:left w:val="nil"/>
              <w:bottom w:val="nil"/>
              <w:right w:val="nil"/>
            </w:tcBorders>
            <w:vAlign w:val="center"/>
            <w:hideMark/>
          </w:tcPr>
          <w:p w14:paraId="25C15B40"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r>
      <w:tr w:rsidR="005B6521" w:rsidRPr="005B6521" w14:paraId="1AC6B874" w14:textId="77777777" w:rsidTr="00BB3B75">
        <w:trPr>
          <w:trHeight w:val="227"/>
        </w:trPr>
        <w:tc>
          <w:tcPr>
            <w:tcW w:w="915" w:type="pct"/>
            <w:tcBorders>
              <w:top w:val="nil"/>
              <w:left w:val="nil"/>
              <w:bottom w:val="nil"/>
              <w:right w:val="nil"/>
            </w:tcBorders>
            <w:vAlign w:val="center"/>
            <w:hideMark/>
          </w:tcPr>
          <w:p w14:paraId="0F1F9980" w14:textId="77777777" w:rsidR="005B6521" w:rsidRPr="005B6521" w:rsidRDefault="005B6521" w:rsidP="005B6521">
            <w:pPr>
              <w:spacing w:after="0" w:line="240" w:lineRule="auto"/>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Instrumentos financeiros</w:t>
            </w:r>
          </w:p>
        </w:tc>
        <w:tc>
          <w:tcPr>
            <w:tcW w:w="433" w:type="pct"/>
            <w:tcBorders>
              <w:top w:val="nil"/>
              <w:left w:val="nil"/>
              <w:bottom w:val="nil"/>
              <w:right w:val="nil"/>
            </w:tcBorders>
            <w:vAlign w:val="center"/>
            <w:hideMark/>
          </w:tcPr>
          <w:p w14:paraId="4A507015"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1107" w:type="pct"/>
            <w:tcBorders>
              <w:top w:val="nil"/>
              <w:left w:val="nil"/>
              <w:bottom w:val="nil"/>
              <w:right w:val="nil"/>
            </w:tcBorders>
            <w:vAlign w:val="center"/>
            <w:hideMark/>
          </w:tcPr>
          <w:p w14:paraId="0AE8B265"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859.553</w:t>
            </w:r>
          </w:p>
        </w:tc>
        <w:tc>
          <w:tcPr>
            <w:tcW w:w="522" w:type="pct"/>
            <w:tcBorders>
              <w:top w:val="nil"/>
              <w:left w:val="nil"/>
              <w:bottom w:val="nil"/>
            </w:tcBorders>
            <w:vAlign w:val="center"/>
            <w:hideMark/>
          </w:tcPr>
          <w:p w14:paraId="1C107B39"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441" w:type="pct"/>
            <w:tcBorders>
              <w:top w:val="nil"/>
              <w:left w:val="nil"/>
              <w:bottom w:val="nil"/>
              <w:right w:val="nil"/>
            </w:tcBorders>
            <w:vAlign w:val="center"/>
            <w:hideMark/>
          </w:tcPr>
          <w:p w14:paraId="3F540BD4"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1155" w:type="pct"/>
            <w:tcBorders>
              <w:top w:val="nil"/>
              <w:left w:val="nil"/>
              <w:bottom w:val="nil"/>
              <w:right w:val="nil"/>
            </w:tcBorders>
            <w:vAlign w:val="center"/>
            <w:hideMark/>
          </w:tcPr>
          <w:p w14:paraId="1656A0DB"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659.927</w:t>
            </w:r>
          </w:p>
        </w:tc>
        <w:tc>
          <w:tcPr>
            <w:tcW w:w="427" w:type="pct"/>
            <w:tcBorders>
              <w:top w:val="nil"/>
              <w:left w:val="nil"/>
              <w:bottom w:val="nil"/>
              <w:right w:val="nil"/>
            </w:tcBorders>
            <w:vAlign w:val="center"/>
            <w:hideMark/>
          </w:tcPr>
          <w:p w14:paraId="1465A70F"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r>
      <w:tr w:rsidR="005B6521" w:rsidRPr="005B6521" w14:paraId="0EDD556E" w14:textId="77777777" w:rsidTr="00BB3B75">
        <w:trPr>
          <w:trHeight w:val="227"/>
        </w:trPr>
        <w:tc>
          <w:tcPr>
            <w:tcW w:w="915" w:type="pct"/>
            <w:tcBorders>
              <w:top w:val="nil"/>
              <w:left w:val="nil"/>
              <w:bottom w:val="nil"/>
              <w:right w:val="nil"/>
            </w:tcBorders>
            <w:vAlign w:val="center"/>
            <w:hideMark/>
          </w:tcPr>
          <w:p w14:paraId="549EF0FD" w14:textId="77777777" w:rsidR="005B6521" w:rsidRPr="005B6521" w:rsidRDefault="005B6521" w:rsidP="005B6521">
            <w:pPr>
              <w:spacing w:after="0" w:line="240" w:lineRule="auto"/>
              <w:ind w:firstLineChars="100" w:firstLine="180"/>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FI Exclusivo CAIXA Seguridade</w:t>
            </w:r>
          </w:p>
        </w:tc>
        <w:tc>
          <w:tcPr>
            <w:tcW w:w="433" w:type="pct"/>
            <w:tcBorders>
              <w:top w:val="nil"/>
              <w:left w:val="nil"/>
              <w:bottom w:val="nil"/>
              <w:right w:val="nil"/>
            </w:tcBorders>
            <w:vAlign w:val="center"/>
            <w:hideMark/>
          </w:tcPr>
          <w:p w14:paraId="708FF23F"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1107" w:type="pct"/>
            <w:tcBorders>
              <w:top w:val="nil"/>
              <w:left w:val="nil"/>
              <w:bottom w:val="nil"/>
              <w:right w:val="nil"/>
            </w:tcBorders>
            <w:vAlign w:val="center"/>
            <w:hideMark/>
          </w:tcPr>
          <w:p w14:paraId="5D4D6102"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859.553</w:t>
            </w:r>
          </w:p>
        </w:tc>
        <w:tc>
          <w:tcPr>
            <w:tcW w:w="522" w:type="pct"/>
            <w:tcBorders>
              <w:top w:val="nil"/>
              <w:left w:val="nil"/>
              <w:bottom w:val="nil"/>
            </w:tcBorders>
            <w:vAlign w:val="center"/>
            <w:hideMark/>
          </w:tcPr>
          <w:p w14:paraId="7C8F68F5"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41" w:type="pct"/>
            <w:tcBorders>
              <w:top w:val="nil"/>
              <w:left w:val="nil"/>
              <w:bottom w:val="nil"/>
              <w:right w:val="nil"/>
            </w:tcBorders>
            <w:vAlign w:val="center"/>
            <w:hideMark/>
          </w:tcPr>
          <w:p w14:paraId="24BA7A0A"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55" w:type="pct"/>
            <w:tcBorders>
              <w:top w:val="nil"/>
              <w:left w:val="nil"/>
              <w:bottom w:val="nil"/>
              <w:right w:val="nil"/>
            </w:tcBorders>
            <w:vAlign w:val="center"/>
            <w:hideMark/>
          </w:tcPr>
          <w:p w14:paraId="20E88F00"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659.927</w:t>
            </w:r>
          </w:p>
        </w:tc>
        <w:tc>
          <w:tcPr>
            <w:tcW w:w="427" w:type="pct"/>
            <w:tcBorders>
              <w:top w:val="nil"/>
              <w:left w:val="nil"/>
              <w:bottom w:val="nil"/>
              <w:right w:val="nil"/>
            </w:tcBorders>
            <w:vAlign w:val="center"/>
            <w:hideMark/>
          </w:tcPr>
          <w:p w14:paraId="14C2C3C7"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r>
      <w:tr w:rsidR="005B6521" w:rsidRPr="005B6521" w14:paraId="0A44C724" w14:textId="77777777" w:rsidTr="00BB3B75">
        <w:trPr>
          <w:trHeight w:val="227"/>
        </w:trPr>
        <w:tc>
          <w:tcPr>
            <w:tcW w:w="915" w:type="pct"/>
            <w:tcBorders>
              <w:top w:val="nil"/>
              <w:left w:val="nil"/>
              <w:bottom w:val="nil"/>
              <w:right w:val="nil"/>
            </w:tcBorders>
            <w:vAlign w:val="center"/>
            <w:hideMark/>
          </w:tcPr>
          <w:p w14:paraId="5C230FE9" w14:textId="77777777" w:rsidR="005B6521" w:rsidRPr="005B6521" w:rsidRDefault="005B6521" w:rsidP="005B6521">
            <w:pPr>
              <w:spacing w:after="0" w:line="240" w:lineRule="auto"/>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Dividendos a receber:</w:t>
            </w:r>
          </w:p>
        </w:tc>
        <w:tc>
          <w:tcPr>
            <w:tcW w:w="433" w:type="pct"/>
            <w:tcBorders>
              <w:top w:val="nil"/>
              <w:left w:val="nil"/>
              <w:bottom w:val="nil"/>
              <w:right w:val="nil"/>
            </w:tcBorders>
            <w:vAlign w:val="center"/>
            <w:hideMark/>
          </w:tcPr>
          <w:p w14:paraId="48264B44"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1107" w:type="pct"/>
            <w:tcBorders>
              <w:top w:val="nil"/>
              <w:left w:val="nil"/>
              <w:bottom w:val="nil"/>
              <w:right w:val="nil"/>
            </w:tcBorders>
            <w:vAlign w:val="center"/>
            <w:hideMark/>
          </w:tcPr>
          <w:p w14:paraId="00223F95"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757.513</w:t>
            </w:r>
          </w:p>
        </w:tc>
        <w:tc>
          <w:tcPr>
            <w:tcW w:w="522" w:type="pct"/>
            <w:tcBorders>
              <w:top w:val="nil"/>
              <w:left w:val="nil"/>
              <w:bottom w:val="nil"/>
            </w:tcBorders>
            <w:vAlign w:val="center"/>
            <w:hideMark/>
          </w:tcPr>
          <w:p w14:paraId="3CEDDC5E"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441" w:type="pct"/>
            <w:tcBorders>
              <w:top w:val="nil"/>
              <w:left w:val="nil"/>
              <w:bottom w:val="nil"/>
              <w:right w:val="nil"/>
            </w:tcBorders>
            <w:vAlign w:val="center"/>
            <w:hideMark/>
          </w:tcPr>
          <w:p w14:paraId="0C2BE68F"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1155" w:type="pct"/>
            <w:tcBorders>
              <w:top w:val="nil"/>
              <w:left w:val="nil"/>
              <w:bottom w:val="nil"/>
              <w:right w:val="nil"/>
            </w:tcBorders>
            <w:vAlign w:val="center"/>
            <w:hideMark/>
          </w:tcPr>
          <w:p w14:paraId="0B38A6BD"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836.272</w:t>
            </w:r>
          </w:p>
        </w:tc>
        <w:tc>
          <w:tcPr>
            <w:tcW w:w="427" w:type="pct"/>
            <w:tcBorders>
              <w:top w:val="nil"/>
              <w:left w:val="nil"/>
              <w:bottom w:val="nil"/>
              <w:right w:val="nil"/>
            </w:tcBorders>
            <w:vAlign w:val="center"/>
            <w:hideMark/>
          </w:tcPr>
          <w:p w14:paraId="17614946"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r>
      <w:tr w:rsidR="005B6521" w:rsidRPr="005B6521" w14:paraId="31DB7D34" w14:textId="77777777" w:rsidTr="00BB3B75">
        <w:trPr>
          <w:trHeight w:val="227"/>
        </w:trPr>
        <w:tc>
          <w:tcPr>
            <w:tcW w:w="915" w:type="pct"/>
            <w:tcBorders>
              <w:top w:val="nil"/>
              <w:left w:val="nil"/>
              <w:bottom w:val="nil"/>
              <w:right w:val="nil"/>
            </w:tcBorders>
            <w:vAlign w:val="center"/>
            <w:hideMark/>
          </w:tcPr>
          <w:p w14:paraId="1018CD45" w14:textId="77777777" w:rsidR="005B6521" w:rsidRPr="005B6521" w:rsidRDefault="005B6521" w:rsidP="005B6521">
            <w:pPr>
              <w:spacing w:after="0" w:line="240" w:lineRule="auto"/>
              <w:ind w:firstLineChars="100" w:firstLine="180"/>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CAIXA Holding</w:t>
            </w:r>
          </w:p>
        </w:tc>
        <w:tc>
          <w:tcPr>
            <w:tcW w:w="433" w:type="pct"/>
            <w:tcBorders>
              <w:top w:val="nil"/>
              <w:left w:val="nil"/>
              <w:bottom w:val="nil"/>
              <w:right w:val="nil"/>
            </w:tcBorders>
            <w:vAlign w:val="center"/>
            <w:hideMark/>
          </w:tcPr>
          <w:p w14:paraId="22877A07"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07" w:type="pct"/>
            <w:tcBorders>
              <w:top w:val="nil"/>
              <w:left w:val="nil"/>
              <w:bottom w:val="nil"/>
              <w:right w:val="nil"/>
            </w:tcBorders>
            <w:vAlign w:val="center"/>
            <w:hideMark/>
          </w:tcPr>
          <w:p w14:paraId="42612D98"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223.891</w:t>
            </w:r>
          </w:p>
        </w:tc>
        <w:tc>
          <w:tcPr>
            <w:tcW w:w="522" w:type="pct"/>
            <w:tcBorders>
              <w:top w:val="nil"/>
              <w:left w:val="nil"/>
              <w:bottom w:val="nil"/>
            </w:tcBorders>
            <w:vAlign w:val="center"/>
            <w:hideMark/>
          </w:tcPr>
          <w:p w14:paraId="251EEBE6"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41" w:type="pct"/>
            <w:tcBorders>
              <w:top w:val="nil"/>
              <w:left w:val="nil"/>
              <w:bottom w:val="nil"/>
              <w:right w:val="nil"/>
            </w:tcBorders>
            <w:vAlign w:val="center"/>
            <w:hideMark/>
          </w:tcPr>
          <w:p w14:paraId="2E4C9B91"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55" w:type="pct"/>
            <w:tcBorders>
              <w:top w:val="nil"/>
              <w:left w:val="nil"/>
              <w:bottom w:val="nil"/>
              <w:right w:val="nil"/>
            </w:tcBorders>
            <w:vAlign w:val="center"/>
            <w:hideMark/>
          </w:tcPr>
          <w:p w14:paraId="4BF8C851"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159.310</w:t>
            </w:r>
          </w:p>
        </w:tc>
        <w:tc>
          <w:tcPr>
            <w:tcW w:w="427" w:type="pct"/>
            <w:tcBorders>
              <w:top w:val="nil"/>
              <w:left w:val="nil"/>
              <w:bottom w:val="nil"/>
              <w:right w:val="nil"/>
            </w:tcBorders>
            <w:vAlign w:val="center"/>
            <w:hideMark/>
          </w:tcPr>
          <w:p w14:paraId="22299F93"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r>
      <w:tr w:rsidR="005B6521" w:rsidRPr="005B6521" w14:paraId="2C2CDA52" w14:textId="77777777" w:rsidTr="00BB3B75">
        <w:trPr>
          <w:trHeight w:val="227"/>
        </w:trPr>
        <w:tc>
          <w:tcPr>
            <w:tcW w:w="915" w:type="pct"/>
            <w:tcBorders>
              <w:top w:val="nil"/>
              <w:left w:val="nil"/>
              <w:bottom w:val="nil"/>
              <w:right w:val="nil"/>
            </w:tcBorders>
            <w:vAlign w:val="center"/>
            <w:hideMark/>
          </w:tcPr>
          <w:p w14:paraId="4C5F1393" w14:textId="77777777" w:rsidR="005B6521" w:rsidRPr="005B6521" w:rsidRDefault="005B6521" w:rsidP="005B6521">
            <w:pPr>
              <w:spacing w:after="0" w:line="240" w:lineRule="auto"/>
              <w:ind w:firstLineChars="100" w:firstLine="180"/>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Holding XS1</w:t>
            </w:r>
          </w:p>
        </w:tc>
        <w:tc>
          <w:tcPr>
            <w:tcW w:w="433" w:type="pct"/>
            <w:tcBorders>
              <w:top w:val="nil"/>
              <w:left w:val="nil"/>
              <w:bottom w:val="nil"/>
              <w:right w:val="nil"/>
            </w:tcBorders>
            <w:vAlign w:val="center"/>
            <w:hideMark/>
          </w:tcPr>
          <w:p w14:paraId="767EC684"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07" w:type="pct"/>
            <w:tcBorders>
              <w:top w:val="nil"/>
              <w:left w:val="nil"/>
              <w:bottom w:val="nil"/>
              <w:right w:val="nil"/>
            </w:tcBorders>
            <w:vAlign w:val="center"/>
            <w:hideMark/>
          </w:tcPr>
          <w:p w14:paraId="7892A72B"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10.434</w:t>
            </w:r>
          </w:p>
        </w:tc>
        <w:tc>
          <w:tcPr>
            <w:tcW w:w="522" w:type="pct"/>
            <w:tcBorders>
              <w:top w:val="nil"/>
              <w:left w:val="nil"/>
              <w:bottom w:val="nil"/>
            </w:tcBorders>
            <w:vAlign w:val="center"/>
            <w:hideMark/>
          </w:tcPr>
          <w:p w14:paraId="2D240825"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41" w:type="pct"/>
            <w:tcBorders>
              <w:top w:val="nil"/>
              <w:left w:val="nil"/>
              <w:bottom w:val="nil"/>
              <w:right w:val="nil"/>
            </w:tcBorders>
            <w:vAlign w:val="center"/>
            <w:hideMark/>
          </w:tcPr>
          <w:p w14:paraId="5A594017"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55" w:type="pct"/>
            <w:tcBorders>
              <w:top w:val="nil"/>
              <w:left w:val="nil"/>
              <w:bottom w:val="nil"/>
              <w:right w:val="nil"/>
            </w:tcBorders>
            <w:vAlign w:val="center"/>
            <w:hideMark/>
          </w:tcPr>
          <w:p w14:paraId="2CFCAB97"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349.775</w:t>
            </w:r>
          </w:p>
        </w:tc>
        <w:tc>
          <w:tcPr>
            <w:tcW w:w="427" w:type="pct"/>
            <w:tcBorders>
              <w:top w:val="nil"/>
              <w:left w:val="nil"/>
              <w:bottom w:val="nil"/>
              <w:right w:val="nil"/>
            </w:tcBorders>
            <w:vAlign w:val="center"/>
            <w:hideMark/>
          </w:tcPr>
          <w:p w14:paraId="744F95A5"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r>
      <w:tr w:rsidR="005B6521" w:rsidRPr="005B6521" w14:paraId="2E0CAEBC" w14:textId="77777777" w:rsidTr="00BB3B75">
        <w:trPr>
          <w:trHeight w:val="227"/>
        </w:trPr>
        <w:tc>
          <w:tcPr>
            <w:tcW w:w="915" w:type="pct"/>
            <w:tcBorders>
              <w:top w:val="nil"/>
              <w:left w:val="nil"/>
              <w:bottom w:val="nil"/>
              <w:right w:val="nil"/>
            </w:tcBorders>
            <w:vAlign w:val="center"/>
            <w:hideMark/>
          </w:tcPr>
          <w:p w14:paraId="4FC04D89" w14:textId="77777777" w:rsidR="005B6521" w:rsidRPr="005B6521" w:rsidRDefault="005B6521" w:rsidP="005B6521">
            <w:pPr>
              <w:spacing w:after="0" w:line="240" w:lineRule="auto"/>
              <w:ind w:firstLineChars="100" w:firstLine="180"/>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XS5 Consórcios</w:t>
            </w:r>
          </w:p>
        </w:tc>
        <w:tc>
          <w:tcPr>
            <w:tcW w:w="433" w:type="pct"/>
            <w:tcBorders>
              <w:top w:val="nil"/>
              <w:left w:val="nil"/>
              <w:bottom w:val="nil"/>
              <w:right w:val="nil"/>
            </w:tcBorders>
            <w:vAlign w:val="center"/>
            <w:hideMark/>
          </w:tcPr>
          <w:p w14:paraId="1F6B6121"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07" w:type="pct"/>
            <w:tcBorders>
              <w:top w:val="nil"/>
              <w:left w:val="nil"/>
              <w:bottom w:val="nil"/>
              <w:right w:val="nil"/>
            </w:tcBorders>
            <w:vAlign w:val="center"/>
            <w:hideMark/>
          </w:tcPr>
          <w:p w14:paraId="7579F917"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82.968</w:t>
            </w:r>
          </w:p>
        </w:tc>
        <w:tc>
          <w:tcPr>
            <w:tcW w:w="522" w:type="pct"/>
            <w:tcBorders>
              <w:top w:val="nil"/>
              <w:left w:val="nil"/>
              <w:bottom w:val="nil"/>
            </w:tcBorders>
            <w:vAlign w:val="center"/>
            <w:hideMark/>
          </w:tcPr>
          <w:p w14:paraId="6355D9D8"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41" w:type="pct"/>
            <w:tcBorders>
              <w:top w:val="nil"/>
              <w:left w:val="nil"/>
              <w:bottom w:val="nil"/>
              <w:right w:val="nil"/>
            </w:tcBorders>
            <w:vAlign w:val="center"/>
            <w:hideMark/>
          </w:tcPr>
          <w:p w14:paraId="6F932249"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55" w:type="pct"/>
            <w:tcBorders>
              <w:top w:val="nil"/>
              <w:left w:val="nil"/>
              <w:bottom w:val="nil"/>
              <w:right w:val="nil"/>
            </w:tcBorders>
            <w:vAlign w:val="center"/>
            <w:hideMark/>
          </w:tcPr>
          <w:p w14:paraId="7A973D28"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65.728</w:t>
            </w:r>
          </w:p>
        </w:tc>
        <w:tc>
          <w:tcPr>
            <w:tcW w:w="427" w:type="pct"/>
            <w:tcBorders>
              <w:top w:val="nil"/>
              <w:left w:val="nil"/>
              <w:bottom w:val="nil"/>
              <w:right w:val="nil"/>
            </w:tcBorders>
            <w:vAlign w:val="center"/>
            <w:hideMark/>
          </w:tcPr>
          <w:p w14:paraId="17122471"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r>
      <w:tr w:rsidR="005B6521" w:rsidRPr="005B6521" w14:paraId="063D1C5B" w14:textId="77777777" w:rsidTr="00BB3B75">
        <w:trPr>
          <w:trHeight w:val="227"/>
        </w:trPr>
        <w:tc>
          <w:tcPr>
            <w:tcW w:w="915" w:type="pct"/>
            <w:tcBorders>
              <w:top w:val="nil"/>
              <w:left w:val="nil"/>
              <w:bottom w:val="nil"/>
              <w:right w:val="nil"/>
            </w:tcBorders>
            <w:vAlign w:val="center"/>
            <w:hideMark/>
          </w:tcPr>
          <w:p w14:paraId="3798382A" w14:textId="77777777" w:rsidR="005B6521" w:rsidRPr="005B6521" w:rsidRDefault="005B6521" w:rsidP="005B6521">
            <w:pPr>
              <w:spacing w:after="0" w:line="240" w:lineRule="auto"/>
              <w:ind w:firstLineChars="100" w:firstLine="180"/>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XS6 Assistência</w:t>
            </w:r>
          </w:p>
        </w:tc>
        <w:tc>
          <w:tcPr>
            <w:tcW w:w="433" w:type="pct"/>
            <w:tcBorders>
              <w:top w:val="nil"/>
              <w:left w:val="nil"/>
              <w:bottom w:val="nil"/>
              <w:right w:val="nil"/>
            </w:tcBorders>
            <w:vAlign w:val="center"/>
            <w:hideMark/>
          </w:tcPr>
          <w:p w14:paraId="65AF833D"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07" w:type="pct"/>
            <w:tcBorders>
              <w:top w:val="nil"/>
              <w:left w:val="nil"/>
              <w:bottom w:val="nil"/>
              <w:right w:val="nil"/>
            </w:tcBorders>
            <w:vAlign w:val="center"/>
            <w:hideMark/>
          </w:tcPr>
          <w:p w14:paraId="194AAF27"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12.799</w:t>
            </w:r>
          </w:p>
        </w:tc>
        <w:tc>
          <w:tcPr>
            <w:tcW w:w="522" w:type="pct"/>
            <w:tcBorders>
              <w:top w:val="nil"/>
              <w:left w:val="nil"/>
              <w:bottom w:val="nil"/>
            </w:tcBorders>
            <w:vAlign w:val="center"/>
            <w:hideMark/>
          </w:tcPr>
          <w:p w14:paraId="612E2589"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41" w:type="pct"/>
            <w:tcBorders>
              <w:top w:val="nil"/>
              <w:left w:val="nil"/>
              <w:bottom w:val="nil"/>
              <w:right w:val="nil"/>
            </w:tcBorders>
            <w:vAlign w:val="center"/>
            <w:hideMark/>
          </w:tcPr>
          <w:p w14:paraId="4262E5B7"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55" w:type="pct"/>
            <w:tcBorders>
              <w:top w:val="nil"/>
              <w:left w:val="nil"/>
              <w:bottom w:val="nil"/>
              <w:right w:val="nil"/>
            </w:tcBorders>
            <w:vAlign w:val="center"/>
            <w:hideMark/>
          </w:tcPr>
          <w:p w14:paraId="67137B5D"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5.370</w:t>
            </w:r>
          </w:p>
        </w:tc>
        <w:tc>
          <w:tcPr>
            <w:tcW w:w="427" w:type="pct"/>
            <w:tcBorders>
              <w:top w:val="nil"/>
              <w:left w:val="nil"/>
              <w:bottom w:val="nil"/>
              <w:right w:val="nil"/>
            </w:tcBorders>
            <w:vAlign w:val="center"/>
            <w:hideMark/>
          </w:tcPr>
          <w:p w14:paraId="71708F7A"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r>
      <w:tr w:rsidR="005B6521" w:rsidRPr="005B6521" w14:paraId="35430A8A" w14:textId="77777777" w:rsidTr="00BB3B75">
        <w:trPr>
          <w:trHeight w:val="227"/>
        </w:trPr>
        <w:tc>
          <w:tcPr>
            <w:tcW w:w="915" w:type="pct"/>
            <w:tcBorders>
              <w:top w:val="nil"/>
              <w:left w:val="nil"/>
              <w:bottom w:val="nil"/>
              <w:right w:val="nil"/>
            </w:tcBorders>
            <w:vAlign w:val="center"/>
            <w:hideMark/>
          </w:tcPr>
          <w:p w14:paraId="71758B39" w14:textId="77777777" w:rsidR="005B6521" w:rsidRPr="005B6521" w:rsidRDefault="005B6521" w:rsidP="005B6521">
            <w:pPr>
              <w:spacing w:after="0" w:line="240" w:lineRule="auto"/>
              <w:ind w:firstLineChars="100" w:firstLine="180"/>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CAIXA Corretora</w:t>
            </w:r>
          </w:p>
        </w:tc>
        <w:tc>
          <w:tcPr>
            <w:tcW w:w="433" w:type="pct"/>
            <w:tcBorders>
              <w:top w:val="nil"/>
              <w:left w:val="nil"/>
              <w:bottom w:val="nil"/>
              <w:right w:val="nil"/>
            </w:tcBorders>
            <w:vAlign w:val="center"/>
            <w:hideMark/>
          </w:tcPr>
          <w:p w14:paraId="456B0471"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07" w:type="pct"/>
            <w:tcBorders>
              <w:top w:val="nil"/>
              <w:left w:val="nil"/>
              <w:bottom w:val="nil"/>
              <w:right w:val="nil"/>
            </w:tcBorders>
            <w:vAlign w:val="center"/>
            <w:hideMark/>
          </w:tcPr>
          <w:p w14:paraId="35962AE8"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427.421</w:t>
            </w:r>
          </w:p>
        </w:tc>
        <w:tc>
          <w:tcPr>
            <w:tcW w:w="522" w:type="pct"/>
            <w:tcBorders>
              <w:top w:val="nil"/>
              <w:left w:val="nil"/>
              <w:bottom w:val="nil"/>
            </w:tcBorders>
            <w:vAlign w:val="center"/>
            <w:hideMark/>
          </w:tcPr>
          <w:p w14:paraId="5CF8E789"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41" w:type="pct"/>
            <w:tcBorders>
              <w:top w:val="nil"/>
              <w:left w:val="nil"/>
              <w:bottom w:val="nil"/>
              <w:right w:val="nil"/>
            </w:tcBorders>
            <w:vAlign w:val="center"/>
            <w:hideMark/>
          </w:tcPr>
          <w:p w14:paraId="53D76A21"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55" w:type="pct"/>
            <w:tcBorders>
              <w:top w:val="nil"/>
              <w:left w:val="nil"/>
              <w:bottom w:val="nil"/>
              <w:right w:val="nil"/>
            </w:tcBorders>
            <w:vAlign w:val="center"/>
            <w:hideMark/>
          </w:tcPr>
          <w:p w14:paraId="0A0F5B65"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256.089</w:t>
            </w:r>
          </w:p>
        </w:tc>
        <w:tc>
          <w:tcPr>
            <w:tcW w:w="427" w:type="pct"/>
            <w:tcBorders>
              <w:top w:val="nil"/>
              <w:left w:val="nil"/>
              <w:bottom w:val="nil"/>
              <w:right w:val="nil"/>
            </w:tcBorders>
            <w:vAlign w:val="center"/>
            <w:hideMark/>
          </w:tcPr>
          <w:p w14:paraId="0A31D848"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r>
      <w:tr w:rsidR="005B6521" w:rsidRPr="005B6521" w14:paraId="6B3ECACA" w14:textId="77777777" w:rsidTr="00BB3B75">
        <w:trPr>
          <w:trHeight w:val="227"/>
        </w:trPr>
        <w:tc>
          <w:tcPr>
            <w:tcW w:w="915" w:type="pct"/>
            <w:tcBorders>
              <w:top w:val="nil"/>
              <w:left w:val="nil"/>
              <w:bottom w:val="nil"/>
              <w:right w:val="nil"/>
            </w:tcBorders>
            <w:vAlign w:val="center"/>
            <w:hideMark/>
          </w:tcPr>
          <w:p w14:paraId="67F81570" w14:textId="77777777" w:rsidR="005B6521" w:rsidRPr="005B6521" w:rsidRDefault="005B6521" w:rsidP="005B6521">
            <w:pPr>
              <w:spacing w:after="0" w:line="240" w:lineRule="auto"/>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Valores a receber: (2)</w:t>
            </w:r>
          </w:p>
        </w:tc>
        <w:tc>
          <w:tcPr>
            <w:tcW w:w="433" w:type="pct"/>
            <w:tcBorders>
              <w:top w:val="nil"/>
              <w:left w:val="nil"/>
              <w:bottom w:val="nil"/>
              <w:right w:val="nil"/>
            </w:tcBorders>
            <w:vAlign w:val="center"/>
            <w:hideMark/>
          </w:tcPr>
          <w:p w14:paraId="335B6A91"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1107" w:type="pct"/>
            <w:tcBorders>
              <w:top w:val="nil"/>
              <w:left w:val="nil"/>
              <w:bottom w:val="nil"/>
              <w:right w:val="nil"/>
            </w:tcBorders>
            <w:vAlign w:val="center"/>
            <w:hideMark/>
          </w:tcPr>
          <w:p w14:paraId="55140056"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61.935</w:t>
            </w:r>
          </w:p>
        </w:tc>
        <w:tc>
          <w:tcPr>
            <w:tcW w:w="522" w:type="pct"/>
            <w:tcBorders>
              <w:top w:val="nil"/>
              <w:left w:val="nil"/>
              <w:bottom w:val="nil"/>
            </w:tcBorders>
            <w:vAlign w:val="center"/>
            <w:hideMark/>
          </w:tcPr>
          <w:p w14:paraId="7B5DBDE7"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441" w:type="pct"/>
            <w:tcBorders>
              <w:top w:val="nil"/>
              <w:left w:val="nil"/>
              <w:bottom w:val="nil"/>
              <w:right w:val="nil"/>
            </w:tcBorders>
            <w:vAlign w:val="center"/>
            <w:hideMark/>
          </w:tcPr>
          <w:p w14:paraId="564B3EE1"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1155" w:type="pct"/>
            <w:tcBorders>
              <w:top w:val="nil"/>
              <w:left w:val="nil"/>
              <w:bottom w:val="nil"/>
              <w:right w:val="nil"/>
            </w:tcBorders>
            <w:vAlign w:val="center"/>
            <w:hideMark/>
          </w:tcPr>
          <w:p w14:paraId="1FB8103D"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52.325</w:t>
            </w:r>
          </w:p>
        </w:tc>
        <w:tc>
          <w:tcPr>
            <w:tcW w:w="427" w:type="pct"/>
            <w:tcBorders>
              <w:top w:val="nil"/>
              <w:left w:val="nil"/>
              <w:bottom w:val="nil"/>
              <w:right w:val="nil"/>
            </w:tcBorders>
            <w:vAlign w:val="center"/>
            <w:hideMark/>
          </w:tcPr>
          <w:p w14:paraId="7353A71C"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r>
      <w:tr w:rsidR="005B6521" w:rsidRPr="005B6521" w14:paraId="37BCB678" w14:textId="77777777" w:rsidTr="00BB3B75">
        <w:trPr>
          <w:trHeight w:val="227"/>
        </w:trPr>
        <w:tc>
          <w:tcPr>
            <w:tcW w:w="915" w:type="pct"/>
            <w:tcBorders>
              <w:top w:val="nil"/>
              <w:left w:val="nil"/>
              <w:bottom w:val="nil"/>
              <w:right w:val="nil"/>
            </w:tcBorders>
            <w:vAlign w:val="center"/>
            <w:hideMark/>
          </w:tcPr>
          <w:p w14:paraId="70DFE95E" w14:textId="77777777" w:rsidR="005B6521" w:rsidRPr="005B6521" w:rsidRDefault="005B6521" w:rsidP="005B6521">
            <w:pPr>
              <w:spacing w:after="0" w:line="240" w:lineRule="auto"/>
              <w:ind w:firstLineChars="100" w:firstLine="180"/>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CNP Brasil</w:t>
            </w:r>
          </w:p>
        </w:tc>
        <w:tc>
          <w:tcPr>
            <w:tcW w:w="433" w:type="pct"/>
            <w:tcBorders>
              <w:top w:val="nil"/>
              <w:left w:val="nil"/>
              <w:bottom w:val="nil"/>
              <w:right w:val="nil"/>
            </w:tcBorders>
            <w:vAlign w:val="center"/>
            <w:hideMark/>
          </w:tcPr>
          <w:p w14:paraId="5908AFF6"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07" w:type="pct"/>
            <w:tcBorders>
              <w:top w:val="nil"/>
              <w:left w:val="nil"/>
              <w:bottom w:val="nil"/>
              <w:right w:val="nil"/>
            </w:tcBorders>
            <w:vAlign w:val="center"/>
            <w:hideMark/>
          </w:tcPr>
          <w:p w14:paraId="3D53511A"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25.302</w:t>
            </w:r>
          </w:p>
        </w:tc>
        <w:tc>
          <w:tcPr>
            <w:tcW w:w="522" w:type="pct"/>
            <w:tcBorders>
              <w:top w:val="nil"/>
              <w:left w:val="nil"/>
              <w:bottom w:val="nil"/>
            </w:tcBorders>
            <w:vAlign w:val="center"/>
            <w:hideMark/>
          </w:tcPr>
          <w:p w14:paraId="405B1907"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41" w:type="pct"/>
            <w:tcBorders>
              <w:top w:val="nil"/>
              <w:left w:val="nil"/>
              <w:bottom w:val="nil"/>
              <w:right w:val="nil"/>
            </w:tcBorders>
            <w:vAlign w:val="center"/>
            <w:hideMark/>
          </w:tcPr>
          <w:p w14:paraId="01DBFF6F"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55" w:type="pct"/>
            <w:tcBorders>
              <w:top w:val="nil"/>
              <w:left w:val="nil"/>
              <w:bottom w:val="nil"/>
              <w:right w:val="nil"/>
            </w:tcBorders>
            <w:vAlign w:val="center"/>
            <w:hideMark/>
          </w:tcPr>
          <w:p w14:paraId="6FE2E94A"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25.552</w:t>
            </w:r>
          </w:p>
        </w:tc>
        <w:tc>
          <w:tcPr>
            <w:tcW w:w="427" w:type="pct"/>
            <w:tcBorders>
              <w:top w:val="nil"/>
              <w:left w:val="nil"/>
              <w:bottom w:val="nil"/>
              <w:right w:val="nil"/>
            </w:tcBorders>
            <w:vAlign w:val="center"/>
            <w:hideMark/>
          </w:tcPr>
          <w:p w14:paraId="6F1C9CEA"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r>
      <w:tr w:rsidR="005B6521" w:rsidRPr="005B6521" w14:paraId="47903681" w14:textId="77777777" w:rsidTr="00BB3B75">
        <w:trPr>
          <w:trHeight w:val="227"/>
        </w:trPr>
        <w:tc>
          <w:tcPr>
            <w:tcW w:w="915" w:type="pct"/>
            <w:tcBorders>
              <w:top w:val="nil"/>
              <w:left w:val="nil"/>
              <w:bottom w:val="nil"/>
              <w:right w:val="nil"/>
            </w:tcBorders>
            <w:vAlign w:val="center"/>
            <w:hideMark/>
          </w:tcPr>
          <w:p w14:paraId="5DB0DE00" w14:textId="77777777" w:rsidR="005B6521" w:rsidRPr="005B6521" w:rsidRDefault="005B6521" w:rsidP="005B6521">
            <w:pPr>
              <w:spacing w:after="0" w:line="240" w:lineRule="auto"/>
              <w:ind w:firstLineChars="100" w:firstLine="180"/>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Caixa Vida e Previdência</w:t>
            </w:r>
          </w:p>
        </w:tc>
        <w:tc>
          <w:tcPr>
            <w:tcW w:w="433" w:type="pct"/>
            <w:tcBorders>
              <w:top w:val="nil"/>
              <w:left w:val="nil"/>
              <w:bottom w:val="nil"/>
              <w:right w:val="nil"/>
            </w:tcBorders>
            <w:vAlign w:val="center"/>
            <w:hideMark/>
          </w:tcPr>
          <w:p w14:paraId="65419FFB"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07" w:type="pct"/>
            <w:tcBorders>
              <w:top w:val="nil"/>
              <w:left w:val="nil"/>
              <w:bottom w:val="nil"/>
              <w:right w:val="nil"/>
            </w:tcBorders>
            <w:vAlign w:val="center"/>
            <w:hideMark/>
          </w:tcPr>
          <w:p w14:paraId="21A3554C"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2.559</w:t>
            </w:r>
          </w:p>
        </w:tc>
        <w:tc>
          <w:tcPr>
            <w:tcW w:w="522" w:type="pct"/>
            <w:tcBorders>
              <w:top w:val="nil"/>
              <w:left w:val="nil"/>
              <w:bottom w:val="nil"/>
            </w:tcBorders>
            <w:vAlign w:val="center"/>
            <w:hideMark/>
          </w:tcPr>
          <w:p w14:paraId="120C1AC8"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41" w:type="pct"/>
            <w:tcBorders>
              <w:top w:val="nil"/>
              <w:left w:val="nil"/>
              <w:bottom w:val="nil"/>
              <w:right w:val="nil"/>
            </w:tcBorders>
            <w:vAlign w:val="center"/>
            <w:hideMark/>
          </w:tcPr>
          <w:p w14:paraId="756C19C9"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55" w:type="pct"/>
            <w:tcBorders>
              <w:top w:val="nil"/>
              <w:left w:val="nil"/>
              <w:bottom w:val="nil"/>
              <w:right w:val="nil"/>
            </w:tcBorders>
            <w:vAlign w:val="center"/>
            <w:hideMark/>
          </w:tcPr>
          <w:p w14:paraId="4F261786"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2.485</w:t>
            </w:r>
          </w:p>
        </w:tc>
        <w:tc>
          <w:tcPr>
            <w:tcW w:w="427" w:type="pct"/>
            <w:tcBorders>
              <w:top w:val="nil"/>
              <w:left w:val="nil"/>
              <w:bottom w:val="nil"/>
              <w:right w:val="nil"/>
            </w:tcBorders>
            <w:vAlign w:val="center"/>
            <w:hideMark/>
          </w:tcPr>
          <w:p w14:paraId="036151EA"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r>
      <w:tr w:rsidR="005B6521" w:rsidRPr="005B6521" w14:paraId="24C8EE26" w14:textId="77777777" w:rsidTr="00BB3B75">
        <w:trPr>
          <w:trHeight w:val="227"/>
        </w:trPr>
        <w:tc>
          <w:tcPr>
            <w:tcW w:w="915" w:type="pct"/>
            <w:tcBorders>
              <w:top w:val="nil"/>
              <w:left w:val="nil"/>
              <w:bottom w:val="nil"/>
              <w:right w:val="nil"/>
            </w:tcBorders>
            <w:vAlign w:val="center"/>
            <w:hideMark/>
          </w:tcPr>
          <w:p w14:paraId="0287CB0F" w14:textId="77777777" w:rsidR="005B6521" w:rsidRPr="005B6521" w:rsidRDefault="005B6521" w:rsidP="005B6521">
            <w:pPr>
              <w:spacing w:after="0" w:line="240" w:lineRule="auto"/>
              <w:ind w:firstLineChars="100" w:firstLine="180"/>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Holding XS1</w:t>
            </w:r>
          </w:p>
        </w:tc>
        <w:tc>
          <w:tcPr>
            <w:tcW w:w="433" w:type="pct"/>
            <w:tcBorders>
              <w:top w:val="nil"/>
              <w:left w:val="nil"/>
              <w:bottom w:val="nil"/>
              <w:right w:val="nil"/>
            </w:tcBorders>
            <w:vAlign w:val="center"/>
            <w:hideMark/>
          </w:tcPr>
          <w:p w14:paraId="2E85A9E9"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07" w:type="pct"/>
            <w:tcBorders>
              <w:top w:val="nil"/>
              <w:left w:val="nil"/>
              <w:bottom w:val="nil"/>
              <w:right w:val="nil"/>
            </w:tcBorders>
            <w:vAlign w:val="center"/>
            <w:hideMark/>
          </w:tcPr>
          <w:p w14:paraId="58D4109C"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23.957</w:t>
            </w:r>
          </w:p>
        </w:tc>
        <w:tc>
          <w:tcPr>
            <w:tcW w:w="522" w:type="pct"/>
            <w:tcBorders>
              <w:top w:val="nil"/>
              <w:left w:val="nil"/>
              <w:bottom w:val="nil"/>
            </w:tcBorders>
            <w:vAlign w:val="center"/>
            <w:hideMark/>
          </w:tcPr>
          <w:p w14:paraId="5A8E0DA8"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41" w:type="pct"/>
            <w:tcBorders>
              <w:top w:val="nil"/>
              <w:left w:val="nil"/>
              <w:bottom w:val="nil"/>
              <w:right w:val="nil"/>
            </w:tcBorders>
            <w:vAlign w:val="center"/>
            <w:hideMark/>
          </w:tcPr>
          <w:p w14:paraId="16AECFD5"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55" w:type="pct"/>
            <w:tcBorders>
              <w:top w:val="nil"/>
              <w:left w:val="nil"/>
              <w:bottom w:val="nil"/>
              <w:right w:val="nil"/>
            </w:tcBorders>
            <w:vAlign w:val="center"/>
            <w:hideMark/>
          </w:tcPr>
          <w:p w14:paraId="4B67E423"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20.957</w:t>
            </w:r>
          </w:p>
        </w:tc>
        <w:tc>
          <w:tcPr>
            <w:tcW w:w="427" w:type="pct"/>
            <w:tcBorders>
              <w:top w:val="nil"/>
              <w:left w:val="nil"/>
              <w:bottom w:val="nil"/>
              <w:right w:val="nil"/>
            </w:tcBorders>
            <w:vAlign w:val="center"/>
            <w:hideMark/>
          </w:tcPr>
          <w:p w14:paraId="6BA7F0AC"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r>
      <w:tr w:rsidR="005B6521" w:rsidRPr="005B6521" w14:paraId="2C149874" w14:textId="77777777" w:rsidTr="00BB3B75">
        <w:trPr>
          <w:trHeight w:val="227"/>
        </w:trPr>
        <w:tc>
          <w:tcPr>
            <w:tcW w:w="915" w:type="pct"/>
            <w:tcBorders>
              <w:top w:val="nil"/>
              <w:left w:val="nil"/>
              <w:bottom w:val="nil"/>
              <w:right w:val="nil"/>
            </w:tcBorders>
            <w:vAlign w:val="center"/>
            <w:hideMark/>
          </w:tcPr>
          <w:p w14:paraId="4B64DE6D" w14:textId="77777777" w:rsidR="005B6521" w:rsidRPr="005B6521" w:rsidRDefault="005B6521" w:rsidP="005B6521">
            <w:pPr>
              <w:spacing w:after="0" w:line="240" w:lineRule="auto"/>
              <w:ind w:firstLineChars="100" w:firstLine="180"/>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Too Seguros</w:t>
            </w:r>
          </w:p>
        </w:tc>
        <w:tc>
          <w:tcPr>
            <w:tcW w:w="433" w:type="pct"/>
            <w:tcBorders>
              <w:top w:val="nil"/>
              <w:left w:val="nil"/>
              <w:bottom w:val="nil"/>
              <w:right w:val="nil"/>
            </w:tcBorders>
            <w:vAlign w:val="center"/>
            <w:hideMark/>
          </w:tcPr>
          <w:p w14:paraId="77B5E565"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07" w:type="pct"/>
            <w:tcBorders>
              <w:top w:val="nil"/>
              <w:left w:val="nil"/>
              <w:bottom w:val="nil"/>
              <w:right w:val="nil"/>
            </w:tcBorders>
            <w:vAlign w:val="center"/>
            <w:hideMark/>
          </w:tcPr>
          <w:p w14:paraId="182E3FD1"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3.266</w:t>
            </w:r>
          </w:p>
        </w:tc>
        <w:tc>
          <w:tcPr>
            <w:tcW w:w="522" w:type="pct"/>
            <w:tcBorders>
              <w:top w:val="nil"/>
              <w:left w:val="nil"/>
              <w:bottom w:val="nil"/>
            </w:tcBorders>
            <w:vAlign w:val="center"/>
            <w:hideMark/>
          </w:tcPr>
          <w:p w14:paraId="4152EC99"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41" w:type="pct"/>
            <w:tcBorders>
              <w:top w:val="nil"/>
              <w:left w:val="nil"/>
              <w:bottom w:val="nil"/>
              <w:right w:val="nil"/>
            </w:tcBorders>
            <w:vAlign w:val="center"/>
            <w:hideMark/>
          </w:tcPr>
          <w:p w14:paraId="254B81D9"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55" w:type="pct"/>
            <w:tcBorders>
              <w:top w:val="nil"/>
              <w:left w:val="nil"/>
              <w:bottom w:val="nil"/>
              <w:right w:val="nil"/>
            </w:tcBorders>
            <w:vAlign w:val="center"/>
            <w:hideMark/>
          </w:tcPr>
          <w:p w14:paraId="5CC13A9F"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2.629</w:t>
            </w:r>
          </w:p>
        </w:tc>
        <w:tc>
          <w:tcPr>
            <w:tcW w:w="427" w:type="pct"/>
            <w:tcBorders>
              <w:top w:val="nil"/>
              <w:left w:val="nil"/>
              <w:bottom w:val="nil"/>
              <w:right w:val="nil"/>
            </w:tcBorders>
            <w:vAlign w:val="center"/>
            <w:hideMark/>
          </w:tcPr>
          <w:p w14:paraId="7BF2C8F7"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r>
      <w:tr w:rsidR="005B6521" w:rsidRPr="005B6521" w14:paraId="5BE9D738" w14:textId="77777777" w:rsidTr="00BB3B75">
        <w:trPr>
          <w:trHeight w:val="227"/>
        </w:trPr>
        <w:tc>
          <w:tcPr>
            <w:tcW w:w="915" w:type="pct"/>
            <w:tcBorders>
              <w:top w:val="nil"/>
              <w:left w:val="nil"/>
              <w:bottom w:val="nil"/>
              <w:right w:val="nil"/>
            </w:tcBorders>
            <w:vAlign w:val="center"/>
            <w:hideMark/>
          </w:tcPr>
          <w:p w14:paraId="2D296332" w14:textId="77777777" w:rsidR="005B6521" w:rsidRPr="005B6521" w:rsidRDefault="005B6521" w:rsidP="005B6521">
            <w:pPr>
              <w:spacing w:after="0" w:line="240" w:lineRule="auto"/>
              <w:ind w:firstLineChars="100" w:firstLine="180"/>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CAIXA Corretora</w:t>
            </w:r>
          </w:p>
        </w:tc>
        <w:tc>
          <w:tcPr>
            <w:tcW w:w="433" w:type="pct"/>
            <w:tcBorders>
              <w:top w:val="nil"/>
              <w:left w:val="nil"/>
              <w:bottom w:val="nil"/>
              <w:right w:val="nil"/>
            </w:tcBorders>
            <w:vAlign w:val="center"/>
            <w:hideMark/>
          </w:tcPr>
          <w:p w14:paraId="27CF52D4"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07" w:type="pct"/>
            <w:tcBorders>
              <w:top w:val="nil"/>
              <w:left w:val="nil"/>
              <w:bottom w:val="nil"/>
              <w:right w:val="nil"/>
            </w:tcBorders>
            <w:vAlign w:val="center"/>
            <w:hideMark/>
          </w:tcPr>
          <w:p w14:paraId="57A94470"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6.851</w:t>
            </w:r>
          </w:p>
        </w:tc>
        <w:tc>
          <w:tcPr>
            <w:tcW w:w="522" w:type="pct"/>
            <w:tcBorders>
              <w:top w:val="nil"/>
              <w:left w:val="nil"/>
              <w:bottom w:val="nil"/>
            </w:tcBorders>
            <w:vAlign w:val="center"/>
            <w:hideMark/>
          </w:tcPr>
          <w:p w14:paraId="13B36A16"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41" w:type="pct"/>
            <w:tcBorders>
              <w:top w:val="nil"/>
              <w:left w:val="nil"/>
              <w:bottom w:val="nil"/>
              <w:right w:val="nil"/>
            </w:tcBorders>
            <w:vAlign w:val="center"/>
            <w:hideMark/>
          </w:tcPr>
          <w:p w14:paraId="64F988F5"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55" w:type="pct"/>
            <w:tcBorders>
              <w:top w:val="nil"/>
              <w:left w:val="nil"/>
              <w:bottom w:val="nil"/>
              <w:right w:val="nil"/>
            </w:tcBorders>
            <w:vAlign w:val="center"/>
            <w:hideMark/>
          </w:tcPr>
          <w:p w14:paraId="54081D55"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702</w:t>
            </w:r>
          </w:p>
        </w:tc>
        <w:tc>
          <w:tcPr>
            <w:tcW w:w="427" w:type="pct"/>
            <w:tcBorders>
              <w:top w:val="nil"/>
              <w:left w:val="nil"/>
              <w:bottom w:val="nil"/>
              <w:right w:val="nil"/>
            </w:tcBorders>
            <w:vAlign w:val="center"/>
            <w:hideMark/>
          </w:tcPr>
          <w:p w14:paraId="565A2928"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r>
      <w:tr w:rsidR="005B6521" w:rsidRPr="005B6521" w14:paraId="200BCC6B" w14:textId="77777777" w:rsidTr="00BB3B75">
        <w:trPr>
          <w:trHeight w:val="227"/>
        </w:trPr>
        <w:tc>
          <w:tcPr>
            <w:tcW w:w="915" w:type="pct"/>
            <w:tcBorders>
              <w:top w:val="nil"/>
              <w:left w:val="nil"/>
              <w:bottom w:val="nil"/>
              <w:right w:val="nil"/>
            </w:tcBorders>
            <w:vAlign w:val="center"/>
            <w:hideMark/>
          </w:tcPr>
          <w:p w14:paraId="34F26A91" w14:textId="77777777" w:rsidR="005B6521" w:rsidRPr="005B6521" w:rsidRDefault="005B6521" w:rsidP="005B6521">
            <w:pPr>
              <w:spacing w:after="0" w:line="240" w:lineRule="auto"/>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Outros ativos</w:t>
            </w:r>
          </w:p>
        </w:tc>
        <w:tc>
          <w:tcPr>
            <w:tcW w:w="433" w:type="pct"/>
            <w:tcBorders>
              <w:top w:val="nil"/>
              <w:left w:val="nil"/>
              <w:bottom w:val="nil"/>
              <w:right w:val="nil"/>
            </w:tcBorders>
            <w:vAlign w:val="center"/>
            <w:hideMark/>
          </w:tcPr>
          <w:p w14:paraId="52EF13BE"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40</w:t>
            </w:r>
          </w:p>
        </w:tc>
        <w:tc>
          <w:tcPr>
            <w:tcW w:w="1107" w:type="pct"/>
            <w:tcBorders>
              <w:top w:val="nil"/>
              <w:left w:val="nil"/>
              <w:bottom w:val="nil"/>
              <w:right w:val="nil"/>
            </w:tcBorders>
            <w:vAlign w:val="center"/>
            <w:hideMark/>
          </w:tcPr>
          <w:p w14:paraId="38D53C69"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522" w:type="pct"/>
            <w:tcBorders>
              <w:top w:val="nil"/>
              <w:left w:val="nil"/>
              <w:bottom w:val="nil"/>
            </w:tcBorders>
            <w:vAlign w:val="center"/>
            <w:hideMark/>
          </w:tcPr>
          <w:p w14:paraId="677B608F"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441" w:type="pct"/>
            <w:tcBorders>
              <w:top w:val="nil"/>
              <w:left w:val="nil"/>
              <w:bottom w:val="nil"/>
              <w:right w:val="nil"/>
            </w:tcBorders>
            <w:vAlign w:val="center"/>
            <w:hideMark/>
          </w:tcPr>
          <w:p w14:paraId="033434AE"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55" w:type="pct"/>
            <w:tcBorders>
              <w:top w:val="nil"/>
              <w:left w:val="nil"/>
              <w:bottom w:val="nil"/>
              <w:right w:val="nil"/>
            </w:tcBorders>
            <w:vAlign w:val="center"/>
            <w:hideMark/>
          </w:tcPr>
          <w:p w14:paraId="04D5ABD1"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27" w:type="pct"/>
            <w:tcBorders>
              <w:top w:val="nil"/>
              <w:left w:val="nil"/>
              <w:bottom w:val="nil"/>
              <w:right w:val="nil"/>
            </w:tcBorders>
            <w:vAlign w:val="center"/>
            <w:hideMark/>
          </w:tcPr>
          <w:p w14:paraId="142D11AD"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r>
      <w:tr w:rsidR="005B6521" w:rsidRPr="005B6521" w14:paraId="4FBEA265" w14:textId="77777777" w:rsidTr="00BB3B75">
        <w:trPr>
          <w:trHeight w:val="227"/>
        </w:trPr>
        <w:tc>
          <w:tcPr>
            <w:tcW w:w="915" w:type="pct"/>
            <w:tcBorders>
              <w:top w:val="nil"/>
              <w:left w:val="nil"/>
              <w:bottom w:val="nil"/>
              <w:right w:val="nil"/>
            </w:tcBorders>
            <w:vAlign w:val="center"/>
            <w:hideMark/>
          </w:tcPr>
          <w:p w14:paraId="7FADE066" w14:textId="77777777" w:rsidR="005B6521" w:rsidRPr="005B6521" w:rsidRDefault="005B6521" w:rsidP="005B6521">
            <w:pPr>
              <w:spacing w:after="0" w:line="240" w:lineRule="auto"/>
              <w:ind w:firstLineChars="100" w:firstLine="180"/>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CAIXA</w:t>
            </w:r>
          </w:p>
        </w:tc>
        <w:tc>
          <w:tcPr>
            <w:tcW w:w="433" w:type="pct"/>
            <w:tcBorders>
              <w:top w:val="nil"/>
              <w:left w:val="nil"/>
              <w:bottom w:val="nil"/>
              <w:right w:val="nil"/>
            </w:tcBorders>
            <w:vAlign w:val="center"/>
            <w:hideMark/>
          </w:tcPr>
          <w:p w14:paraId="4C86A21A"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40</w:t>
            </w:r>
          </w:p>
        </w:tc>
        <w:tc>
          <w:tcPr>
            <w:tcW w:w="1107" w:type="pct"/>
            <w:tcBorders>
              <w:top w:val="nil"/>
              <w:left w:val="nil"/>
              <w:bottom w:val="nil"/>
              <w:right w:val="nil"/>
            </w:tcBorders>
            <w:vAlign w:val="center"/>
            <w:hideMark/>
          </w:tcPr>
          <w:p w14:paraId="64059709"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522" w:type="pct"/>
            <w:tcBorders>
              <w:top w:val="nil"/>
              <w:left w:val="nil"/>
              <w:bottom w:val="nil"/>
            </w:tcBorders>
            <w:vAlign w:val="center"/>
            <w:hideMark/>
          </w:tcPr>
          <w:p w14:paraId="45801B12"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41" w:type="pct"/>
            <w:tcBorders>
              <w:top w:val="nil"/>
              <w:left w:val="nil"/>
              <w:bottom w:val="nil"/>
              <w:right w:val="nil"/>
            </w:tcBorders>
            <w:vAlign w:val="center"/>
            <w:hideMark/>
          </w:tcPr>
          <w:p w14:paraId="5E9B6378"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55" w:type="pct"/>
            <w:tcBorders>
              <w:top w:val="nil"/>
              <w:left w:val="nil"/>
              <w:bottom w:val="nil"/>
              <w:right w:val="nil"/>
            </w:tcBorders>
            <w:vAlign w:val="center"/>
            <w:hideMark/>
          </w:tcPr>
          <w:p w14:paraId="0A43DBF2"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27" w:type="pct"/>
            <w:tcBorders>
              <w:top w:val="nil"/>
              <w:left w:val="nil"/>
              <w:bottom w:val="nil"/>
              <w:right w:val="nil"/>
            </w:tcBorders>
            <w:vAlign w:val="center"/>
            <w:hideMark/>
          </w:tcPr>
          <w:p w14:paraId="68599539"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r>
      <w:tr w:rsidR="005B6521" w:rsidRPr="005B6521" w14:paraId="4932E387" w14:textId="77777777" w:rsidTr="00BB3B75">
        <w:trPr>
          <w:trHeight w:val="227"/>
        </w:trPr>
        <w:tc>
          <w:tcPr>
            <w:tcW w:w="915" w:type="pct"/>
            <w:tcBorders>
              <w:top w:val="nil"/>
              <w:left w:val="nil"/>
              <w:bottom w:val="nil"/>
              <w:right w:val="nil"/>
            </w:tcBorders>
            <w:vAlign w:val="center"/>
            <w:hideMark/>
          </w:tcPr>
          <w:p w14:paraId="5F68CBBD" w14:textId="77777777" w:rsidR="005B6521" w:rsidRPr="005B6521" w:rsidRDefault="005B6521" w:rsidP="005B6521">
            <w:pPr>
              <w:spacing w:after="0" w:line="240" w:lineRule="auto"/>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Imobilizado (3)</w:t>
            </w:r>
          </w:p>
        </w:tc>
        <w:tc>
          <w:tcPr>
            <w:tcW w:w="433" w:type="pct"/>
            <w:tcBorders>
              <w:top w:val="nil"/>
              <w:left w:val="nil"/>
              <w:bottom w:val="nil"/>
              <w:right w:val="nil"/>
            </w:tcBorders>
            <w:vAlign w:val="center"/>
            <w:hideMark/>
          </w:tcPr>
          <w:p w14:paraId="525D03B3"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1107" w:type="pct"/>
            <w:tcBorders>
              <w:top w:val="nil"/>
              <w:left w:val="nil"/>
              <w:bottom w:val="nil"/>
              <w:right w:val="nil"/>
            </w:tcBorders>
            <w:vAlign w:val="center"/>
            <w:hideMark/>
          </w:tcPr>
          <w:p w14:paraId="5563D566"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9.664</w:t>
            </w:r>
          </w:p>
        </w:tc>
        <w:tc>
          <w:tcPr>
            <w:tcW w:w="522" w:type="pct"/>
            <w:tcBorders>
              <w:top w:val="nil"/>
              <w:left w:val="nil"/>
              <w:bottom w:val="nil"/>
            </w:tcBorders>
            <w:vAlign w:val="center"/>
            <w:hideMark/>
          </w:tcPr>
          <w:p w14:paraId="71FE8F0E"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441" w:type="pct"/>
            <w:tcBorders>
              <w:top w:val="nil"/>
              <w:left w:val="nil"/>
              <w:bottom w:val="nil"/>
              <w:right w:val="nil"/>
            </w:tcBorders>
            <w:vAlign w:val="center"/>
            <w:hideMark/>
          </w:tcPr>
          <w:p w14:paraId="4DC30698"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55" w:type="pct"/>
            <w:tcBorders>
              <w:top w:val="nil"/>
              <w:left w:val="nil"/>
              <w:bottom w:val="nil"/>
              <w:right w:val="nil"/>
            </w:tcBorders>
            <w:vAlign w:val="center"/>
            <w:hideMark/>
          </w:tcPr>
          <w:p w14:paraId="4DE0CE75"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27" w:type="pct"/>
            <w:tcBorders>
              <w:top w:val="nil"/>
              <w:left w:val="nil"/>
              <w:bottom w:val="nil"/>
              <w:right w:val="nil"/>
            </w:tcBorders>
            <w:vAlign w:val="center"/>
            <w:hideMark/>
          </w:tcPr>
          <w:p w14:paraId="445D4528"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r>
      <w:tr w:rsidR="005B6521" w:rsidRPr="005B6521" w14:paraId="22B0ACF1" w14:textId="77777777" w:rsidTr="00BB3B75">
        <w:trPr>
          <w:trHeight w:val="227"/>
        </w:trPr>
        <w:tc>
          <w:tcPr>
            <w:tcW w:w="915" w:type="pct"/>
            <w:tcBorders>
              <w:top w:val="nil"/>
              <w:left w:val="nil"/>
              <w:bottom w:val="single" w:sz="4" w:space="0" w:color="54BBAB"/>
              <w:right w:val="nil"/>
            </w:tcBorders>
            <w:vAlign w:val="center"/>
            <w:hideMark/>
          </w:tcPr>
          <w:p w14:paraId="404F7D45" w14:textId="77777777" w:rsidR="005B6521" w:rsidRPr="005B6521" w:rsidRDefault="005B6521" w:rsidP="005B6521">
            <w:pPr>
              <w:spacing w:after="0" w:line="240" w:lineRule="auto"/>
              <w:ind w:firstLineChars="100" w:firstLine="180"/>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FI Imobiliário Angico</w:t>
            </w:r>
          </w:p>
        </w:tc>
        <w:tc>
          <w:tcPr>
            <w:tcW w:w="433" w:type="pct"/>
            <w:tcBorders>
              <w:top w:val="nil"/>
              <w:left w:val="nil"/>
              <w:bottom w:val="single" w:sz="4" w:space="0" w:color="54BBAB"/>
              <w:right w:val="nil"/>
            </w:tcBorders>
            <w:vAlign w:val="center"/>
            <w:hideMark/>
          </w:tcPr>
          <w:p w14:paraId="4485A7FE"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07" w:type="pct"/>
            <w:tcBorders>
              <w:top w:val="nil"/>
              <w:left w:val="nil"/>
              <w:bottom w:val="single" w:sz="4" w:space="0" w:color="54BBAB"/>
              <w:right w:val="nil"/>
            </w:tcBorders>
            <w:vAlign w:val="center"/>
            <w:hideMark/>
          </w:tcPr>
          <w:p w14:paraId="568A92A4"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9.664</w:t>
            </w:r>
          </w:p>
        </w:tc>
        <w:tc>
          <w:tcPr>
            <w:tcW w:w="522" w:type="pct"/>
            <w:tcBorders>
              <w:top w:val="nil"/>
              <w:left w:val="nil"/>
              <w:bottom w:val="single" w:sz="4" w:space="0" w:color="54BBAB"/>
            </w:tcBorders>
            <w:vAlign w:val="center"/>
            <w:hideMark/>
          </w:tcPr>
          <w:p w14:paraId="1D286F7A"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41" w:type="pct"/>
            <w:tcBorders>
              <w:top w:val="nil"/>
              <w:left w:val="nil"/>
              <w:bottom w:val="single" w:sz="4" w:space="0" w:color="54BBAB"/>
              <w:right w:val="nil"/>
            </w:tcBorders>
            <w:vAlign w:val="center"/>
            <w:hideMark/>
          </w:tcPr>
          <w:p w14:paraId="33496341"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55" w:type="pct"/>
            <w:tcBorders>
              <w:top w:val="nil"/>
              <w:left w:val="nil"/>
              <w:bottom w:val="single" w:sz="4" w:space="0" w:color="54BBAB"/>
              <w:right w:val="nil"/>
            </w:tcBorders>
            <w:vAlign w:val="center"/>
            <w:hideMark/>
          </w:tcPr>
          <w:p w14:paraId="2171767A"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27" w:type="pct"/>
            <w:tcBorders>
              <w:top w:val="nil"/>
              <w:left w:val="nil"/>
              <w:bottom w:val="single" w:sz="4" w:space="0" w:color="54BBAB"/>
              <w:right w:val="nil"/>
            </w:tcBorders>
            <w:vAlign w:val="center"/>
            <w:hideMark/>
          </w:tcPr>
          <w:p w14:paraId="18DAF333"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r>
      <w:tr w:rsidR="005B6521" w:rsidRPr="005B6521" w14:paraId="2E1E75C3" w14:textId="77777777" w:rsidTr="00BB3B75">
        <w:trPr>
          <w:trHeight w:val="227"/>
        </w:trPr>
        <w:tc>
          <w:tcPr>
            <w:tcW w:w="915" w:type="pct"/>
            <w:tcBorders>
              <w:top w:val="nil"/>
              <w:left w:val="nil"/>
              <w:bottom w:val="single" w:sz="4" w:space="0" w:color="54BBAB"/>
              <w:right w:val="nil"/>
            </w:tcBorders>
            <w:vAlign w:val="center"/>
            <w:hideMark/>
          </w:tcPr>
          <w:p w14:paraId="6EE762FA" w14:textId="77777777" w:rsidR="005B6521" w:rsidRPr="005B6521" w:rsidRDefault="005B6521" w:rsidP="005B6521">
            <w:pPr>
              <w:spacing w:after="0" w:line="240" w:lineRule="auto"/>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PASSIVO:</w:t>
            </w:r>
          </w:p>
        </w:tc>
        <w:tc>
          <w:tcPr>
            <w:tcW w:w="433" w:type="pct"/>
            <w:tcBorders>
              <w:left w:val="nil"/>
              <w:bottom w:val="single" w:sz="4" w:space="0" w:color="54BBAB"/>
              <w:right w:val="nil"/>
            </w:tcBorders>
            <w:vAlign w:val="center"/>
            <w:hideMark/>
          </w:tcPr>
          <w:p w14:paraId="3DCD1153"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850.799</w:t>
            </w:r>
          </w:p>
        </w:tc>
        <w:tc>
          <w:tcPr>
            <w:tcW w:w="1107" w:type="pct"/>
            <w:tcBorders>
              <w:left w:val="nil"/>
              <w:bottom w:val="single" w:sz="4" w:space="0" w:color="54BBAB"/>
              <w:right w:val="nil"/>
            </w:tcBorders>
            <w:vAlign w:val="center"/>
            <w:hideMark/>
          </w:tcPr>
          <w:p w14:paraId="7F1E6468"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10.129</w:t>
            </w:r>
          </w:p>
        </w:tc>
        <w:tc>
          <w:tcPr>
            <w:tcW w:w="522" w:type="pct"/>
            <w:tcBorders>
              <w:left w:val="nil"/>
              <w:bottom w:val="single" w:sz="4" w:space="0" w:color="54BBAB"/>
            </w:tcBorders>
            <w:vAlign w:val="center"/>
            <w:hideMark/>
          </w:tcPr>
          <w:p w14:paraId="4BFEE005"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5.215</w:t>
            </w:r>
          </w:p>
        </w:tc>
        <w:tc>
          <w:tcPr>
            <w:tcW w:w="441" w:type="pct"/>
            <w:tcBorders>
              <w:top w:val="nil"/>
              <w:left w:val="nil"/>
              <w:bottom w:val="single" w:sz="4" w:space="0" w:color="54BBAB"/>
              <w:right w:val="nil"/>
            </w:tcBorders>
            <w:vAlign w:val="center"/>
            <w:hideMark/>
          </w:tcPr>
          <w:p w14:paraId="0BE4EB93"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787.109</w:t>
            </w:r>
          </w:p>
        </w:tc>
        <w:tc>
          <w:tcPr>
            <w:tcW w:w="1155" w:type="pct"/>
            <w:tcBorders>
              <w:top w:val="nil"/>
              <w:left w:val="nil"/>
              <w:bottom w:val="single" w:sz="4" w:space="0" w:color="54BBAB"/>
              <w:right w:val="nil"/>
            </w:tcBorders>
            <w:vAlign w:val="center"/>
            <w:hideMark/>
          </w:tcPr>
          <w:p w14:paraId="682E0C04"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427" w:type="pct"/>
            <w:tcBorders>
              <w:top w:val="nil"/>
              <w:left w:val="nil"/>
              <w:bottom w:val="single" w:sz="4" w:space="0" w:color="54BBAB"/>
              <w:right w:val="nil"/>
            </w:tcBorders>
            <w:vAlign w:val="center"/>
            <w:hideMark/>
          </w:tcPr>
          <w:p w14:paraId="498FD656"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4.629</w:t>
            </w:r>
          </w:p>
        </w:tc>
      </w:tr>
      <w:tr w:rsidR="005B6521" w:rsidRPr="005B6521" w14:paraId="3A992910" w14:textId="77777777" w:rsidTr="00BB3B75">
        <w:trPr>
          <w:trHeight w:val="227"/>
        </w:trPr>
        <w:tc>
          <w:tcPr>
            <w:tcW w:w="915" w:type="pct"/>
            <w:tcBorders>
              <w:top w:val="nil"/>
              <w:left w:val="nil"/>
              <w:bottom w:val="nil"/>
              <w:right w:val="nil"/>
            </w:tcBorders>
            <w:vAlign w:val="center"/>
            <w:hideMark/>
          </w:tcPr>
          <w:p w14:paraId="61988F7B" w14:textId="77777777" w:rsidR="005B6521" w:rsidRPr="005B6521" w:rsidRDefault="005B6521" w:rsidP="005B6521">
            <w:pPr>
              <w:spacing w:after="0" w:line="240" w:lineRule="auto"/>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Valores a pagar: (4)</w:t>
            </w:r>
          </w:p>
        </w:tc>
        <w:tc>
          <w:tcPr>
            <w:tcW w:w="433" w:type="pct"/>
            <w:tcBorders>
              <w:top w:val="nil"/>
              <w:left w:val="nil"/>
              <w:bottom w:val="nil"/>
              <w:right w:val="nil"/>
            </w:tcBorders>
            <w:vAlign w:val="center"/>
            <w:hideMark/>
          </w:tcPr>
          <w:p w14:paraId="34C55320"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10.793</w:t>
            </w:r>
          </w:p>
        </w:tc>
        <w:tc>
          <w:tcPr>
            <w:tcW w:w="1107" w:type="pct"/>
            <w:tcBorders>
              <w:top w:val="nil"/>
              <w:left w:val="nil"/>
              <w:bottom w:val="nil"/>
              <w:right w:val="nil"/>
            </w:tcBorders>
            <w:vAlign w:val="center"/>
            <w:hideMark/>
          </w:tcPr>
          <w:p w14:paraId="1112CC9E"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10.129</w:t>
            </w:r>
          </w:p>
        </w:tc>
        <w:tc>
          <w:tcPr>
            <w:tcW w:w="522" w:type="pct"/>
            <w:tcBorders>
              <w:top w:val="nil"/>
              <w:left w:val="nil"/>
              <w:bottom w:val="nil"/>
            </w:tcBorders>
            <w:vAlign w:val="center"/>
            <w:hideMark/>
          </w:tcPr>
          <w:p w14:paraId="194082A5"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5.215</w:t>
            </w:r>
          </w:p>
        </w:tc>
        <w:tc>
          <w:tcPr>
            <w:tcW w:w="441" w:type="pct"/>
            <w:tcBorders>
              <w:top w:val="nil"/>
              <w:left w:val="nil"/>
              <w:bottom w:val="nil"/>
              <w:right w:val="nil"/>
            </w:tcBorders>
            <w:vAlign w:val="center"/>
            <w:hideMark/>
          </w:tcPr>
          <w:p w14:paraId="5AE0C516"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8.181</w:t>
            </w:r>
          </w:p>
        </w:tc>
        <w:tc>
          <w:tcPr>
            <w:tcW w:w="1155" w:type="pct"/>
            <w:tcBorders>
              <w:top w:val="nil"/>
              <w:left w:val="nil"/>
              <w:bottom w:val="nil"/>
              <w:right w:val="nil"/>
            </w:tcBorders>
            <w:vAlign w:val="center"/>
            <w:hideMark/>
          </w:tcPr>
          <w:p w14:paraId="7BF5D254"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427" w:type="pct"/>
            <w:tcBorders>
              <w:top w:val="nil"/>
              <w:left w:val="nil"/>
              <w:bottom w:val="nil"/>
              <w:right w:val="nil"/>
            </w:tcBorders>
            <w:vAlign w:val="center"/>
            <w:hideMark/>
          </w:tcPr>
          <w:p w14:paraId="2092CB97"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4.629</w:t>
            </w:r>
          </w:p>
        </w:tc>
      </w:tr>
      <w:tr w:rsidR="005B6521" w:rsidRPr="005B6521" w14:paraId="0D68F668" w14:textId="77777777" w:rsidTr="00BB3B75">
        <w:trPr>
          <w:trHeight w:val="227"/>
        </w:trPr>
        <w:tc>
          <w:tcPr>
            <w:tcW w:w="915" w:type="pct"/>
            <w:tcBorders>
              <w:top w:val="nil"/>
              <w:left w:val="nil"/>
              <w:bottom w:val="nil"/>
              <w:right w:val="nil"/>
            </w:tcBorders>
            <w:vAlign w:val="center"/>
            <w:hideMark/>
          </w:tcPr>
          <w:p w14:paraId="20C9100C" w14:textId="77777777" w:rsidR="005B6521" w:rsidRPr="005B6521" w:rsidRDefault="005B6521" w:rsidP="005B6521">
            <w:pPr>
              <w:spacing w:after="0" w:line="240" w:lineRule="auto"/>
              <w:ind w:firstLineChars="100" w:firstLine="180"/>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CAIXA</w:t>
            </w:r>
          </w:p>
        </w:tc>
        <w:tc>
          <w:tcPr>
            <w:tcW w:w="433" w:type="pct"/>
            <w:tcBorders>
              <w:top w:val="nil"/>
              <w:left w:val="nil"/>
              <w:bottom w:val="nil"/>
              <w:right w:val="nil"/>
            </w:tcBorders>
            <w:vAlign w:val="center"/>
            <w:hideMark/>
          </w:tcPr>
          <w:p w14:paraId="5C796FE7"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10.793</w:t>
            </w:r>
          </w:p>
        </w:tc>
        <w:tc>
          <w:tcPr>
            <w:tcW w:w="1107" w:type="pct"/>
            <w:tcBorders>
              <w:top w:val="nil"/>
              <w:left w:val="nil"/>
              <w:bottom w:val="nil"/>
              <w:right w:val="nil"/>
            </w:tcBorders>
            <w:vAlign w:val="center"/>
            <w:hideMark/>
          </w:tcPr>
          <w:p w14:paraId="39C6DF10"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522" w:type="pct"/>
            <w:tcBorders>
              <w:top w:val="nil"/>
              <w:left w:val="nil"/>
              <w:bottom w:val="nil"/>
            </w:tcBorders>
            <w:vAlign w:val="center"/>
            <w:hideMark/>
          </w:tcPr>
          <w:p w14:paraId="1D68431B"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41" w:type="pct"/>
            <w:tcBorders>
              <w:top w:val="nil"/>
              <w:left w:val="nil"/>
              <w:bottom w:val="nil"/>
              <w:right w:val="nil"/>
            </w:tcBorders>
            <w:vAlign w:val="center"/>
            <w:hideMark/>
          </w:tcPr>
          <w:p w14:paraId="43E31190"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8.181</w:t>
            </w:r>
          </w:p>
        </w:tc>
        <w:tc>
          <w:tcPr>
            <w:tcW w:w="1155" w:type="pct"/>
            <w:tcBorders>
              <w:top w:val="nil"/>
              <w:left w:val="nil"/>
              <w:bottom w:val="nil"/>
              <w:right w:val="nil"/>
            </w:tcBorders>
            <w:vAlign w:val="center"/>
            <w:hideMark/>
          </w:tcPr>
          <w:p w14:paraId="7925A856"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27" w:type="pct"/>
            <w:tcBorders>
              <w:top w:val="nil"/>
              <w:left w:val="nil"/>
              <w:bottom w:val="nil"/>
              <w:right w:val="nil"/>
            </w:tcBorders>
            <w:vAlign w:val="center"/>
            <w:hideMark/>
          </w:tcPr>
          <w:p w14:paraId="34B7E214"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r>
      <w:tr w:rsidR="005B6521" w:rsidRPr="005B6521" w14:paraId="6384EF82" w14:textId="77777777" w:rsidTr="00BB3B75">
        <w:trPr>
          <w:trHeight w:val="227"/>
        </w:trPr>
        <w:tc>
          <w:tcPr>
            <w:tcW w:w="915" w:type="pct"/>
            <w:tcBorders>
              <w:top w:val="nil"/>
              <w:left w:val="nil"/>
              <w:bottom w:val="nil"/>
              <w:right w:val="nil"/>
            </w:tcBorders>
            <w:vAlign w:val="center"/>
            <w:hideMark/>
          </w:tcPr>
          <w:p w14:paraId="0EC19ECB" w14:textId="77777777" w:rsidR="005B6521" w:rsidRPr="005B6521" w:rsidRDefault="005B6521" w:rsidP="005B6521">
            <w:pPr>
              <w:spacing w:after="0" w:line="240" w:lineRule="auto"/>
              <w:ind w:firstLineChars="100" w:firstLine="180"/>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Dirigentes</w:t>
            </w:r>
          </w:p>
        </w:tc>
        <w:tc>
          <w:tcPr>
            <w:tcW w:w="433" w:type="pct"/>
            <w:tcBorders>
              <w:top w:val="nil"/>
              <w:left w:val="nil"/>
              <w:bottom w:val="nil"/>
              <w:right w:val="nil"/>
            </w:tcBorders>
            <w:vAlign w:val="center"/>
            <w:hideMark/>
          </w:tcPr>
          <w:p w14:paraId="34F58F43"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07" w:type="pct"/>
            <w:tcBorders>
              <w:top w:val="nil"/>
              <w:left w:val="nil"/>
              <w:bottom w:val="nil"/>
              <w:right w:val="nil"/>
            </w:tcBorders>
            <w:vAlign w:val="center"/>
            <w:hideMark/>
          </w:tcPr>
          <w:p w14:paraId="4B85DC0C"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522" w:type="pct"/>
            <w:tcBorders>
              <w:top w:val="nil"/>
              <w:left w:val="nil"/>
              <w:bottom w:val="nil"/>
            </w:tcBorders>
            <w:vAlign w:val="center"/>
            <w:hideMark/>
          </w:tcPr>
          <w:p w14:paraId="6957A8F9"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5.215</w:t>
            </w:r>
          </w:p>
        </w:tc>
        <w:tc>
          <w:tcPr>
            <w:tcW w:w="441" w:type="pct"/>
            <w:tcBorders>
              <w:top w:val="nil"/>
              <w:left w:val="nil"/>
              <w:bottom w:val="nil"/>
              <w:right w:val="nil"/>
            </w:tcBorders>
            <w:vAlign w:val="center"/>
            <w:hideMark/>
          </w:tcPr>
          <w:p w14:paraId="62FA58E2"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55" w:type="pct"/>
            <w:tcBorders>
              <w:top w:val="nil"/>
              <w:left w:val="nil"/>
              <w:bottom w:val="nil"/>
              <w:right w:val="nil"/>
            </w:tcBorders>
            <w:vAlign w:val="center"/>
            <w:hideMark/>
          </w:tcPr>
          <w:p w14:paraId="3930BCAE"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27" w:type="pct"/>
            <w:tcBorders>
              <w:top w:val="nil"/>
              <w:left w:val="nil"/>
              <w:bottom w:val="nil"/>
              <w:right w:val="nil"/>
            </w:tcBorders>
            <w:vAlign w:val="center"/>
            <w:hideMark/>
          </w:tcPr>
          <w:p w14:paraId="1DC32C3D"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4.629</w:t>
            </w:r>
          </w:p>
        </w:tc>
      </w:tr>
      <w:tr w:rsidR="005B6521" w:rsidRPr="005B6521" w14:paraId="18EC61DA" w14:textId="77777777" w:rsidTr="00BB3B75">
        <w:trPr>
          <w:trHeight w:val="227"/>
        </w:trPr>
        <w:tc>
          <w:tcPr>
            <w:tcW w:w="915" w:type="pct"/>
            <w:tcBorders>
              <w:top w:val="nil"/>
              <w:left w:val="nil"/>
              <w:bottom w:val="nil"/>
              <w:right w:val="nil"/>
            </w:tcBorders>
            <w:vAlign w:val="center"/>
            <w:hideMark/>
          </w:tcPr>
          <w:p w14:paraId="7DE535C6" w14:textId="77777777" w:rsidR="005B6521" w:rsidRPr="005B6521" w:rsidRDefault="005B6521" w:rsidP="005B6521">
            <w:pPr>
              <w:spacing w:after="0" w:line="240" w:lineRule="auto"/>
              <w:ind w:firstLineChars="100" w:firstLine="180"/>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FI Imobiliário Angico</w:t>
            </w:r>
          </w:p>
        </w:tc>
        <w:tc>
          <w:tcPr>
            <w:tcW w:w="433" w:type="pct"/>
            <w:tcBorders>
              <w:top w:val="nil"/>
              <w:left w:val="nil"/>
              <w:bottom w:val="nil"/>
              <w:right w:val="nil"/>
            </w:tcBorders>
            <w:vAlign w:val="center"/>
            <w:hideMark/>
          </w:tcPr>
          <w:p w14:paraId="5D4CEE2E"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07" w:type="pct"/>
            <w:tcBorders>
              <w:top w:val="nil"/>
              <w:left w:val="nil"/>
              <w:bottom w:val="nil"/>
              <w:right w:val="nil"/>
            </w:tcBorders>
            <w:vAlign w:val="center"/>
            <w:hideMark/>
          </w:tcPr>
          <w:p w14:paraId="6B5A4149"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10.129</w:t>
            </w:r>
          </w:p>
        </w:tc>
        <w:tc>
          <w:tcPr>
            <w:tcW w:w="522" w:type="pct"/>
            <w:tcBorders>
              <w:top w:val="nil"/>
              <w:left w:val="nil"/>
              <w:bottom w:val="nil"/>
            </w:tcBorders>
            <w:vAlign w:val="center"/>
            <w:hideMark/>
          </w:tcPr>
          <w:p w14:paraId="008780EA"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41" w:type="pct"/>
            <w:tcBorders>
              <w:top w:val="nil"/>
              <w:left w:val="nil"/>
              <w:bottom w:val="nil"/>
              <w:right w:val="nil"/>
            </w:tcBorders>
            <w:vAlign w:val="center"/>
            <w:hideMark/>
          </w:tcPr>
          <w:p w14:paraId="696939FE"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1155" w:type="pct"/>
            <w:tcBorders>
              <w:top w:val="nil"/>
              <w:left w:val="nil"/>
              <w:bottom w:val="nil"/>
              <w:right w:val="nil"/>
            </w:tcBorders>
            <w:vAlign w:val="center"/>
            <w:hideMark/>
          </w:tcPr>
          <w:p w14:paraId="04E2ACD4"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c>
          <w:tcPr>
            <w:tcW w:w="427" w:type="pct"/>
            <w:tcBorders>
              <w:top w:val="nil"/>
              <w:left w:val="nil"/>
              <w:bottom w:val="nil"/>
              <w:right w:val="nil"/>
            </w:tcBorders>
            <w:vAlign w:val="center"/>
            <w:hideMark/>
          </w:tcPr>
          <w:p w14:paraId="070D0102" w14:textId="77777777" w:rsidR="005B6521" w:rsidRPr="005B6521" w:rsidRDefault="005B6521" w:rsidP="005B6521">
            <w:pPr>
              <w:spacing w:after="0" w:line="240" w:lineRule="auto"/>
              <w:jc w:val="center"/>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w:t>
            </w:r>
          </w:p>
        </w:tc>
      </w:tr>
      <w:tr w:rsidR="005B6521" w:rsidRPr="005B6521" w14:paraId="22E8E998" w14:textId="77777777" w:rsidTr="00BB3B75">
        <w:trPr>
          <w:trHeight w:val="227"/>
        </w:trPr>
        <w:tc>
          <w:tcPr>
            <w:tcW w:w="915" w:type="pct"/>
            <w:tcBorders>
              <w:top w:val="nil"/>
              <w:left w:val="nil"/>
              <w:bottom w:val="nil"/>
              <w:right w:val="nil"/>
            </w:tcBorders>
            <w:vAlign w:val="center"/>
            <w:hideMark/>
          </w:tcPr>
          <w:p w14:paraId="3F729D8B" w14:textId="77777777" w:rsidR="005B6521" w:rsidRPr="005B6521" w:rsidRDefault="005B6521" w:rsidP="005B6521">
            <w:pPr>
              <w:spacing w:after="0" w:line="240" w:lineRule="auto"/>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Dividendos a pagar: (5)</w:t>
            </w:r>
          </w:p>
        </w:tc>
        <w:tc>
          <w:tcPr>
            <w:tcW w:w="433" w:type="pct"/>
            <w:tcBorders>
              <w:top w:val="nil"/>
              <w:left w:val="nil"/>
              <w:bottom w:val="nil"/>
              <w:right w:val="nil"/>
            </w:tcBorders>
            <w:vAlign w:val="center"/>
            <w:hideMark/>
          </w:tcPr>
          <w:p w14:paraId="2B12C3ED"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840.006</w:t>
            </w:r>
          </w:p>
        </w:tc>
        <w:tc>
          <w:tcPr>
            <w:tcW w:w="1107" w:type="pct"/>
            <w:tcBorders>
              <w:top w:val="nil"/>
              <w:left w:val="nil"/>
              <w:bottom w:val="nil"/>
              <w:right w:val="nil"/>
            </w:tcBorders>
            <w:vAlign w:val="center"/>
            <w:hideMark/>
          </w:tcPr>
          <w:p w14:paraId="09F31A31"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522" w:type="pct"/>
            <w:tcBorders>
              <w:top w:val="nil"/>
              <w:left w:val="nil"/>
              <w:bottom w:val="nil"/>
            </w:tcBorders>
            <w:vAlign w:val="center"/>
            <w:hideMark/>
          </w:tcPr>
          <w:p w14:paraId="4E407B07"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441" w:type="pct"/>
            <w:tcBorders>
              <w:top w:val="nil"/>
              <w:left w:val="nil"/>
              <w:bottom w:val="nil"/>
              <w:right w:val="nil"/>
            </w:tcBorders>
            <w:vAlign w:val="center"/>
            <w:hideMark/>
          </w:tcPr>
          <w:p w14:paraId="1ABCA259" w14:textId="77777777" w:rsidR="005B6521" w:rsidRPr="005B6521" w:rsidRDefault="005B6521" w:rsidP="005B6521">
            <w:pPr>
              <w:spacing w:after="0" w:line="240" w:lineRule="auto"/>
              <w:jc w:val="right"/>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778.928</w:t>
            </w:r>
          </w:p>
        </w:tc>
        <w:tc>
          <w:tcPr>
            <w:tcW w:w="1155" w:type="pct"/>
            <w:tcBorders>
              <w:top w:val="nil"/>
              <w:left w:val="nil"/>
              <w:bottom w:val="nil"/>
              <w:right w:val="nil"/>
            </w:tcBorders>
            <w:vAlign w:val="center"/>
            <w:hideMark/>
          </w:tcPr>
          <w:p w14:paraId="51ACEBE6"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427" w:type="pct"/>
            <w:tcBorders>
              <w:top w:val="nil"/>
              <w:left w:val="nil"/>
              <w:bottom w:val="nil"/>
              <w:right w:val="nil"/>
            </w:tcBorders>
            <w:vAlign w:val="center"/>
            <w:hideMark/>
          </w:tcPr>
          <w:p w14:paraId="71E2BFE7"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r>
      <w:tr w:rsidR="005B6521" w:rsidRPr="005B6521" w14:paraId="100C48B3" w14:textId="77777777" w:rsidTr="00BB3B75">
        <w:trPr>
          <w:trHeight w:val="227"/>
        </w:trPr>
        <w:tc>
          <w:tcPr>
            <w:tcW w:w="915" w:type="pct"/>
            <w:tcBorders>
              <w:top w:val="nil"/>
              <w:left w:val="nil"/>
              <w:bottom w:val="single" w:sz="4" w:space="0" w:color="54BBAB"/>
              <w:right w:val="nil"/>
            </w:tcBorders>
            <w:vAlign w:val="center"/>
            <w:hideMark/>
          </w:tcPr>
          <w:p w14:paraId="5C563C9E" w14:textId="77777777" w:rsidR="005B6521" w:rsidRPr="005B6521" w:rsidRDefault="005B6521" w:rsidP="005B6521">
            <w:pPr>
              <w:spacing w:after="0" w:line="240" w:lineRule="auto"/>
              <w:ind w:firstLineChars="100" w:firstLine="180"/>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CAIXA</w:t>
            </w:r>
          </w:p>
        </w:tc>
        <w:tc>
          <w:tcPr>
            <w:tcW w:w="433" w:type="pct"/>
            <w:tcBorders>
              <w:top w:val="nil"/>
              <w:left w:val="nil"/>
              <w:bottom w:val="single" w:sz="4" w:space="0" w:color="54BBAB"/>
              <w:right w:val="nil"/>
            </w:tcBorders>
            <w:vAlign w:val="center"/>
            <w:hideMark/>
          </w:tcPr>
          <w:p w14:paraId="73604F6A"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840.006</w:t>
            </w:r>
          </w:p>
        </w:tc>
        <w:tc>
          <w:tcPr>
            <w:tcW w:w="1107" w:type="pct"/>
            <w:tcBorders>
              <w:top w:val="nil"/>
              <w:left w:val="nil"/>
              <w:bottom w:val="single" w:sz="4" w:space="0" w:color="54BBAB"/>
              <w:right w:val="nil"/>
            </w:tcBorders>
            <w:vAlign w:val="center"/>
            <w:hideMark/>
          </w:tcPr>
          <w:p w14:paraId="50D3836D"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522" w:type="pct"/>
            <w:tcBorders>
              <w:top w:val="nil"/>
              <w:left w:val="nil"/>
              <w:bottom w:val="single" w:sz="4" w:space="0" w:color="54BBAB"/>
            </w:tcBorders>
            <w:vAlign w:val="center"/>
            <w:hideMark/>
          </w:tcPr>
          <w:p w14:paraId="5D65D86B"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441" w:type="pct"/>
            <w:tcBorders>
              <w:top w:val="nil"/>
              <w:left w:val="nil"/>
              <w:bottom w:val="single" w:sz="4" w:space="0" w:color="54BBAB"/>
              <w:right w:val="nil"/>
            </w:tcBorders>
            <w:vAlign w:val="center"/>
            <w:hideMark/>
          </w:tcPr>
          <w:p w14:paraId="272C6953" w14:textId="77777777" w:rsidR="005B6521" w:rsidRPr="005B6521" w:rsidRDefault="005B6521" w:rsidP="005B6521">
            <w:pPr>
              <w:spacing w:after="0" w:line="240" w:lineRule="auto"/>
              <w:jc w:val="right"/>
              <w:rPr>
                <w:rFonts w:ascii="Calibri Light" w:eastAsia="Times New Roman" w:hAnsi="Calibri Light" w:cs="Calibri Light"/>
                <w:color w:val="005CA9"/>
                <w:sz w:val="18"/>
                <w:szCs w:val="18"/>
                <w:lang w:eastAsia="pt-BR"/>
              </w:rPr>
            </w:pPr>
            <w:r w:rsidRPr="005B6521">
              <w:rPr>
                <w:rFonts w:ascii="Calibri Light" w:eastAsia="Times New Roman" w:hAnsi="Calibri Light" w:cs="Calibri Light"/>
                <w:color w:val="005CA9"/>
                <w:sz w:val="18"/>
                <w:szCs w:val="18"/>
                <w:lang w:eastAsia="pt-BR"/>
              </w:rPr>
              <w:t>778.928</w:t>
            </w:r>
          </w:p>
        </w:tc>
        <w:tc>
          <w:tcPr>
            <w:tcW w:w="1155" w:type="pct"/>
            <w:tcBorders>
              <w:top w:val="nil"/>
              <w:left w:val="nil"/>
              <w:bottom w:val="single" w:sz="4" w:space="0" w:color="54BBAB"/>
              <w:right w:val="nil"/>
            </w:tcBorders>
            <w:vAlign w:val="center"/>
            <w:hideMark/>
          </w:tcPr>
          <w:p w14:paraId="6DD15091"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c>
          <w:tcPr>
            <w:tcW w:w="427" w:type="pct"/>
            <w:tcBorders>
              <w:top w:val="nil"/>
              <w:left w:val="nil"/>
              <w:bottom w:val="single" w:sz="4" w:space="0" w:color="54BBAB"/>
              <w:right w:val="nil"/>
            </w:tcBorders>
            <w:vAlign w:val="center"/>
            <w:hideMark/>
          </w:tcPr>
          <w:p w14:paraId="120CCC74"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w:t>
            </w:r>
          </w:p>
        </w:tc>
      </w:tr>
    </w:tbl>
    <w:p w14:paraId="121896D0" w14:textId="41F6F117" w:rsidR="007922B1" w:rsidRPr="00640912" w:rsidRDefault="003C316E" w:rsidP="00AB47E3">
      <w:pPr>
        <w:tabs>
          <w:tab w:val="center" w:pos="426"/>
        </w:tabs>
        <w:spacing w:after="0" w:line="240" w:lineRule="auto"/>
        <w:jc w:val="both"/>
        <w:rPr>
          <w:rFonts w:asciiTheme="majorHAnsi" w:hAnsiTheme="majorHAnsi" w:cstheme="majorHAnsi"/>
          <w:color w:val="2F75B5"/>
          <w:sz w:val="16"/>
          <w:szCs w:val="16"/>
        </w:rPr>
      </w:pPr>
      <w:r w:rsidRPr="00733D7B">
        <w:rPr>
          <w:rFonts w:asciiTheme="majorHAnsi" w:hAnsiTheme="majorHAnsi" w:cstheme="majorHAnsi"/>
          <w:color w:val="2F75B5"/>
          <w:sz w:val="16"/>
          <w:szCs w:val="16"/>
        </w:rPr>
        <w:t xml:space="preserve">(1) </w:t>
      </w:r>
      <w:r w:rsidR="00C358C7" w:rsidRPr="00733D7B">
        <w:rPr>
          <w:rFonts w:asciiTheme="majorHAnsi" w:hAnsiTheme="majorHAnsi" w:cstheme="majorHAnsi"/>
          <w:color w:val="2F75B5"/>
          <w:sz w:val="16"/>
          <w:szCs w:val="16"/>
        </w:rPr>
        <w:t xml:space="preserve">O montante </w:t>
      </w:r>
      <w:r w:rsidR="007922B1" w:rsidRPr="00733D7B">
        <w:rPr>
          <w:rFonts w:asciiTheme="majorHAnsi" w:hAnsiTheme="majorHAnsi" w:cstheme="majorHAnsi"/>
          <w:color w:val="2F75B5"/>
          <w:sz w:val="16"/>
          <w:szCs w:val="16"/>
        </w:rPr>
        <w:t xml:space="preserve">não contempla a </w:t>
      </w:r>
      <w:r w:rsidR="007922B1" w:rsidRPr="00640912">
        <w:rPr>
          <w:rFonts w:asciiTheme="majorHAnsi" w:hAnsiTheme="majorHAnsi" w:cstheme="majorHAnsi"/>
          <w:color w:val="2F75B5"/>
          <w:sz w:val="16"/>
          <w:szCs w:val="16"/>
        </w:rPr>
        <w:t xml:space="preserve">parcela de </w:t>
      </w:r>
      <w:r w:rsidR="00E01221" w:rsidRPr="00640912">
        <w:rPr>
          <w:rFonts w:asciiTheme="majorHAnsi" w:hAnsiTheme="majorHAnsi" w:cstheme="majorHAnsi"/>
          <w:color w:val="2F75B5"/>
          <w:sz w:val="16"/>
          <w:szCs w:val="16"/>
        </w:rPr>
        <w:t xml:space="preserve">R$ </w:t>
      </w:r>
      <w:r w:rsidR="00640912" w:rsidRPr="00640912">
        <w:rPr>
          <w:rFonts w:asciiTheme="majorHAnsi" w:hAnsiTheme="majorHAnsi" w:cstheme="majorHAnsi"/>
          <w:color w:val="2F75B5"/>
          <w:sz w:val="16"/>
          <w:szCs w:val="16"/>
        </w:rPr>
        <w:t>75</w:t>
      </w:r>
      <w:r w:rsidR="007922B1" w:rsidRPr="00640912">
        <w:rPr>
          <w:rFonts w:asciiTheme="majorHAnsi" w:hAnsiTheme="majorHAnsi" w:cstheme="majorHAnsi"/>
          <w:color w:val="2F75B5"/>
          <w:sz w:val="16"/>
          <w:szCs w:val="16"/>
        </w:rPr>
        <w:t xml:space="preserve"> (R$ </w:t>
      </w:r>
      <w:r w:rsidR="00700FEF" w:rsidRPr="00640912">
        <w:rPr>
          <w:rFonts w:asciiTheme="majorHAnsi" w:hAnsiTheme="majorHAnsi" w:cstheme="majorHAnsi"/>
          <w:color w:val="2F75B5"/>
          <w:sz w:val="16"/>
          <w:szCs w:val="16"/>
        </w:rPr>
        <w:t>6</w:t>
      </w:r>
      <w:r w:rsidR="00980D4D" w:rsidRPr="00640912">
        <w:rPr>
          <w:rFonts w:asciiTheme="majorHAnsi" w:hAnsiTheme="majorHAnsi" w:cstheme="majorHAnsi"/>
          <w:color w:val="2F75B5"/>
          <w:sz w:val="16"/>
          <w:szCs w:val="16"/>
        </w:rPr>
        <w:t>5</w:t>
      </w:r>
      <w:r w:rsidR="005701F6" w:rsidRPr="00640912">
        <w:rPr>
          <w:rFonts w:asciiTheme="majorHAnsi" w:hAnsiTheme="majorHAnsi" w:cstheme="majorHAnsi"/>
          <w:color w:val="2F75B5"/>
          <w:sz w:val="16"/>
          <w:szCs w:val="16"/>
        </w:rPr>
        <w:t xml:space="preserve"> em 31 de dezembro de 202</w:t>
      </w:r>
      <w:r w:rsidR="00980D4D" w:rsidRPr="00640912">
        <w:rPr>
          <w:rFonts w:asciiTheme="majorHAnsi" w:hAnsiTheme="majorHAnsi" w:cstheme="majorHAnsi"/>
          <w:color w:val="2F75B5"/>
          <w:sz w:val="16"/>
          <w:szCs w:val="16"/>
        </w:rPr>
        <w:t>4</w:t>
      </w:r>
      <w:r w:rsidR="005701F6" w:rsidRPr="00640912">
        <w:rPr>
          <w:rFonts w:asciiTheme="majorHAnsi" w:hAnsiTheme="majorHAnsi" w:cstheme="majorHAnsi"/>
          <w:color w:val="2F75B5"/>
          <w:sz w:val="16"/>
          <w:szCs w:val="16"/>
        </w:rPr>
        <w:t>) relativo ao saldo em conta de depósitos à vista mantidas em instituições financeiras não-relacionadas à CAIXA Seguridade</w:t>
      </w:r>
      <w:r w:rsidR="00514117" w:rsidRPr="00640912">
        <w:rPr>
          <w:rFonts w:asciiTheme="majorHAnsi" w:hAnsiTheme="majorHAnsi" w:cstheme="majorHAnsi"/>
          <w:color w:val="2F75B5"/>
          <w:sz w:val="16"/>
          <w:szCs w:val="16"/>
        </w:rPr>
        <w:t>.</w:t>
      </w:r>
    </w:p>
    <w:p w14:paraId="6AC53385" w14:textId="60CBF274" w:rsidR="00C358C7" w:rsidRPr="00640912" w:rsidRDefault="003C316E" w:rsidP="00AB47E3">
      <w:pPr>
        <w:tabs>
          <w:tab w:val="center" w:pos="426"/>
        </w:tabs>
        <w:spacing w:after="0" w:line="240" w:lineRule="auto"/>
        <w:jc w:val="both"/>
        <w:rPr>
          <w:rFonts w:asciiTheme="majorHAnsi" w:hAnsiTheme="majorHAnsi" w:cstheme="majorHAnsi"/>
          <w:color w:val="2F75B5"/>
          <w:sz w:val="16"/>
          <w:szCs w:val="16"/>
        </w:rPr>
      </w:pPr>
      <w:r w:rsidRPr="00640912">
        <w:rPr>
          <w:rFonts w:asciiTheme="majorHAnsi" w:hAnsiTheme="majorHAnsi" w:cstheme="majorHAnsi"/>
          <w:color w:val="2F75B5"/>
          <w:sz w:val="16"/>
          <w:szCs w:val="16"/>
        </w:rPr>
        <w:t xml:space="preserve">(2) </w:t>
      </w:r>
      <w:r w:rsidR="00C358C7" w:rsidRPr="00640912">
        <w:rPr>
          <w:rFonts w:asciiTheme="majorHAnsi" w:hAnsiTheme="majorHAnsi" w:cstheme="majorHAnsi"/>
          <w:color w:val="2F75B5"/>
          <w:sz w:val="16"/>
          <w:szCs w:val="16"/>
        </w:rPr>
        <w:t xml:space="preserve">O montante não contempla a parcela de </w:t>
      </w:r>
      <w:r w:rsidR="00E27A43" w:rsidRPr="00640912">
        <w:rPr>
          <w:rFonts w:asciiTheme="majorHAnsi" w:hAnsiTheme="majorHAnsi" w:cstheme="majorHAnsi"/>
          <w:color w:val="2F75B5"/>
          <w:sz w:val="16"/>
          <w:szCs w:val="16"/>
        </w:rPr>
        <w:t xml:space="preserve">R$ </w:t>
      </w:r>
      <w:r w:rsidR="00640912" w:rsidRPr="00640912">
        <w:rPr>
          <w:rFonts w:asciiTheme="majorHAnsi" w:hAnsiTheme="majorHAnsi" w:cstheme="majorHAnsi"/>
          <w:color w:val="2F75B5"/>
          <w:sz w:val="16"/>
          <w:szCs w:val="16"/>
        </w:rPr>
        <w:t>19.235</w:t>
      </w:r>
      <w:r w:rsidR="00A933C2" w:rsidRPr="00640912">
        <w:rPr>
          <w:rFonts w:asciiTheme="majorHAnsi" w:hAnsiTheme="majorHAnsi" w:cstheme="majorHAnsi"/>
          <w:color w:val="2F75B5"/>
          <w:sz w:val="16"/>
          <w:szCs w:val="16"/>
        </w:rPr>
        <w:t xml:space="preserve"> </w:t>
      </w:r>
      <w:r w:rsidR="00C358C7" w:rsidRPr="00640912">
        <w:rPr>
          <w:rFonts w:asciiTheme="majorHAnsi" w:hAnsiTheme="majorHAnsi" w:cstheme="majorHAnsi"/>
          <w:color w:val="2F75B5"/>
          <w:sz w:val="16"/>
          <w:szCs w:val="16"/>
        </w:rPr>
        <w:t xml:space="preserve">(R$ </w:t>
      </w:r>
      <w:r w:rsidR="00980D4D" w:rsidRPr="00640912">
        <w:rPr>
          <w:rFonts w:asciiTheme="majorHAnsi" w:hAnsiTheme="majorHAnsi" w:cstheme="majorHAnsi"/>
          <w:color w:val="2F75B5"/>
          <w:sz w:val="16"/>
          <w:szCs w:val="16"/>
        </w:rPr>
        <w:t>803</w:t>
      </w:r>
      <w:r w:rsidR="00C358C7" w:rsidRPr="00640912">
        <w:rPr>
          <w:rFonts w:asciiTheme="majorHAnsi" w:hAnsiTheme="majorHAnsi" w:cstheme="majorHAnsi"/>
          <w:color w:val="2F75B5"/>
          <w:sz w:val="16"/>
          <w:szCs w:val="16"/>
        </w:rPr>
        <w:t xml:space="preserve"> em 31 de dezembro de 202</w:t>
      </w:r>
      <w:r w:rsidR="00980D4D" w:rsidRPr="00640912">
        <w:rPr>
          <w:rFonts w:asciiTheme="majorHAnsi" w:hAnsiTheme="majorHAnsi" w:cstheme="majorHAnsi"/>
          <w:color w:val="2F75B5"/>
          <w:sz w:val="16"/>
          <w:szCs w:val="16"/>
        </w:rPr>
        <w:t>4</w:t>
      </w:r>
      <w:r w:rsidR="00C358C7" w:rsidRPr="00640912">
        <w:rPr>
          <w:rFonts w:asciiTheme="majorHAnsi" w:hAnsiTheme="majorHAnsi" w:cstheme="majorHAnsi"/>
          <w:color w:val="2F75B5"/>
          <w:sz w:val="16"/>
          <w:szCs w:val="16"/>
        </w:rPr>
        <w:t>) relativa às Receitas de acesso à rede de distribuição e uso da marca a receber oriundas de partes não-relacionadas à CAIXA Seguridade, conforme elucidado na Nota 1</w:t>
      </w:r>
      <w:r w:rsidR="00743F4A" w:rsidRPr="00640912">
        <w:rPr>
          <w:rFonts w:asciiTheme="majorHAnsi" w:hAnsiTheme="majorHAnsi" w:cstheme="majorHAnsi"/>
          <w:color w:val="2F75B5"/>
          <w:sz w:val="16"/>
          <w:szCs w:val="16"/>
        </w:rPr>
        <w:t>0</w:t>
      </w:r>
      <w:r w:rsidR="00C358C7" w:rsidRPr="00640912">
        <w:rPr>
          <w:rFonts w:asciiTheme="majorHAnsi" w:hAnsiTheme="majorHAnsi" w:cstheme="majorHAnsi"/>
          <w:color w:val="2F75B5"/>
          <w:sz w:val="16"/>
          <w:szCs w:val="16"/>
        </w:rPr>
        <w:t xml:space="preserve"> - Valores a receber.</w:t>
      </w:r>
    </w:p>
    <w:p w14:paraId="40464B10" w14:textId="4C07CAB9" w:rsidR="00DC7856" w:rsidRPr="00640912" w:rsidRDefault="00DC7856" w:rsidP="00AB47E3">
      <w:pPr>
        <w:tabs>
          <w:tab w:val="center" w:pos="426"/>
        </w:tabs>
        <w:spacing w:after="0" w:line="240" w:lineRule="auto"/>
        <w:jc w:val="both"/>
        <w:rPr>
          <w:rFonts w:asciiTheme="majorHAnsi" w:hAnsiTheme="majorHAnsi" w:cstheme="majorHAnsi"/>
          <w:color w:val="2F75B5"/>
          <w:sz w:val="16"/>
          <w:szCs w:val="16"/>
        </w:rPr>
      </w:pPr>
      <w:r w:rsidRPr="00640912">
        <w:rPr>
          <w:rFonts w:asciiTheme="majorHAnsi" w:hAnsiTheme="majorHAnsi" w:cstheme="majorHAnsi"/>
          <w:color w:val="2F75B5"/>
          <w:sz w:val="16"/>
          <w:szCs w:val="16"/>
        </w:rPr>
        <w:t xml:space="preserve">(3) </w:t>
      </w:r>
      <w:r w:rsidR="009F24B0" w:rsidRPr="00640912">
        <w:rPr>
          <w:rFonts w:asciiTheme="majorHAnsi" w:hAnsiTheme="majorHAnsi" w:cstheme="majorHAnsi"/>
          <w:color w:val="2F75B5"/>
          <w:sz w:val="16"/>
          <w:szCs w:val="16"/>
        </w:rPr>
        <w:t>Refere-se a</w:t>
      </w:r>
      <w:r w:rsidR="00206CCC" w:rsidRPr="00640912">
        <w:rPr>
          <w:rFonts w:asciiTheme="majorHAnsi" w:hAnsiTheme="majorHAnsi" w:cstheme="majorHAnsi"/>
          <w:color w:val="2F75B5"/>
          <w:sz w:val="16"/>
          <w:szCs w:val="16"/>
        </w:rPr>
        <w:t>o</w:t>
      </w:r>
      <w:r w:rsidR="009F24B0" w:rsidRPr="00640912">
        <w:rPr>
          <w:rFonts w:asciiTheme="majorHAnsi" w:hAnsiTheme="majorHAnsi" w:cstheme="majorHAnsi"/>
          <w:color w:val="2F75B5"/>
          <w:sz w:val="16"/>
          <w:szCs w:val="16"/>
        </w:rPr>
        <w:t xml:space="preserve"> contrato de arrendamento realizado com o Fundo de Investimento Imobiliário Angico, conforme </w:t>
      </w:r>
      <w:r w:rsidR="00206CCC" w:rsidRPr="00640912">
        <w:rPr>
          <w:rFonts w:asciiTheme="majorHAnsi" w:hAnsiTheme="majorHAnsi" w:cstheme="majorHAnsi"/>
          <w:color w:val="2F75B5"/>
          <w:sz w:val="16"/>
          <w:szCs w:val="16"/>
        </w:rPr>
        <w:t>demonstrado na Nota 3(n) – Arrendamentos.</w:t>
      </w:r>
    </w:p>
    <w:p w14:paraId="48E1E2BD" w14:textId="0F493000" w:rsidR="0038719E" w:rsidRPr="00640912" w:rsidRDefault="003C316E" w:rsidP="00AB47E3">
      <w:pPr>
        <w:tabs>
          <w:tab w:val="center" w:pos="426"/>
        </w:tabs>
        <w:spacing w:after="0" w:line="240" w:lineRule="auto"/>
        <w:jc w:val="both"/>
        <w:rPr>
          <w:rFonts w:asciiTheme="majorHAnsi" w:hAnsiTheme="majorHAnsi" w:cstheme="majorHAnsi"/>
          <w:color w:val="2F75B5"/>
          <w:sz w:val="16"/>
          <w:szCs w:val="16"/>
        </w:rPr>
      </w:pPr>
      <w:r w:rsidRPr="00640912">
        <w:rPr>
          <w:rFonts w:asciiTheme="majorHAnsi" w:hAnsiTheme="majorHAnsi" w:cstheme="majorHAnsi"/>
          <w:color w:val="2F75B5"/>
          <w:sz w:val="16"/>
          <w:szCs w:val="16"/>
        </w:rPr>
        <w:t>(</w:t>
      </w:r>
      <w:r w:rsidR="00DC7856" w:rsidRPr="00640912">
        <w:rPr>
          <w:rFonts w:asciiTheme="majorHAnsi" w:hAnsiTheme="majorHAnsi" w:cstheme="majorHAnsi"/>
          <w:color w:val="2F75B5"/>
          <w:sz w:val="16"/>
          <w:szCs w:val="16"/>
        </w:rPr>
        <w:t>4</w:t>
      </w:r>
      <w:r w:rsidRPr="00640912">
        <w:rPr>
          <w:rFonts w:asciiTheme="majorHAnsi" w:hAnsiTheme="majorHAnsi" w:cstheme="majorHAnsi"/>
          <w:color w:val="2F75B5"/>
          <w:sz w:val="16"/>
          <w:szCs w:val="16"/>
        </w:rPr>
        <w:t xml:space="preserve">) </w:t>
      </w:r>
      <w:r w:rsidR="003260DA" w:rsidRPr="00640912">
        <w:rPr>
          <w:rFonts w:asciiTheme="majorHAnsi" w:hAnsiTheme="majorHAnsi" w:cstheme="majorHAnsi"/>
          <w:color w:val="2F75B5"/>
          <w:sz w:val="16"/>
          <w:szCs w:val="16"/>
        </w:rPr>
        <w:t xml:space="preserve">O montante não contempla a parcela de </w:t>
      </w:r>
      <w:r w:rsidR="00E27A43" w:rsidRPr="00640912">
        <w:rPr>
          <w:rFonts w:asciiTheme="majorHAnsi" w:hAnsiTheme="majorHAnsi" w:cstheme="majorHAnsi"/>
          <w:color w:val="2F75B5"/>
          <w:sz w:val="16"/>
          <w:szCs w:val="16"/>
        </w:rPr>
        <w:t xml:space="preserve">R$ </w:t>
      </w:r>
      <w:r w:rsidR="00640912" w:rsidRPr="00640912">
        <w:rPr>
          <w:rFonts w:asciiTheme="majorHAnsi" w:hAnsiTheme="majorHAnsi" w:cstheme="majorHAnsi"/>
          <w:color w:val="2F75B5"/>
          <w:sz w:val="16"/>
          <w:szCs w:val="16"/>
        </w:rPr>
        <w:t>272</w:t>
      </w:r>
      <w:r w:rsidR="003F3ADA" w:rsidRPr="00640912">
        <w:rPr>
          <w:rFonts w:asciiTheme="majorHAnsi" w:hAnsiTheme="majorHAnsi" w:cstheme="majorHAnsi"/>
          <w:color w:val="2F75B5"/>
          <w:sz w:val="16"/>
          <w:szCs w:val="16"/>
        </w:rPr>
        <w:t xml:space="preserve"> </w:t>
      </w:r>
      <w:r w:rsidR="0038719E" w:rsidRPr="00640912">
        <w:rPr>
          <w:rFonts w:asciiTheme="majorHAnsi" w:hAnsiTheme="majorHAnsi" w:cstheme="majorHAnsi"/>
          <w:color w:val="2F75B5"/>
          <w:sz w:val="16"/>
          <w:szCs w:val="16"/>
        </w:rPr>
        <w:t xml:space="preserve">(R$ </w:t>
      </w:r>
      <w:r w:rsidR="00980D4D" w:rsidRPr="00640912">
        <w:rPr>
          <w:rFonts w:asciiTheme="majorHAnsi" w:hAnsiTheme="majorHAnsi" w:cstheme="majorHAnsi"/>
          <w:color w:val="2F75B5"/>
          <w:sz w:val="16"/>
          <w:szCs w:val="16"/>
        </w:rPr>
        <w:t>605</w:t>
      </w:r>
      <w:r w:rsidR="0038719E" w:rsidRPr="00640912">
        <w:rPr>
          <w:rFonts w:asciiTheme="majorHAnsi" w:hAnsiTheme="majorHAnsi" w:cstheme="majorHAnsi"/>
          <w:color w:val="2F75B5"/>
          <w:sz w:val="16"/>
          <w:szCs w:val="16"/>
        </w:rPr>
        <w:t xml:space="preserve"> em 31 de dezembro de 202</w:t>
      </w:r>
      <w:r w:rsidR="00980D4D" w:rsidRPr="00640912">
        <w:rPr>
          <w:rFonts w:asciiTheme="majorHAnsi" w:hAnsiTheme="majorHAnsi" w:cstheme="majorHAnsi"/>
          <w:color w:val="2F75B5"/>
          <w:sz w:val="16"/>
          <w:szCs w:val="16"/>
        </w:rPr>
        <w:t>4</w:t>
      </w:r>
      <w:r w:rsidR="0038719E" w:rsidRPr="00640912">
        <w:rPr>
          <w:rFonts w:asciiTheme="majorHAnsi" w:hAnsiTheme="majorHAnsi" w:cstheme="majorHAnsi"/>
          <w:color w:val="2F75B5"/>
          <w:sz w:val="16"/>
          <w:szCs w:val="16"/>
        </w:rPr>
        <w:t>) relativo valor a pagar a terceiros, conforme elucidado na Nota 1</w:t>
      </w:r>
      <w:r w:rsidR="00371A2F" w:rsidRPr="00640912">
        <w:rPr>
          <w:rFonts w:asciiTheme="majorHAnsi" w:hAnsiTheme="majorHAnsi" w:cstheme="majorHAnsi"/>
          <w:color w:val="2F75B5"/>
          <w:sz w:val="16"/>
          <w:szCs w:val="16"/>
        </w:rPr>
        <w:t>5</w:t>
      </w:r>
      <w:r w:rsidR="0038719E" w:rsidRPr="00640912">
        <w:rPr>
          <w:rFonts w:asciiTheme="majorHAnsi" w:hAnsiTheme="majorHAnsi" w:cstheme="majorHAnsi"/>
          <w:color w:val="2F75B5"/>
          <w:sz w:val="16"/>
          <w:szCs w:val="16"/>
        </w:rPr>
        <w:t xml:space="preserve"> - Valores a pagar. </w:t>
      </w:r>
    </w:p>
    <w:p w14:paraId="27CA580C" w14:textId="6C7C3A86" w:rsidR="00F75896" w:rsidRPr="004E5EFE" w:rsidRDefault="003C316E" w:rsidP="0082759E">
      <w:pPr>
        <w:tabs>
          <w:tab w:val="center" w:pos="426"/>
        </w:tabs>
        <w:spacing w:after="0" w:line="240" w:lineRule="auto"/>
        <w:jc w:val="both"/>
        <w:rPr>
          <w:rFonts w:asciiTheme="majorHAnsi" w:hAnsiTheme="majorHAnsi" w:cstheme="majorHAnsi"/>
          <w:color w:val="2F75B5"/>
          <w:sz w:val="14"/>
          <w:szCs w:val="20"/>
        </w:rPr>
      </w:pPr>
      <w:r w:rsidRPr="00640912">
        <w:rPr>
          <w:rFonts w:asciiTheme="majorHAnsi" w:hAnsiTheme="majorHAnsi" w:cstheme="majorHAnsi"/>
          <w:color w:val="2F75B5"/>
          <w:sz w:val="16"/>
          <w:szCs w:val="16"/>
        </w:rPr>
        <w:t>(</w:t>
      </w:r>
      <w:r w:rsidR="00DC7856" w:rsidRPr="00640912">
        <w:rPr>
          <w:rFonts w:asciiTheme="majorHAnsi" w:hAnsiTheme="majorHAnsi" w:cstheme="majorHAnsi"/>
          <w:color w:val="2F75B5"/>
          <w:sz w:val="16"/>
          <w:szCs w:val="16"/>
        </w:rPr>
        <w:t>5</w:t>
      </w:r>
      <w:r w:rsidRPr="00640912">
        <w:rPr>
          <w:rFonts w:asciiTheme="majorHAnsi" w:hAnsiTheme="majorHAnsi" w:cstheme="majorHAnsi"/>
          <w:color w:val="2F75B5"/>
          <w:sz w:val="16"/>
          <w:szCs w:val="16"/>
        </w:rPr>
        <w:t xml:space="preserve">) </w:t>
      </w:r>
      <w:r w:rsidR="007F14D6" w:rsidRPr="00640912">
        <w:rPr>
          <w:rFonts w:asciiTheme="majorHAnsi" w:hAnsiTheme="majorHAnsi" w:cstheme="majorHAnsi"/>
          <w:color w:val="2F75B5"/>
          <w:sz w:val="16"/>
          <w:szCs w:val="16"/>
        </w:rPr>
        <w:t xml:space="preserve">O montante não contempla a parcela de </w:t>
      </w:r>
      <w:r w:rsidR="003955A6" w:rsidRPr="00640912">
        <w:rPr>
          <w:rFonts w:asciiTheme="majorHAnsi" w:hAnsiTheme="majorHAnsi" w:cstheme="majorHAnsi"/>
          <w:color w:val="2F75B5"/>
          <w:sz w:val="16"/>
          <w:szCs w:val="16"/>
        </w:rPr>
        <w:t xml:space="preserve">R$ </w:t>
      </w:r>
      <w:r w:rsidR="00640912" w:rsidRPr="00640912">
        <w:rPr>
          <w:rFonts w:asciiTheme="majorHAnsi" w:hAnsiTheme="majorHAnsi" w:cstheme="majorHAnsi"/>
          <w:color w:val="2F75B5"/>
          <w:sz w:val="16"/>
          <w:szCs w:val="16"/>
        </w:rPr>
        <w:t>210</w:t>
      </w:r>
      <w:r w:rsidR="00640912">
        <w:rPr>
          <w:rFonts w:asciiTheme="majorHAnsi" w:hAnsiTheme="majorHAnsi" w:cstheme="majorHAnsi"/>
          <w:color w:val="2F75B5"/>
          <w:sz w:val="16"/>
          <w:szCs w:val="16"/>
        </w:rPr>
        <w:t>.002</w:t>
      </w:r>
      <w:r w:rsidR="00B10DE0" w:rsidRPr="00002FD4">
        <w:rPr>
          <w:rFonts w:asciiTheme="majorHAnsi" w:hAnsiTheme="majorHAnsi" w:cstheme="majorHAnsi"/>
          <w:color w:val="2F75B5"/>
          <w:sz w:val="16"/>
          <w:szCs w:val="16"/>
        </w:rPr>
        <w:t xml:space="preserve"> </w:t>
      </w:r>
      <w:r w:rsidR="00365B42" w:rsidRPr="00002FD4">
        <w:rPr>
          <w:rFonts w:asciiTheme="majorHAnsi" w:hAnsiTheme="majorHAnsi" w:cstheme="majorHAnsi"/>
          <w:color w:val="2F75B5"/>
          <w:sz w:val="16"/>
          <w:szCs w:val="16"/>
        </w:rPr>
        <w:t xml:space="preserve">(R$ </w:t>
      </w:r>
      <w:r w:rsidR="00980D4D" w:rsidRPr="00002FD4">
        <w:rPr>
          <w:rFonts w:asciiTheme="majorHAnsi" w:hAnsiTheme="majorHAnsi" w:cstheme="majorHAnsi"/>
          <w:color w:val="2F75B5"/>
          <w:sz w:val="16"/>
          <w:szCs w:val="16"/>
        </w:rPr>
        <w:t>162.374</w:t>
      </w:r>
      <w:r w:rsidR="00365B42" w:rsidRPr="00002FD4">
        <w:rPr>
          <w:rFonts w:asciiTheme="majorHAnsi" w:hAnsiTheme="majorHAnsi" w:cstheme="majorHAnsi"/>
          <w:color w:val="2F75B5"/>
          <w:sz w:val="16"/>
          <w:szCs w:val="16"/>
        </w:rPr>
        <w:t xml:space="preserve"> em 31 de dezembro de 202</w:t>
      </w:r>
      <w:r w:rsidR="00980D4D" w:rsidRPr="00002FD4">
        <w:rPr>
          <w:rFonts w:asciiTheme="majorHAnsi" w:hAnsiTheme="majorHAnsi" w:cstheme="majorHAnsi"/>
          <w:color w:val="2F75B5"/>
          <w:sz w:val="16"/>
          <w:szCs w:val="16"/>
        </w:rPr>
        <w:t>4</w:t>
      </w:r>
      <w:r w:rsidR="00365B42" w:rsidRPr="00002FD4">
        <w:rPr>
          <w:rFonts w:asciiTheme="majorHAnsi" w:hAnsiTheme="majorHAnsi" w:cstheme="majorHAnsi"/>
          <w:color w:val="2F75B5"/>
          <w:sz w:val="16"/>
          <w:szCs w:val="16"/>
        </w:rPr>
        <w:t xml:space="preserve">) </w:t>
      </w:r>
      <w:r w:rsidR="007F14D6" w:rsidRPr="00002FD4">
        <w:rPr>
          <w:rFonts w:asciiTheme="majorHAnsi" w:hAnsiTheme="majorHAnsi" w:cstheme="majorHAnsi"/>
          <w:color w:val="2F75B5"/>
          <w:sz w:val="16"/>
          <w:szCs w:val="16"/>
        </w:rPr>
        <w:t>referente à participação dos acionistas não controladores.</w:t>
      </w:r>
    </w:p>
    <w:p w14:paraId="0BAEF99F" w14:textId="77777777" w:rsidR="00875876" w:rsidRDefault="00875876" w:rsidP="00FE1962">
      <w:pPr>
        <w:pStyle w:val="PargrafodaLista"/>
        <w:tabs>
          <w:tab w:val="center" w:pos="426"/>
        </w:tabs>
        <w:jc w:val="both"/>
        <w:rPr>
          <w:rFonts w:asciiTheme="majorHAnsi" w:hAnsiTheme="majorHAnsi" w:cstheme="majorHAnsi"/>
          <w:color w:val="2F75B5"/>
          <w:sz w:val="14"/>
          <w:szCs w:val="20"/>
          <w:highlight w:val="yellow"/>
          <w:lang w:val="pt-BR"/>
        </w:rPr>
      </w:pPr>
    </w:p>
    <w:p w14:paraId="4D16189E" w14:textId="4DFF5283" w:rsidR="00111E60" w:rsidRPr="004E5EFE" w:rsidRDefault="00111E60" w:rsidP="00FE1962">
      <w:pPr>
        <w:pStyle w:val="PargrafodaLista"/>
        <w:tabs>
          <w:tab w:val="center" w:pos="426"/>
        </w:tabs>
        <w:jc w:val="both"/>
        <w:rPr>
          <w:rFonts w:asciiTheme="majorHAnsi" w:hAnsiTheme="majorHAnsi" w:cstheme="majorHAnsi"/>
          <w:color w:val="2F75B5"/>
          <w:sz w:val="14"/>
          <w:szCs w:val="20"/>
          <w:highlight w:val="yellow"/>
          <w:lang w:val="pt-BR"/>
        </w:rPr>
        <w:sectPr w:rsidR="00111E60" w:rsidRPr="004E5EFE" w:rsidSect="004173B9">
          <w:headerReference w:type="even" r:id="rId79"/>
          <w:headerReference w:type="default" r:id="rId80"/>
          <w:footerReference w:type="default" r:id="rId81"/>
          <w:headerReference w:type="first" r:id="rId82"/>
          <w:pgSz w:w="16838" w:h="11906" w:orient="landscape" w:code="9"/>
          <w:pgMar w:top="1418" w:right="851" w:bottom="851" w:left="1418" w:header="0" w:footer="0" w:gutter="0"/>
          <w:cols w:space="708"/>
          <w:docGrid w:linePitch="360"/>
        </w:sectPr>
      </w:pPr>
    </w:p>
    <w:tbl>
      <w:tblPr>
        <w:tblW w:w="5000" w:type="pct"/>
        <w:tblCellMar>
          <w:left w:w="0" w:type="dxa"/>
          <w:right w:w="0" w:type="dxa"/>
        </w:tblCellMar>
        <w:tblLook w:val="04A0" w:firstRow="1" w:lastRow="0" w:firstColumn="1" w:lastColumn="0" w:noHBand="0" w:noVBand="1"/>
      </w:tblPr>
      <w:tblGrid>
        <w:gridCol w:w="3008"/>
        <w:gridCol w:w="1846"/>
        <w:gridCol w:w="1952"/>
        <w:gridCol w:w="1847"/>
        <w:gridCol w:w="1847"/>
        <w:gridCol w:w="2220"/>
        <w:gridCol w:w="1844"/>
      </w:tblGrid>
      <w:tr w:rsidR="002567E4" w14:paraId="415C1E50" w14:textId="77777777" w:rsidTr="00376E2D">
        <w:trPr>
          <w:trHeight w:hRule="exact" w:val="215"/>
        </w:trPr>
        <w:tc>
          <w:tcPr>
            <w:tcW w:w="1033" w:type="pct"/>
            <w:vMerge w:val="restart"/>
            <w:tcBorders>
              <w:top w:val="single" w:sz="4" w:space="0" w:color="54BBAB"/>
              <w:left w:val="single" w:sz="4" w:space="0" w:color="FFFFFF"/>
              <w:bottom w:val="single" w:sz="4" w:space="0" w:color="54BBAB"/>
              <w:right w:val="nil"/>
            </w:tcBorders>
            <w:vAlign w:val="center"/>
            <w:hideMark/>
          </w:tcPr>
          <w:p w14:paraId="74EA9E9C" w14:textId="77777777" w:rsidR="002567E4" w:rsidRDefault="002567E4">
            <w:pPr>
              <w:spacing w:after="0" w:line="240" w:lineRule="auto"/>
              <w:jc w:val="center"/>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lastRenderedPageBreak/>
              <w:t>Descrição</w:t>
            </w:r>
          </w:p>
        </w:tc>
        <w:tc>
          <w:tcPr>
            <w:tcW w:w="3967" w:type="pct"/>
            <w:gridSpan w:val="6"/>
            <w:tcBorders>
              <w:top w:val="single" w:sz="4" w:space="0" w:color="54BBAB"/>
              <w:left w:val="nil"/>
              <w:bottom w:val="single" w:sz="4" w:space="0" w:color="54BBAB"/>
            </w:tcBorders>
            <w:vAlign w:val="center"/>
            <w:hideMark/>
          </w:tcPr>
          <w:p w14:paraId="67D3BF3B"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Consolidado</w:t>
            </w:r>
          </w:p>
        </w:tc>
      </w:tr>
      <w:tr w:rsidR="002567E4" w14:paraId="3C99C14B" w14:textId="77777777" w:rsidTr="00376E2D">
        <w:trPr>
          <w:trHeight w:hRule="exact" w:val="215"/>
        </w:trPr>
        <w:tc>
          <w:tcPr>
            <w:tcW w:w="1033" w:type="pct"/>
            <w:vMerge/>
            <w:tcBorders>
              <w:top w:val="single" w:sz="4" w:space="0" w:color="54BBAB"/>
              <w:left w:val="single" w:sz="4" w:space="0" w:color="FFFFFF"/>
              <w:bottom w:val="single" w:sz="4" w:space="0" w:color="54BBAB"/>
              <w:right w:val="nil"/>
            </w:tcBorders>
            <w:vAlign w:val="center"/>
            <w:hideMark/>
          </w:tcPr>
          <w:p w14:paraId="0603C1C7" w14:textId="77777777" w:rsidR="002567E4" w:rsidRDefault="002567E4">
            <w:pPr>
              <w:rPr>
                <w:rFonts w:ascii="Calibri Light" w:hAnsi="Calibri Light" w:cs="Calibri Light"/>
                <w:b/>
                <w:bCs/>
                <w:color w:val="005CA9"/>
                <w:sz w:val="18"/>
                <w:szCs w:val="18"/>
              </w:rPr>
            </w:pPr>
          </w:p>
        </w:tc>
        <w:tc>
          <w:tcPr>
            <w:tcW w:w="1938" w:type="pct"/>
            <w:gridSpan w:val="3"/>
            <w:tcBorders>
              <w:top w:val="single" w:sz="4" w:space="0" w:color="54BBAB"/>
              <w:left w:val="nil"/>
              <w:bottom w:val="single" w:sz="4" w:space="0" w:color="54BBAB"/>
            </w:tcBorders>
            <w:vAlign w:val="center"/>
            <w:hideMark/>
          </w:tcPr>
          <w:p w14:paraId="592D932F"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31/12/2025</w:t>
            </w:r>
          </w:p>
        </w:tc>
        <w:tc>
          <w:tcPr>
            <w:tcW w:w="2029" w:type="pct"/>
            <w:gridSpan w:val="3"/>
            <w:tcBorders>
              <w:top w:val="single" w:sz="4" w:space="0" w:color="54BBAB"/>
              <w:bottom w:val="single" w:sz="4" w:space="0" w:color="54BBAB"/>
              <w:right w:val="nil"/>
            </w:tcBorders>
            <w:vAlign w:val="center"/>
            <w:hideMark/>
          </w:tcPr>
          <w:p w14:paraId="44744C23"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31/12/2024</w:t>
            </w:r>
          </w:p>
        </w:tc>
      </w:tr>
      <w:tr w:rsidR="002567E4" w14:paraId="2A3B3A6B" w14:textId="77777777" w:rsidTr="00892497">
        <w:trPr>
          <w:trHeight w:hRule="exact" w:val="705"/>
        </w:trPr>
        <w:tc>
          <w:tcPr>
            <w:tcW w:w="1033" w:type="pct"/>
            <w:vMerge/>
            <w:tcBorders>
              <w:top w:val="single" w:sz="4" w:space="0" w:color="54BBAB"/>
              <w:left w:val="single" w:sz="4" w:space="0" w:color="FFFFFF"/>
              <w:bottom w:val="single" w:sz="4" w:space="0" w:color="54BBAB"/>
              <w:right w:val="nil"/>
            </w:tcBorders>
            <w:vAlign w:val="center"/>
            <w:hideMark/>
          </w:tcPr>
          <w:p w14:paraId="71992745" w14:textId="77777777" w:rsidR="002567E4" w:rsidRDefault="002567E4">
            <w:pPr>
              <w:rPr>
                <w:rFonts w:ascii="Calibri Light" w:hAnsi="Calibri Light" w:cs="Calibri Light"/>
                <w:b/>
                <w:bCs/>
                <w:color w:val="005CA9"/>
                <w:sz w:val="18"/>
                <w:szCs w:val="18"/>
              </w:rPr>
            </w:pPr>
          </w:p>
        </w:tc>
        <w:tc>
          <w:tcPr>
            <w:tcW w:w="634" w:type="pct"/>
            <w:tcBorders>
              <w:top w:val="single" w:sz="4" w:space="0" w:color="54BBAB"/>
              <w:left w:val="nil"/>
              <w:bottom w:val="single" w:sz="4" w:space="0" w:color="54BBAB"/>
            </w:tcBorders>
            <w:vAlign w:val="center"/>
            <w:hideMark/>
          </w:tcPr>
          <w:p w14:paraId="1B8477C8"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Controladora</w:t>
            </w:r>
          </w:p>
        </w:tc>
        <w:tc>
          <w:tcPr>
            <w:tcW w:w="670" w:type="pct"/>
            <w:tcBorders>
              <w:top w:val="single" w:sz="4" w:space="0" w:color="54BBAB"/>
              <w:bottom w:val="single" w:sz="4" w:space="0" w:color="54BBAB"/>
            </w:tcBorders>
            <w:vAlign w:val="center"/>
            <w:hideMark/>
          </w:tcPr>
          <w:p w14:paraId="43F3F4EB"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Controladas em conjunto/Coligadas/Outras partes relacionadas</w:t>
            </w:r>
          </w:p>
        </w:tc>
        <w:tc>
          <w:tcPr>
            <w:tcW w:w="634" w:type="pct"/>
            <w:tcBorders>
              <w:top w:val="nil"/>
              <w:bottom w:val="single" w:sz="4" w:space="0" w:color="54BBAB"/>
            </w:tcBorders>
            <w:vAlign w:val="center"/>
            <w:hideMark/>
          </w:tcPr>
          <w:p w14:paraId="0107BD3B"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Pessoal-chave</w:t>
            </w:r>
          </w:p>
        </w:tc>
        <w:tc>
          <w:tcPr>
            <w:tcW w:w="634" w:type="pct"/>
            <w:tcBorders>
              <w:top w:val="nil"/>
              <w:bottom w:val="single" w:sz="4" w:space="0" w:color="54BBAB"/>
            </w:tcBorders>
            <w:vAlign w:val="center"/>
            <w:hideMark/>
          </w:tcPr>
          <w:p w14:paraId="20F33C74"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Controladora</w:t>
            </w:r>
          </w:p>
        </w:tc>
        <w:tc>
          <w:tcPr>
            <w:tcW w:w="762" w:type="pct"/>
            <w:tcBorders>
              <w:top w:val="nil"/>
              <w:bottom w:val="single" w:sz="4" w:space="0" w:color="54BBAB"/>
              <w:right w:val="nil"/>
            </w:tcBorders>
            <w:vAlign w:val="center"/>
            <w:hideMark/>
          </w:tcPr>
          <w:p w14:paraId="2E62F493"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Controladas em conjunto/Coligadas/Outras partes relacionadas</w:t>
            </w:r>
          </w:p>
        </w:tc>
        <w:tc>
          <w:tcPr>
            <w:tcW w:w="633" w:type="pct"/>
            <w:tcBorders>
              <w:top w:val="nil"/>
              <w:left w:val="nil"/>
              <w:bottom w:val="single" w:sz="4" w:space="0" w:color="54BBAB"/>
              <w:right w:val="single" w:sz="4" w:space="0" w:color="E2EFDA"/>
            </w:tcBorders>
            <w:vAlign w:val="center"/>
            <w:hideMark/>
          </w:tcPr>
          <w:p w14:paraId="254D86DB"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Pessoal-chave</w:t>
            </w:r>
          </w:p>
        </w:tc>
      </w:tr>
      <w:tr w:rsidR="002567E4" w14:paraId="0101BEB9" w14:textId="77777777" w:rsidTr="00376E2D">
        <w:trPr>
          <w:trHeight w:hRule="exact" w:val="215"/>
        </w:trPr>
        <w:tc>
          <w:tcPr>
            <w:tcW w:w="1033" w:type="pct"/>
            <w:tcBorders>
              <w:top w:val="nil"/>
              <w:left w:val="nil"/>
              <w:bottom w:val="single" w:sz="4" w:space="0" w:color="54BBAB"/>
              <w:right w:val="nil"/>
            </w:tcBorders>
            <w:vAlign w:val="center"/>
            <w:hideMark/>
          </w:tcPr>
          <w:p w14:paraId="3D3CD534" w14:textId="77777777" w:rsidR="002567E4" w:rsidRDefault="002567E4">
            <w:pPr>
              <w:rPr>
                <w:rFonts w:ascii="Calibri Light" w:hAnsi="Calibri Light" w:cs="Calibri Light"/>
                <w:b/>
                <w:bCs/>
                <w:color w:val="005CA9"/>
                <w:sz w:val="18"/>
                <w:szCs w:val="18"/>
              </w:rPr>
            </w:pPr>
            <w:r>
              <w:rPr>
                <w:rFonts w:ascii="Calibri Light" w:hAnsi="Calibri Light" w:cs="Calibri Light"/>
                <w:b/>
                <w:bCs/>
                <w:color w:val="005CA9"/>
                <w:sz w:val="18"/>
                <w:szCs w:val="18"/>
              </w:rPr>
              <w:t>ATIVO:</w:t>
            </w:r>
          </w:p>
        </w:tc>
        <w:tc>
          <w:tcPr>
            <w:tcW w:w="634" w:type="pct"/>
            <w:tcBorders>
              <w:top w:val="single" w:sz="4" w:space="0" w:color="54BBAB"/>
              <w:left w:val="nil"/>
              <w:bottom w:val="single" w:sz="4" w:space="0" w:color="54BBAB"/>
            </w:tcBorders>
            <w:vAlign w:val="center"/>
            <w:hideMark/>
          </w:tcPr>
          <w:p w14:paraId="61CC022B"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158.920</w:t>
            </w:r>
          </w:p>
        </w:tc>
        <w:tc>
          <w:tcPr>
            <w:tcW w:w="670" w:type="pct"/>
            <w:tcBorders>
              <w:top w:val="single" w:sz="4" w:space="0" w:color="54BBAB"/>
              <w:bottom w:val="single" w:sz="4" w:space="0" w:color="54BBAB"/>
            </w:tcBorders>
            <w:vAlign w:val="center"/>
            <w:hideMark/>
          </w:tcPr>
          <w:p w14:paraId="6A7C1EB5"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334.565</w:t>
            </w:r>
          </w:p>
        </w:tc>
        <w:tc>
          <w:tcPr>
            <w:tcW w:w="634" w:type="pct"/>
            <w:tcBorders>
              <w:top w:val="single" w:sz="4" w:space="0" w:color="54BBAB"/>
              <w:bottom w:val="single" w:sz="4" w:space="0" w:color="54BBAB"/>
            </w:tcBorders>
            <w:vAlign w:val="center"/>
            <w:hideMark/>
          </w:tcPr>
          <w:p w14:paraId="36B305F5" w14:textId="2BABF629" w:rsidR="002567E4" w:rsidRDefault="009F4202" w:rsidP="009F420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single" w:sz="4" w:space="0" w:color="54BBAB"/>
              <w:bottom w:val="single" w:sz="4" w:space="0" w:color="54BBAB"/>
            </w:tcBorders>
            <w:vAlign w:val="center"/>
            <w:hideMark/>
          </w:tcPr>
          <w:p w14:paraId="0CF859AE"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111.043</w:t>
            </w:r>
          </w:p>
        </w:tc>
        <w:tc>
          <w:tcPr>
            <w:tcW w:w="762" w:type="pct"/>
            <w:tcBorders>
              <w:top w:val="single" w:sz="4" w:space="0" w:color="54BBAB"/>
              <w:bottom w:val="single" w:sz="4" w:space="0" w:color="54BBAB"/>
              <w:right w:val="nil"/>
            </w:tcBorders>
            <w:vAlign w:val="center"/>
            <w:hideMark/>
          </w:tcPr>
          <w:p w14:paraId="2E951B3D"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756.037</w:t>
            </w:r>
          </w:p>
        </w:tc>
        <w:tc>
          <w:tcPr>
            <w:tcW w:w="633" w:type="pct"/>
            <w:tcBorders>
              <w:top w:val="nil"/>
              <w:left w:val="nil"/>
              <w:bottom w:val="single" w:sz="4" w:space="0" w:color="54BBAB"/>
              <w:right w:val="nil"/>
            </w:tcBorders>
            <w:vAlign w:val="center"/>
            <w:hideMark/>
          </w:tcPr>
          <w:p w14:paraId="2942C163"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2567E4" w14:paraId="1B7D9CAD" w14:textId="77777777" w:rsidTr="00376E2D">
        <w:trPr>
          <w:trHeight w:hRule="exact" w:val="215"/>
        </w:trPr>
        <w:tc>
          <w:tcPr>
            <w:tcW w:w="1033" w:type="pct"/>
            <w:tcBorders>
              <w:top w:val="nil"/>
              <w:left w:val="nil"/>
              <w:bottom w:val="nil"/>
              <w:right w:val="nil"/>
            </w:tcBorders>
            <w:vAlign w:val="center"/>
            <w:hideMark/>
          </w:tcPr>
          <w:p w14:paraId="3AFE64D2" w14:textId="77777777" w:rsidR="002567E4" w:rsidRDefault="002567E4">
            <w:pPr>
              <w:rPr>
                <w:rFonts w:ascii="Calibri Light" w:hAnsi="Calibri Light" w:cs="Calibri Light"/>
                <w:b/>
                <w:bCs/>
                <w:color w:val="005CA9"/>
                <w:sz w:val="18"/>
                <w:szCs w:val="18"/>
              </w:rPr>
            </w:pPr>
            <w:r>
              <w:rPr>
                <w:rFonts w:ascii="Calibri Light" w:hAnsi="Calibri Light" w:cs="Calibri Light"/>
                <w:b/>
                <w:bCs/>
                <w:color w:val="005CA9"/>
                <w:sz w:val="18"/>
                <w:szCs w:val="18"/>
              </w:rPr>
              <w:t>Caixa e equivalentes de caixa: (1)</w:t>
            </w:r>
          </w:p>
        </w:tc>
        <w:tc>
          <w:tcPr>
            <w:tcW w:w="634" w:type="pct"/>
            <w:tcBorders>
              <w:top w:val="nil"/>
              <w:left w:val="nil"/>
              <w:bottom w:val="nil"/>
            </w:tcBorders>
            <w:vAlign w:val="center"/>
            <w:hideMark/>
          </w:tcPr>
          <w:p w14:paraId="4C6EAD2C"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231</w:t>
            </w:r>
          </w:p>
        </w:tc>
        <w:tc>
          <w:tcPr>
            <w:tcW w:w="670" w:type="pct"/>
            <w:tcBorders>
              <w:top w:val="nil"/>
              <w:bottom w:val="nil"/>
            </w:tcBorders>
            <w:vAlign w:val="center"/>
            <w:hideMark/>
          </w:tcPr>
          <w:p w14:paraId="4CF650F8"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nil"/>
              <w:bottom w:val="nil"/>
            </w:tcBorders>
            <w:vAlign w:val="center"/>
            <w:hideMark/>
          </w:tcPr>
          <w:p w14:paraId="208D07B9"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nil"/>
              <w:bottom w:val="nil"/>
            </w:tcBorders>
            <w:vAlign w:val="center"/>
            <w:hideMark/>
          </w:tcPr>
          <w:p w14:paraId="5D6DFE93"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371</w:t>
            </w:r>
          </w:p>
        </w:tc>
        <w:tc>
          <w:tcPr>
            <w:tcW w:w="762" w:type="pct"/>
            <w:tcBorders>
              <w:top w:val="nil"/>
              <w:bottom w:val="nil"/>
              <w:right w:val="nil"/>
            </w:tcBorders>
            <w:vAlign w:val="center"/>
            <w:hideMark/>
          </w:tcPr>
          <w:p w14:paraId="5FCC3A59"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3" w:type="pct"/>
            <w:tcBorders>
              <w:top w:val="nil"/>
              <w:left w:val="nil"/>
              <w:bottom w:val="nil"/>
              <w:right w:val="nil"/>
            </w:tcBorders>
            <w:vAlign w:val="center"/>
            <w:hideMark/>
          </w:tcPr>
          <w:p w14:paraId="38E74638"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2567E4" w14:paraId="5A05E244" w14:textId="77777777" w:rsidTr="00376E2D">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3CF05384"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34" w:type="pct"/>
            <w:tcBorders>
              <w:top w:val="nil"/>
              <w:left w:val="nil"/>
              <w:bottom w:val="nil"/>
            </w:tcBorders>
            <w:vAlign w:val="center"/>
            <w:hideMark/>
          </w:tcPr>
          <w:p w14:paraId="6AC0D168"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231</w:t>
            </w:r>
          </w:p>
        </w:tc>
        <w:tc>
          <w:tcPr>
            <w:tcW w:w="670" w:type="pct"/>
            <w:tcBorders>
              <w:top w:val="nil"/>
              <w:bottom w:val="nil"/>
            </w:tcBorders>
            <w:vAlign w:val="center"/>
            <w:hideMark/>
          </w:tcPr>
          <w:p w14:paraId="022E768D"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4B86A4B0"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0768C6E4"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371</w:t>
            </w:r>
          </w:p>
        </w:tc>
        <w:tc>
          <w:tcPr>
            <w:tcW w:w="762" w:type="pct"/>
            <w:tcBorders>
              <w:top w:val="nil"/>
              <w:bottom w:val="nil"/>
              <w:right w:val="nil"/>
            </w:tcBorders>
            <w:vAlign w:val="center"/>
            <w:hideMark/>
          </w:tcPr>
          <w:p w14:paraId="59A2BFDD"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3" w:type="pct"/>
            <w:tcBorders>
              <w:top w:val="nil"/>
              <w:left w:val="nil"/>
              <w:bottom w:val="nil"/>
              <w:right w:val="nil"/>
            </w:tcBorders>
            <w:vAlign w:val="center"/>
            <w:hideMark/>
          </w:tcPr>
          <w:p w14:paraId="53A7737A"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41DF980F" w14:textId="77777777" w:rsidTr="00376E2D">
        <w:trPr>
          <w:trHeight w:hRule="exact" w:val="215"/>
        </w:trPr>
        <w:tc>
          <w:tcPr>
            <w:tcW w:w="1033" w:type="pct"/>
            <w:tcBorders>
              <w:top w:val="nil"/>
              <w:left w:val="nil"/>
              <w:bottom w:val="nil"/>
              <w:right w:val="nil"/>
            </w:tcBorders>
            <w:vAlign w:val="center"/>
            <w:hideMark/>
          </w:tcPr>
          <w:p w14:paraId="2EC62777" w14:textId="77777777" w:rsidR="002567E4" w:rsidRDefault="002567E4">
            <w:pPr>
              <w:rPr>
                <w:rFonts w:ascii="Calibri Light" w:hAnsi="Calibri Light" w:cs="Calibri Light"/>
                <w:b/>
                <w:bCs/>
                <w:color w:val="005CA9"/>
                <w:sz w:val="18"/>
                <w:szCs w:val="18"/>
              </w:rPr>
            </w:pPr>
            <w:r>
              <w:rPr>
                <w:rFonts w:ascii="Calibri Light" w:hAnsi="Calibri Light" w:cs="Calibri Light"/>
                <w:b/>
                <w:bCs/>
                <w:color w:val="005CA9"/>
                <w:sz w:val="18"/>
                <w:szCs w:val="18"/>
              </w:rPr>
              <w:t>Instrumentos financeiros - Operações Compromissadas</w:t>
            </w:r>
          </w:p>
        </w:tc>
        <w:tc>
          <w:tcPr>
            <w:tcW w:w="634" w:type="pct"/>
            <w:tcBorders>
              <w:top w:val="nil"/>
              <w:left w:val="nil"/>
              <w:bottom w:val="nil"/>
            </w:tcBorders>
            <w:vAlign w:val="center"/>
            <w:hideMark/>
          </w:tcPr>
          <w:p w14:paraId="02E4D521"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158.649</w:t>
            </w:r>
          </w:p>
        </w:tc>
        <w:tc>
          <w:tcPr>
            <w:tcW w:w="670" w:type="pct"/>
            <w:tcBorders>
              <w:top w:val="nil"/>
              <w:bottom w:val="nil"/>
            </w:tcBorders>
            <w:vAlign w:val="center"/>
            <w:hideMark/>
          </w:tcPr>
          <w:p w14:paraId="1FD0FEC0"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2FC9C23A"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6A2CF792"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110.672</w:t>
            </w:r>
          </w:p>
        </w:tc>
        <w:tc>
          <w:tcPr>
            <w:tcW w:w="762" w:type="pct"/>
            <w:tcBorders>
              <w:top w:val="nil"/>
              <w:bottom w:val="nil"/>
              <w:right w:val="nil"/>
            </w:tcBorders>
            <w:vAlign w:val="center"/>
            <w:hideMark/>
          </w:tcPr>
          <w:p w14:paraId="5A228756"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3" w:type="pct"/>
            <w:tcBorders>
              <w:top w:val="nil"/>
              <w:left w:val="nil"/>
              <w:bottom w:val="nil"/>
              <w:right w:val="nil"/>
            </w:tcBorders>
            <w:vAlign w:val="center"/>
            <w:hideMark/>
          </w:tcPr>
          <w:p w14:paraId="79AECC46"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231D9367" w14:textId="77777777" w:rsidTr="00376E2D">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39D95064"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34" w:type="pct"/>
            <w:tcBorders>
              <w:top w:val="nil"/>
              <w:left w:val="nil"/>
              <w:bottom w:val="nil"/>
            </w:tcBorders>
            <w:vAlign w:val="center"/>
            <w:hideMark/>
          </w:tcPr>
          <w:p w14:paraId="60EDD71B"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158.649</w:t>
            </w:r>
          </w:p>
        </w:tc>
        <w:tc>
          <w:tcPr>
            <w:tcW w:w="670" w:type="pct"/>
            <w:tcBorders>
              <w:top w:val="nil"/>
              <w:bottom w:val="nil"/>
            </w:tcBorders>
            <w:vAlign w:val="center"/>
            <w:hideMark/>
          </w:tcPr>
          <w:p w14:paraId="1F620B4A"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0F57DF9E"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392A59AF"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110.672</w:t>
            </w:r>
          </w:p>
        </w:tc>
        <w:tc>
          <w:tcPr>
            <w:tcW w:w="762" w:type="pct"/>
            <w:tcBorders>
              <w:top w:val="nil"/>
              <w:bottom w:val="nil"/>
              <w:right w:val="nil"/>
            </w:tcBorders>
            <w:vAlign w:val="center"/>
            <w:hideMark/>
          </w:tcPr>
          <w:p w14:paraId="28BF6BA3"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3" w:type="pct"/>
            <w:tcBorders>
              <w:top w:val="nil"/>
              <w:left w:val="nil"/>
              <w:bottom w:val="nil"/>
              <w:right w:val="nil"/>
            </w:tcBorders>
            <w:vAlign w:val="center"/>
            <w:hideMark/>
          </w:tcPr>
          <w:p w14:paraId="5291169E"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1DD1AF94" w14:textId="77777777" w:rsidTr="00376E2D">
        <w:trPr>
          <w:trHeight w:hRule="exact" w:val="215"/>
        </w:trPr>
        <w:tc>
          <w:tcPr>
            <w:tcW w:w="1033" w:type="pct"/>
            <w:tcBorders>
              <w:top w:val="nil"/>
              <w:left w:val="nil"/>
              <w:bottom w:val="nil"/>
              <w:right w:val="nil"/>
            </w:tcBorders>
            <w:vAlign w:val="center"/>
            <w:hideMark/>
          </w:tcPr>
          <w:p w14:paraId="40AC8E64" w14:textId="77777777" w:rsidR="002567E4" w:rsidRDefault="002567E4">
            <w:pPr>
              <w:rPr>
                <w:rFonts w:ascii="Calibri Light" w:hAnsi="Calibri Light" w:cs="Calibri Light"/>
                <w:b/>
                <w:bCs/>
                <w:color w:val="005CA9"/>
                <w:sz w:val="18"/>
                <w:szCs w:val="18"/>
              </w:rPr>
            </w:pPr>
            <w:r>
              <w:rPr>
                <w:rFonts w:ascii="Calibri Light" w:hAnsi="Calibri Light" w:cs="Calibri Light"/>
                <w:b/>
                <w:bCs/>
                <w:color w:val="005CA9"/>
                <w:sz w:val="18"/>
                <w:szCs w:val="18"/>
              </w:rPr>
              <w:t>Dividendos a receber:</w:t>
            </w:r>
          </w:p>
        </w:tc>
        <w:tc>
          <w:tcPr>
            <w:tcW w:w="634" w:type="pct"/>
            <w:tcBorders>
              <w:top w:val="nil"/>
              <w:left w:val="nil"/>
              <w:bottom w:val="nil"/>
            </w:tcBorders>
            <w:vAlign w:val="center"/>
            <w:hideMark/>
          </w:tcPr>
          <w:p w14:paraId="36DF601B"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70" w:type="pct"/>
            <w:tcBorders>
              <w:top w:val="nil"/>
              <w:bottom w:val="nil"/>
            </w:tcBorders>
            <w:vAlign w:val="center"/>
            <w:hideMark/>
          </w:tcPr>
          <w:p w14:paraId="3276B41E"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160.832</w:t>
            </w:r>
          </w:p>
        </w:tc>
        <w:tc>
          <w:tcPr>
            <w:tcW w:w="634" w:type="pct"/>
            <w:tcBorders>
              <w:top w:val="nil"/>
              <w:bottom w:val="nil"/>
            </w:tcBorders>
            <w:vAlign w:val="center"/>
            <w:hideMark/>
          </w:tcPr>
          <w:p w14:paraId="0EE8A13E"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nil"/>
              <w:bottom w:val="nil"/>
            </w:tcBorders>
            <w:vAlign w:val="center"/>
            <w:hideMark/>
          </w:tcPr>
          <w:p w14:paraId="0D7E7FCC"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62" w:type="pct"/>
            <w:tcBorders>
              <w:top w:val="nil"/>
              <w:bottom w:val="nil"/>
              <w:right w:val="nil"/>
            </w:tcBorders>
            <w:vAlign w:val="center"/>
            <w:hideMark/>
          </w:tcPr>
          <w:p w14:paraId="48F97865"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583.359</w:t>
            </w:r>
          </w:p>
        </w:tc>
        <w:tc>
          <w:tcPr>
            <w:tcW w:w="633" w:type="pct"/>
            <w:tcBorders>
              <w:top w:val="nil"/>
              <w:left w:val="nil"/>
              <w:bottom w:val="nil"/>
              <w:right w:val="nil"/>
            </w:tcBorders>
            <w:vAlign w:val="center"/>
            <w:hideMark/>
          </w:tcPr>
          <w:p w14:paraId="258C98E1"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2567E4" w14:paraId="0DC886E9" w14:textId="77777777" w:rsidTr="00376E2D">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4DB29340"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Holding XS1</w:t>
            </w:r>
          </w:p>
        </w:tc>
        <w:tc>
          <w:tcPr>
            <w:tcW w:w="634" w:type="pct"/>
            <w:tcBorders>
              <w:top w:val="nil"/>
              <w:left w:val="nil"/>
              <w:bottom w:val="nil"/>
            </w:tcBorders>
            <w:vAlign w:val="center"/>
            <w:hideMark/>
          </w:tcPr>
          <w:p w14:paraId="56C7D278"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bottom w:val="nil"/>
            </w:tcBorders>
            <w:vAlign w:val="center"/>
            <w:hideMark/>
          </w:tcPr>
          <w:p w14:paraId="4AE225BA"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10.434</w:t>
            </w:r>
          </w:p>
        </w:tc>
        <w:tc>
          <w:tcPr>
            <w:tcW w:w="634" w:type="pct"/>
            <w:tcBorders>
              <w:top w:val="nil"/>
              <w:bottom w:val="nil"/>
            </w:tcBorders>
            <w:vAlign w:val="center"/>
            <w:hideMark/>
          </w:tcPr>
          <w:p w14:paraId="60CE2C22"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607FECD7"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bottom w:val="nil"/>
              <w:right w:val="nil"/>
            </w:tcBorders>
            <w:vAlign w:val="center"/>
            <w:hideMark/>
          </w:tcPr>
          <w:p w14:paraId="26ADE1CD"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349.775</w:t>
            </w:r>
          </w:p>
        </w:tc>
        <w:tc>
          <w:tcPr>
            <w:tcW w:w="633" w:type="pct"/>
            <w:tcBorders>
              <w:top w:val="nil"/>
              <w:left w:val="nil"/>
              <w:bottom w:val="nil"/>
              <w:right w:val="nil"/>
            </w:tcBorders>
            <w:vAlign w:val="center"/>
            <w:hideMark/>
          </w:tcPr>
          <w:p w14:paraId="77BC4C50"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12A65F76" w14:textId="77777777" w:rsidTr="00376E2D">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60EC5735"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XS3 Seguros</w:t>
            </w:r>
          </w:p>
        </w:tc>
        <w:tc>
          <w:tcPr>
            <w:tcW w:w="634" w:type="pct"/>
            <w:tcBorders>
              <w:top w:val="nil"/>
              <w:left w:val="nil"/>
              <w:bottom w:val="nil"/>
            </w:tcBorders>
            <w:vAlign w:val="center"/>
            <w:hideMark/>
          </w:tcPr>
          <w:p w14:paraId="65DA7FCB"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bottom w:val="nil"/>
            </w:tcBorders>
            <w:vAlign w:val="center"/>
            <w:hideMark/>
          </w:tcPr>
          <w:p w14:paraId="0A656C09"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14.531</w:t>
            </w:r>
          </w:p>
        </w:tc>
        <w:tc>
          <w:tcPr>
            <w:tcW w:w="634" w:type="pct"/>
            <w:tcBorders>
              <w:top w:val="nil"/>
              <w:bottom w:val="nil"/>
            </w:tcBorders>
            <w:vAlign w:val="center"/>
            <w:hideMark/>
          </w:tcPr>
          <w:p w14:paraId="6FEE4E36"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243B6F9F"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bottom w:val="nil"/>
              <w:right w:val="nil"/>
            </w:tcBorders>
            <w:vAlign w:val="center"/>
            <w:hideMark/>
          </w:tcPr>
          <w:p w14:paraId="1735DFEF"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123.004</w:t>
            </w:r>
          </w:p>
        </w:tc>
        <w:tc>
          <w:tcPr>
            <w:tcW w:w="633" w:type="pct"/>
            <w:tcBorders>
              <w:top w:val="nil"/>
              <w:left w:val="nil"/>
              <w:bottom w:val="nil"/>
              <w:right w:val="nil"/>
            </w:tcBorders>
            <w:vAlign w:val="center"/>
            <w:hideMark/>
          </w:tcPr>
          <w:p w14:paraId="08DC9E02"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52582179" w14:textId="77777777" w:rsidTr="00376E2D">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13A8F634"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XS4 Capitalização</w:t>
            </w:r>
          </w:p>
        </w:tc>
        <w:tc>
          <w:tcPr>
            <w:tcW w:w="634" w:type="pct"/>
            <w:tcBorders>
              <w:top w:val="nil"/>
              <w:left w:val="nil"/>
              <w:bottom w:val="nil"/>
            </w:tcBorders>
            <w:vAlign w:val="center"/>
            <w:hideMark/>
          </w:tcPr>
          <w:p w14:paraId="53F9F58B"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bottom w:val="nil"/>
            </w:tcBorders>
            <w:vAlign w:val="center"/>
            <w:hideMark/>
          </w:tcPr>
          <w:p w14:paraId="374DA85E"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3940F3F1"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0BDB3D92"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bottom w:val="nil"/>
              <w:right w:val="nil"/>
            </w:tcBorders>
            <w:vAlign w:val="center"/>
            <w:hideMark/>
          </w:tcPr>
          <w:p w14:paraId="74D5B56B"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3.057</w:t>
            </w:r>
          </w:p>
        </w:tc>
        <w:tc>
          <w:tcPr>
            <w:tcW w:w="633" w:type="pct"/>
            <w:tcBorders>
              <w:top w:val="nil"/>
              <w:left w:val="nil"/>
              <w:bottom w:val="nil"/>
              <w:right w:val="nil"/>
            </w:tcBorders>
            <w:vAlign w:val="center"/>
            <w:hideMark/>
          </w:tcPr>
          <w:p w14:paraId="459DD098"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34A290E9" w14:textId="77777777" w:rsidTr="00376E2D">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1A08F906"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XS5 Consórcios</w:t>
            </w:r>
          </w:p>
        </w:tc>
        <w:tc>
          <w:tcPr>
            <w:tcW w:w="634" w:type="pct"/>
            <w:tcBorders>
              <w:top w:val="nil"/>
              <w:left w:val="nil"/>
              <w:bottom w:val="nil"/>
            </w:tcBorders>
            <w:vAlign w:val="center"/>
            <w:hideMark/>
          </w:tcPr>
          <w:p w14:paraId="65461B64"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bottom w:val="nil"/>
            </w:tcBorders>
            <w:vAlign w:val="center"/>
            <w:hideMark/>
          </w:tcPr>
          <w:p w14:paraId="4D95BEB8"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82.968</w:t>
            </w:r>
          </w:p>
        </w:tc>
        <w:tc>
          <w:tcPr>
            <w:tcW w:w="634" w:type="pct"/>
            <w:tcBorders>
              <w:top w:val="nil"/>
              <w:bottom w:val="nil"/>
            </w:tcBorders>
            <w:vAlign w:val="center"/>
            <w:hideMark/>
          </w:tcPr>
          <w:p w14:paraId="04C26832"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3124075A"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bottom w:val="nil"/>
              <w:right w:val="nil"/>
            </w:tcBorders>
            <w:vAlign w:val="center"/>
            <w:hideMark/>
          </w:tcPr>
          <w:p w14:paraId="4E3AE295"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65.728</w:t>
            </w:r>
          </w:p>
        </w:tc>
        <w:tc>
          <w:tcPr>
            <w:tcW w:w="633" w:type="pct"/>
            <w:tcBorders>
              <w:top w:val="nil"/>
              <w:left w:val="nil"/>
              <w:bottom w:val="nil"/>
              <w:right w:val="nil"/>
            </w:tcBorders>
            <w:vAlign w:val="center"/>
            <w:hideMark/>
          </w:tcPr>
          <w:p w14:paraId="441354A2"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5405B51D" w14:textId="77777777" w:rsidTr="00376E2D">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5B9E0E1D"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XS6 Assistência</w:t>
            </w:r>
          </w:p>
        </w:tc>
        <w:tc>
          <w:tcPr>
            <w:tcW w:w="634" w:type="pct"/>
            <w:tcBorders>
              <w:top w:val="nil"/>
              <w:left w:val="nil"/>
              <w:bottom w:val="nil"/>
            </w:tcBorders>
            <w:vAlign w:val="center"/>
            <w:hideMark/>
          </w:tcPr>
          <w:p w14:paraId="599055B6"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bottom w:val="nil"/>
            </w:tcBorders>
            <w:vAlign w:val="center"/>
            <w:hideMark/>
          </w:tcPr>
          <w:p w14:paraId="11350588"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12.799</w:t>
            </w:r>
          </w:p>
        </w:tc>
        <w:tc>
          <w:tcPr>
            <w:tcW w:w="634" w:type="pct"/>
            <w:tcBorders>
              <w:top w:val="nil"/>
              <w:bottom w:val="nil"/>
            </w:tcBorders>
            <w:vAlign w:val="center"/>
            <w:hideMark/>
          </w:tcPr>
          <w:p w14:paraId="3A21E0CA"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40B96991"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bottom w:val="nil"/>
              <w:right w:val="nil"/>
            </w:tcBorders>
            <w:vAlign w:val="center"/>
            <w:hideMark/>
          </w:tcPr>
          <w:p w14:paraId="2413C4C2"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5.370</w:t>
            </w:r>
          </w:p>
        </w:tc>
        <w:tc>
          <w:tcPr>
            <w:tcW w:w="633" w:type="pct"/>
            <w:tcBorders>
              <w:top w:val="nil"/>
              <w:left w:val="nil"/>
              <w:bottom w:val="nil"/>
              <w:right w:val="nil"/>
            </w:tcBorders>
            <w:vAlign w:val="center"/>
            <w:hideMark/>
          </w:tcPr>
          <w:p w14:paraId="256FFB3A"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24AF17CF" w14:textId="77777777" w:rsidTr="00376E2D">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7A01F997"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Too Seguros</w:t>
            </w:r>
          </w:p>
        </w:tc>
        <w:tc>
          <w:tcPr>
            <w:tcW w:w="634" w:type="pct"/>
            <w:tcBorders>
              <w:top w:val="nil"/>
              <w:left w:val="nil"/>
              <w:bottom w:val="nil"/>
            </w:tcBorders>
            <w:vAlign w:val="center"/>
            <w:hideMark/>
          </w:tcPr>
          <w:p w14:paraId="38D110D0"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bottom w:val="nil"/>
            </w:tcBorders>
            <w:vAlign w:val="center"/>
            <w:hideMark/>
          </w:tcPr>
          <w:p w14:paraId="477ED840"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33.455</w:t>
            </w:r>
          </w:p>
        </w:tc>
        <w:tc>
          <w:tcPr>
            <w:tcW w:w="634" w:type="pct"/>
            <w:tcBorders>
              <w:top w:val="nil"/>
              <w:bottom w:val="nil"/>
            </w:tcBorders>
            <w:vAlign w:val="center"/>
            <w:hideMark/>
          </w:tcPr>
          <w:p w14:paraId="683ADD2C"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3543DD97"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bottom w:val="nil"/>
              <w:right w:val="nil"/>
            </w:tcBorders>
            <w:vAlign w:val="center"/>
            <w:hideMark/>
          </w:tcPr>
          <w:p w14:paraId="0798C652"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30.894</w:t>
            </w:r>
          </w:p>
        </w:tc>
        <w:tc>
          <w:tcPr>
            <w:tcW w:w="633" w:type="pct"/>
            <w:tcBorders>
              <w:top w:val="nil"/>
              <w:left w:val="nil"/>
              <w:bottom w:val="nil"/>
              <w:right w:val="nil"/>
            </w:tcBorders>
            <w:vAlign w:val="center"/>
            <w:hideMark/>
          </w:tcPr>
          <w:p w14:paraId="0AFCF0D0"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588F35DF" w14:textId="77777777" w:rsidTr="00376E2D">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6C31152C"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Pan Corretora</w:t>
            </w:r>
          </w:p>
        </w:tc>
        <w:tc>
          <w:tcPr>
            <w:tcW w:w="634" w:type="pct"/>
            <w:tcBorders>
              <w:top w:val="nil"/>
              <w:left w:val="nil"/>
              <w:bottom w:val="nil"/>
            </w:tcBorders>
            <w:vAlign w:val="center"/>
            <w:hideMark/>
          </w:tcPr>
          <w:p w14:paraId="320622EF"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bottom w:val="nil"/>
            </w:tcBorders>
            <w:vAlign w:val="center"/>
            <w:hideMark/>
          </w:tcPr>
          <w:p w14:paraId="3076FEAC"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6.645</w:t>
            </w:r>
          </w:p>
        </w:tc>
        <w:tc>
          <w:tcPr>
            <w:tcW w:w="634" w:type="pct"/>
            <w:tcBorders>
              <w:top w:val="nil"/>
              <w:bottom w:val="nil"/>
            </w:tcBorders>
            <w:vAlign w:val="center"/>
            <w:hideMark/>
          </w:tcPr>
          <w:p w14:paraId="6014C9C6"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188DA11A"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bottom w:val="nil"/>
              <w:right w:val="nil"/>
            </w:tcBorders>
            <w:vAlign w:val="center"/>
            <w:hideMark/>
          </w:tcPr>
          <w:p w14:paraId="0C6A12B4"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5.531</w:t>
            </w:r>
          </w:p>
        </w:tc>
        <w:tc>
          <w:tcPr>
            <w:tcW w:w="633" w:type="pct"/>
            <w:tcBorders>
              <w:top w:val="nil"/>
              <w:left w:val="nil"/>
              <w:bottom w:val="nil"/>
              <w:right w:val="nil"/>
            </w:tcBorders>
            <w:vAlign w:val="center"/>
            <w:hideMark/>
          </w:tcPr>
          <w:p w14:paraId="5C5C35F7"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500DF9C6" w14:textId="77777777" w:rsidTr="00376E2D">
        <w:trPr>
          <w:trHeight w:hRule="exact" w:val="215"/>
        </w:trPr>
        <w:tc>
          <w:tcPr>
            <w:tcW w:w="1033" w:type="pct"/>
            <w:tcBorders>
              <w:top w:val="nil"/>
              <w:left w:val="nil"/>
              <w:bottom w:val="nil"/>
              <w:right w:val="nil"/>
            </w:tcBorders>
            <w:vAlign w:val="center"/>
            <w:hideMark/>
          </w:tcPr>
          <w:p w14:paraId="0912907F" w14:textId="77777777" w:rsidR="002567E4" w:rsidRDefault="002567E4">
            <w:pPr>
              <w:rPr>
                <w:rFonts w:ascii="Calibri Light" w:hAnsi="Calibri Light" w:cs="Calibri Light"/>
                <w:b/>
                <w:bCs/>
                <w:color w:val="005CA9"/>
                <w:sz w:val="18"/>
                <w:szCs w:val="18"/>
              </w:rPr>
            </w:pPr>
            <w:r>
              <w:rPr>
                <w:rFonts w:ascii="Calibri Light" w:hAnsi="Calibri Light" w:cs="Calibri Light"/>
                <w:b/>
                <w:bCs/>
                <w:color w:val="005CA9"/>
                <w:sz w:val="18"/>
                <w:szCs w:val="18"/>
              </w:rPr>
              <w:t>Juros sobre capital próprio a receber:</w:t>
            </w:r>
          </w:p>
        </w:tc>
        <w:tc>
          <w:tcPr>
            <w:tcW w:w="634" w:type="pct"/>
            <w:tcBorders>
              <w:top w:val="nil"/>
              <w:left w:val="nil"/>
              <w:bottom w:val="nil"/>
            </w:tcBorders>
            <w:vAlign w:val="center"/>
            <w:hideMark/>
          </w:tcPr>
          <w:p w14:paraId="283DFB81"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70" w:type="pct"/>
            <w:tcBorders>
              <w:top w:val="nil"/>
              <w:bottom w:val="nil"/>
            </w:tcBorders>
            <w:vAlign w:val="center"/>
            <w:hideMark/>
          </w:tcPr>
          <w:p w14:paraId="6CE65382"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24.224</w:t>
            </w:r>
          </w:p>
        </w:tc>
        <w:tc>
          <w:tcPr>
            <w:tcW w:w="634" w:type="pct"/>
            <w:tcBorders>
              <w:top w:val="nil"/>
              <w:bottom w:val="nil"/>
            </w:tcBorders>
            <w:vAlign w:val="center"/>
            <w:hideMark/>
          </w:tcPr>
          <w:p w14:paraId="5B1EA5A6"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nil"/>
              <w:bottom w:val="nil"/>
            </w:tcBorders>
            <w:vAlign w:val="center"/>
            <w:hideMark/>
          </w:tcPr>
          <w:p w14:paraId="41C5C239"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62" w:type="pct"/>
            <w:tcBorders>
              <w:top w:val="nil"/>
              <w:bottom w:val="nil"/>
              <w:right w:val="nil"/>
            </w:tcBorders>
            <w:vAlign w:val="center"/>
            <w:hideMark/>
          </w:tcPr>
          <w:p w14:paraId="5AB8D448"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21.093</w:t>
            </w:r>
          </w:p>
        </w:tc>
        <w:tc>
          <w:tcPr>
            <w:tcW w:w="633" w:type="pct"/>
            <w:tcBorders>
              <w:top w:val="nil"/>
              <w:left w:val="nil"/>
              <w:bottom w:val="nil"/>
              <w:right w:val="nil"/>
            </w:tcBorders>
            <w:vAlign w:val="center"/>
            <w:hideMark/>
          </w:tcPr>
          <w:p w14:paraId="7FB4A43F"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2567E4" w14:paraId="7EB71803" w14:textId="77777777" w:rsidTr="00376E2D">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1993DD1F"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Too Seguros</w:t>
            </w:r>
          </w:p>
        </w:tc>
        <w:tc>
          <w:tcPr>
            <w:tcW w:w="634" w:type="pct"/>
            <w:tcBorders>
              <w:top w:val="nil"/>
              <w:left w:val="nil"/>
              <w:bottom w:val="nil"/>
            </w:tcBorders>
            <w:vAlign w:val="center"/>
            <w:hideMark/>
          </w:tcPr>
          <w:p w14:paraId="5896B657"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bottom w:val="nil"/>
            </w:tcBorders>
            <w:vAlign w:val="center"/>
            <w:hideMark/>
          </w:tcPr>
          <w:p w14:paraId="28DE1DC5"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24.224</w:t>
            </w:r>
          </w:p>
        </w:tc>
        <w:tc>
          <w:tcPr>
            <w:tcW w:w="634" w:type="pct"/>
            <w:tcBorders>
              <w:top w:val="nil"/>
              <w:bottom w:val="nil"/>
            </w:tcBorders>
            <w:vAlign w:val="center"/>
            <w:hideMark/>
          </w:tcPr>
          <w:p w14:paraId="6C28D333"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753B340D"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bottom w:val="nil"/>
              <w:right w:val="nil"/>
            </w:tcBorders>
            <w:vAlign w:val="center"/>
            <w:hideMark/>
          </w:tcPr>
          <w:p w14:paraId="7B48BF8B"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21.093</w:t>
            </w:r>
          </w:p>
        </w:tc>
        <w:tc>
          <w:tcPr>
            <w:tcW w:w="633" w:type="pct"/>
            <w:tcBorders>
              <w:top w:val="nil"/>
              <w:left w:val="nil"/>
              <w:bottom w:val="nil"/>
              <w:right w:val="nil"/>
            </w:tcBorders>
            <w:vAlign w:val="center"/>
            <w:hideMark/>
          </w:tcPr>
          <w:p w14:paraId="30E93C32"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124DD073" w14:textId="77777777" w:rsidTr="00376E2D">
        <w:trPr>
          <w:trHeight w:hRule="exact" w:val="215"/>
        </w:trPr>
        <w:tc>
          <w:tcPr>
            <w:tcW w:w="1033" w:type="pct"/>
            <w:tcBorders>
              <w:top w:val="nil"/>
              <w:left w:val="nil"/>
              <w:bottom w:val="nil"/>
              <w:right w:val="nil"/>
            </w:tcBorders>
            <w:vAlign w:val="center"/>
            <w:hideMark/>
          </w:tcPr>
          <w:p w14:paraId="512120BA" w14:textId="77777777" w:rsidR="002567E4" w:rsidRDefault="002567E4">
            <w:pPr>
              <w:rPr>
                <w:rFonts w:ascii="Calibri Light" w:hAnsi="Calibri Light" w:cs="Calibri Light"/>
                <w:b/>
                <w:bCs/>
                <w:color w:val="005CA9"/>
                <w:sz w:val="18"/>
                <w:szCs w:val="18"/>
              </w:rPr>
            </w:pPr>
            <w:r>
              <w:rPr>
                <w:rFonts w:ascii="Calibri Light" w:hAnsi="Calibri Light" w:cs="Calibri Light"/>
                <w:b/>
                <w:bCs/>
                <w:color w:val="005CA9"/>
                <w:sz w:val="18"/>
                <w:szCs w:val="18"/>
              </w:rPr>
              <w:t>Valores a receber: (2)</w:t>
            </w:r>
          </w:p>
        </w:tc>
        <w:tc>
          <w:tcPr>
            <w:tcW w:w="634" w:type="pct"/>
            <w:tcBorders>
              <w:top w:val="nil"/>
              <w:left w:val="nil"/>
              <w:bottom w:val="nil"/>
            </w:tcBorders>
            <w:vAlign w:val="center"/>
            <w:hideMark/>
          </w:tcPr>
          <w:p w14:paraId="7EF1604D"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70" w:type="pct"/>
            <w:tcBorders>
              <w:top w:val="nil"/>
              <w:bottom w:val="nil"/>
            </w:tcBorders>
            <w:vAlign w:val="center"/>
            <w:hideMark/>
          </w:tcPr>
          <w:p w14:paraId="0D0856EC"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139.845</w:t>
            </w:r>
          </w:p>
        </w:tc>
        <w:tc>
          <w:tcPr>
            <w:tcW w:w="634" w:type="pct"/>
            <w:tcBorders>
              <w:top w:val="nil"/>
              <w:bottom w:val="nil"/>
            </w:tcBorders>
            <w:vAlign w:val="center"/>
            <w:hideMark/>
          </w:tcPr>
          <w:p w14:paraId="13FB5369"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nil"/>
              <w:bottom w:val="nil"/>
            </w:tcBorders>
            <w:vAlign w:val="center"/>
            <w:hideMark/>
          </w:tcPr>
          <w:p w14:paraId="2BBB950C"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62" w:type="pct"/>
            <w:tcBorders>
              <w:top w:val="nil"/>
              <w:bottom w:val="nil"/>
              <w:right w:val="nil"/>
            </w:tcBorders>
            <w:vAlign w:val="center"/>
            <w:hideMark/>
          </w:tcPr>
          <w:p w14:paraId="5651C626"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151.585</w:t>
            </w:r>
          </w:p>
        </w:tc>
        <w:tc>
          <w:tcPr>
            <w:tcW w:w="633" w:type="pct"/>
            <w:tcBorders>
              <w:top w:val="nil"/>
              <w:left w:val="nil"/>
              <w:bottom w:val="nil"/>
              <w:right w:val="nil"/>
            </w:tcBorders>
            <w:vAlign w:val="center"/>
            <w:hideMark/>
          </w:tcPr>
          <w:p w14:paraId="1A2B8303"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2567E4" w14:paraId="4E291763" w14:textId="77777777" w:rsidTr="00376E2D">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3492E4B0"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CNP Brasil</w:t>
            </w:r>
          </w:p>
        </w:tc>
        <w:tc>
          <w:tcPr>
            <w:tcW w:w="634" w:type="pct"/>
            <w:tcBorders>
              <w:top w:val="nil"/>
              <w:left w:val="nil"/>
              <w:bottom w:val="nil"/>
            </w:tcBorders>
            <w:vAlign w:val="center"/>
            <w:hideMark/>
          </w:tcPr>
          <w:p w14:paraId="025BFA99"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bottom w:val="nil"/>
            </w:tcBorders>
            <w:vAlign w:val="center"/>
            <w:hideMark/>
          </w:tcPr>
          <w:p w14:paraId="1DA97E13"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25.570</w:t>
            </w:r>
          </w:p>
        </w:tc>
        <w:tc>
          <w:tcPr>
            <w:tcW w:w="634" w:type="pct"/>
            <w:tcBorders>
              <w:top w:val="nil"/>
              <w:bottom w:val="nil"/>
            </w:tcBorders>
            <w:vAlign w:val="center"/>
            <w:hideMark/>
          </w:tcPr>
          <w:p w14:paraId="0A56651E"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2F71DB95"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bottom w:val="nil"/>
              <w:right w:val="nil"/>
            </w:tcBorders>
            <w:vAlign w:val="center"/>
            <w:hideMark/>
          </w:tcPr>
          <w:p w14:paraId="3E01B8FF"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25.755</w:t>
            </w:r>
          </w:p>
        </w:tc>
        <w:tc>
          <w:tcPr>
            <w:tcW w:w="633" w:type="pct"/>
            <w:tcBorders>
              <w:top w:val="nil"/>
              <w:left w:val="nil"/>
              <w:bottom w:val="nil"/>
              <w:right w:val="nil"/>
            </w:tcBorders>
            <w:vAlign w:val="center"/>
            <w:hideMark/>
          </w:tcPr>
          <w:p w14:paraId="6322EE9E"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478B58B2" w14:textId="77777777" w:rsidTr="00376E2D">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197311B3"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 Vida e Previdência</w:t>
            </w:r>
          </w:p>
        </w:tc>
        <w:tc>
          <w:tcPr>
            <w:tcW w:w="634" w:type="pct"/>
            <w:tcBorders>
              <w:top w:val="nil"/>
              <w:left w:val="nil"/>
              <w:bottom w:val="nil"/>
            </w:tcBorders>
            <w:vAlign w:val="center"/>
            <w:hideMark/>
          </w:tcPr>
          <w:p w14:paraId="6E7AC69B"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bottom w:val="nil"/>
            </w:tcBorders>
            <w:vAlign w:val="center"/>
            <w:hideMark/>
          </w:tcPr>
          <w:p w14:paraId="77222C8E"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19.539</w:t>
            </w:r>
          </w:p>
        </w:tc>
        <w:tc>
          <w:tcPr>
            <w:tcW w:w="634" w:type="pct"/>
            <w:tcBorders>
              <w:top w:val="nil"/>
              <w:bottom w:val="nil"/>
            </w:tcBorders>
            <w:vAlign w:val="center"/>
            <w:hideMark/>
          </w:tcPr>
          <w:p w14:paraId="7514345A"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232948C6"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bottom w:val="nil"/>
              <w:right w:val="nil"/>
            </w:tcBorders>
            <w:vAlign w:val="center"/>
            <w:hideMark/>
          </w:tcPr>
          <w:p w14:paraId="01D992F3"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40.459</w:t>
            </w:r>
          </w:p>
        </w:tc>
        <w:tc>
          <w:tcPr>
            <w:tcW w:w="633" w:type="pct"/>
            <w:tcBorders>
              <w:top w:val="nil"/>
              <w:left w:val="nil"/>
              <w:bottom w:val="nil"/>
              <w:right w:val="nil"/>
            </w:tcBorders>
            <w:vAlign w:val="center"/>
            <w:hideMark/>
          </w:tcPr>
          <w:p w14:paraId="12E71E8A"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70D376D4" w14:textId="77777777" w:rsidTr="00376E2D">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47D676DC"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Holding XS1</w:t>
            </w:r>
          </w:p>
        </w:tc>
        <w:tc>
          <w:tcPr>
            <w:tcW w:w="634" w:type="pct"/>
            <w:tcBorders>
              <w:top w:val="nil"/>
              <w:left w:val="nil"/>
              <w:bottom w:val="nil"/>
            </w:tcBorders>
            <w:vAlign w:val="center"/>
            <w:hideMark/>
          </w:tcPr>
          <w:p w14:paraId="099AB9BB"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bottom w:val="nil"/>
            </w:tcBorders>
            <w:vAlign w:val="center"/>
            <w:hideMark/>
          </w:tcPr>
          <w:p w14:paraId="0FD3EC51"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23.957</w:t>
            </w:r>
          </w:p>
        </w:tc>
        <w:tc>
          <w:tcPr>
            <w:tcW w:w="634" w:type="pct"/>
            <w:tcBorders>
              <w:top w:val="nil"/>
              <w:bottom w:val="nil"/>
            </w:tcBorders>
            <w:vAlign w:val="center"/>
            <w:hideMark/>
          </w:tcPr>
          <w:p w14:paraId="501D8770"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17E1AD61"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bottom w:val="nil"/>
              <w:right w:val="nil"/>
            </w:tcBorders>
            <w:vAlign w:val="center"/>
            <w:hideMark/>
          </w:tcPr>
          <w:p w14:paraId="47C525F9"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20.957</w:t>
            </w:r>
          </w:p>
        </w:tc>
        <w:tc>
          <w:tcPr>
            <w:tcW w:w="633" w:type="pct"/>
            <w:tcBorders>
              <w:top w:val="nil"/>
              <w:left w:val="nil"/>
              <w:bottom w:val="nil"/>
              <w:right w:val="nil"/>
            </w:tcBorders>
            <w:vAlign w:val="center"/>
            <w:hideMark/>
          </w:tcPr>
          <w:p w14:paraId="714EA316"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3077578B" w14:textId="77777777" w:rsidTr="00376E2D">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7B829C52"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Too Seguros</w:t>
            </w:r>
          </w:p>
        </w:tc>
        <w:tc>
          <w:tcPr>
            <w:tcW w:w="634" w:type="pct"/>
            <w:tcBorders>
              <w:top w:val="nil"/>
              <w:left w:val="nil"/>
              <w:bottom w:val="nil"/>
            </w:tcBorders>
            <w:vAlign w:val="center"/>
            <w:hideMark/>
          </w:tcPr>
          <w:p w14:paraId="5CB3F8FD"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bottom w:val="nil"/>
            </w:tcBorders>
            <w:vAlign w:val="center"/>
            <w:hideMark/>
          </w:tcPr>
          <w:p w14:paraId="7F63DDD8"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3.266</w:t>
            </w:r>
          </w:p>
        </w:tc>
        <w:tc>
          <w:tcPr>
            <w:tcW w:w="634" w:type="pct"/>
            <w:tcBorders>
              <w:top w:val="nil"/>
              <w:bottom w:val="nil"/>
            </w:tcBorders>
            <w:vAlign w:val="center"/>
            <w:hideMark/>
          </w:tcPr>
          <w:p w14:paraId="3542A2CD"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586C6BB6"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bottom w:val="nil"/>
              <w:right w:val="nil"/>
            </w:tcBorders>
            <w:vAlign w:val="center"/>
            <w:hideMark/>
          </w:tcPr>
          <w:p w14:paraId="526D0BC5"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2.644</w:t>
            </w:r>
          </w:p>
        </w:tc>
        <w:tc>
          <w:tcPr>
            <w:tcW w:w="633" w:type="pct"/>
            <w:tcBorders>
              <w:top w:val="nil"/>
              <w:left w:val="nil"/>
              <w:bottom w:val="nil"/>
              <w:right w:val="nil"/>
            </w:tcBorders>
            <w:vAlign w:val="center"/>
            <w:hideMark/>
          </w:tcPr>
          <w:p w14:paraId="3C695890"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65EB6630" w14:textId="77777777" w:rsidTr="00376E2D">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6D66310E"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XS3 Seguros</w:t>
            </w:r>
          </w:p>
        </w:tc>
        <w:tc>
          <w:tcPr>
            <w:tcW w:w="634" w:type="pct"/>
            <w:tcBorders>
              <w:top w:val="nil"/>
              <w:left w:val="nil"/>
              <w:bottom w:val="nil"/>
            </w:tcBorders>
            <w:vAlign w:val="center"/>
            <w:hideMark/>
          </w:tcPr>
          <w:p w14:paraId="0474E3D2"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bottom w:val="nil"/>
            </w:tcBorders>
            <w:vAlign w:val="center"/>
            <w:hideMark/>
          </w:tcPr>
          <w:p w14:paraId="13549AFA"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50.849</w:t>
            </w:r>
          </w:p>
        </w:tc>
        <w:tc>
          <w:tcPr>
            <w:tcW w:w="634" w:type="pct"/>
            <w:tcBorders>
              <w:top w:val="nil"/>
              <w:bottom w:val="nil"/>
            </w:tcBorders>
            <w:vAlign w:val="center"/>
            <w:hideMark/>
          </w:tcPr>
          <w:p w14:paraId="2FCA1853"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77140822"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bottom w:val="nil"/>
              <w:right w:val="nil"/>
            </w:tcBorders>
            <w:vAlign w:val="center"/>
            <w:hideMark/>
          </w:tcPr>
          <w:p w14:paraId="5688F457"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47.069</w:t>
            </w:r>
          </w:p>
        </w:tc>
        <w:tc>
          <w:tcPr>
            <w:tcW w:w="633" w:type="pct"/>
            <w:tcBorders>
              <w:top w:val="nil"/>
              <w:left w:val="nil"/>
              <w:bottom w:val="nil"/>
              <w:right w:val="nil"/>
            </w:tcBorders>
            <w:vAlign w:val="center"/>
            <w:hideMark/>
          </w:tcPr>
          <w:p w14:paraId="5F128E56"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51079BA6" w14:textId="77777777" w:rsidTr="00376E2D">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12BC1D53"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XS4 Capitalização</w:t>
            </w:r>
          </w:p>
        </w:tc>
        <w:tc>
          <w:tcPr>
            <w:tcW w:w="634" w:type="pct"/>
            <w:tcBorders>
              <w:top w:val="nil"/>
              <w:left w:val="nil"/>
              <w:bottom w:val="nil"/>
            </w:tcBorders>
            <w:vAlign w:val="center"/>
            <w:hideMark/>
          </w:tcPr>
          <w:p w14:paraId="55BDC37B"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bottom w:val="nil"/>
            </w:tcBorders>
            <w:vAlign w:val="center"/>
            <w:hideMark/>
          </w:tcPr>
          <w:p w14:paraId="6C0126B7"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3.915</w:t>
            </w:r>
          </w:p>
        </w:tc>
        <w:tc>
          <w:tcPr>
            <w:tcW w:w="634" w:type="pct"/>
            <w:tcBorders>
              <w:top w:val="nil"/>
              <w:bottom w:val="nil"/>
            </w:tcBorders>
            <w:vAlign w:val="center"/>
            <w:hideMark/>
          </w:tcPr>
          <w:p w14:paraId="03371CF1"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745DF0BC"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bottom w:val="nil"/>
              <w:right w:val="nil"/>
            </w:tcBorders>
            <w:vAlign w:val="center"/>
            <w:hideMark/>
          </w:tcPr>
          <w:p w14:paraId="52E95C6D"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1.943</w:t>
            </w:r>
          </w:p>
        </w:tc>
        <w:tc>
          <w:tcPr>
            <w:tcW w:w="633" w:type="pct"/>
            <w:tcBorders>
              <w:top w:val="nil"/>
              <w:left w:val="nil"/>
              <w:bottom w:val="nil"/>
              <w:right w:val="nil"/>
            </w:tcBorders>
            <w:vAlign w:val="center"/>
            <w:hideMark/>
          </w:tcPr>
          <w:p w14:paraId="5D8BA361"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51073C20" w14:textId="77777777" w:rsidTr="00376E2D">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2BEB2039"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XS5 Consórcios</w:t>
            </w:r>
          </w:p>
        </w:tc>
        <w:tc>
          <w:tcPr>
            <w:tcW w:w="634" w:type="pct"/>
            <w:tcBorders>
              <w:top w:val="nil"/>
              <w:left w:val="nil"/>
              <w:bottom w:val="nil"/>
            </w:tcBorders>
            <w:vAlign w:val="center"/>
            <w:hideMark/>
          </w:tcPr>
          <w:p w14:paraId="763FFA47"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bottom w:val="nil"/>
            </w:tcBorders>
            <w:vAlign w:val="center"/>
            <w:hideMark/>
          </w:tcPr>
          <w:p w14:paraId="0F717241"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9.226</w:t>
            </w:r>
          </w:p>
        </w:tc>
        <w:tc>
          <w:tcPr>
            <w:tcW w:w="634" w:type="pct"/>
            <w:tcBorders>
              <w:top w:val="nil"/>
              <w:bottom w:val="nil"/>
            </w:tcBorders>
            <w:vAlign w:val="center"/>
            <w:hideMark/>
          </w:tcPr>
          <w:p w14:paraId="0E38CFDA"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348AA66D"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bottom w:val="nil"/>
              <w:right w:val="nil"/>
            </w:tcBorders>
            <w:vAlign w:val="center"/>
            <w:hideMark/>
          </w:tcPr>
          <w:p w14:paraId="461F8155"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8.625</w:t>
            </w:r>
          </w:p>
        </w:tc>
        <w:tc>
          <w:tcPr>
            <w:tcW w:w="633" w:type="pct"/>
            <w:tcBorders>
              <w:top w:val="nil"/>
              <w:left w:val="nil"/>
              <w:bottom w:val="nil"/>
              <w:right w:val="nil"/>
            </w:tcBorders>
            <w:vAlign w:val="center"/>
            <w:hideMark/>
          </w:tcPr>
          <w:p w14:paraId="41B17CA2"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048D2219" w14:textId="77777777" w:rsidTr="00376E2D">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1D9A7955"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XS6 Assistência</w:t>
            </w:r>
          </w:p>
        </w:tc>
        <w:tc>
          <w:tcPr>
            <w:tcW w:w="634" w:type="pct"/>
            <w:tcBorders>
              <w:top w:val="nil"/>
              <w:left w:val="nil"/>
              <w:bottom w:val="nil"/>
            </w:tcBorders>
            <w:vAlign w:val="center"/>
            <w:hideMark/>
          </w:tcPr>
          <w:p w14:paraId="4A2D8653"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bottom w:val="nil"/>
            </w:tcBorders>
            <w:vAlign w:val="center"/>
            <w:hideMark/>
          </w:tcPr>
          <w:p w14:paraId="4F86ECD4"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3.523</w:t>
            </w:r>
          </w:p>
        </w:tc>
        <w:tc>
          <w:tcPr>
            <w:tcW w:w="634" w:type="pct"/>
            <w:tcBorders>
              <w:top w:val="nil"/>
              <w:bottom w:val="nil"/>
            </w:tcBorders>
            <w:vAlign w:val="center"/>
            <w:hideMark/>
          </w:tcPr>
          <w:p w14:paraId="06385038"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396A2798"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bottom w:val="nil"/>
              <w:right w:val="nil"/>
            </w:tcBorders>
            <w:vAlign w:val="center"/>
            <w:hideMark/>
          </w:tcPr>
          <w:p w14:paraId="387DD55A"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4.133</w:t>
            </w:r>
          </w:p>
        </w:tc>
        <w:tc>
          <w:tcPr>
            <w:tcW w:w="633" w:type="pct"/>
            <w:tcBorders>
              <w:top w:val="nil"/>
              <w:left w:val="nil"/>
              <w:bottom w:val="nil"/>
              <w:right w:val="nil"/>
            </w:tcBorders>
            <w:vAlign w:val="center"/>
            <w:hideMark/>
          </w:tcPr>
          <w:p w14:paraId="4E6E9D16"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4FB556C0" w14:textId="77777777" w:rsidTr="00376E2D">
        <w:trPr>
          <w:trHeight w:hRule="exact" w:val="215"/>
        </w:trPr>
        <w:tc>
          <w:tcPr>
            <w:tcW w:w="1033" w:type="pct"/>
            <w:tcBorders>
              <w:top w:val="nil"/>
              <w:left w:val="nil"/>
              <w:bottom w:val="nil"/>
              <w:right w:val="nil"/>
            </w:tcBorders>
            <w:vAlign w:val="center"/>
            <w:hideMark/>
          </w:tcPr>
          <w:p w14:paraId="3561C90A" w14:textId="77777777" w:rsidR="002567E4" w:rsidRDefault="002567E4">
            <w:pPr>
              <w:rPr>
                <w:rFonts w:ascii="Calibri Light" w:hAnsi="Calibri Light" w:cs="Calibri Light"/>
                <w:b/>
                <w:bCs/>
                <w:color w:val="005CA9"/>
                <w:sz w:val="18"/>
                <w:szCs w:val="18"/>
              </w:rPr>
            </w:pPr>
            <w:r>
              <w:rPr>
                <w:rFonts w:ascii="Calibri Light" w:hAnsi="Calibri Light" w:cs="Calibri Light"/>
                <w:b/>
                <w:bCs/>
                <w:color w:val="005CA9"/>
                <w:sz w:val="18"/>
                <w:szCs w:val="18"/>
              </w:rPr>
              <w:t>Outros ativos</w:t>
            </w:r>
          </w:p>
        </w:tc>
        <w:tc>
          <w:tcPr>
            <w:tcW w:w="634" w:type="pct"/>
            <w:tcBorders>
              <w:top w:val="nil"/>
              <w:left w:val="nil"/>
              <w:bottom w:val="nil"/>
            </w:tcBorders>
            <w:vAlign w:val="center"/>
            <w:hideMark/>
          </w:tcPr>
          <w:p w14:paraId="036A41B4"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40</w:t>
            </w:r>
          </w:p>
        </w:tc>
        <w:tc>
          <w:tcPr>
            <w:tcW w:w="670" w:type="pct"/>
            <w:tcBorders>
              <w:top w:val="nil"/>
              <w:bottom w:val="nil"/>
            </w:tcBorders>
            <w:vAlign w:val="center"/>
            <w:hideMark/>
          </w:tcPr>
          <w:p w14:paraId="1E674B4B"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nil"/>
              <w:bottom w:val="nil"/>
            </w:tcBorders>
            <w:vAlign w:val="center"/>
            <w:hideMark/>
          </w:tcPr>
          <w:p w14:paraId="7BC038DC"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nil"/>
              <w:bottom w:val="nil"/>
            </w:tcBorders>
            <w:vAlign w:val="center"/>
            <w:hideMark/>
          </w:tcPr>
          <w:p w14:paraId="18524E1B"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bottom w:val="nil"/>
              <w:right w:val="nil"/>
            </w:tcBorders>
            <w:vAlign w:val="center"/>
            <w:hideMark/>
          </w:tcPr>
          <w:p w14:paraId="288B10CA"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3" w:type="pct"/>
            <w:tcBorders>
              <w:top w:val="nil"/>
              <w:left w:val="nil"/>
              <w:bottom w:val="nil"/>
              <w:right w:val="nil"/>
            </w:tcBorders>
            <w:vAlign w:val="center"/>
            <w:hideMark/>
          </w:tcPr>
          <w:p w14:paraId="7A0FEAF3"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0F792F9E" w14:textId="77777777" w:rsidTr="00376E2D">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7ACDE1EE"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34" w:type="pct"/>
            <w:tcBorders>
              <w:top w:val="nil"/>
              <w:left w:val="nil"/>
              <w:bottom w:val="nil"/>
            </w:tcBorders>
            <w:vAlign w:val="center"/>
            <w:hideMark/>
          </w:tcPr>
          <w:p w14:paraId="47617407"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40</w:t>
            </w:r>
          </w:p>
        </w:tc>
        <w:tc>
          <w:tcPr>
            <w:tcW w:w="670" w:type="pct"/>
            <w:tcBorders>
              <w:top w:val="nil"/>
              <w:bottom w:val="nil"/>
            </w:tcBorders>
            <w:vAlign w:val="center"/>
            <w:hideMark/>
          </w:tcPr>
          <w:p w14:paraId="00AD0118"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080FB350"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5D5EC360"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bottom w:val="nil"/>
              <w:right w:val="nil"/>
            </w:tcBorders>
            <w:vAlign w:val="center"/>
            <w:hideMark/>
          </w:tcPr>
          <w:p w14:paraId="177A31E0"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3" w:type="pct"/>
            <w:tcBorders>
              <w:top w:val="nil"/>
              <w:left w:val="nil"/>
              <w:bottom w:val="nil"/>
              <w:right w:val="nil"/>
            </w:tcBorders>
            <w:vAlign w:val="center"/>
            <w:hideMark/>
          </w:tcPr>
          <w:p w14:paraId="45D82110"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37ADF0D5" w14:textId="77777777" w:rsidTr="00376E2D">
        <w:trPr>
          <w:trHeight w:hRule="exact" w:val="215"/>
        </w:trPr>
        <w:tc>
          <w:tcPr>
            <w:tcW w:w="1033" w:type="pct"/>
            <w:tcBorders>
              <w:top w:val="nil"/>
              <w:left w:val="nil"/>
              <w:bottom w:val="nil"/>
              <w:right w:val="nil"/>
            </w:tcBorders>
            <w:vAlign w:val="center"/>
            <w:hideMark/>
          </w:tcPr>
          <w:p w14:paraId="37247AD8" w14:textId="618E76ED" w:rsidR="002567E4" w:rsidRDefault="002567E4">
            <w:pPr>
              <w:rPr>
                <w:rFonts w:ascii="Calibri Light" w:hAnsi="Calibri Light" w:cs="Calibri Light"/>
                <w:b/>
                <w:bCs/>
                <w:color w:val="005CA9"/>
                <w:sz w:val="18"/>
                <w:szCs w:val="18"/>
              </w:rPr>
            </w:pPr>
            <w:r>
              <w:rPr>
                <w:rFonts w:ascii="Calibri Light" w:hAnsi="Calibri Light" w:cs="Calibri Light"/>
                <w:b/>
                <w:bCs/>
                <w:color w:val="005CA9"/>
                <w:sz w:val="18"/>
                <w:szCs w:val="18"/>
              </w:rPr>
              <w:t>Imobilizado</w:t>
            </w:r>
            <w:r w:rsidR="00A34DB8">
              <w:rPr>
                <w:rFonts w:ascii="Calibri Light" w:hAnsi="Calibri Light" w:cs="Calibri Light"/>
                <w:b/>
                <w:bCs/>
                <w:color w:val="005CA9"/>
                <w:sz w:val="18"/>
                <w:szCs w:val="18"/>
              </w:rPr>
              <w:t xml:space="preserve"> (3)</w:t>
            </w:r>
          </w:p>
        </w:tc>
        <w:tc>
          <w:tcPr>
            <w:tcW w:w="634" w:type="pct"/>
            <w:tcBorders>
              <w:top w:val="nil"/>
              <w:left w:val="nil"/>
              <w:bottom w:val="nil"/>
            </w:tcBorders>
            <w:vAlign w:val="center"/>
            <w:hideMark/>
          </w:tcPr>
          <w:p w14:paraId="0D897E06"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70" w:type="pct"/>
            <w:tcBorders>
              <w:top w:val="nil"/>
              <w:bottom w:val="nil"/>
            </w:tcBorders>
            <w:vAlign w:val="center"/>
            <w:hideMark/>
          </w:tcPr>
          <w:p w14:paraId="6EB45F94"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9.664</w:t>
            </w:r>
          </w:p>
        </w:tc>
        <w:tc>
          <w:tcPr>
            <w:tcW w:w="634" w:type="pct"/>
            <w:tcBorders>
              <w:top w:val="nil"/>
              <w:bottom w:val="nil"/>
            </w:tcBorders>
            <w:vAlign w:val="center"/>
            <w:hideMark/>
          </w:tcPr>
          <w:p w14:paraId="18C3A1D6"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nil"/>
              <w:bottom w:val="nil"/>
            </w:tcBorders>
            <w:vAlign w:val="center"/>
            <w:hideMark/>
          </w:tcPr>
          <w:p w14:paraId="242445F7"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bottom w:val="nil"/>
              <w:right w:val="nil"/>
            </w:tcBorders>
            <w:vAlign w:val="center"/>
            <w:hideMark/>
          </w:tcPr>
          <w:p w14:paraId="1E9CE98D"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3" w:type="pct"/>
            <w:tcBorders>
              <w:top w:val="nil"/>
              <w:left w:val="nil"/>
              <w:bottom w:val="nil"/>
              <w:right w:val="nil"/>
            </w:tcBorders>
            <w:vAlign w:val="center"/>
            <w:hideMark/>
          </w:tcPr>
          <w:p w14:paraId="04B89161"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23B56F4F" w14:textId="77777777" w:rsidTr="00376E2D">
        <w:trPr>
          <w:trHeight w:hRule="exact" w:val="215"/>
        </w:trPr>
        <w:tc>
          <w:tcPr>
            <w:tcW w:w="1033" w:type="pct"/>
            <w:tcBorders>
              <w:top w:val="nil"/>
              <w:left w:val="nil"/>
              <w:bottom w:val="single" w:sz="4" w:space="0" w:color="54BBAB"/>
              <w:right w:val="nil"/>
            </w:tcBorders>
            <w:tcMar>
              <w:top w:w="0" w:type="dxa"/>
              <w:left w:w="135" w:type="dxa"/>
              <w:bottom w:w="0" w:type="dxa"/>
              <w:right w:w="0" w:type="dxa"/>
            </w:tcMar>
            <w:vAlign w:val="center"/>
            <w:hideMark/>
          </w:tcPr>
          <w:p w14:paraId="26FCF6DE"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FI Imobiliário Angico</w:t>
            </w:r>
          </w:p>
        </w:tc>
        <w:tc>
          <w:tcPr>
            <w:tcW w:w="634" w:type="pct"/>
            <w:tcBorders>
              <w:top w:val="nil"/>
              <w:left w:val="nil"/>
              <w:bottom w:val="single" w:sz="4" w:space="0" w:color="54BBAB"/>
            </w:tcBorders>
            <w:vAlign w:val="center"/>
            <w:hideMark/>
          </w:tcPr>
          <w:p w14:paraId="5197742B"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bottom w:val="single" w:sz="4" w:space="0" w:color="54BBAB"/>
            </w:tcBorders>
            <w:vAlign w:val="center"/>
            <w:hideMark/>
          </w:tcPr>
          <w:p w14:paraId="3A508770"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9.664</w:t>
            </w:r>
          </w:p>
        </w:tc>
        <w:tc>
          <w:tcPr>
            <w:tcW w:w="634" w:type="pct"/>
            <w:tcBorders>
              <w:top w:val="nil"/>
              <w:bottom w:val="single" w:sz="4" w:space="0" w:color="54BBAB"/>
            </w:tcBorders>
            <w:vAlign w:val="center"/>
            <w:hideMark/>
          </w:tcPr>
          <w:p w14:paraId="3E68AA28"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single" w:sz="4" w:space="0" w:color="54BBAB"/>
            </w:tcBorders>
            <w:vAlign w:val="center"/>
            <w:hideMark/>
          </w:tcPr>
          <w:p w14:paraId="50548B89"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bottom w:val="single" w:sz="4" w:space="0" w:color="54BBAB"/>
              <w:right w:val="nil"/>
            </w:tcBorders>
            <w:vAlign w:val="center"/>
            <w:hideMark/>
          </w:tcPr>
          <w:p w14:paraId="5679D9CA"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3" w:type="pct"/>
            <w:tcBorders>
              <w:top w:val="nil"/>
              <w:left w:val="nil"/>
              <w:bottom w:val="single" w:sz="4" w:space="0" w:color="54BBAB"/>
              <w:right w:val="nil"/>
            </w:tcBorders>
            <w:vAlign w:val="center"/>
            <w:hideMark/>
          </w:tcPr>
          <w:p w14:paraId="1BA4FE1D"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6C6271BE" w14:textId="77777777" w:rsidTr="00376E2D">
        <w:trPr>
          <w:trHeight w:hRule="exact" w:val="215"/>
        </w:trPr>
        <w:tc>
          <w:tcPr>
            <w:tcW w:w="1033" w:type="pct"/>
            <w:tcBorders>
              <w:top w:val="nil"/>
              <w:left w:val="nil"/>
              <w:bottom w:val="single" w:sz="4" w:space="0" w:color="54BBAB"/>
              <w:right w:val="nil"/>
            </w:tcBorders>
            <w:vAlign w:val="center"/>
            <w:hideMark/>
          </w:tcPr>
          <w:p w14:paraId="027BFC33" w14:textId="77777777" w:rsidR="002567E4" w:rsidRDefault="002567E4">
            <w:pPr>
              <w:rPr>
                <w:rFonts w:ascii="Calibri Light" w:hAnsi="Calibri Light" w:cs="Calibri Light"/>
                <w:b/>
                <w:bCs/>
                <w:color w:val="005CA9"/>
                <w:sz w:val="18"/>
                <w:szCs w:val="18"/>
              </w:rPr>
            </w:pPr>
            <w:r>
              <w:rPr>
                <w:rFonts w:ascii="Calibri Light" w:hAnsi="Calibri Light" w:cs="Calibri Light"/>
                <w:b/>
                <w:bCs/>
                <w:color w:val="005CA9"/>
                <w:sz w:val="18"/>
                <w:szCs w:val="18"/>
              </w:rPr>
              <w:t>PASSIVO:</w:t>
            </w:r>
          </w:p>
        </w:tc>
        <w:tc>
          <w:tcPr>
            <w:tcW w:w="634" w:type="pct"/>
            <w:tcBorders>
              <w:top w:val="single" w:sz="4" w:space="0" w:color="54BBAB"/>
              <w:left w:val="nil"/>
              <w:bottom w:val="single" w:sz="4" w:space="0" w:color="54BBAB"/>
            </w:tcBorders>
            <w:vAlign w:val="center"/>
            <w:hideMark/>
          </w:tcPr>
          <w:p w14:paraId="6986E37A"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915.349</w:t>
            </w:r>
          </w:p>
        </w:tc>
        <w:tc>
          <w:tcPr>
            <w:tcW w:w="670" w:type="pct"/>
            <w:tcBorders>
              <w:top w:val="single" w:sz="4" w:space="0" w:color="54BBAB"/>
              <w:bottom w:val="single" w:sz="4" w:space="0" w:color="54BBAB"/>
            </w:tcBorders>
            <w:vAlign w:val="center"/>
            <w:hideMark/>
          </w:tcPr>
          <w:p w14:paraId="76D1ACF1"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10.129</w:t>
            </w:r>
          </w:p>
        </w:tc>
        <w:tc>
          <w:tcPr>
            <w:tcW w:w="634" w:type="pct"/>
            <w:tcBorders>
              <w:top w:val="single" w:sz="4" w:space="0" w:color="54BBAB"/>
              <w:bottom w:val="single" w:sz="4" w:space="0" w:color="54BBAB"/>
            </w:tcBorders>
            <w:vAlign w:val="center"/>
            <w:hideMark/>
          </w:tcPr>
          <w:p w14:paraId="64E4806D"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7.601</w:t>
            </w:r>
          </w:p>
        </w:tc>
        <w:tc>
          <w:tcPr>
            <w:tcW w:w="634" w:type="pct"/>
            <w:tcBorders>
              <w:top w:val="single" w:sz="4" w:space="0" w:color="54BBAB"/>
              <w:bottom w:val="single" w:sz="4" w:space="0" w:color="54BBAB"/>
            </w:tcBorders>
            <w:vAlign w:val="center"/>
            <w:hideMark/>
          </w:tcPr>
          <w:p w14:paraId="2D1FBE93"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877.497</w:t>
            </w:r>
          </w:p>
        </w:tc>
        <w:tc>
          <w:tcPr>
            <w:tcW w:w="762" w:type="pct"/>
            <w:tcBorders>
              <w:top w:val="single" w:sz="4" w:space="0" w:color="54BBAB"/>
              <w:bottom w:val="single" w:sz="4" w:space="0" w:color="54BBAB"/>
              <w:right w:val="nil"/>
            </w:tcBorders>
            <w:vAlign w:val="center"/>
            <w:hideMark/>
          </w:tcPr>
          <w:p w14:paraId="35DED33D"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3" w:type="pct"/>
            <w:tcBorders>
              <w:top w:val="nil"/>
              <w:left w:val="nil"/>
              <w:bottom w:val="single" w:sz="4" w:space="0" w:color="54BBAB"/>
              <w:right w:val="nil"/>
            </w:tcBorders>
            <w:vAlign w:val="center"/>
            <w:hideMark/>
          </w:tcPr>
          <w:p w14:paraId="405A89BA"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6.420</w:t>
            </w:r>
          </w:p>
        </w:tc>
      </w:tr>
      <w:tr w:rsidR="002567E4" w14:paraId="41E6E8C8" w14:textId="77777777" w:rsidTr="00376E2D">
        <w:trPr>
          <w:trHeight w:hRule="exact" w:val="215"/>
        </w:trPr>
        <w:tc>
          <w:tcPr>
            <w:tcW w:w="1033" w:type="pct"/>
            <w:tcBorders>
              <w:top w:val="nil"/>
              <w:left w:val="nil"/>
              <w:bottom w:val="nil"/>
              <w:right w:val="nil"/>
            </w:tcBorders>
            <w:vAlign w:val="center"/>
            <w:hideMark/>
          </w:tcPr>
          <w:p w14:paraId="17B289AD" w14:textId="7ECD5B34" w:rsidR="002567E4" w:rsidRDefault="002567E4">
            <w:pPr>
              <w:rPr>
                <w:rFonts w:ascii="Calibri Light" w:hAnsi="Calibri Light" w:cs="Calibri Light"/>
                <w:b/>
                <w:bCs/>
                <w:color w:val="005CA9"/>
                <w:sz w:val="18"/>
                <w:szCs w:val="18"/>
              </w:rPr>
            </w:pPr>
            <w:r>
              <w:rPr>
                <w:rFonts w:ascii="Calibri Light" w:hAnsi="Calibri Light" w:cs="Calibri Light"/>
                <w:b/>
                <w:bCs/>
                <w:color w:val="005CA9"/>
                <w:sz w:val="18"/>
                <w:szCs w:val="18"/>
              </w:rPr>
              <w:t>Valores a pagar: (</w:t>
            </w:r>
            <w:r w:rsidR="00A34DB8">
              <w:rPr>
                <w:rFonts w:ascii="Calibri Light" w:hAnsi="Calibri Light" w:cs="Calibri Light"/>
                <w:b/>
                <w:bCs/>
                <w:color w:val="005CA9"/>
                <w:sz w:val="18"/>
                <w:szCs w:val="18"/>
              </w:rPr>
              <w:t>4</w:t>
            </w:r>
            <w:r>
              <w:rPr>
                <w:rFonts w:ascii="Calibri Light" w:hAnsi="Calibri Light" w:cs="Calibri Light"/>
                <w:b/>
                <w:bCs/>
                <w:color w:val="005CA9"/>
                <w:sz w:val="18"/>
                <w:szCs w:val="18"/>
              </w:rPr>
              <w:t>)</w:t>
            </w:r>
          </w:p>
        </w:tc>
        <w:tc>
          <w:tcPr>
            <w:tcW w:w="634" w:type="pct"/>
            <w:tcBorders>
              <w:top w:val="nil"/>
              <w:left w:val="nil"/>
              <w:bottom w:val="nil"/>
            </w:tcBorders>
            <w:vAlign w:val="center"/>
            <w:hideMark/>
          </w:tcPr>
          <w:p w14:paraId="37586ADE"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75.343</w:t>
            </w:r>
          </w:p>
        </w:tc>
        <w:tc>
          <w:tcPr>
            <w:tcW w:w="670" w:type="pct"/>
            <w:tcBorders>
              <w:top w:val="nil"/>
              <w:bottom w:val="nil"/>
            </w:tcBorders>
            <w:vAlign w:val="center"/>
            <w:hideMark/>
          </w:tcPr>
          <w:p w14:paraId="5608A941"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10.129</w:t>
            </w:r>
          </w:p>
        </w:tc>
        <w:tc>
          <w:tcPr>
            <w:tcW w:w="634" w:type="pct"/>
            <w:tcBorders>
              <w:top w:val="nil"/>
              <w:bottom w:val="nil"/>
            </w:tcBorders>
            <w:vAlign w:val="center"/>
            <w:hideMark/>
          </w:tcPr>
          <w:p w14:paraId="2551FDF4"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7.601</w:t>
            </w:r>
          </w:p>
        </w:tc>
        <w:tc>
          <w:tcPr>
            <w:tcW w:w="634" w:type="pct"/>
            <w:tcBorders>
              <w:top w:val="nil"/>
              <w:bottom w:val="nil"/>
            </w:tcBorders>
            <w:vAlign w:val="center"/>
            <w:hideMark/>
          </w:tcPr>
          <w:p w14:paraId="55883D3A"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98.569</w:t>
            </w:r>
          </w:p>
        </w:tc>
        <w:tc>
          <w:tcPr>
            <w:tcW w:w="762" w:type="pct"/>
            <w:tcBorders>
              <w:top w:val="nil"/>
              <w:bottom w:val="nil"/>
              <w:right w:val="nil"/>
            </w:tcBorders>
            <w:vAlign w:val="center"/>
            <w:hideMark/>
          </w:tcPr>
          <w:p w14:paraId="66A1ADC3"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3" w:type="pct"/>
            <w:tcBorders>
              <w:top w:val="nil"/>
              <w:left w:val="nil"/>
              <w:bottom w:val="nil"/>
              <w:right w:val="nil"/>
            </w:tcBorders>
            <w:vAlign w:val="center"/>
            <w:hideMark/>
          </w:tcPr>
          <w:p w14:paraId="63940DEB"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6.420</w:t>
            </w:r>
          </w:p>
        </w:tc>
      </w:tr>
      <w:tr w:rsidR="002567E4" w14:paraId="45A1BDE6" w14:textId="77777777" w:rsidTr="00376E2D">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527D1686"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34" w:type="pct"/>
            <w:tcBorders>
              <w:top w:val="nil"/>
              <w:left w:val="nil"/>
              <w:bottom w:val="nil"/>
            </w:tcBorders>
            <w:vAlign w:val="center"/>
            <w:hideMark/>
          </w:tcPr>
          <w:p w14:paraId="23D5F2AA"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75.343</w:t>
            </w:r>
          </w:p>
        </w:tc>
        <w:tc>
          <w:tcPr>
            <w:tcW w:w="670" w:type="pct"/>
            <w:tcBorders>
              <w:top w:val="nil"/>
              <w:bottom w:val="nil"/>
            </w:tcBorders>
            <w:vAlign w:val="center"/>
            <w:hideMark/>
          </w:tcPr>
          <w:p w14:paraId="61CB3162"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4B325D55"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663372D3"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98.569</w:t>
            </w:r>
          </w:p>
        </w:tc>
        <w:tc>
          <w:tcPr>
            <w:tcW w:w="762" w:type="pct"/>
            <w:tcBorders>
              <w:top w:val="nil"/>
              <w:bottom w:val="nil"/>
              <w:right w:val="nil"/>
            </w:tcBorders>
            <w:vAlign w:val="center"/>
            <w:hideMark/>
          </w:tcPr>
          <w:p w14:paraId="5EC8E689"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3" w:type="pct"/>
            <w:tcBorders>
              <w:top w:val="nil"/>
              <w:left w:val="nil"/>
              <w:bottom w:val="nil"/>
              <w:right w:val="nil"/>
            </w:tcBorders>
            <w:vAlign w:val="center"/>
            <w:hideMark/>
          </w:tcPr>
          <w:p w14:paraId="5C410676"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3DAA90D9" w14:textId="77777777" w:rsidTr="00376E2D">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68FF0302"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Dirigentes</w:t>
            </w:r>
          </w:p>
        </w:tc>
        <w:tc>
          <w:tcPr>
            <w:tcW w:w="634" w:type="pct"/>
            <w:tcBorders>
              <w:top w:val="nil"/>
              <w:left w:val="nil"/>
              <w:bottom w:val="nil"/>
            </w:tcBorders>
            <w:vAlign w:val="center"/>
            <w:hideMark/>
          </w:tcPr>
          <w:p w14:paraId="1A23577E"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70" w:type="pct"/>
            <w:tcBorders>
              <w:top w:val="nil"/>
              <w:bottom w:val="nil"/>
            </w:tcBorders>
            <w:vAlign w:val="center"/>
            <w:hideMark/>
          </w:tcPr>
          <w:p w14:paraId="58E0489A"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nil"/>
              <w:bottom w:val="nil"/>
            </w:tcBorders>
            <w:vAlign w:val="center"/>
            <w:hideMark/>
          </w:tcPr>
          <w:p w14:paraId="2F4E0EE4"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7.601</w:t>
            </w:r>
          </w:p>
        </w:tc>
        <w:tc>
          <w:tcPr>
            <w:tcW w:w="634" w:type="pct"/>
            <w:tcBorders>
              <w:top w:val="nil"/>
              <w:bottom w:val="nil"/>
            </w:tcBorders>
            <w:vAlign w:val="center"/>
            <w:hideMark/>
          </w:tcPr>
          <w:p w14:paraId="609E1D96"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62" w:type="pct"/>
            <w:tcBorders>
              <w:top w:val="nil"/>
              <w:bottom w:val="nil"/>
              <w:right w:val="nil"/>
            </w:tcBorders>
            <w:vAlign w:val="center"/>
            <w:hideMark/>
          </w:tcPr>
          <w:p w14:paraId="2CE1FEC0"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3" w:type="pct"/>
            <w:tcBorders>
              <w:top w:val="nil"/>
              <w:left w:val="nil"/>
              <w:bottom w:val="nil"/>
              <w:right w:val="nil"/>
            </w:tcBorders>
            <w:vAlign w:val="center"/>
            <w:hideMark/>
          </w:tcPr>
          <w:p w14:paraId="74F6DDDE"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6.420</w:t>
            </w:r>
          </w:p>
        </w:tc>
      </w:tr>
      <w:tr w:rsidR="002567E4" w14:paraId="74FC56BA" w14:textId="77777777" w:rsidTr="00376E2D">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5383B0C5"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FI Imobiliário Angico</w:t>
            </w:r>
          </w:p>
        </w:tc>
        <w:tc>
          <w:tcPr>
            <w:tcW w:w="634" w:type="pct"/>
            <w:tcBorders>
              <w:top w:val="nil"/>
              <w:left w:val="nil"/>
              <w:bottom w:val="nil"/>
            </w:tcBorders>
            <w:vAlign w:val="center"/>
            <w:hideMark/>
          </w:tcPr>
          <w:p w14:paraId="7E214A88"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70" w:type="pct"/>
            <w:tcBorders>
              <w:top w:val="nil"/>
              <w:bottom w:val="nil"/>
            </w:tcBorders>
            <w:vAlign w:val="center"/>
            <w:hideMark/>
          </w:tcPr>
          <w:p w14:paraId="5E3542DC"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10.129</w:t>
            </w:r>
          </w:p>
        </w:tc>
        <w:tc>
          <w:tcPr>
            <w:tcW w:w="634" w:type="pct"/>
            <w:tcBorders>
              <w:top w:val="nil"/>
              <w:bottom w:val="nil"/>
            </w:tcBorders>
            <w:vAlign w:val="center"/>
            <w:hideMark/>
          </w:tcPr>
          <w:p w14:paraId="3C52CAB6"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nil"/>
            </w:tcBorders>
            <w:vAlign w:val="center"/>
            <w:hideMark/>
          </w:tcPr>
          <w:p w14:paraId="4F378B52"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62" w:type="pct"/>
            <w:tcBorders>
              <w:top w:val="nil"/>
              <w:bottom w:val="nil"/>
              <w:right w:val="nil"/>
            </w:tcBorders>
            <w:vAlign w:val="center"/>
            <w:hideMark/>
          </w:tcPr>
          <w:p w14:paraId="20E8B583"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3" w:type="pct"/>
            <w:tcBorders>
              <w:top w:val="nil"/>
              <w:left w:val="nil"/>
              <w:bottom w:val="nil"/>
              <w:right w:val="nil"/>
            </w:tcBorders>
            <w:vAlign w:val="center"/>
            <w:hideMark/>
          </w:tcPr>
          <w:p w14:paraId="1A882B93"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2567E4" w14:paraId="6B906F91" w14:textId="77777777" w:rsidTr="00376E2D">
        <w:trPr>
          <w:trHeight w:hRule="exact" w:val="215"/>
        </w:trPr>
        <w:tc>
          <w:tcPr>
            <w:tcW w:w="1033" w:type="pct"/>
            <w:tcBorders>
              <w:top w:val="nil"/>
              <w:left w:val="nil"/>
              <w:bottom w:val="nil"/>
              <w:right w:val="nil"/>
            </w:tcBorders>
            <w:vAlign w:val="center"/>
            <w:hideMark/>
          </w:tcPr>
          <w:p w14:paraId="0F9823D8" w14:textId="15E9D68A" w:rsidR="002567E4" w:rsidRDefault="002567E4">
            <w:pPr>
              <w:rPr>
                <w:rFonts w:ascii="Calibri Light" w:hAnsi="Calibri Light" w:cs="Calibri Light"/>
                <w:b/>
                <w:bCs/>
                <w:color w:val="005CA9"/>
                <w:sz w:val="18"/>
                <w:szCs w:val="18"/>
              </w:rPr>
            </w:pPr>
            <w:r>
              <w:rPr>
                <w:rFonts w:ascii="Calibri Light" w:hAnsi="Calibri Light" w:cs="Calibri Light"/>
                <w:b/>
                <w:bCs/>
                <w:color w:val="005CA9"/>
                <w:sz w:val="18"/>
                <w:szCs w:val="18"/>
              </w:rPr>
              <w:t>Dividendos a pagar: (</w:t>
            </w:r>
            <w:r w:rsidR="00A34DB8">
              <w:rPr>
                <w:rFonts w:ascii="Calibri Light" w:hAnsi="Calibri Light" w:cs="Calibri Light"/>
                <w:b/>
                <w:bCs/>
                <w:color w:val="005CA9"/>
                <w:sz w:val="18"/>
                <w:szCs w:val="18"/>
              </w:rPr>
              <w:t>5</w:t>
            </w:r>
            <w:r>
              <w:rPr>
                <w:rFonts w:ascii="Calibri Light" w:hAnsi="Calibri Light" w:cs="Calibri Light"/>
                <w:b/>
                <w:bCs/>
                <w:color w:val="005CA9"/>
                <w:sz w:val="18"/>
                <w:szCs w:val="18"/>
              </w:rPr>
              <w:t>)</w:t>
            </w:r>
          </w:p>
        </w:tc>
        <w:tc>
          <w:tcPr>
            <w:tcW w:w="634" w:type="pct"/>
            <w:tcBorders>
              <w:top w:val="nil"/>
              <w:left w:val="nil"/>
              <w:bottom w:val="nil"/>
            </w:tcBorders>
            <w:vAlign w:val="center"/>
            <w:hideMark/>
          </w:tcPr>
          <w:p w14:paraId="5AA3DC20"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840.006</w:t>
            </w:r>
          </w:p>
        </w:tc>
        <w:tc>
          <w:tcPr>
            <w:tcW w:w="670" w:type="pct"/>
            <w:tcBorders>
              <w:top w:val="nil"/>
              <w:bottom w:val="nil"/>
            </w:tcBorders>
            <w:vAlign w:val="center"/>
            <w:hideMark/>
          </w:tcPr>
          <w:p w14:paraId="5B409C7A"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nil"/>
              <w:bottom w:val="nil"/>
            </w:tcBorders>
            <w:vAlign w:val="center"/>
            <w:hideMark/>
          </w:tcPr>
          <w:p w14:paraId="58BFE0E4"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nil"/>
              <w:bottom w:val="nil"/>
            </w:tcBorders>
            <w:vAlign w:val="center"/>
            <w:hideMark/>
          </w:tcPr>
          <w:p w14:paraId="54236C3C" w14:textId="77777777" w:rsidR="002567E4" w:rsidRDefault="002567E4">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778.928</w:t>
            </w:r>
          </w:p>
        </w:tc>
        <w:tc>
          <w:tcPr>
            <w:tcW w:w="762" w:type="pct"/>
            <w:tcBorders>
              <w:top w:val="nil"/>
              <w:bottom w:val="nil"/>
              <w:right w:val="nil"/>
            </w:tcBorders>
            <w:vAlign w:val="center"/>
            <w:hideMark/>
          </w:tcPr>
          <w:p w14:paraId="6DFC18BB"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3" w:type="pct"/>
            <w:tcBorders>
              <w:top w:val="nil"/>
              <w:left w:val="nil"/>
              <w:bottom w:val="nil"/>
              <w:right w:val="nil"/>
            </w:tcBorders>
            <w:vAlign w:val="center"/>
            <w:hideMark/>
          </w:tcPr>
          <w:p w14:paraId="7B4D9D17"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2567E4" w14:paraId="4FAE2AEE" w14:textId="77777777" w:rsidTr="00376E2D">
        <w:trPr>
          <w:trHeight w:hRule="exact" w:val="215"/>
        </w:trPr>
        <w:tc>
          <w:tcPr>
            <w:tcW w:w="1033" w:type="pct"/>
            <w:tcBorders>
              <w:top w:val="nil"/>
              <w:left w:val="nil"/>
              <w:bottom w:val="single" w:sz="4" w:space="0" w:color="54BBAB"/>
              <w:right w:val="nil"/>
            </w:tcBorders>
            <w:tcMar>
              <w:top w:w="0" w:type="dxa"/>
              <w:left w:w="135" w:type="dxa"/>
              <w:bottom w:w="0" w:type="dxa"/>
              <w:right w:w="0" w:type="dxa"/>
            </w:tcMar>
            <w:vAlign w:val="center"/>
            <w:hideMark/>
          </w:tcPr>
          <w:p w14:paraId="1F150364" w14:textId="77777777" w:rsidR="002567E4" w:rsidRDefault="002567E4">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34" w:type="pct"/>
            <w:tcBorders>
              <w:top w:val="nil"/>
              <w:left w:val="nil"/>
              <w:bottom w:val="single" w:sz="4" w:space="0" w:color="54BBAB"/>
            </w:tcBorders>
            <w:vAlign w:val="center"/>
            <w:hideMark/>
          </w:tcPr>
          <w:p w14:paraId="042FD498"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840.006</w:t>
            </w:r>
          </w:p>
        </w:tc>
        <w:tc>
          <w:tcPr>
            <w:tcW w:w="670" w:type="pct"/>
            <w:tcBorders>
              <w:top w:val="nil"/>
              <w:bottom w:val="single" w:sz="4" w:space="0" w:color="54BBAB"/>
            </w:tcBorders>
            <w:vAlign w:val="center"/>
            <w:hideMark/>
          </w:tcPr>
          <w:p w14:paraId="39FB86B6"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single" w:sz="4" w:space="0" w:color="54BBAB"/>
            </w:tcBorders>
            <w:vAlign w:val="center"/>
            <w:hideMark/>
          </w:tcPr>
          <w:p w14:paraId="016BD681"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bottom w:val="single" w:sz="4" w:space="0" w:color="54BBAB"/>
            </w:tcBorders>
            <w:vAlign w:val="center"/>
            <w:hideMark/>
          </w:tcPr>
          <w:p w14:paraId="2110B2EF" w14:textId="77777777" w:rsidR="002567E4" w:rsidRDefault="002567E4">
            <w:pPr>
              <w:jc w:val="right"/>
              <w:rPr>
                <w:rFonts w:ascii="Calibri Light" w:hAnsi="Calibri Light" w:cs="Calibri Light"/>
                <w:color w:val="005CA9"/>
                <w:sz w:val="18"/>
                <w:szCs w:val="18"/>
              </w:rPr>
            </w:pPr>
            <w:r>
              <w:rPr>
                <w:rFonts w:ascii="Calibri Light" w:hAnsi="Calibri Light" w:cs="Calibri Light"/>
                <w:color w:val="005CA9"/>
                <w:sz w:val="18"/>
                <w:szCs w:val="18"/>
              </w:rPr>
              <w:t>778.928</w:t>
            </w:r>
          </w:p>
        </w:tc>
        <w:tc>
          <w:tcPr>
            <w:tcW w:w="762" w:type="pct"/>
            <w:tcBorders>
              <w:top w:val="nil"/>
              <w:bottom w:val="single" w:sz="4" w:space="0" w:color="54BBAB"/>
              <w:right w:val="nil"/>
            </w:tcBorders>
            <w:vAlign w:val="center"/>
            <w:hideMark/>
          </w:tcPr>
          <w:p w14:paraId="18AD4AC7"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3" w:type="pct"/>
            <w:tcBorders>
              <w:top w:val="nil"/>
              <w:left w:val="nil"/>
              <w:bottom w:val="single" w:sz="4" w:space="0" w:color="54BBAB"/>
              <w:right w:val="nil"/>
            </w:tcBorders>
            <w:vAlign w:val="center"/>
            <w:hideMark/>
          </w:tcPr>
          <w:p w14:paraId="4B1A6C00" w14:textId="77777777" w:rsidR="002567E4" w:rsidRDefault="002567E4">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bl>
    <w:p w14:paraId="1E90208C" w14:textId="5A911AF7" w:rsidR="003321B2" w:rsidRPr="00F33B0D" w:rsidRDefault="003C316E" w:rsidP="00AB47E3">
      <w:pPr>
        <w:tabs>
          <w:tab w:val="center" w:pos="426"/>
        </w:tabs>
        <w:spacing w:after="0" w:line="240" w:lineRule="auto"/>
        <w:jc w:val="both"/>
        <w:rPr>
          <w:rFonts w:asciiTheme="majorHAnsi" w:hAnsiTheme="majorHAnsi" w:cstheme="majorHAnsi"/>
          <w:color w:val="2F75B5"/>
          <w:sz w:val="16"/>
          <w:szCs w:val="16"/>
        </w:rPr>
      </w:pPr>
      <w:r w:rsidRPr="00376E2D">
        <w:rPr>
          <w:rFonts w:asciiTheme="majorHAnsi" w:hAnsiTheme="majorHAnsi" w:cstheme="majorHAnsi"/>
          <w:color w:val="2F75B5"/>
          <w:sz w:val="16"/>
          <w:szCs w:val="16"/>
        </w:rPr>
        <w:t xml:space="preserve">(1) </w:t>
      </w:r>
      <w:r w:rsidR="003321B2" w:rsidRPr="00376E2D">
        <w:rPr>
          <w:rFonts w:asciiTheme="majorHAnsi" w:hAnsiTheme="majorHAnsi" w:cstheme="majorHAnsi"/>
          <w:color w:val="2F75B5"/>
          <w:sz w:val="16"/>
          <w:szCs w:val="16"/>
        </w:rPr>
        <w:t xml:space="preserve">O montante não contempla a parcela </w:t>
      </w:r>
      <w:r w:rsidR="003321B2" w:rsidRPr="00F33B0D">
        <w:rPr>
          <w:rFonts w:asciiTheme="majorHAnsi" w:hAnsiTheme="majorHAnsi" w:cstheme="majorHAnsi"/>
          <w:color w:val="2F75B5"/>
          <w:sz w:val="16"/>
          <w:szCs w:val="16"/>
        </w:rPr>
        <w:t xml:space="preserve">de </w:t>
      </w:r>
      <w:r w:rsidR="00E51BBC" w:rsidRPr="00F33B0D">
        <w:rPr>
          <w:rFonts w:asciiTheme="majorHAnsi" w:hAnsiTheme="majorHAnsi" w:cstheme="majorHAnsi"/>
          <w:color w:val="2F75B5"/>
          <w:sz w:val="16"/>
          <w:szCs w:val="16"/>
        </w:rPr>
        <w:t xml:space="preserve">R$ </w:t>
      </w:r>
      <w:r w:rsidR="00F33B0D" w:rsidRPr="00F33B0D">
        <w:rPr>
          <w:rFonts w:asciiTheme="majorHAnsi" w:hAnsiTheme="majorHAnsi" w:cstheme="majorHAnsi"/>
          <w:color w:val="2F75B5"/>
          <w:sz w:val="16"/>
          <w:szCs w:val="16"/>
        </w:rPr>
        <w:t>75</w:t>
      </w:r>
      <w:r w:rsidR="003321B2" w:rsidRPr="00F33B0D">
        <w:rPr>
          <w:rFonts w:asciiTheme="majorHAnsi" w:hAnsiTheme="majorHAnsi" w:cstheme="majorHAnsi"/>
          <w:color w:val="2F75B5"/>
          <w:sz w:val="16"/>
          <w:szCs w:val="16"/>
        </w:rPr>
        <w:t xml:space="preserve"> (R$ </w:t>
      </w:r>
      <w:r w:rsidR="00A860BB" w:rsidRPr="00F33B0D">
        <w:rPr>
          <w:rFonts w:asciiTheme="majorHAnsi" w:hAnsiTheme="majorHAnsi" w:cstheme="majorHAnsi"/>
          <w:color w:val="2F75B5"/>
          <w:sz w:val="16"/>
          <w:szCs w:val="16"/>
        </w:rPr>
        <w:t>6</w:t>
      </w:r>
      <w:r w:rsidR="00980D4D" w:rsidRPr="00F33B0D">
        <w:rPr>
          <w:rFonts w:asciiTheme="majorHAnsi" w:hAnsiTheme="majorHAnsi" w:cstheme="majorHAnsi"/>
          <w:color w:val="2F75B5"/>
          <w:sz w:val="16"/>
          <w:szCs w:val="16"/>
        </w:rPr>
        <w:t>4</w:t>
      </w:r>
      <w:r w:rsidR="003321B2" w:rsidRPr="00F33B0D">
        <w:rPr>
          <w:rFonts w:asciiTheme="majorHAnsi" w:hAnsiTheme="majorHAnsi" w:cstheme="majorHAnsi"/>
          <w:color w:val="2F75B5"/>
          <w:sz w:val="16"/>
          <w:szCs w:val="16"/>
        </w:rPr>
        <w:t xml:space="preserve"> em 31 de dezembro de 202</w:t>
      </w:r>
      <w:r w:rsidR="00980D4D" w:rsidRPr="00F33B0D">
        <w:rPr>
          <w:rFonts w:asciiTheme="majorHAnsi" w:hAnsiTheme="majorHAnsi" w:cstheme="majorHAnsi"/>
          <w:color w:val="2F75B5"/>
          <w:sz w:val="16"/>
          <w:szCs w:val="16"/>
        </w:rPr>
        <w:t>4</w:t>
      </w:r>
      <w:r w:rsidR="003321B2" w:rsidRPr="00F33B0D">
        <w:rPr>
          <w:rFonts w:asciiTheme="majorHAnsi" w:hAnsiTheme="majorHAnsi" w:cstheme="majorHAnsi"/>
          <w:color w:val="2F75B5"/>
          <w:sz w:val="16"/>
          <w:szCs w:val="16"/>
        </w:rPr>
        <w:t>) relativo ao saldo em conta de depósitos à vista mantidas em instituições financeiras não-relacionadas à CAIXA Seguridade</w:t>
      </w:r>
      <w:r w:rsidR="006C04D3" w:rsidRPr="00F33B0D">
        <w:rPr>
          <w:rFonts w:asciiTheme="majorHAnsi" w:hAnsiTheme="majorHAnsi" w:cstheme="majorHAnsi"/>
          <w:color w:val="2F75B5"/>
          <w:sz w:val="16"/>
          <w:szCs w:val="16"/>
        </w:rPr>
        <w:t>.</w:t>
      </w:r>
    </w:p>
    <w:p w14:paraId="1A3D5EAC" w14:textId="18F89269" w:rsidR="003321B2" w:rsidRPr="00F33B0D" w:rsidRDefault="003C316E" w:rsidP="00AB47E3">
      <w:pPr>
        <w:tabs>
          <w:tab w:val="center" w:pos="426"/>
        </w:tabs>
        <w:spacing w:after="0" w:line="240" w:lineRule="auto"/>
        <w:jc w:val="both"/>
        <w:rPr>
          <w:rFonts w:asciiTheme="majorHAnsi" w:hAnsiTheme="majorHAnsi" w:cstheme="majorHAnsi"/>
          <w:color w:val="2F75B5"/>
          <w:sz w:val="16"/>
          <w:szCs w:val="16"/>
        </w:rPr>
      </w:pPr>
      <w:r w:rsidRPr="00F33B0D">
        <w:rPr>
          <w:rFonts w:asciiTheme="majorHAnsi" w:hAnsiTheme="majorHAnsi" w:cstheme="majorHAnsi"/>
          <w:color w:val="2F75B5"/>
          <w:sz w:val="16"/>
          <w:szCs w:val="16"/>
        </w:rPr>
        <w:t xml:space="preserve">(2) </w:t>
      </w:r>
      <w:r w:rsidR="003321B2" w:rsidRPr="00F33B0D">
        <w:rPr>
          <w:rFonts w:asciiTheme="majorHAnsi" w:hAnsiTheme="majorHAnsi" w:cstheme="majorHAnsi"/>
          <w:color w:val="2F75B5"/>
          <w:sz w:val="16"/>
          <w:szCs w:val="16"/>
        </w:rPr>
        <w:t xml:space="preserve">O montante não contempla a parcela de </w:t>
      </w:r>
      <w:r w:rsidR="00E51BBC" w:rsidRPr="00F33B0D">
        <w:rPr>
          <w:rFonts w:asciiTheme="majorHAnsi" w:hAnsiTheme="majorHAnsi" w:cstheme="majorHAnsi"/>
          <w:color w:val="2F75B5"/>
          <w:sz w:val="16"/>
          <w:szCs w:val="16"/>
        </w:rPr>
        <w:t xml:space="preserve">R$ </w:t>
      </w:r>
      <w:r w:rsidR="00F33B0D" w:rsidRPr="00F33B0D">
        <w:rPr>
          <w:rFonts w:asciiTheme="majorHAnsi" w:hAnsiTheme="majorHAnsi" w:cstheme="majorHAnsi"/>
          <w:color w:val="2F75B5"/>
          <w:sz w:val="16"/>
          <w:szCs w:val="16"/>
        </w:rPr>
        <w:t>21.614</w:t>
      </w:r>
      <w:r w:rsidR="001B7535" w:rsidRPr="00F33B0D">
        <w:rPr>
          <w:rFonts w:asciiTheme="majorHAnsi" w:hAnsiTheme="majorHAnsi" w:cstheme="majorHAnsi"/>
          <w:color w:val="2F75B5"/>
          <w:sz w:val="16"/>
          <w:szCs w:val="16"/>
        </w:rPr>
        <w:t xml:space="preserve"> </w:t>
      </w:r>
      <w:r w:rsidR="003321B2" w:rsidRPr="00F33B0D">
        <w:rPr>
          <w:rFonts w:asciiTheme="majorHAnsi" w:hAnsiTheme="majorHAnsi" w:cstheme="majorHAnsi"/>
          <w:color w:val="2F75B5"/>
          <w:sz w:val="16"/>
          <w:szCs w:val="16"/>
        </w:rPr>
        <w:t xml:space="preserve">(R$ </w:t>
      </w:r>
      <w:r w:rsidR="00A860BB" w:rsidRPr="00F33B0D">
        <w:rPr>
          <w:rFonts w:asciiTheme="majorHAnsi" w:hAnsiTheme="majorHAnsi" w:cstheme="majorHAnsi"/>
          <w:color w:val="2F75B5"/>
          <w:sz w:val="16"/>
          <w:szCs w:val="16"/>
        </w:rPr>
        <w:t>1</w:t>
      </w:r>
      <w:r w:rsidR="003321B2" w:rsidRPr="00F33B0D">
        <w:rPr>
          <w:rFonts w:asciiTheme="majorHAnsi" w:hAnsiTheme="majorHAnsi" w:cstheme="majorHAnsi"/>
          <w:color w:val="2F75B5"/>
          <w:sz w:val="16"/>
          <w:szCs w:val="16"/>
        </w:rPr>
        <w:t>.</w:t>
      </w:r>
      <w:r w:rsidR="00980D4D" w:rsidRPr="00F33B0D">
        <w:rPr>
          <w:rFonts w:asciiTheme="majorHAnsi" w:hAnsiTheme="majorHAnsi" w:cstheme="majorHAnsi"/>
          <w:color w:val="2F75B5"/>
          <w:sz w:val="16"/>
          <w:szCs w:val="16"/>
        </w:rPr>
        <w:t>753</w:t>
      </w:r>
      <w:r w:rsidR="003321B2" w:rsidRPr="00F33B0D">
        <w:rPr>
          <w:rFonts w:asciiTheme="majorHAnsi" w:hAnsiTheme="majorHAnsi" w:cstheme="majorHAnsi"/>
          <w:color w:val="2F75B5"/>
          <w:sz w:val="16"/>
          <w:szCs w:val="16"/>
        </w:rPr>
        <w:t xml:space="preserve"> em 31 de dezembro de 202</w:t>
      </w:r>
      <w:r w:rsidR="00980D4D" w:rsidRPr="00F33B0D">
        <w:rPr>
          <w:rFonts w:asciiTheme="majorHAnsi" w:hAnsiTheme="majorHAnsi" w:cstheme="majorHAnsi"/>
          <w:color w:val="2F75B5"/>
          <w:sz w:val="16"/>
          <w:szCs w:val="16"/>
        </w:rPr>
        <w:t>4</w:t>
      </w:r>
      <w:r w:rsidR="003321B2" w:rsidRPr="00F33B0D">
        <w:rPr>
          <w:rFonts w:asciiTheme="majorHAnsi" w:hAnsiTheme="majorHAnsi" w:cstheme="majorHAnsi"/>
          <w:color w:val="2F75B5"/>
          <w:sz w:val="16"/>
          <w:szCs w:val="16"/>
        </w:rPr>
        <w:t>) relativa às Receitas de acesso à rede de distribuição e uso da marca a receber</w:t>
      </w:r>
      <w:r w:rsidR="00E51BBC" w:rsidRPr="00F33B0D">
        <w:rPr>
          <w:rFonts w:asciiTheme="majorHAnsi" w:hAnsiTheme="majorHAnsi" w:cstheme="majorHAnsi"/>
          <w:color w:val="2F75B5"/>
          <w:sz w:val="16"/>
          <w:szCs w:val="16"/>
        </w:rPr>
        <w:t xml:space="preserve"> bem como receitas de corretagem a receber</w:t>
      </w:r>
      <w:r w:rsidR="003321B2" w:rsidRPr="00F33B0D">
        <w:rPr>
          <w:rFonts w:asciiTheme="majorHAnsi" w:hAnsiTheme="majorHAnsi" w:cstheme="majorHAnsi"/>
          <w:color w:val="2F75B5"/>
          <w:sz w:val="16"/>
          <w:szCs w:val="16"/>
        </w:rPr>
        <w:t xml:space="preserve"> oriundas de partes não-relacionadas à CAIXA Seguridade, conforme elucidado na Nota 1</w:t>
      </w:r>
      <w:r w:rsidR="00743F4A" w:rsidRPr="00F33B0D">
        <w:rPr>
          <w:rFonts w:asciiTheme="majorHAnsi" w:hAnsiTheme="majorHAnsi" w:cstheme="majorHAnsi"/>
          <w:color w:val="2F75B5"/>
          <w:sz w:val="16"/>
          <w:szCs w:val="16"/>
        </w:rPr>
        <w:t>0</w:t>
      </w:r>
      <w:r w:rsidR="003321B2" w:rsidRPr="00F33B0D">
        <w:rPr>
          <w:rFonts w:asciiTheme="majorHAnsi" w:hAnsiTheme="majorHAnsi" w:cstheme="majorHAnsi"/>
          <w:color w:val="2F75B5"/>
          <w:sz w:val="16"/>
          <w:szCs w:val="16"/>
        </w:rPr>
        <w:t xml:space="preserve"> - Valores a receber.</w:t>
      </w:r>
    </w:p>
    <w:p w14:paraId="680E0851" w14:textId="51F6E45A" w:rsidR="00AF1D4D" w:rsidRPr="00F33B0D" w:rsidRDefault="00AF1D4D" w:rsidP="00AB47E3">
      <w:pPr>
        <w:tabs>
          <w:tab w:val="center" w:pos="426"/>
        </w:tabs>
        <w:spacing w:after="0" w:line="240" w:lineRule="auto"/>
        <w:jc w:val="both"/>
        <w:rPr>
          <w:rFonts w:asciiTheme="majorHAnsi" w:hAnsiTheme="majorHAnsi" w:cstheme="majorHAnsi"/>
          <w:color w:val="2F75B5"/>
          <w:sz w:val="16"/>
          <w:szCs w:val="16"/>
        </w:rPr>
      </w:pPr>
      <w:r w:rsidRPr="00F33B0D">
        <w:rPr>
          <w:rFonts w:asciiTheme="majorHAnsi" w:hAnsiTheme="majorHAnsi" w:cstheme="majorHAnsi"/>
          <w:color w:val="2F75B5"/>
          <w:sz w:val="16"/>
          <w:szCs w:val="16"/>
        </w:rPr>
        <w:t xml:space="preserve">(3) </w:t>
      </w:r>
      <w:r w:rsidR="000C03C4" w:rsidRPr="00F33B0D">
        <w:rPr>
          <w:rFonts w:asciiTheme="majorHAnsi" w:hAnsiTheme="majorHAnsi" w:cstheme="majorHAnsi"/>
          <w:color w:val="2F75B5"/>
          <w:sz w:val="16"/>
          <w:szCs w:val="16"/>
        </w:rPr>
        <w:t>Refere-se ao contrato de arrendamento realizado com o Fundo de Investimento Imobiliário Angico, conforme demonstrado na Nota 3(n) – Arrendamentos.</w:t>
      </w:r>
    </w:p>
    <w:p w14:paraId="3F65AEB9" w14:textId="3848A8D7" w:rsidR="003321B2" w:rsidRPr="00F33B0D" w:rsidRDefault="003C316E" w:rsidP="00AB47E3">
      <w:pPr>
        <w:tabs>
          <w:tab w:val="center" w:pos="426"/>
        </w:tabs>
        <w:spacing w:after="0" w:line="240" w:lineRule="auto"/>
        <w:jc w:val="both"/>
        <w:rPr>
          <w:rFonts w:asciiTheme="majorHAnsi" w:hAnsiTheme="majorHAnsi" w:cstheme="majorHAnsi"/>
          <w:color w:val="2F75B5"/>
          <w:sz w:val="16"/>
          <w:szCs w:val="16"/>
        </w:rPr>
      </w:pPr>
      <w:r w:rsidRPr="00F33B0D">
        <w:rPr>
          <w:rFonts w:asciiTheme="majorHAnsi" w:hAnsiTheme="majorHAnsi" w:cstheme="majorHAnsi"/>
          <w:color w:val="2F75B5"/>
          <w:sz w:val="16"/>
          <w:szCs w:val="16"/>
        </w:rPr>
        <w:lastRenderedPageBreak/>
        <w:t>(</w:t>
      </w:r>
      <w:r w:rsidR="00AF1D4D" w:rsidRPr="00F33B0D">
        <w:rPr>
          <w:rFonts w:asciiTheme="majorHAnsi" w:hAnsiTheme="majorHAnsi" w:cstheme="majorHAnsi"/>
          <w:color w:val="2F75B5"/>
          <w:sz w:val="16"/>
          <w:szCs w:val="16"/>
        </w:rPr>
        <w:t>4</w:t>
      </w:r>
      <w:r w:rsidRPr="00F33B0D">
        <w:rPr>
          <w:rFonts w:asciiTheme="majorHAnsi" w:hAnsiTheme="majorHAnsi" w:cstheme="majorHAnsi"/>
          <w:color w:val="2F75B5"/>
          <w:sz w:val="16"/>
          <w:szCs w:val="16"/>
        </w:rPr>
        <w:t xml:space="preserve">) </w:t>
      </w:r>
      <w:r w:rsidR="003321B2" w:rsidRPr="00F33B0D">
        <w:rPr>
          <w:rFonts w:asciiTheme="majorHAnsi" w:hAnsiTheme="majorHAnsi" w:cstheme="majorHAnsi"/>
          <w:color w:val="2F75B5"/>
          <w:sz w:val="16"/>
          <w:szCs w:val="16"/>
        </w:rPr>
        <w:t xml:space="preserve">O montante não contempla a parcela de </w:t>
      </w:r>
      <w:r w:rsidR="00F74097" w:rsidRPr="00F33B0D">
        <w:rPr>
          <w:rFonts w:asciiTheme="majorHAnsi" w:hAnsiTheme="majorHAnsi" w:cstheme="majorHAnsi"/>
          <w:color w:val="2F75B5"/>
          <w:sz w:val="16"/>
          <w:szCs w:val="16"/>
        </w:rPr>
        <w:t xml:space="preserve">R$ </w:t>
      </w:r>
      <w:r w:rsidR="00F33B0D" w:rsidRPr="00F33B0D">
        <w:rPr>
          <w:rFonts w:asciiTheme="majorHAnsi" w:hAnsiTheme="majorHAnsi" w:cstheme="majorHAnsi"/>
          <w:color w:val="2F75B5"/>
          <w:sz w:val="16"/>
          <w:szCs w:val="16"/>
        </w:rPr>
        <w:t xml:space="preserve">513 </w:t>
      </w:r>
      <w:r w:rsidR="003321B2" w:rsidRPr="00F33B0D">
        <w:rPr>
          <w:rFonts w:asciiTheme="majorHAnsi" w:hAnsiTheme="majorHAnsi" w:cstheme="majorHAnsi"/>
          <w:color w:val="2F75B5"/>
          <w:sz w:val="16"/>
          <w:szCs w:val="16"/>
        </w:rPr>
        <w:t xml:space="preserve">(R$ </w:t>
      </w:r>
      <w:r w:rsidR="00980D4D" w:rsidRPr="00F33B0D">
        <w:rPr>
          <w:rFonts w:asciiTheme="majorHAnsi" w:hAnsiTheme="majorHAnsi" w:cstheme="majorHAnsi"/>
          <w:color w:val="2F75B5"/>
          <w:sz w:val="16"/>
          <w:szCs w:val="16"/>
        </w:rPr>
        <w:t>1.073</w:t>
      </w:r>
      <w:r w:rsidR="003321B2" w:rsidRPr="00F33B0D">
        <w:rPr>
          <w:rFonts w:asciiTheme="majorHAnsi" w:hAnsiTheme="majorHAnsi" w:cstheme="majorHAnsi"/>
          <w:color w:val="2F75B5"/>
          <w:sz w:val="16"/>
          <w:szCs w:val="16"/>
        </w:rPr>
        <w:t xml:space="preserve"> em 31 de dezembro de 202</w:t>
      </w:r>
      <w:r w:rsidR="00980D4D" w:rsidRPr="00F33B0D">
        <w:rPr>
          <w:rFonts w:asciiTheme="majorHAnsi" w:hAnsiTheme="majorHAnsi" w:cstheme="majorHAnsi"/>
          <w:color w:val="2F75B5"/>
          <w:sz w:val="16"/>
          <w:szCs w:val="16"/>
        </w:rPr>
        <w:t>4</w:t>
      </w:r>
      <w:r w:rsidR="003321B2" w:rsidRPr="00F33B0D">
        <w:rPr>
          <w:rFonts w:asciiTheme="majorHAnsi" w:hAnsiTheme="majorHAnsi" w:cstheme="majorHAnsi"/>
          <w:color w:val="2F75B5"/>
          <w:sz w:val="16"/>
          <w:szCs w:val="16"/>
        </w:rPr>
        <w:t>) relativo valor a pagar a terceiros, conforme elucidado na Nota 1</w:t>
      </w:r>
      <w:r w:rsidR="00D86B8E" w:rsidRPr="00F33B0D">
        <w:rPr>
          <w:rFonts w:asciiTheme="majorHAnsi" w:hAnsiTheme="majorHAnsi" w:cstheme="majorHAnsi"/>
          <w:color w:val="2F75B5"/>
          <w:sz w:val="16"/>
          <w:szCs w:val="16"/>
        </w:rPr>
        <w:t>5</w:t>
      </w:r>
      <w:r w:rsidR="003321B2" w:rsidRPr="00F33B0D">
        <w:rPr>
          <w:rFonts w:asciiTheme="majorHAnsi" w:hAnsiTheme="majorHAnsi" w:cstheme="majorHAnsi"/>
          <w:color w:val="2F75B5"/>
          <w:sz w:val="16"/>
          <w:szCs w:val="16"/>
        </w:rPr>
        <w:t xml:space="preserve"> - Valores a pagar. </w:t>
      </w:r>
    </w:p>
    <w:p w14:paraId="6F684177" w14:textId="3185A80D" w:rsidR="00D86B8E" w:rsidRPr="00376E2D" w:rsidRDefault="003C316E" w:rsidP="00AB47E3">
      <w:pPr>
        <w:tabs>
          <w:tab w:val="center" w:pos="426"/>
        </w:tabs>
        <w:spacing w:after="0" w:line="240" w:lineRule="auto"/>
        <w:jc w:val="both"/>
        <w:rPr>
          <w:rFonts w:asciiTheme="majorHAnsi" w:hAnsiTheme="majorHAnsi" w:cstheme="majorHAnsi"/>
          <w:color w:val="2F75B5"/>
          <w:sz w:val="16"/>
          <w:szCs w:val="16"/>
        </w:rPr>
      </w:pPr>
      <w:r w:rsidRPr="00F33B0D">
        <w:rPr>
          <w:rFonts w:asciiTheme="majorHAnsi" w:hAnsiTheme="majorHAnsi" w:cstheme="majorHAnsi"/>
          <w:color w:val="2F75B5"/>
          <w:sz w:val="16"/>
          <w:szCs w:val="16"/>
        </w:rPr>
        <w:t>(</w:t>
      </w:r>
      <w:r w:rsidR="00AF1D4D" w:rsidRPr="00F33B0D">
        <w:rPr>
          <w:rFonts w:asciiTheme="majorHAnsi" w:hAnsiTheme="majorHAnsi" w:cstheme="majorHAnsi"/>
          <w:color w:val="2F75B5"/>
          <w:sz w:val="16"/>
          <w:szCs w:val="16"/>
        </w:rPr>
        <w:t>5</w:t>
      </w:r>
      <w:r w:rsidRPr="00F33B0D">
        <w:rPr>
          <w:rFonts w:asciiTheme="majorHAnsi" w:hAnsiTheme="majorHAnsi" w:cstheme="majorHAnsi"/>
          <w:color w:val="2F75B5"/>
          <w:sz w:val="16"/>
          <w:szCs w:val="16"/>
        </w:rPr>
        <w:t xml:space="preserve">) </w:t>
      </w:r>
      <w:r w:rsidR="00DD54EB" w:rsidRPr="00F33B0D">
        <w:rPr>
          <w:rFonts w:asciiTheme="majorHAnsi" w:hAnsiTheme="majorHAnsi" w:cstheme="majorHAnsi"/>
          <w:color w:val="2F75B5"/>
          <w:sz w:val="16"/>
          <w:szCs w:val="16"/>
        </w:rPr>
        <w:t xml:space="preserve">O montante não contempla a parcela de </w:t>
      </w:r>
      <w:r w:rsidR="00F74097" w:rsidRPr="00F33B0D">
        <w:rPr>
          <w:rFonts w:asciiTheme="majorHAnsi" w:hAnsiTheme="majorHAnsi" w:cstheme="majorHAnsi"/>
          <w:color w:val="2F75B5"/>
          <w:sz w:val="16"/>
          <w:szCs w:val="16"/>
        </w:rPr>
        <w:t xml:space="preserve">R$ </w:t>
      </w:r>
      <w:r w:rsidR="00F33B0D" w:rsidRPr="00F33B0D">
        <w:rPr>
          <w:rFonts w:asciiTheme="majorHAnsi" w:hAnsiTheme="majorHAnsi" w:cstheme="majorHAnsi"/>
          <w:color w:val="2F75B5"/>
          <w:sz w:val="16"/>
          <w:szCs w:val="16"/>
        </w:rPr>
        <w:t>210.002</w:t>
      </w:r>
      <w:r w:rsidR="00200207" w:rsidRPr="00F33B0D">
        <w:rPr>
          <w:rFonts w:asciiTheme="majorHAnsi" w:hAnsiTheme="majorHAnsi" w:cstheme="majorHAnsi"/>
          <w:color w:val="2F75B5"/>
          <w:sz w:val="16"/>
          <w:szCs w:val="16"/>
        </w:rPr>
        <w:t xml:space="preserve"> </w:t>
      </w:r>
      <w:r w:rsidR="00365B42" w:rsidRPr="00F33B0D">
        <w:rPr>
          <w:rFonts w:asciiTheme="majorHAnsi" w:hAnsiTheme="majorHAnsi" w:cstheme="majorHAnsi"/>
          <w:color w:val="2F75B5"/>
          <w:sz w:val="16"/>
          <w:szCs w:val="16"/>
        </w:rPr>
        <w:t xml:space="preserve">(R$ </w:t>
      </w:r>
      <w:r w:rsidR="00980D4D" w:rsidRPr="00F33B0D">
        <w:rPr>
          <w:rFonts w:asciiTheme="majorHAnsi" w:hAnsiTheme="majorHAnsi" w:cstheme="majorHAnsi"/>
          <w:color w:val="2F75B5"/>
          <w:sz w:val="16"/>
          <w:szCs w:val="16"/>
        </w:rPr>
        <w:t>162</w:t>
      </w:r>
      <w:r w:rsidR="00365B42" w:rsidRPr="00F33B0D">
        <w:rPr>
          <w:rFonts w:asciiTheme="majorHAnsi" w:hAnsiTheme="majorHAnsi" w:cstheme="majorHAnsi"/>
          <w:color w:val="2F75B5"/>
          <w:sz w:val="16"/>
          <w:szCs w:val="16"/>
        </w:rPr>
        <w:t>.</w:t>
      </w:r>
      <w:r w:rsidR="00980D4D" w:rsidRPr="00F33B0D">
        <w:rPr>
          <w:rFonts w:asciiTheme="majorHAnsi" w:hAnsiTheme="majorHAnsi" w:cstheme="majorHAnsi"/>
          <w:color w:val="2F75B5"/>
          <w:sz w:val="16"/>
          <w:szCs w:val="16"/>
        </w:rPr>
        <w:t>374</w:t>
      </w:r>
      <w:r w:rsidR="00365B42" w:rsidRPr="00F33B0D">
        <w:rPr>
          <w:rFonts w:asciiTheme="majorHAnsi" w:hAnsiTheme="majorHAnsi" w:cstheme="majorHAnsi"/>
          <w:color w:val="2F75B5"/>
          <w:sz w:val="16"/>
          <w:szCs w:val="16"/>
        </w:rPr>
        <w:t xml:space="preserve"> em 31 de dezembro de 202</w:t>
      </w:r>
      <w:r w:rsidR="00980D4D" w:rsidRPr="00F33B0D">
        <w:rPr>
          <w:rFonts w:asciiTheme="majorHAnsi" w:hAnsiTheme="majorHAnsi" w:cstheme="majorHAnsi"/>
          <w:color w:val="2F75B5"/>
          <w:sz w:val="16"/>
          <w:szCs w:val="16"/>
        </w:rPr>
        <w:t>4</w:t>
      </w:r>
      <w:r w:rsidR="00365B42" w:rsidRPr="00F33B0D">
        <w:rPr>
          <w:rFonts w:asciiTheme="majorHAnsi" w:hAnsiTheme="majorHAnsi" w:cstheme="majorHAnsi"/>
          <w:color w:val="2F75B5"/>
          <w:sz w:val="16"/>
          <w:szCs w:val="16"/>
        </w:rPr>
        <w:t>)</w:t>
      </w:r>
      <w:r w:rsidR="00DD54EB" w:rsidRPr="00F33B0D">
        <w:rPr>
          <w:rFonts w:asciiTheme="majorHAnsi" w:hAnsiTheme="majorHAnsi" w:cstheme="majorHAnsi"/>
          <w:color w:val="2F75B5"/>
          <w:sz w:val="16"/>
          <w:szCs w:val="16"/>
        </w:rPr>
        <w:t xml:space="preserve"> referente à participação dos acionistas não controladores.</w:t>
      </w:r>
    </w:p>
    <w:p w14:paraId="781059C1" w14:textId="249B48B1" w:rsidR="00D86B8E" w:rsidRDefault="00D86B8E">
      <w:pPr>
        <w:spacing w:after="0" w:line="240" w:lineRule="auto"/>
        <w:rPr>
          <w:rFonts w:asciiTheme="majorHAnsi" w:hAnsiTheme="majorHAnsi" w:cstheme="majorHAnsi"/>
          <w:color w:val="2F75B5"/>
          <w:sz w:val="15"/>
          <w:szCs w:val="15"/>
        </w:rPr>
      </w:pPr>
    </w:p>
    <w:p w14:paraId="2CAD9F18" w14:textId="6E6BF201" w:rsidR="00FB6AA3" w:rsidRPr="00013D9D" w:rsidRDefault="00C358C7" w:rsidP="00013D9D">
      <w:pPr>
        <w:pStyle w:val="PargrafodaLista"/>
        <w:numPr>
          <w:ilvl w:val="0"/>
          <w:numId w:val="37"/>
        </w:numPr>
        <w:spacing w:before="240" w:after="240"/>
        <w:ind w:left="709" w:hanging="709"/>
        <w:jc w:val="both"/>
        <w:outlineLvl w:val="1"/>
        <w:rPr>
          <w:rFonts w:asciiTheme="majorHAnsi" w:hAnsiTheme="majorHAnsi" w:cstheme="majorHAnsi"/>
          <w:b/>
          <w:color w:val="005CA9"/>
          <w:sz w:val="24"/>
          <w:szCs w:val="24"/>
          <w:lang w:val="pt-BR"/>
        </w:rPr>
      </w:pPr>
      <w:r w:rsidRPr="003673EB">
        <w:rPr>
          <w:rFonts w:asciiTheme="majorHAnsi" w:hAnsiTheme="majorHAnsi" w:cstheme="majorHAnsi"/>
          <w:b/>
          <w:color w:val="005CA9"/>
          <w:sz w:val="24"/>
          <w:szCs w:val="24"/>
          <w:lang w:val="pt-BR"/>
        </w:rPr>
        <w:t>Composição dos resultados decorrentes de transações com partes relacionadas:</w:t>
      </w:r>
    </w:p>
    <w:tbl>
      <w:tblPr>
        <w:tblW w:w="5000" w:type="pct"/>
        <w:tblLayout w:type="fixed"/>
        <w:tblCellMar>
          <w:left w:w="0" w:type="dxa"/>
          <w:right w:w="0" w:type="dxa"/>
        </w:tblCellMar>
        <w:tblLook w:val="04A0" w:firstRow="1" w:lastRow="0" w:firstColumn="1" w:lastColumn="0" w:noHBand="0" w:noVBand="1"/>
      </w:tblPr>
      <w:tblGrid>
        <w:gridCol w:w="3012"/>
        <w:gridCol w:w="1925"/>
        <w:gridCol w:w="2001"/>
        <w:gridCol w:w="1719"/>
        <w:gridCol w:w="128"/>
        <w:gridCol w:w="1925"/>
        <w:gridCol w:w="2042"/>
        <w:gridCol w:w="1812"/>
      </w:tblGrid>
      <w:tr w:rsidR="00AB3F29" w14:paraId="496D4E6B" w14:textId="77777777" w:rsidTr="005D6DAF">
        <w:trPr>
          <w:trHeight w:hRule="exact" w:val="227"/>
        </w:trPr>
        <w:tc>
          <w:tcPr>
            <w:tcW w:w="1034" w:type="pct"/>
            <w:vMerge w:val="restart"/>
            <w:tcBorders>
              <w:top w:val="single" w:sz="4" w:space="0" w:color="54BBAB"/>
              <w:left w:val="single" w:sz="4" w:space="0" w:color="FFFFFF"/>
              <w:bottom w:val="single" w:sz="4" w:space="0" w:color="54BBAB"/>
              <w:right w:val="nil"/>
            </w:tcBorders>
            <w:vAlign w:val="center"/>
            <w:hideMark/>
          </w:tcPr>
          <w:p w14:paraId="245A2C9D" w14:textId="77777777" w:rsidR="00AB3F29" w:rsidRDefault="00AB3F29">
            <w:pPr>
              <w:spacing w:after="0" w:line="240" w:lineRule="auto"/>
              <w:jc w:val="center"/>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Descrição</w:t>
            </w:r>
          </w:p>
        </w:tc>
        <w:tc>
          <w:tcPr>
            <w:tcW w:w="3966" w:type="pct"/>
            <w:gridSpan w:val="7"/>
            <w:tcBorders>
              <w:top w:val="single" w:sz="4" w:space="0" w:color="54BBAB"/>
              <w:left w:val="nil"/>
              <w:bottom w:val="single" w:sz="4" w:space="0" w:color="54BBAB"/>
            </w:tcBorders>
            <w:vAlign w:val="center"/>
            <w:hideMark/>
          </w:tcPr>
          <w:p w14:paraId="326E3829"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Controladora</w:t>
            </w:r>
          </w:p>
        </w:tc>
      </w:tr>
      <w:tr w:rsidR="00AB3F29" w14:paraId="06406BB1" w14:textId="77777777" w:rsidTr="005D6DAF">
        <w:trPr>
          <w:trHeight w:hRule="exact" w:val="227"/>
        </w:trPr>
        <w:tc>
          <w:tcPr>
            <w:tcW w:w="1034" w:type="pct"/>
            <w:vMerge/>
            <w:tcBorders>
              <w:top w:val="single" w:sz="4" w:space="0" w:color="54BBAB"/>
              <w:left w:val="single" w:sz="4" w:space="0" w:color="FFFFFF"/>
              <w:bottom w:val="single" w:sz="4" w:space="0" w:color="54BBAB"/>
              <w:right w:val="nil"/>
            </w:tcBorders>
            <w:vAlign w:val="center"/>
            <w:hideMark/>
          </w:tcPr>
          <w:p w14:paraId="01662A54" w14:textId="77777777" w:rsidR="00AB3F29" w:rsidRDefault="00AB3F29">
            <w:pPr>
              <w:rPr>
                <w:rFonts w:ascii="Calibri Light" w:hAnsi="Calibri Light" w:cs="Calibri Light"/>
                <w:b/>
                <w:bCs/>
                <w:color w:val="005CA9"/>
                <w:sz w:val="18"/>
                <w:szCs w:val="18"/>
              </w:rPr>
            </w:pPr>
          </w:p>
        </w:tc>
        <w:tc>
          <w:tcPr>
            <w:tcW w:w="1938" w:type="pct"/>
            <w:gridSpan w:val="3"/>
            <w:tcBorders>
              <w:top w:val="single" w:sz="4" w:space="0" w:color="54BBAB"/>
              <w:left w:val="nil"/>
              <w:bottom w:val="single" w:sz="4" w:space="0" w:color="54BBAB"/>
            </w:tcBorders>
            <w:vAlign w:val="center"/>
            <w:hideMark/>
          </w:tcPr>
          <w:p w14:paraId="4772889F"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01 de janeiro a 31 de dezembro de 2025</w:t>
            </w:r>
          </w:p>
        </w:tc>
        <w:tc>
          <w:tcPr>
            <w:tcW w:w="2028" w:type="pct"/>
            <w:gridSpan w:val="4"/>
            <w:tcBorders>
              <w:top w:val="single" w:sz="4" w:space="0" w:color="54BBAB"/>
              <w:bottom w:val="single" w:sz="4" w:space="0" w:color="54BBAB"/>
              <w:right w:val="nil"/>
            </w:tcBorders>
            <w:vAlign w:val="center"/>
            <w:hideMark/>
          </w:tcPr>
          <w:p w14:paraId="0FF006C5"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01 de janeiro a 31 de dezembro de 2024</w:t>
            </w:r>
          </w:p>
        </w:tc>
      </w:tr>
      <w:tr w:rsidR="00AB3F29" w14:paraId="0A35C4B8" w14:textId="77777777" w:rsidTr="005D6DAF">
        <w:trPr>
          <w:trHeight w:hRule="exact" w:val="996"/>
        </w:trPr>
        <w:tc>
          <w:tcPr>
            <w:tcW w:w="1034" w:type="pct"/>
            <w:vMerge/>
            <w:tcBorders>
              <w:top w:val="single" w:sz="4" w:space="0" w:color="54BBAB"/>
              <w:left w:val="single" w:sz="4" w:space="0" w:color="FFFFFF"/>
              <w:bottom w:val="single" w:sz="4" w:space="0" w:color="54BBAB"/>
              <w:right w:val="nil"/>
            </w:tcBorders>
            <w:vAlign w:val="center"/>
            <w:hideMark/>
          </w:tcPr>
          <w:p w14:paraId="70701AA6" w14:textId="77777777" w:rsidR="00AB3F29" w:rsidRDefault="00AB3F29">
            <w:pPr>
              <w:rPr>
                <w:rFonts w:ascii="Calibri Light" w:hAnsi="Calibri Light" w:cs="Calibri Light"/>
                <w:b/>
                <w:bCs/>
                <w:color w:val="005CA9"/>
                <w:sz w:val="18"/>
                <w:szCs w:val="18"/>
              </w:rPr>
            </w:pPr>
          </w:p>
        </w:tc>
        <w:tc>
          <w:tcPr>
            <w:tcW w:w="661" w:type="pct"/>
            <w:tcBorders>
              <w:top w:val="nil"/>
              <w:left w:val="nil"/>
              <w:bottom w:val="single" w:sz="4" w:space="0" w:color="54BBAB"/>
              <w:right w:val="nil"/>
            </w:tcBorders>
            <w:vAlign w:val="center"/>
            <w:hideMark/>
          </w:tcPr>
          <w:p w14:paraId="17BB38BC"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Controladora</w:t>
            </w:r>
          </w:p>
        </w:tc>
        <w:tc>
          <w:tcPr>
            <w:tcW w:w="687" w:type="pct"/>
            <w:tcBorders>
              <w:top w:val="nil"/>
              <w:left w:val="nil"/>
              <w:bottom w:val="single" w:sz="4" w:space="0" w:color="54BBAB"/>
              <w:right w:val="nil"/>
            </w:tcBorders>
            <w:vAlign w:val="center"/>
            <w:hideMark/>
          </w:tcPr>
          <w:p w14:paraId="047C4377"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Controladas/Controladas em conjunto/Coligadas/Outras partes relacionadas</w:t>
            </w:r>
          </w:p>
        </w:tc>
        <w:tc>
          <w:tcPr>
            <w:tcW w:w="634" w:type="pct"/>
            <w:gridSpan w:val="2"/>
            <w:tcBorders>
              <w:top w:val="single" w:sz="4" w:space="0" w:color="54BBAB"/>
              <w:left w:val="nil"/>
              <w:bottom w:val="single" w:sz="4" w:space="0" w:color="54BBAB"/>
            </w:tcBorders>
            <w:vAlign w:val="center"/>
            <w:hideMark/>
          </w:tcPr>
          <w:p w14:paraId="2E34E46E"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Pessoal-chave</w:t>
            </w:r>
          </w:p>
        </w:tc>
        <w:tc>
          <w:tcPr>
            <w:tcW w:w="661" w:type="pct"/>
            <w:tcBorders>
              <w:top w:val="single" w:sz="4" w:space="0" w:color="54BBAB"/>
              <w:bottom w:val="single" w:sz="4" w:space="0" w:color="54BBAB"/>
              <w:right w:val="nil"/>
            </w:tcBorders>
            <w:vAlign w:val="center"/>
            <w:hideMark/>
          </w:tcPr>
          <w:p w14:paraId="3E2C0C47"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Controladora</w:t>
            </w:r>
          </w:p>
        </w:tc>
        <w:tc>
          <w:tcPr>
            <w:tcW w:w="701" w:type="pct"/>
            <w:tcBorders>
              <w:top w:val="single" w:sz="4" w:space="0" w:color="54BBAB"/>
              <w:left w:val="nil"/>
              <w:bottom w:val="single" w:sz="4" w:space="0" w:color="54BBAB"/>
              <w:right w:val="nil"/>
            </w:tcBorders>
            <w:vAlign w:val="center"/>
            <w:hideMark/>
          </w:tcPr>
          <w:p w14:paraId="3ADFE219" w14:textId="77777777" w:rsidR="00AB3F29" w:rsidRDefault="00AB3F29" w:rsidP="005D6DAF">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Controladas/Controladas em conjunto/Coligadas/Outras partes relacionadas</w:t>
            </w:r>
          </w:p>
        </w:tc>
        <w:tc>
          <w:tcPr>
            <w:tcW w:w="622" w:type="pct"/>
            <w:tcBorders>
              <w:top w:val="single" w:sz="4" w:space="0" w:color="54BBAB"/>
              <w:left w:val="nil"/>
              <w:bottom w:val="single" w:sz="4" w:space="0" w:color="54BBAB"/>
              <w:right w:val="nil"/>
            </w:tcBorders>
            <w:vAlign w:val="center"/>
            <w:hideMark/>
          </w:tcPr>
          <w:p w14:paraId="39F1BEE9"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Pessoal-chave</w:t>
            </w:r>
          </w:p>
        </w:tc>
      </w:tr>
      <w:tr w:rsidR="00AB3F29" w14:paraId="51E29DFA" w14:textId="77777777" w:rsidTr="005D6DAF">
        <w:trPr>
          <w:trHeight w:hRule="exact" w:val="227"/>
        </w:trPr>
        <w:tc>
          <w:tcPr>
            <w:tcW w:w="1034" w:type="pct"/>
            <w:tcBorders>
              <w:top w:val="nil"/>
              <w:left w:val="single" w:sz="4" w:space="0" w:color="FFFFFF"/>
              <w:bottom w:val="single" w:sz="4" w:space="0" w:color="54BBAB"/>
              <w:right w:val="nil"/>
            </w:tcBorders>
            <w:vAlign w:val="center"/>
            <w:hideMark/>
          </w:tcPr>
          <w:p w14:paraId="4BC872AD" w14:textId="77777777" w:rsidR="00AB3F29" w:rsidRDefault="00AB3F29">
            <w:pPr>
              <w:rPr>
                <w:rFonts w:ascii="Calibri Light" w:hAnsi="Calibri Light" w:cs="Calibri Light"/>
                <w:b/>
                <w:bCs/>
                <w:color w:val="005CA9"/>
                <w:sz w:val="18"/>
                <w:szCs w:val="18"/>
              </w:rPr>
            </w:pPr>
            <w:r>
              <w:rPr>
                <w:rFonts w:ascii="Calibri Light" w:hAnsi="Calibri Light" w:cs="Calibri Light"/>
                <w:b/>
                <w:bCs/>
                <w:color w:val="005CA9"/>
                <w:sz w:val="18"/>
                <w:szCs w:val="18"/>
              </w:rPr>
              <w:t>RECEITAS:</w:t>
            </w:r>
          </w:p>
        </w:tc>
        <w:tc>
          <w:tcPr>
            <w:tcW w:w="661" w:type="pct"/>
            <w:tcBorders>
              <w:top w:val="nil"/>
              <w:left w:val="nil"/>
              <w:bottom w:val="single" w:sz="4" w:space="0" w:color="54BBAB"/>
              <w:right w:val="nil"/>
            </w:tcBorders>
            <w:vAlign w:val="center"/>
            <w:hideMark/>
          </w:tcPr>
          <w:p w14:paraId="63E43AA6"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87" w:type="pct"/>
            <w:tcBorders>
              <w:top w:val="nil"/>
              <w:left w:val="nil"/>
              <w:bottom w:val="single" w:sz="4" w:space="0" w:color="54BBAB"/>
              <w:right w:val="nil"/>
            </w:tcBorders>
            <w:vAlign w:val="center"/>
            <w:hideMark/>
          </w:tcPr>
          <w:p w14:paraId="45AAF069" w14:textId="77777777" w:rsidR="00AB3F29" w:rsidRDefault="00AB3F29">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242.187</w:t>
            </w:r>
          </w:p>
        </w:tc>
        <w:tc>
          <w:tcPr>
            <w:tcW w:w="634" w:type="pct"/>
            <w:gridSpan w:val="2"/>
            <w:tcBorders>
              <w:top w:val="nil"/>
              <w:left w:val="nil"/>
              <w:bottom w:val="single" w:sz="4" w:space="0" w:color="54BBAB"/>
            </w:tcBorders>
            <w:vAlign w:val="center"/>
            <w:hideMark/>
          </w:tcPr>
          <w:p w14:paraId="49D5BA85"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61" w:type="pct"/>
            <w:tcBorders>
              <w:top w:val="single" w:sz="4" w:space="0" w:color="54BBAB"/>
              <w:bottom w:val="single" w:sz="4" w:space="0" w:color="54BBAB"/>
              <w:right w:val="nil"/>
            </w:tcBorders>
            <w:vAlign w:val="center"/>
            <w:hideMark/>
          </w:tcPr>
          <w:p w14:paraId="27615A02"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01" w:type="pct"/>
            <w:tcBorders>
              <w:top w:val="single" w:sz="4" w:space="0" w:color="54BBAB"/>
              <w:left w:val="nil"/>
              <w:bottom w:val="single" w:sz="4" w:space="0" w:color="54BBAB"/>
              <w:right w:val="nil"/>
            </w:tcBorders>
            <w:vAlign w:val="center"/>
            <w:hideMark/>
          </w:tcPr>
          <w:p w14:paraId="5CC6C276" w14:textId="77777777" w:rsidR="00AB3F29" w:rsidRDefault="00AB3F29">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332.062</w:t>
            </w:r>
          </w:p>
        </w:tc>
        <w:tc>
          <w:tcPr>
            <w:tcW w:w="622" w:type="pct"/>
            <w:tcBorders>
              <w:top w:val="single" w:sz="4" w:space="0" w:color="54BBAB"/>
              <w:left w:val="nil"/>
              <w:bottom w:val="single" w:sz="4" w:space="0" w:color="54BBAB"/>
              <w:right w:val="nil"/>
            </w:tcBorders>
            <w:vAlign w:val="center"/>
            <w:hideMark/>
          </w:tcPr>
          <w:p w14:paraId="501F0A80"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AB3F29" w14:paraId="3AB03080" w14:textId="77777777" w:rsidTr="005D6DAF">
        <w:trPr>
          <w:trHeight w:hRule="exact" w:val="227"/>
        </w:trPr>
        <w:tc>
          <w:tcPr>
            <w:tcW w:w="1034" w:type="pct"/>
            <w:tcBorders>
              <w:top w:val="nil"/>
              <w:left w:val="single" w:sz="4" w:space="0" w:color="FFFFFF"/>
              <w:bottom w:val="nil"/>
              <w:right w:val="nil"/>
            </w:tcBorders>
            <w:vAlign w:val="center"/>
            <w:hideMark/>
          </w:tcPr>
          <w:p w14:paraId="7DD3529D" w14:textId="77777777" w:rsidR="00AB3F29" w:rsidRDefault="00AB3F29">
            <w:pPr>
              <w:rPr>
                <w:rFonts w:ascii="Calibri Light" w:hAnsi="Calibri Light" w:cs="Calibri Light"/>
                <w:b/>
                <w:bCs/>
                <w:color w:val="005CA9"/>
                <w:sz w:val="18"/>
                <w:szCs w:val="18"/>
              </w:rPr>
            </w:pPr>
            <w:r>
              <w:rPr>
                <w:rFonts w:ascii="Calibri Light" w:hAnsi="Calibri Light" w:cs="Calibri Light"/>
                <w:b/>
                <w:bCs/>
                <w:color w:val="005CA9"/>
                <w:sz w:val="18"/>
                <w:szCs w:val="18"/>
              </w:rPr>
              <w:t>Receitas de acesso à rede de distribuição e uso da marca: (1)</w:t>
            </w:r>
          </w:p>
        </w:tc>
        <w:tc>
          <w:tcPr>
            <w:tcW w:w="661" w:type="pct"/>
            <w:tcBorders>
              <w:top w:val="nil"/>
              <w:left w:val="nil"/>
              <w:bottom w:val="nil"/>
              <w:right w:val="nil"/>
            </w:tcBorders>
            <w:vAlign w:val="center"/>
            <w:hideMark/>
          </w:tcPr>
          <w:p w14:paraId="2F154639"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87" w:type="pct"/>
            <w:tcBorders>
              <w:top w:val="nil"/>
              <w:left w:val="nil"/>
              <w:bottom w:val="nil"/>
              <w:right w:val="nil"/>
            </w:tcBorders>
            <w:vAlign w:val="center"/>
            <w:hideMark/>
          </w:tcPr>
          <w:p w14:paraId="5E33D5D7" w14:textId="77777777" w:rsidR="00AB3F29" w:rsidRDefault="00AB3F29">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164.711</w:t>
            </w:r>
          </w:p>
        </w:tc>
        <w:tc>
          <w:tcPr>
            <w:tcW w:w="634" w:type="pct"/>
            <w:gridSpan w:val="2"/>
            <w:tcBorders>
              <w:top w:val="nil"/>
              <w:left w:val="nil"/>
              <w:bottom w:val="nil"/>
            </w:tcBorders>
            <w:vAlign w:val="center"/>
            <w:hideMark/>
          </w:tcPr>
          <w:p w14:paraId="059F90D8"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61" w:type="pct"/>
            <w:tcBorders>
              <w:top w:val="single" w:sz="4" w:space="0" w:color="54BBAB"/>
              <w:bottom w:val="nil"/>
              <w:right w:val="nil"/>
            </w:tcBorders>
            <w:vAlign w:val="center"/>
            <w:hideMark/>
          </w:tcPr>
          <w:p w14:paraId="55846BFC"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01" w:type="pct"/>
            <w:tcBorders>
              <w:top w:val="single" w:sz="4" w:space="0" w:color="54BBAB"/>
              <w:left w:val="nil"/>
              <w:bottom w:val="nil"/>
              <w:right w:val="nil"/>
            </w:tcBorders>
            <w:vAlign w:val="center"/>
            <w:hideMark/>
          </w:tcPr>
          <w:p w14:paraId="542F8141" w14:textId="77777777" w:rsidR="00AB3F29" w:rsidRDefault="00AB3F29">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158.234</w:t>
            </w:r>
          </w:p>
        </w:tc>
        <w:tc>
          <w:tcPr>
            <w:tcW w:w="622" w:type="pct"/>
            <w:tcBorders>
              <w:top w:val="nil"/>
              <w:left w:val="nil"/>
              <w:bottom w:val="nil"/>
              <w:right w:val="nil"/>
            </w:tcBorders>
            <w:vAlign w:val="center"/>
            <w:hideMark/>
          </w:tcPr>
          <w:p w14:paraId="3D7E8B3B"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AB3F29" w14:paraId="0B00E1D8" w14:textId="77777777" w:rsidTr="005D6DAF">
        <w:trPr>
          <w:trHeight w:hRule="exact" w:val="227"/>
        </w:trPr>
        <w:tc>
          <w:tcPr>
            <w:tcW w:w="1034" w:type="pct"/>
            <w:tcBorders>
              <w:top w:val="nil"/>
              <w:left w:val="nil"/>
              <w:bottom w:val="nil"/>
              <w:right w:val="nil"/>
            </w:tcBorders>
            <w:tcMar>
              <w:top w:w="0" w:type="dxa"/>
              <w:left w:w="135" w:type="dxa"/>
              <w:bottom w:w="0" w:type="dxa"/>
              <w:right w:w="0" w:type="dxa"/>
            </w:tcMar>
            <w:vAlign w:val="center"/>
            <w:hideMark/>
          </w:tcPr>
          <w:p w14:paraId="14415EB7" w14:textId="77777777" w:rsidR="00AB3F29" w:rsidRDefault="00AB3F29">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CNP Brasil</w:t>
            </w:r>
          </w:p>
        </w:tc>
        <w:tc>
          <w:tcPr>
            <w:tcW w:w="661" w:type="pct"/>
            <w:tcBorders>
              <w:top w:val="nil"/>
              <w:left w:val="nil"/>
              <w:bottom w:val="nil"/>
              <w:right w:val="nil"/>
            </w:tcBorders>
            <w:vAlign w:val="center"/>
            <w:hideMark/>
          </w:tcPr>
          <w:p w14:paraId="2ADB5F82"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87" w:type="pct"/>
            <w:tcBorders>
              <w:top w:val="nil"/>
              <w:left w:val="nil"/>
              <w:bottom w:val="nil"/>
              <w:right w:val="nil"/>
            </w:tcBorders>
            <w:vAlign w:val="center"/>
            <w:hideMark/>
          </w:tcPr>
          <w:p w14:paraId="3CEBCD93" w14:textId="77777777" w:rsidR="00AB3F29" w:rsidRDefault="00AB3F29">
            <w:pPr>
              <w:jc w:val="right"/>
              <w:rPr>
                <w:rFonts w:ascii="Calibri Light" w:hAnsi="Calibri Light" w:cs="Calibri Light"/>
                <w:color w:val="005CA9"/>
                <w:sz w:val="18"/>
                <w:szCs w:val="18"/>
              </w:rPr>
            </w:pPr>
            <w:r>
              <w:rPr>
                <w:rFonts w:ascii="Calibri Light" w:hAnsi="Calibri Light" w:cs="Calibri Light"/>
                <w:color w:val="005CA9"/>
                <w:sz w:val="18"/>
                <w:szCs w:val="18"/>
              </w:rPr>
              <w:t xml:space="preserve">                                              97.367 </w:t>
            </w:r>
          </w:p>
        </w:tc>
        <w:tc>
          <w:tcPr>
            <w:tcW w:w="634" w:type="pct"/>
            <w:gridSpan w:val="2"/>
            <w:tcBorders>
              <w:top w:val="nil"/>
              <w:left w:val="nil"/>
              <w:bottom w:val="nil"/>
            </w:tcBorders>
            <w:vAlign w:val="center"/>
            <w:hideMark/>
          </w:tcPr>
          <w:p w14:paraId="3D3A67F4"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61" w:type="pct"/>
            <w:tcBorders>
              <w:top w:val="nil"/>
              <w:bottom w:val="nil"/>
              <w:right w:val="nil"/>
            </w:tcBorders>
            <w:vAlign w:val="center"/>
            <w:hideMark/>
          </w:tcPr>
          <w:p w14:paraId="04B2D688"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01" w:type="pct"/>
            <w:tcBorders>
              <w:top w:val="nil"/>
              <w:left w:val="nil"/>
              <w:bottom w:val="nil"/>
              <w:right w:val="nil"/>
            </w:tcBorders>
            <w:vAlign w:val="center"/>
            <w:hideMark/>
          </w:tcPr>
          <w:p w14:paraId="5BDCDF8B" w14:textId="77777777" w:rsidR="00AB3F29" w:rsidRDefault="00AB3F29">
            <w:pPr>
              <w:jc w:val="right"/>
              <w:rPr>
                <w:rFonts w:ascii="Calibri Light" w:hAnsi="Calibri Light" w:cs="Calibri Light"/>
                <w:color w:val="005CA9"/>
                <w:sz w:val="18"/>
                <w:szCs w:val="18"/>
              </w:rPr>
            </w:pPr>
            <w:r>
              <w:rPr>
                <w:rFonts w:ascii="Calibri Light" w:hAnsi="Calibri Light" w:cs="Calibri Light"/>
                <w:color w:val="005CA9"/>
                <w:sz w:val="18"/>
                <w:szCs w:val="18"/>
              </w:rPr>
              <w:t>100.997</w:t>
            </w:r>
          </w:p>
        </w:tc>
        <w:tc>
          <w:tcPr>
            <w:tcW w:w="622" w:type="pct"/>
            <w:tcBorders>
              <w:top w:val="nil"/>
              <w:left w:val="nil"/>
              <w:bottom w:val="nil"/>
              <w:right w:val="nil"/>
            </w:tcBorders>
            <w:vAlign w:val="center"/>
            <w:hideMark/>
          </w:tcPr>
          <w:p w14:paraId="4378C3EB"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AB3F29" w14:paraId="39BE7B76" w14:textId="77777777" w:rsidTr="005D6DAF">
        <w:trPr>
          <w:trHeight w:hRule="exact" w:val="227"/>
        </w:trPr>
        <w:tc>
          <w:tcPr>
            <w:tcW w:w="1034" w:type="pct"/>
            <w:tcBorders>
              <w:top w:val="nil"/>
              <w:left w:val="nil"/>
              <w:bottom w:val="nil"/>
              <w:right w:val="nil"/>
            </w:tcBorders>
            <w:tcMar>
              <w:top w:w="0" w:type="dxa"/>
              <w:left w:w="135" w:type="dxa"/>
              <w:bottom w:w="0" w:type="dxa"/>
              <w:right w:w="0" w:type="dxa"/>
            </w:tcMar>
            <w:vAlign w:val="center"/>
            <w:hideMark/>
          </w:tcPr>
          <w:p w14:paraId="3BE4DC48" w14:textId="77777777" w:rsidR="00AB3F29" w:rsidRDefault="00AB3F29">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 Vida e Previdência</w:t>
            </w:r>
          </w:p>
        </w:tc>
        <w:tc>
          <w:tcPr>
            <w:tcW w:w="661" w:type="pct"/>
            <w:tcBorders>
              <w:top w:val="nil"/>
              <w:left w:val="nil"/>
              <w:bottom w:val="nil"/>
              <w:right w:val="nil"/>
            </w:tcBorders>
            <w:vAlign w:val="center"/>
            <w:hideMark/>
          </w:tcPr>
          <w:p w14:paraId="55E39491"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87" w:type="pct"/>
            <w:tcBorders>
              <w:top w:val="nil"/>
              <w:left w:val="nil"/>
              <w:bottom w:val="nil"/>
              <w:right w:val="nil"/>
            </w:tcBorders>
            <w:vAlign w:val="center"/>
            <w:hideMark/>
          </w:tcPr>
          <w:p w14:paraId="16C7536C" w14:textId="77777777" w:rsidR="00AB3F29" w:rsidRDefault="00AB3F29">
            <w:pPr>
              <w:jc w:val="right"/>
              <w:rPr>
                <w:rFonts w:ascii="Calibri Light" w:hAnsi="Calibri Light" w:cs="Calibri Light"/>
                <w:color w:val="005CA9"/>
                <w:sz w:val="18"/>
                <w:szCs w:val="18"/>
              </w:rPr>
            </w:pPr>
            <w:r>
              <w:rPr>
                <w:rFonts w:ascii="Calibri Light" w:hAnsi="Calibri Light" w:cs="Calibri Light"/>
                <w:color w:val="005CA9"/>
                <w:sz w:val="18"/>
                <w:szCs w:val="18"/>
              </w:rPr>
              <w:t xml:space="preserve">                                              30.571 </w:t>
            </w:r>
          </w:p>
        </w:tc>
        <w:tc>
          <w:tcPr>
            <w:tcW w:w="634" w:type="pct"/>
            <w:gridSpan w:val="2"/>
            <w:tcBorders>
              <w:top w:val="nil"/>
              <w:left w:val="nil"/>
              <w:bottom w:val="nil"/>
            </w:tcBorders>
            <w:vAlign w:val="center"/>
            <w:hideMark/>
          </w:tcPr>
          <w:p w14:paraId="77D81A6B"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61" w:type="pct"/>
            <w:tcBorders>
              <w:top w:val="nil"/>
              <w:bottom w:val="nil"/>
              <w:right w:val="nil"/>
            </w:tcBorders>
            <w:vAlign w:val="center"/>
            <w:hideMark/>
          </w:tcPr>
          <w:p w14:paraId="387A5FF3"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01" w:type="pct"/>
            <w:tcBorders>
              <w:top w:val="nil"/>
              <w:left w:val="nil"/>
              <w:bottom w:val="nil"/>
              <w:right w:val="nil"/>
            </w:tcBorders>
            <w:vAlign w:val="center"/>
            <w:hideMark/>
          </w:tcPr>
          <w:p w14:paraId="49BFC877" w14:textId="77777777" w:rsidR="00AB3F29" w:rsidRDefault="00AB3F29">
            <w:pPr>
              <w:jc w:val="right"/>
              <w:rPr>
                <w:rFonts w:ascii="Calibri Light" w:hAnsi="Calibri Light" w:cs="Calibri Light"/>
                <w:color w:val="005CA9"/>
                <w:sz w:val="18"/>
                <w:szCs w:val="18"/>
              </w:rPr>
            </w:pPr>
            <w:r>
              <w:rPr>
                <w:rFonts w:ascii="Calibri Light" w:hAnsi="Calibri Light" w:cs="Calibri Light"/>
                <w:color w:val="005CA9"/>
                <w:sz w:val="18"/>
                <w:szCs w:val="18"/>
              </w:rPr>
              <w:t>29.645</w:t>
            </w:r>
          </w:p>
        </w:tc>
        <w:tc>
          <w:tcPr>
            <w:tcW w:w="622" w:type="pct"/>
            <w:tcBorders>
              <w:top w:val="nil"/>
              <w:left w:val="nil"/>
              <w:bottom w:val="nil"/>
              <w:right w:val="nil"/>
            </w:tcBorders>
            <w:vAlign w:val="center"/>
            <w:hideMark/>
          </w:tcPr>
          <w:p w14:paraId="5D7A593E"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AB3F29" w14:paraId="13B9B241" w14:textId="77777777" w:rsidTr="005D6DAF">
        <w:trPr>
          <w:trHeight w:hRule="exact" w:val="227"/>
        </w:trPr>
        <w:tc>
          <w:tcPr>
            <w:tcW w:w="1034" w:type="pct"/>
            <w:tcBorders>
              <w:top w:val="nil"/>
              <w:left w:val="nil"/>
              <w:bottom w:val="nil"/>
              <w:right w:val="nil"/>
            </w:tcBorders>
            <w:tcMar>
              <w:top w:w="0" w:type="dxa"/>
              <w:left w:w="135" w:type="dxa"/>
              <w:bottom w:w="0" w:type="dxa"/>
              <w:right w:w="0" w:type="dxa"/>
            </w:tcMar>
            <w:vAlign w:val="center"/>
            <w:hideMark/>
          </w:tcPr>
          <w:p w14:paraId="5B9332D6" w14:textId="77777777" w:rsidR="00AB3F29" w:rsidRDefault="00AB3F29">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Too Seguros</w:t>
            </w:r>
          </w:p>
        </w:tc>
        <w:tc>
          <w:tcPr>
            <w:tcW w:w="661" w:type="pct"/>
            <w:tcBorders>
              <w:top w:val="nil"/>
              <w:left w:val="nil"/>
              <w:bottom w:val="nil"/>
              <w:right w:val="nil"/>
            </w:tcBorders>
            <w:vAlign w:val="center"/>
            <w:hideMark/>
          </w:tcPr>
          <w:p w14:paraId="391214D5"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87" w:type="pct"/>
            <w:tcBorders>
              <w:top w:val="nil"/>
              <w:left w:val="nil"/>
              <w:bottom w:val="nil"/>
              <w:right w:val="nil"/>
            </w:tcBorders>
            <w:vAlign w:val="center"/>
            <w:hideMark/>
          </w:tcPr>
          <w:p w14:paraId="05B60819" w14:textId="77777777" w:rsidR="00AB3F29" w:rsidRDefault="00AB3F29">
            <w:pPr>
              <w:jc w:val="right"/>
              <w:rPr>
                <w:rFonts w:ascii="Calibri Light" w:hAnsi="Calibri Light" w:cs="Calibri Light"/>
                <w:color w:val="005CA9"/>
                <w:sz w:val="18"/>
                <w:szCs w:val="18"/>
              </w:rPr>
            </w:pPr>
            <w:r>
              <w:rPr>
                <w:rFonts w:ascii="Calibri Light" w:hAnsi="Calibri Light" w:cs="Calibri Light"/>
                <w:color w:val="005CA9"/>
                <w:sz w:val="18"/>
                <w:szCs w:val="18"/>
              </w:rPr>
              <w:t xml:space="preserve">                                              36.773 </w:t>
            </w:r>
          </w:p>
        </w:tc>
        <w:tc>
          <w:tcPr>
            <w:tcW w:w="634" w:type="pct"/>
            <w:gridSpan w:val="2"/>
            <w:tcBorders>
              <w:top w:val="nil"/>
              <w:left w:val="nil"/>
              <w:bottom w:val="nil"/>
            </w:tcBorders>
            <w:vAlign w:val="center"/>
            <w:hideMark/>
          </w:tcPr>
          <w:p w14:paraId="33615CF5"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61" w:type="pct"/>
            <w:tcBorders>
              <w:top w:val="nil"/>
              <w:bottom w:val="nil"/>
              <w:right w:val="nil"/>
            </w:tcBorders>
            <w:vAlign w:val="center"/>
            <w:hideMark/>
          </w:tcPr>
          <w:p w14:paraId="3937ED7C"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01" w:type="pct"/>
            <w:tcBorders>
              <w:top w:val="nil"/>
              <w:left w:val="nil"/>
              <w:bottom w:val="nil"/>
              <w:right w:val="nil"/>
            </w:tcBorders>
            <w:vAlign w:val="center"/>
            <w:hideMark/>
          </w:tcPr>
          <w:p w14:paraId="319E76A7" w14:textId="77777777" w:rsidR="00AB3F29" w:rsidRDefault="00AB3F29">
            <w:pPr>
              <w:jc w:val="right"/>
              <w:rPr>
                <w:rFonts w:ascii="Calibri Light" w:hAnsi="Calibri Light" w:cs="Calibri Light"/>
                <w:color w:val="005CA9"/>
                <w:sz w:val="18"/>
                <w:szCs w:val="18"/>
              </w:rPr>
            </w:pPr>
            <w:r>
              <w:rPr>
                <w:rFonts w:ascii="Calibri Light" w:hAnsi="Calibri Light" w:cs="Calibri Light"/>
                <w:color w:val="005CA9"/>
                <w:sz w:val="18"/>
                <w:szCs w:val="18"/>
              </w:rPr>
              <w:t>27.592</w:t>
            </w:r>
          </w:p>
        </w:tc>
        <w:tc>
          <w:tcPr>
            <w:tcW w:w="622" w:type="pct"/>
            <w:tcBorders>
              <w:top w:val="nil"/>
              <w:left w:val="nil"/>
              <w:bottom w:val="nil"/>
              <w:right w:val="nil"/>
            </w:tcBorders>
            <w:vAlign w:val="center"/>
            <w:hideMark/>
          </w:tcPr>
          <w:p w14:paraId="273ABEE2"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AB3F29" w14:paraId="6D4B8887" w14:textId="77777777" w:rsidTr="005D6DAF">
        <w:trPr>
          <w:trHeight w:hRule="exact" w:val="227"/>
        </w:trPr>
        <w:tc>
          <w:tcPr>
            <w:tcW w:w="1034" w:type="pct"/>
            <w:tcBorders>
              <w:top w:val="nil"/>
              <w:left w:val="nil"/>
              <w:bottom w:val="nil"/>
              <w:right w:val="nil"/>
            </w:tcBorders>
            <w:noWrap/>
            <w:vAlign w:val="center"/>
            <w:hideMark/>
          </w:tcPr>
          <w:p w14:paraId="55F82C65" w14:textId="77777777" w:rsidR="00AB3F29" w:rsidRDefault="00AB3F29">
            <w:pPr>
              <w:rPr>
                <w:rFonts w:ascii="Calibri Light" w:hAnsi="Calibri Light" w:cs="Calibri Light"/>
                <w:b/>
                <w:bCs/>
                <w:color w:val="005CA9"/>
                <w:sz w:val="18"/>
                <w:szCs w:val="18"/>
              </w:rPr>
            </w:pPr>
            <w:r>
              <w:rPr>
                <w:rFonts w:ascii="Calibri Light" w:hAnsi="Calibri Light" w:cs="Calibri Light"/>
                <w:b/>
                <w:bCs/>
                <w:color w:val="005CA9"/>
                <w:sz w:val="18"/>
                <w:szCs w:val="18"/>
              </w:rPr>
              <w:t>Outras receitas operacionais:</w:t>
            </w:r>
          </w:p>
        </w:tc>
        <w:tc>
          <w:tcPr>
            <w:tcW w:w="661" w:type="pct"/>
            <w:tcBorders>
              <w:top w:val="nil"/>
              <w:left w:val="nil"/>
              <w:bottom w:val="nil"/>
              <w:right w:val="nil"/>
            </w:tcBorders>
            <w:vAlign w:val="center"/>
            <w:hideMark/>
          </w:tcPr>
          <w:p w14:paraId="2CCC1528"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87" w:type="pct"/>
            <w:tcBorders>
              <w:top w:val="nil"/>
              <w:left w:val="nil"/>
              <w:bottom w:val="nil"/>
              <w:right w:val="nil"/>
            </w:tcBorders>
            <w:vAlign w:val="center"/>
            <w:hideMark/>
          </w:tcPr>
          <w:p w14:paraId="2C5459AD"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gridSpan w:val="2"/>
            <w:tcBorders>
              <w:top w:val="nil"/>
              <w:left w:val="nil"/>
              <w:bottom w:val="nil"/>
            </w:tcBorders>
            <w:vAlign w:val="center"/>
            <w:hideMark/>
          </w:tcPr>
          <w:p w14:paraId="3B0119E4"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61" w:type="pct"/>
            <w:tcBorders>
              <w:top w:val="nil"/>
              <w:bottom w:val="nil"/>
              <w:right w:val="nil"/>
            </w:tcBorders>
            <w:noWrap/>
            <w:vAlign w:val="center"/>
            <w:hideMark/>
          </w:tcPr>
          <w:p w14:paraId="344B03B7"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01" w:type="pct"/>
            <w:tcBorders>
              <w:top w:val="nil"/>
              <w:left w:val="nil"/>
              <w:bottom w:val="nil"/>
              <w:right w:val="nil"/>
            </w:tcBorders>
            <w:vAlign w:val="center"/>
            <w:hideMark/>
          </w:tcPr>
          <w:p w14:paraId="3CDA4CB0" w14:textId="77777777" w:rsidR="00AB3F29" w:rsidRDefault="00AB3F29">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89.933</w:t>
            </w:r>
          </w:p>
        </w:tc>
        <w:tc>
          <w:tcPr>
            <w:tcW w:w="622" w:type="pct"/>
            <w:tcBorders>
              <w:top w:val="nil"/>
              <w:left w:val="nil"/>
              <w:bottom w:val="nil"/>
              <w:right w:val="nil"/>
            </w:tcBorders>
            <w:noWrap/>
            <w:vAlign w:val="center"/>
            <w:hideMark/>
          </w:tcPr>
          <w:p w14:paraId="1DBCC12C"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AB3F29" w14:paraId="00EC1ACF" w14:textId="77777777" w:rsidTr="005D6DAF">
        <w:trPr>
          <w:trHeight w:hRule="exact" w:val="227"/>
        </w:trPr>
        <w:tc>
          <w:tcPr>
            <w:tcW w:w="1034" w:type="pct"/>
            <w:tcBorders>
              <w:top w:val="nil"/>
              <w:left w:val="nil"/>
              <w:bottom w:val="nil"/>
              <w:right w:val="nil"/>
            </w:tcBorders>
            <w:tcMar>
              <w:top w:w="0" w:type="dxa"/>
              <w:left w:w="135" w:type="dxa"/>
              <w:bottom w:w="0" w:type="dxa"/>
              <w:right w:w="0" w:type="dxa"/>
            </w:tcMar>
            <w:vAlign w:val="center"/>
            <w:hideMark/>
          </w:tcPr>
          <w:p w14:paraId="05C19131" w14:textId="77777777" w:rsidR="00AB3F29" w:rsidRDefault="00AB3F29">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 Vida e Previdência</w:t>
            </w:r>
          </w:p>
        </w:tc>
        <w:tc>
          <w:tcPr>
            <w:tcW w:w="661" w:type="pct"/>
            <w:tcBorders>
              <w:top w:val="nil"/>
              <w:left w:val="nil"/>
              <w:bottom w:val="nil"/>
              <w:right w:val="nil"/>
            </w:tcBorders>
            <w:vAlign w:val="center"/>
            <w:hideMark/>
          </w:tcPr>
          <w:p w14:paraId="6DEBB8E0"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87" w:type="pct"/>
            <w:tcBorders>
              <w:top w:val="nil"/>
              <w:left w:val="nil"/>
              <w:bottom w:val="nil"/>
              <w:right w:val="nil"/>
            </w:tcBorders>
            <w:vAlign w:val="center"/>
            <w:hideMark/>
          </w:tcPr>
          <w:p w14:paraId="07204C6F"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gridSpan w:val="2"/>
            <w:tcBorders>
              <w:top w:val="nil"/>
              <w:left w:val="nil"/>
              <w:bottom w:val="nil"/>
            </w:tcBorders>
            <w:vAlign w:val="center"/>
            <w:hideMark/>
          </w:tcPr>
          <w:p w14:paraId="7D20F6E4"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61" w:type="pct"/>
            <w:tcBorders>
              <w:top w:val="nil"/>
              <w:bottom w:val="nil"/>
              <w:right w:val="nil"/>
            </w:tcBorders>
            <w:vAlign w:val="center"/>
            <w:hideMark/>
          </w:tcPr>
          <w:p w14:paraId="74AC8E59"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01" w:type="pct"/>
            <w:tcBorders>
              <w:top w:val="nil"/>
              <w:left w:val="nil"/>
              <w:bottom w:val="nil"/>
              <w:right w:val="nil"/>
            </w:tcBorders>
            <w:vAlign w:val="center"/>
            <w:hideMark/>
          </w:tcPr>
          <w:p w14:paraId="1ADDE08C" w14:textId="77777777" w:rsidR="00AB3F29" w:rsidRDefault="00AB3F29">
            <w:pPr>
              <w:jc w:val="right"/>
              <w:rPr>
                <w:rFonts w:ascii="Calibri Light" w:hAnsi="Calibri Light" w:cs="Calibri Light"/>
                <w:color w:val="005CA9"/>
                <w:sz w:val="18"/>
                <w:szCs w:val="18"/>
              </w:rPr>
            </w:pPr>
            <w:r>
              <w:rPr>
                <w:rFonts w:ascii="Calibri Light" w:hAnsi="Calibri Light" w:cs="Calibri Light"/>
                <w:color w:val="005CA9"/>
                <w:sz w:val="18"/>
                <w:szCs w:val="18"/>
              </w:rPr>
              <w:t>89.933</w:t>
            </w:r>
          </w:p>
        </w:tc>
        <w:tc>
          <w:tcPr>
            <w:tcW w:w="622" w:type="pct"/>
            <w:tcBorders>
              <w:top w:val="nil"/>
              <w:left w:val="nil"/>
              <w:bottom w:val="nil"/>
              <w:right w:val="nil"/>
            </w:tcBorders>
            <w:vAlign w:val="center"/>
            <w:hideMark/>
          </w:tcPr>
          <w:p w14:paraId="4CFC2A35"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AB3F29" w14:paraId="1ACFC531" w14:textId="77777777" w:rsidTr="005D6DAF">
        <w:trPr>
          <w:trHeight w:hRule="exact" w:val="227"/>
        </w:trPr>
        <w:tc>
          <w:tcPr>
            <w:tcW w:w="1034" w:type="pct"/>
            <w:tcBorders>
              <w:top w:val="nil"/>
              <w:left w:val="nil"/>
              <w:bottom w:val="nil"/>
              <w:right w:val="nil"/>
            </w:tcBorders>
            <w:vAlign w:val="center"/>
            <w:hideMark/>
          </w:tcPr>
          <w:p w14:paraId="7CCD2BB8" w14:textId="77777777" w:rsidR="00AB3F29" w:rsidRDefault="00AB3F29">
            <w:pPr>
              <w:rPr>
                <w:rFonts w:ascii="Calibri Light" w:hAnsi="Calibri Light" w:cs="Calibri Light"/>
                <w:b/>
                <w:bCs/>
                <w:color w:val="005CA9"/>
                <w:sz w:val="18"/>
                <w:szCs w:val="18"/>
              </w:rPr>
            </w:pPr>
            <w:r>
              <w:rPr>
                <w:rFonts w:ascii="Calibri Light" w:hAnsi="Calibri Light" w:cs="Calibri Light"/>
                <w:b/>
                <w:bCs/>
                <w:color w:val="005CA9"/>
                <w:sz w:val="18"/>
                <w:szCs w:val="18"/>
              </w:rPr>
              <w:t>Receitas financeiras: (2)</w:t>
            </w:r>
          </w:p>
        </w:tc>
        <w:tc>
          <w:tcPr>
            <w:tcW w:w="661" w:type="pct"/>
            <w:tcBorders>
              <w:top w:val="nil"/>
              <w:left w:val="nil"/>
              <w:bottom w:val="nil"/>
              <w:right w:val="nil"/>
            </w:tcBorders>
            <w:vAlign w:val="center"/>
            <w:hideMark/>
          </w:tcPr>
          <w:p w14:paraId="66133EB5"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87" w:type="pct"/>
            <w:tcBorders>
              <w:top w:val="nil"/>
              <w:left w:val="nil"/>
              <w:bottom w:val="nil"/>
              <w:right w:val="nil"/>
            </w:tcBorders>
            <w:vAlign w:val="center"/>
            <w:hideMark/>
          </w:tcPr>
          <w:p w14:paraId="0B599DB8" w14:textId="77777777" w:rsidR="00AB3F29" w:rsidRDefault="00AB3F29">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77.476</w:t>
            </w:r>
          </w:p>
        </w:tc>
        <w:tc>
          <w:tcPr>
            <w:tcW w:w="634" w:type="pct"/>
            <w:gridSpan w:val="2"/>
            <w:tcBorders>
              <w:top w:val="nil"/>
              <w:left w:val="nil"/>
              <w:bottom w:val="nil"/>
            </w:tcBorders>
            <w:vAlign w:val="center"/>
            <w:hideMark/>
          </w:tcPr>
          <w:p w14:paraId="080447E8"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61" w:type="pct"/>
            <w:tcBorders>
              <w:top w:val="nil"/>
              <w:bottom w:val="nil"/>
              <w:right w:val="nil"/>
            </w:tcBorders>
            <w:vAlign w:val="center"/>
            <w:hideMark/>
          </w:tcPr>
          <w:p w14:paraId="27473B44"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01" w:type="pct"/>
            <w:tcBorders>
              <w:top w:val="nil"/>
              <w:left w:val="nil"/>
              <w:bottom w:val="nil"/>
              <w:right w:val="nil"/>
            </w:tcBorders>
            <w:vAlign w:val="center"/>
            <w:hideMark/>
          </w:tcPr>
          <w:p w14:paraId="72B96B14" w14:textId="77777777" w:rsidR="00AB3F29" w:rsidRDefault="00AB3F29">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83.895</w:t>
            </w:r>
          </w:p>
        </w:tc>
        <w:tc>
          <w:tcPr>
            <w:tcW w:w="622" w:type="pct"/>
            <w:tcBorders>
              <w:top w:val="nil"/>
              <w:left w:val="nil"/>
              <w:bottom w:val="nil"/>
              <w:right w:val="nil"/>
            </w:tcBorders>
            <w:vAlign w:val="center"/>
            <w:hideMark/>
          </w:tcPr>
          <w:p w14:paraId="4E4DD421"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AB3F29" w14:paraId="0B43E177" w14:textId="77777777" w:rsidTr="005D6DAF">
        <w:trPr>
          <w:trHeight w:hRule="exact" w:val="227"/>
        </w:trPr>
        <w:tc>
          <w:tcPr>
            <w:tcW w:w="1034" w:type="pct"/>
            <w:tcBorders>
              <w:top w:val="nil"/>
              <w:left w:val="nil"/>
              <w:bottom w:val="nil"/>
              <w:right w:val="nil"/>
            </w:tcBorders>
            <w:tcMar>
              <w:top w:w="0" w:type="dxa"/>
              <w:left w:w="135" w:type="dxa"/>
              <w:bottom w:w="0" w:type="dxa"/>
              <w:right w:w="0" w:type="dxa"/>
            </w:tcMar>
            <w:vAlign w:val="center"/>
            <w:hideMark/>
          </w:tcPr>
          <w:p w14:paraId="2FCC9C0E" w14:textId="77777777" w:rsidR="00AB3F29" w:rsidRDefault="00AB3F29">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 xml:space="preserve">Caixa Vida e Previdência </w:t>
            </w:r>
          </w:p>
        </w:tc>
        <w:tc>
          <w:tcPr>
            <w:tcW w:w="661" w:type="pct"/>
            <w:tcBorders>
              <w:top w:val="nil"/>
              <w:left w:val="nil"/>
              <w:bottom w:val="nil"/>
              <w:right w:val="nil"/>
            </w:tcBorders>
            <w:vAlign w:val="center"/>
            <w:hideMark/>
          </w:tcPr>
          <w:p w14:paraId="578B81DA"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87" w:type="pct"/>
            <w:tcBorders>
              <w:top w:val="nil"/>
              <w:left w:val="nil"/>
              <w:bottom w:val="nil"/>
              <w:right w:val="nil"/>
            </w:tcBorders>
            <w:vAlign w:val="center"/>
            <w:hideMark/>
          </w:tcPr>
          <w:p w14:paraId="1E016DF3" w14:textId="77777777" w:rsidR="00AB3F29" w:rsidRDefault="00AB3F29">
            <w:pPr>
              <w:jc w:val="right"/>
              <w:rPr>
                <w:rFonts w:ascii="Calibri Light" w:hAnsi="Calibri Light" w:cs="Calibri Light"/>
                <w:color w:val="005CA9"/>
                <w:sz w:val="18"/>
                <w:szCs w:val="18"/>
              </w:rPr>
            </w:pPr>
            <w:r>
              <w:rPr>
                <w:rFonts w:ascii="Calibri Light" w:hAnsi="Calibri Light" w:cs="Calibri Light"/>
                <w:color w:val="005CA9"/>
                <w:sz w:val="18"/>
                <w:szCs w:val="18"/>
              </w:rPr>
              <w:t>3.000</w:t>
            </w:r>
          </w:p>
        </w:tc>
        <w:tc>
          <w:tcPr>
            <w:tcW w:w="634" w:type="pct"/>
            <w:gridSpan w:val="2"/>
            <w:tcBorders>
              <w:top w:val="nil"/>
              <w:left w:val="nil"/>
              <w:bottom w:val="nil"/>
            </w:tcBorders>
            <w:vAlign w:val="center"/>
            <w:hideMark/>
          </w:tcPr>
          <w:p w14:paraId="37E3D061"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61" w:type="pct"/>
            <w:tcBorders>
              <w:top w:val="nil"/>
              <w:bottom w:val="nil"/>
              <w:right w:val="nil"/>
            </w:tcBorders>
            <w:vAlign w:val="center"/>
            <w:hideMark/>
          </w:tcPr>
          <w:p w14:paraId="39BDEF8E"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01" w:type="pct"/>
            <w:tcBorders>
              <w:top w:val="nil"/>
              <w:left w:val="nil"/>
              <w:bottom w:val="nil"/>
              <w:right w:val="nil"/>
            </w:tcBorders>
            <w:vAlign w:val="center"/>
            <w:hideMark/>
          </w:tcPr>
          <w:p w14:paraId="469BFE04" w14:textId="77777777" w:rsidR="00AB3F29" w:rsidRDefault="00AB3F29">
            <w:pPr>
              <w:jc w:val="right"/>
              <w:rPr>
                <w:rFonts w:ascii="Calibri Light" w:hAnsi="Calibri Light" w:cs="Calibri Light"/>
                <w:color w:val="005CA9"/>
                <w:sz w:val="18"/>
                <w:szCs w:val="18"/>
              </w:rPr>
            </w:pPr>
            <w:r>
              <w:rPr>
                <w:rFonts w:ascii="Calibri Light" w:hAnsi="Calibri Light" w:cs="Calibri Light"/>
                <w:color w:val="005CA9"/>
                <w:sz w:val="18"/>
                <w:szCs w:val="18"/>
              </w:rPr>
              <w:t>40.832</w:t>
            </w:r>
          </w:p>
        </w:tc>
        <w:tc>
          <w:tcPr>
            <w:tcW w:w="622" w:type="pct"/>
            <w:tcBorders>
              <w:top w:val="nil"/>
              <w:left w:val="nil"/>
              <w:bottom w:val="nil"/>
              <w:right w:val="nil"/>
            </w:tcBorders>
            <w:vAlign w:val="center"/>
            <w:hideMark/>
          </w:tcPr>
          <w:p w14:paraId="696CBAB7"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AB3F29" w14:paraId="01056334" w14:textId="77777777" w:rsidTr="005D6DAF">
        <w:trPr>
          <w:trHeight w:hRule="exact" w:val="227"/>
        </w:trPr>
        <w:tc>
          <w:tcPr>
            <w:tcW w:w="1034" w:type="pct"/>
            <w:tcBorders>
              <w:top w:val="nil"/>
              <w:left w:val="single" w:sz="4" w:space="0" w:color="FFFFFF"/>
              <w:bottom w:val="single" w:sz="4" w:space="0" w:color="54BBAB"/>
              <w:right w:val="nil"/>
            </w:tcBorders>
            <w:tcMar>
              <w:top w:w="0" w:type="dxa"/>
              <w:left w:w="135" w:type="dxa"/>
              <w:bottom w:w="0" w:type="dxa"/>
              <w:right w:w="0" w:type="dxa"/>
            </w:tcMar>
            <w:vAlign w:val="center"/>
            <w:hideMark/>
          </w:tcPr>
          <w:p w14:paraId="462D43AF" w14:textId="77777777" w:rsidR="00AB3F29" w:rsidRDefault="00AB3F29">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FI Exclusivo CAIXA Seguridade</w:t>
            </w:r>
          </w:p>
        </w:tc>
        <w:tc>
          <w:tcPr>
            <w:tcW w:w="661" w:type="pct"/>
            <w:tcBorders>
              <w:top w:val="nil"/>
              <w:left w:val="nil"/>
              <w:bottom w:val="single" w:sz="4" w:space="0" w:color="54BBAB"/>
              <w:right w:val="nil"/>
            </w:tcBorders>
            <w:vAlign w:val="center"/>
            <w:hideMark/>
          </w:tcPr>
          <w:p w14:paraId="518A65EB"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87" w:type="pct"/>
            <w:tcBorders>
              <w:top w:val="nil"/>
              <w:left w:val="nil"/>
              <w:bottom w:val="single" w:sz="4" w:space="0" w:color="54BBAB"/>
              <w:right w:val="nil"/>
            </w:tcBorders>
            <w:vAlign w:val="center"/>
            <w:hideMark/>
          </w:tcPr>
          <w:p w14:paraId="4574BDF0" w14:textId="77777777" w:rsidR="00AB3F29" w:rsidRDefault="00AB3F29">
            <w:pPr>
              <w:jc w:val="right"/>
              <w:rPr>
                <w:rFonts w:ascii="Calibri Light" w:hAnsi="Calibri Light" w:cs="Calibri Light"/>
                <w:color w:val="005CA9"/>
                <w:sz w:val="18"/>
                <w:szCs w:val="18"/>
              </w:rPr>
            </w:pPr>
            <w:r>
              <w:rPr>
                <w:rFonts w:ascii="Calibri Light" w:hAnsi="Calibri Light" w:cs="Calibri Light"/>
                <w:color w:val="005CA9"/>
                <w:sz w:val="18"/>
                <w:szCs w:val="18"/>
              </w:rPr>
              <w:t>74.476</w:t>
            </w:r>
          </w:p>
        </w:tc>
        <w:tc>
          <w:tcPr>
            <w:tcW w:w="634" w:type="pct"/>
            <w:gridSpan w:val="2"/>
            <w:tcBorders>
              <w:top w:val="nil"/>
              <w:left w:val="nil"/>
              <w:bottom w:val="single" w:sz="4" w:space="0" w:color="54BBAB"/>
            </w:tcBorders>
            <w:vAlign w:val="center"/>
            <w:hideMark/>
          </w:tcPr>
          <w:p w14:paraId="2AA78AAA"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61" w:type="pct"/>
            <w:tcBorders>
              <w:top w:val="nil"/>
              <w:bottom w:val="single" w:sz="4" w:space="0" w:color="54BBAB"/>
              <w:right w:val="nil"/>
            </w:tcBorders>
            <w:vAlign w:val="center"/>
            <w:hideMark/>
          </w:tcPr>
          <w:p w14:paraId="787F5380"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01" w:type="pct"/>
            <w:tcBorders>
              <w:top w:val="nil"/>
              <w:left w:val="nil"/>
              <w:bottom w:val="single" w:sz="4" w:space="0" w:color="54BBAB"/>
              <w:right w:val="nil"/>
            </w:tcBorders>
            <w:vAlign w:val="center"/>
            <w:hideMark/>
          </w:tcPr>
          <w:p w14:paraId="47B35B19" w14:textId="77777777" w:rsidR="00AB3F29" w:rsidRDefault="00AB3F29">
            <w:pPr>
              <w:jc w:val="right"/>
              <w:rPr>
                <w:rFonts w:ascii="Calibri Light" w:hAnsi="Calibri Light" w:cs="Calibri Light"/>
                <w:color w:val="005CA9"/>
                <w:sz w:val="18"/>
                <w:szCs w:val="18"/>
              </w:rPr>
            </w:pPr>
            <w:r>
              <w:rPr>
                <w:rFonts w:ascii="Calibri Light" w:hAnsi="Calibri Light" w:cs="Calibri Light"/>
                <w:color w:val="005CA9"/>
                <w:sz w:val="18"/>
                <w:szCs w:val="18"/>
              </w:rPr>
              <w:t>43.063</w:t>
            </w:r>
          </w:p>
        </w:tc>
        <w:tc>
          <w:tcPr>
            <w:tcW w:w="622" w:type="pct"/>
            <w:tcBorders>
              <w:top w:val="nil"/>
              <w:left w:val="nil"/>
              <w:bottom w:val="single" w:sz="4" w:space="0" w:color="54BBAB"/>
              <w:right w:val="nil"/>
            </w:tcBorders>
            <w:vAlign w:val="center"/>
            <w:hideMark/>
          </w:tcPr>
          <w:p w14:paraId="46BAA2D3"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AB3F29" w14:paraId="7DD61F44" w14:textId="77777777" w:rsidTr="005D6DAF">
        <w:trPr>
          <w:trHeight w:hRule="exact" w:val="227"/>
        </w:trPr>
        <w:tc>
          <w:tcPr>
            <w:tcW w:w="1034" w:type="pct"/>
            <w:tcBorders>
              <w:top w:val="nil"/>
              <w:left w:val="single" w:sz="4" w:space="0" w:color="FFFFFF"/>
              <w:bottom w:val="single" w:sz="4" w:space="0" w:color="54BBAB"/>
              <w:right w:val="nil"/>
            </w:tcBorders>
            <w:vAlign w:val="center"/>
            <w:hideMark/>
          </w:tcPr>
          <w:p w14:paraId="46BB809B" w14:textId="77777777" w:rsidR="00AB3F29" w:rsidRDefault="00AB3F29">
            <w:pPr>
              <w:rPr>
                <w:rFonts w:ascii="Calibri Light" w:hAnsi="Calibri Light" w:cs="Calibri Light"/>
                <w:b/>
                <w:bCs/>
                <w:color w:val="005CA9"/>
                <w:sz w:val="18"/>
                <w:szCs w:val="18"/>
              </w:rPr>
            </w:pPr>
            <w:r>
              <w:rPr>
                <w:rFonts w:ascii="Calibri Light" w:hAnsi="Calibri Light" w:cs="Calibri Light"/>
                <w:b/>
                <w:bCs/>
                <w:color w:val="005CA9"/>
                <w:sz w:val="18"/>
                <w:szCs w:val="18"/>
              </w:rPr>
              <w:t>DESPESAS:</w:t>
            </w:r>
          </w:p>
        </w:tc>
        <w:tc>
          <w:tcPr>
            <w:tcW w:w="661" w:type="pct"/>
            <w:tcBorders>
              <w:top w:val="nil"/>
              <w:left w:val="nil"/>
              <w:bottom w:val="single" w:sz="4" w:space="0" w:color="54BBAB"/>
              <w:right w:val="nil"/>
            </w:tcBorders>
            <w:vAlign w:val="center"/>
            <w:hideMark/>
          </w:tcPr>
          <w:p w14:paraId="2241956D" w14:textId="4F308911" w:rsidR="00AB3F29" w:rsidRDefault="00AB3F29">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(10</w:t>
            </w:r>
            <w:r w:rsidR="00947D02">
              <w:rPr>
                <w:rFonts w:ascii="Calibri Light" w:hAnsi="Calibri Light" w:cs="Calibri Light"/>
                <w:b/>
                <w:bCs/>
                <w:color w:val="005CA9"/>
                <w:sz w:val="18"/>
                <w:szCs w:val="18"/>
              </w:rPr>
              <w:t>6.206</w:t>
            </w:r>
            <w:r>
              <w:rPr>
                <w:rFonts w:ascii="Calibri Light" w:hAnsi="Calibri Light" w:cs="Calibri Light"/>
                <w:b/>
                <w:bCs/>
                <w:color w:val="005CA9"/>
                <w:sz w:val="18"/>
                <w:szCs w:val="18"/>
              </w:rPr>
              <w:t>)</w:t>
            </w:r>
          </w:p>
        </w:tc>
        <w:tc>
          <w:tcPr>
            <w:tcW w:w="687" w:type="pct"/>
            <w:tcBorders>
              <w:top w:val="nil"/>
              <w:left w:val="nil"/>
              <w:bottom w:val="single" w:sz="4" w:space="0" w:color="54BBAB"/>
              <w:right w:val="nil"/>
            </w:tcBorders>
            <w:vAlign w:val="center"/>
            <w:hideMark/>
          </w:tcPr>
          <w:p w14:paraId="490E30BE" w14:textId="77777777" w:rsidR="00AB3F29" w:rsidRDefault="00AB3F29">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(826)</w:t>
            </w:r>
          </w:p>
        </w:tc>
        <w:tc>
          <w:tcPr>
            <w:tcW w:w="634" w:type="pct"/>
            <w:gridSpan w:val="2"/>
            <w:tcBorders>
              <w:top w:val="nil"/>
              <w:left w:val="nil"/>
              <w:bottom w:val="single" w:sz="4" w:space="0" w:color="54BBAB"/>
            </w:tcBorders>
            <w:vAlign w:val="center"/>
            <w:hideMark/>
          </w:tcPr>
          <w:p w14:paraId="4070C111" w14:textId="77777777" w:rsidR="00AB3F29" w:rsidRDefault="00AB3F29">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(3.019)</w:t>
            </w:r>
          </w:p>
        </w:tc>
        <w:tc>
          <w:tcPr>
            <w:tcW w:w="661" w:type="pct"/>
            <w:tcBorders>
              <w:top w:val="single" w:sz="4" w:space="0" w:color="54BBAB"/>
              <w:bottom w:val="single" w:sz="4" w:space="0" w:color="54BBAB"/>
              <w:right w:val="nil"/>
            </w:tcBorders>
            <w:vAlign w:val="center"/>
            <w:hideMark/>
          </w:tcPr>
          <w:p w14:paraId="40AB6D10" w14:textId="77777777" w:rsidR="00AB3F29" w:rsidRDefault="00AB3F29">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(130.698)</w:t>
            </w:r>
          </w:p>
        </w:tc>
        <w:tc>
          <w:tcPr>
            <w:tcW w:w="701" w:type="pct"/>
            <w:tcBorders>
              <w:top w:val="single" w:sz="4" w:space="0" w:color="54BBAB"/>
              <w:left w:val="nil"/>
              <w:bottom w:val="single" w:sz="4" w:space="0" w:color="54BBAB"/>
              <w:right w:val="nil"/>
            </w:tcBorders>
            <w:vAlign w:val="center"/>
            <w:hideMark/>
          </w:tcPr>
          <w:p w14:paraId="0B83C805"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2" w:type="pct"/>
            <w:tcBorders>
              <w:top w:val="nil"/>
              <w:left w:val="nil"/>
              <w:bottom w:val="single" w:sz="4" w:space="0" w:color="54BBAB"/>
              <w:right w:val="nil"/>
            </w:tcBorders>
            <w:vAlign w:val="center"/>
            <w:hideMark/>
          </w:tcPr>
          <w:p w14:paraId="599D2D0D" w14:textId="77777777" w:rsidR="00AB3F29" w:rsidRDefault="00AB3F29">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(2.303)</w:t>
            </w:r>
          </w:p>
        </w:tc>
      </w:tr>
      <w:tr w:rsidR="00AB3F29" w14:paraId="382ADD26" w14:textId="77777777" w:rsidTr="005D6DAF">
        <w:trPr>
          <w:trHeight w:hRule="exact" w:val="227"/>
        </w:trPr>
        <w:tc>
          <w:tcPr>
            <w:tcW w:w="1034" w:type="pct"/>
            <w:tcBorders>
              <w:top w:val="nil"/>
              <w:left w:val="single" w:sz="4" w:space="0" w:color="FFFFFF"/>
              <w:bottom w:val="nil"/>
              <w:right w:val="nil"/>
            </w:tcBorders>
            <w:noWrap/>
            <w:vAlign w:val="center"/>
            <w:hideMark/>
          </w:tcPr>
          <w:p w14:paraId="1A7A61DA" w14:textId="77777777" w:rsidR="00AB3F29" w:rsidRDefault="00AB3F29">
            <w:pPr>
              <w:rPr>
                <w:rFonts w:ascii="Calibri Light" w:hAnsi="Calibri Light" w:cs="Calibri Light"/>
                <w:b/>
                <w:bCs/>
                <w:color w:val="005CA9"/>
                <w:sz w:val="18"/>
                <w:szCs w:val="18"/>
              </w:rPr>
            </w:pPr>
            <w:r>
              <w:rPr>
                <w:rFonts w:ascii="Calibri Light" w:hAnsi="Calibri Light" w:cs="Calibri Light"/>
                <w:b/>
                <w:bCs/>
                <w:color w:val="005CA9"/>
                <w:sz w:val="18"/>
                <w:szCs w:val="18"/>
              </w:rPr>
              <w:t>Despesas administrativas: (3)</w:t>
            </w:r>
          </w:p>
        </w:tc>
        <w:tc>
          <w:tcPr>
            <w:tcW w:w="661" w:type="pct"/>
            <w:tcBorders>
              <w:top w:val="nil"/>
              <w:left w:val="nil"/>
              <w:bottom w:val="nil"/>
              <w:right w:val="nil"/>
            </w:tcBorders>
            <w:vAlign w:val="center"/>
            <w:hideMark/>
          </w:tcPr>
          <w:p w14:paraId="64089C45" w14:textId="1BF29AAF" w:rsidR="00AB3F29" w:rsidRDefault="00AB3F29">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(10</w:t>
            </w:r>
            <w:r w:rsidR="00947D02">
              <w:rPr>
                <w:rFonts w:ascii="Calibri Light" w:hAnsi="Calibri Light" w:cs="Calibri Light"/>
                <w:b/>
                <w:bCs/>
                <w:color w:val="005CA9"/>
                <w:sz w:val="18"/>
                <w:szCs w:val="18"/>
              </w:rPr>
              <w:t>1</w:t>
            </w:r>
            <w:r>
              <w:rPr>
                <w:rFonts w:ascii="Calibri Light" w:hAnsi="Calibri Light" w:cs="Calibri Light"/>
                <w:b/>
                <w:bCs/>
                <w:color w:val="005CA9"/>
                <w:sz w:val="18"/>
                <w:szCs w:val="18"/>
              </w:rPr>
              <w:t>.</w:t>
            </w:r>
            <w:r w:rsidR="00947D02">
              <w:rPr>
                <w:rFonts w:ascii="Calibri Light" w:hAnsi="Calibri Light" w:cs="Calibri Light"/>
                <w:b/>
                <w:bCs/>
                <w:color w:val="005CA9"/>
                <w:sz w:val="18"/>
                <w:szCs w:val="18"/>
              </w:rPr>
              <w:t>713</w:t>
            </w:r>
            <w:r>
              <w:rPr>
                <w:rFonts w:ascii="Calibri Light" w:hAnsi="Calibri Light" w:cs="Calibri Light"/>
                <w:b/>
                <w:bCs/>
                <w:color w:val="005CA9"/>
                <w:sz w:val="18"/>
                <w:szCs w:val="18"/>
              </w:rPr>
              <w:t>)</w:t>
            </w:r>
          </w:p>
        </w:tc>
        <w:tc>
          <w:tcPr>
            <w:tcW w:w="687" w:type="pct"/>
            <w:tcBorders>
              <w:top w:val="nil"/>
              <w:left w:val="nil"/>
              <w:bottom w:val="nil"/>
              <w:right w:val="nil"/>
            </w:tcBorders>
            <w:vAlign w:val="center"/>
            <w:hideMark/>
          </w:tcPr>
          <w:p w14:paraId="395FE61F"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gridSpan w:val="2"/>
            <w:tcBorders>
              <w:top w:val="nil"/>
              <w:left w:val="nil"/>
              <w:bottom w:val="nil"/>
            </w:tcBorders>
            <w:vAlign w:val="center"/>
            <w:hideMark/>
          </w:tcPr>
          <w:p w14:paraId="2F0C120C" w14:textId="77777777" w:rsidR="00AB3F29" w:rsidRDefault="00AB3F29">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(2.747)</w:t>
            </w:r>
          </w:p>
        </w:tc>
        <w:tc>
          <w:tcPr>
            <w:tcW w:w="661" w:type="pct"/>
            <w:tcBorders>
              <w:top w:val="single" w:sz="4" w:space="0" w:color="54BBAB"/>
              <w:bottom w:val="nil"/>
              <w:right w:val="nil"/>
            </w:tcBorders>
            <w:noWrap/>
            <w:vAlign w:val="center"/>
            <w:hideMark/>
          </w:tcPr>
          <w:p w14:paraId="7D1D2794" w14:textId="77777777" w:rsidR="00AB3F29" w:rsidRDefault="00AB3F29">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(91.577)</w:t>
            </w:r>
          </w:p>
        </w:tc>
        <w:tc>
          <w:tcPr>
            <w:tcW w:w="701" w:type="pct"/>
            <w:tcBorders>
              <w:top w:val="single" w:sz="4" w:space="0" w:color="54BBAB"/>
              <w:left w:val="nil"/>
              <w:bottom w:val="nil"/>
              <w:right w:val="nil"/>
            </w:tcBorders>
            <w:noWrap/>
            <w:vAlign w:val="center"/>
            <w:hideMark/>
          </w:tcPr>
          <w:p w14:paraId="62845512"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2" w:type="pct"/>
            <w:tcBorders>
              <w:top w:val="nil"/>
              <w:left w:val="nil"/>
              <w:bottom w:val="nil"/>
              <w:right w:val="nil"/>
            </w:tcBorders>
            <w:noWrap/>
            <w:vAlign w:val="center"/>
            <w:hideMark/>
          </w:tcPr>
          <w:p w14:paraId="09C07A92" w14:textId="77777777" w:rsidR="00AB3F29" w:rsidRDefault="00AB3F29">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(2.077)</w:t>
            </w:r>
          </w:p>
        </w:tc>
      </w:tr>
      <w:tr w:rsidR="00AB3F29" w14:paraId="1C53529B" w14:textId="77777777" w:rsidTr="005D6DAF">
        <w:trPr>
          <w:trHeight w:hRule="exact" w:val="227"/>
        </w:trPr>
        <w:tc>
          <w:tcPr>
            <w:tcW w:w="1034" w:type="pct"/>
            <w:tcBorders>
              <w:top w:val="nil"/>
              <w:left w:val="nil"/>
              <w:bottom w:val="nil"/>
              <w:right w:val="nil"/>
            </w:tcBorders>
            <w:tcMar>
              <w:top w:w="0" w:type="dxa"/>
              <w:left w:w="135" w:type="dxa"/>
              <w:bottom w:w="0" w:type="dxa"/>
              <w:right w:w="0" w:type="dxa"/>
            </w:tcMar>
            <w:vAlign w:val="center"/>
            <w:hideMark/>
          </w:tcPr>
          <w:p w14:paraId="5F72D7CA" w14:textId="77777777" w:rsidR="00AB3F29" w:rsidRDefault="00AB3F29">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61" w:type="pct"/>
            <w:tcBorders>
              <w:top w:val="nil"/>
              <w:left w:val="nil"/>
              <w:bottom w:val="nil"/>
              <w:right w:val="nil"/>
            </w:tcBorders>
            <w:vAlign w:val="center"/>
            <w:hideMark/>
          </w:tcPr>
          <w:p w14:paraId="53CD4A2E" w14:textId="3D5FFA3E" w:rsidR="00AB3F29" w:rsidRDefault="00AB3F29">
            <w:pPr>
              <w:jc w:val="right"/>
              <w:rPr>
                <w:rFonts w:ascii="Calibri Light" w:hAnsi="Calibri Light" w:cs="Calibri Light"/>
                <w:color w:val="005CA9"/>
                <w:sz w:val="18"/>
                <w:szCs w:val="18"/>
              </w:rPr>
            </w:pPr>
            <w:r>
              <w:rPr>
                <w:rFonts w:ascii="Calibri Light" w:hAnsi="Calibri Light" w:cs="Calibri Light"/>
                <w:color w:val="005CA9"/>
                <w:sz w:val="18"/>
                <w:szCs w:val="18"/>
              </w:rPr>
              <w:t>(10</w:t>
            </w:r>
            <w:r w:rsidR="00947D02">
              <w:rPr>
                <w:rFonts w:ascii="Calibri Light" w:hAnsi="Calibri Light" w:cs="Calibri Light"/>
                <w:color w:val="005CA9"/>
                <w:sz w:val="18"/>
                <w:szCs w:val="18"/>
              </w:rPr>
              <w:t>1.713</w:t>
            </w:r>
            <w:r>
              <w:rPr>
                <w:rFonts w:ascii="Calibri Light" w:hAnsi="Calibri Light" w:cs="Calibri Light"/>
                <w:color w:val="005CA9"/>
                <w:sz w:val="18"/>
                <w:szCs w:val="18"/>
              </w:rPr>
              <w:t>)</w:t>
            </w:r>
          </w:p>
        </w:tc>
        <w:tc>
          <w:tcPr>
            <w:tcW w:w="687" w:type="pct"/>
            <w:tcBorders>
              <w:top w:val="nil"/>
              <w:left w:val="nil"/>
              <w:bottom w:val="nil"/>
              <w:right w:val="nil"/>
            </w:tcBorders>
            <w:vAlign w:val="center"/>
            <w:hideMark/>
          </w:tcPr>
          <w:p w14:paraId="05A3B2D6"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gridSpan w:val="2"/>
            <w:tcBorders>
              <w:top w:val="nil"/>
              <w:left w:val="nil"/>
              <w:bottom w:val="nil"/>
            </w:tcBorders>
            <w:vAlign w:val="center"/>
            <w:hideMark/>
          </w:tcPr>
          <w:p w14:paraId="74107356"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61" w:type="pct"/>
            <w:tcBorders>
              <w:top w:val="nil"/>
              <w:bottom w:val="nil"/>
              <w:right w:val="nil"/>
            </w:tcBorders>
            <w:vAlign w:val="center"/>
            <w:hideMark/>
          </w:tcPr>
          <w:p w14:paraId="3625A1E7" w14:textId="77777777" w:rsidR="00AB3F29" w:rsidRDefault="00AB3F29">
            <w:pPr>
              <w:jc w:val="right"/>
              <w:rPr>
                <w:rFonts w:ascii="Calibri Light" w:hAnsi="Calibri Light" w:cs="Calibri Light"/>
                <w:color w:val="005CA9"/>
                <w:sz w:val="18"/>
                <w:szCs w:val="18"/>
              </w:rPr>
            </w:pPr>
            <w:r>
              <w:rPr>
                <w:rFonts w:ascii="Calibri Light" w:hAnsi="Calibri Light" w:cs="Calibri Light"/>
                <w:color w:val="005CA9"/>
                <w:sz w:val="18"/>
                <w:szCs w:val="18"/>
              </w:rPr>
              <w:t>(91.577)</w:t>
            </w:r>
          </w:p>
        </w:tc>
        <w:tc>
          <w:tcPr>
            <w:tcW w:w="701" w:type="pct"/>
            <w:tcBorders>
              <w:top w:val="nil"/>
              <w:left w:val="nil"/>
              <w:bottom w:val="nil"/>
              <w:right w:val="nil"/>
            </w:tcBorders>
            <w:vAlign w:val="center"/>
            <w:hideMark/>
          </w:tcPr>
          <w:p w14:paraId="5CC0F7E7"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2" w:type="pct"/>
            <w:tcBorders>
              <w:top w:val="nil"/>
              <w:left w:val="nil"/>
              <w:bottom w:val="nil"/>
              <w:right w:val="nil"/>
            </w:tcBorders>
            <w:vAlign w:val="center"/>
            <w:hideMark/>
          </w:tcPr>
          <w:p w14:paraId="71F342B7"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AB3F29" w14:paraId="390E85A1" w14:textId="77777777" w:rsidTr="005D6DAF">
        <w:trPr>
          <w:trHeight w:hRule="exact" w:val="227"/>
        </w:trPr>
        <w:tc>
          <w:tcPr>
            <w:tcW w:w="1034" w:type="pct"/>
            <w:tcBorders>
              <w:top w:val="nil"/>
              <w:left w:val="nil"/>
              <w:bottom w:val="nil"/>
              <w:right w:val="nil"/>
            </w:tcBorders>
            <w:tcMar>
              <w:top w:w="0" w:type="dxa"/>
              <w:left w:w="135" w:type="dxa"/>
              <w:bottom w:w="0" w:type="dxa"/>
              <w:right w:w="0" w:type="dxa"/>
            </w:tcMar>
            <w:vAlign w:val="center"/>
            <w:hideMark/>
          </w:tcPr>
          <w:p w14:paraId="4394BBFB" w14:textId="77777777" w:rsidR="00AB3F29" w:rsidRDefault="00AB3F29">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Dirigentes</w:t>
            </w:r>
          </w:p>
        </w:tc>
        <w:tc>
          <w:tcPr>
            <w:tcW w:w="661" w:type="pct"/>
            <w:tcBorders>
              <w:top w:val="nil"/>
              <w:left w:val="nil"/>
              <w:bottom w:val="nil"/>
              <w:right w:val="nil"/>
            </w:tcBorders>
            <w:vAlign w:val="center"/>
            <w:hideMark/>
          </w:tcPr>
          <w:p w14:paraId="3BFC6473"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87" w:type="pct"/>
            <w:tcBorders>
              <w:top w:val="nil"/>
              <w:left w:val="nil"/>
              <w:bottom w:val="nil"/>
              <w:right w:val="nil"/>
            </w:tcBorders>
            <w:vAlign w:val="center"/>
            <w:hideMark/>
          </w:tcPr>
          <w:p w14:paraId="5CA66891"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gridSpan w:val="2"/>
            <w:tcBorders>
              <w:top w:val="nil"/>
              <w:left w:val="nil"/>
              <w:bottom w:val="nil"/>
            </w:tcBorders>
            <w:vAlign w:val="center"/>
            <w:hideMark/>
          </w:tcPr>
          <w:p w14:paraId="770665E1" w14:textId="77777777" w:rsidR="00AB3F29" w:rsidRDefault="00AB3F29">
            <w:pPr>
              <w:jc w:val="right"/>
              <w:rPr>
                <w:rFonts w:ascii="Calibri Light" w:hAnsi="Calibri Light" w:cs="Calibri Light"/>
                <w:color w:val="005CA9"/>
                <w:sz w:val="18"/>
                <w:szCs w:val="18"/>
              </w:rPr>
            </w:pPr>
            <w:r>
              <w:rPr>
                <w:rFonts w:ascii="Calibri Light" w:hAnsi="Calibri Light" w:cs="Calibri Light"/>
                <w:color w:val="005CA9"/>
                <w:sz w:val="18"/>
                <w:szCs w:val="18"/>
              </w:rPr>
              <w:t>(2.747)</w:t>
            </w:r>
          </w:p>
        </w:tc>
        <w:tc>
          <w:tcPr>
            <w:tcW w:w="661" w:type="pct"/>
            <w:tcBorders>
              <w:top w:val="nil"/>
              <w:bottom w:val="nil"/>
              <w:right w:val="nil"/>
            </w:tcBorders>
            <w:vAlign w:val="center"/>
            <w:hideMark/>
          </w:tcPr>
          <w:p w14:paraId="4B7F5575"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01" w:type="pct"/>
            <w:tcBorders>
              <w:top w:val="nil"/>
              <w:left w:val="nil"/>
              <w:bottom w:val="nil"/>
              <w:right w:val="nil"/>
            </w:tcBorders>
            <w:vAlign w:val="center"/>
            <w:hideMark/>
          </w:tcPr>
          <w:p w14:paraId="6EFE58EB"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2" w:type="pct"/>
            <w:tcBorders>
              <w:top w:val="nil"/>
              <w:left w:val="nil"/>
              <w:bottom w:val="nil"/>
              <w:right w:val="nil"/>
            </w:tcBorders>
            <w:vAlign w:val="center"/>
            <w:hideMark/>
          </w:tcPr>
          <w:p w14:paraId="2EA63365" w14:textId="77777777" w:rsidR="00AB3F29" w:rsidRDefault="00AB3F29">
            <w:pPr>
              <w:jc w:val="right"/>
              <w:rPr>
                <w:rFonts w:ascii="Calibri Light" w:hAnsi="Calibri Light" w:cs="Calibri Light"/>
                <w:color w:val="005CA9"/>
                <w:sz w:val="18"/>
                <w:szCs w:val="18"/>
              </w:rPr>
            </w:pPr>
            <w:r>
              <w:rPr>
                <w:rFonts w:ascii="Calibri Light" w:hAnsi="Calibri Light" w:cs="Calibri Light"/>
                <w:color w:val="005CA9"/>
                <w:sz w:val="18"/>
                <w:szCs w:val="18"/>
              </w:rPr>
              <w:t>(2.077)</w:t>
            </w:r>
          </w:p>
        </w:tc>
      </w:tr>
      <w:tr w:rsidR="00AB3F29" w14:paraId="33FDA234" w14:textId="77777777" w:rsidTr="005D6DAF">
        <w:trPr>
          <w:trHeight w:hRule="exact" w:val="227"/>
        </w:trPr>
        <w:tc>
          <w:tcPr>
            <w:tcW w:w="1034" w:type="pct"/>
            <w:tcBorders>
              <w:top w:val="nil"/>
              <w:left w:val="nil"/>
              <w:bottom w:val="nil"/>
              <w:right w:val="nil"/>
            </w:tcBorders>
            <w:vAlign w:val="center"/>
            <w:hideMark/>
          </w:tcPr>
          <w:p w14:paraId="7D294674" w14:textId="77777777" w:rsidR="00AB3F29" w:rsidRDefault="00AB3F29">
            <w:pPr>
              <w:rPr>
                <w:rFonts w:ascii="Calibri Light" w:hAnsi="Calibri Light" w:cs="Calibri Light"/>
                <w:b/>
                <w:bCs/>
                <w:color w:val="005CA9"/>
                <w:sz w:val="18"/>
                <w:szCs w:val="18"/>
              </w:rPr>
            </w:pPr>
            <w:r>
              <w:rPr>
                <w:rFonts w:ascii="Calibri Light" w:hAnsi="Calibri Light" w:cs="Calibri Light"/>
                <w:b/>
                <w:bCs/>
                <w:color w:val="005CA9"/>
                <w:sz w:val="18"/>
                <w:szCs w:val="18"/>
              </w:rPr>
              <w:t>Despesas financeiras: (4)</w:t>
            </w:r>
          </w:p>
        </w:tc>
        <w:tc>
          <w:tcPr>
            <w:tcW w:w="661" w:type="pct"/>
            <w:tcBorders>
              <w:top w:val="nil"/>
              <w:left w:val="nil"/>
              <w:bottom w:val="nil"/>
              <w:right w:val="nil"/>
            </w:tcBorders>
            <w:vAlign w:val="center"/>
            <w:hideMark/>
          </w:tcPr>
          <w:p w14:paraId="3380CF98" w14:textId="77777777" w:rsidR="00AB3F29" w:rsidRDefault="00AB3F29">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(4.493)</w:t>
            </w:r>
          </w:p>
        </w:tc>
        <w:tc>
          <w:tcPr>
            <w:tcW w:w="687" w:type="pct"/>
            <w:tcBorders>
              <w:top w:val="nil"/>
              <w:left w:val="nil"/>
              <w:bottom w:val="nil"/>
              <w:right w:val="nil"/>
            </w:tcBorders>
            <w:vAlign w:val="center"/>
            <w:hideMark/>
          </w:tcPr>
          <w:p w14:paraId="6FA8D302" w14:textId="77777777" w:rsidR="00AB3F29" w:rsidRDefault="00AB3F29">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(826)</w:t>
            </w:r>
          </w:p>
        </w:tc>
        <w:tc>
          <w:tcPr>
            <w:tcW w:w="634" w:type="pct"/>
            <w:gridSpan w:val="2"/>
            <w:tcBorders>
              <w:top w:val="nil"/>
              <w:left w:val="nil"/>
              <w:bottom w:val="nil"/>
            </w:tcBorders>
            <w:vAlign w:val="center"/>
            <w:hideMark/>
          </w:tcPr>
          <w:p w14:paraId="3AB3D6EF" w14:textId="77777777" w:rsidR="00AB3F29" w:rsidRDefault="00AB3F29">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(272)</w:t>
            </w:r>
          </w:p>
        </w:tc>
        <w:tc>
          <w:tcPr>
            <w:tcW w:w="661" w:type="pct"/>
            <w:tcBorders>
              <w:top w:val="nil"/>
              <w:bottom w:val="nil"/>
              <w:right w:val="nil"/>
            </w:tcBorders>
            <w:vAlign w:val="center"/>
            <w:hideMark/>
          </w:tcPr>
          <w:p w14:paraId="2049552F" w14:textId="77777777" w:rsidR="00AB3F29" w:rsidRDefault="00AB3F29">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(39.121)</w:t>
            </w:r>
          </w:p>
        </w:tc>
        <w:tc>
          <w:tcPr>
            <w:tcW w:w="701" w:type="pct"/>
            <w:tcBorders>
              <w:top w:val="nil"/>
              <w:left w:val="nil"/>
              <w:bottom w:val="nil"/>
              <w:right w:val="nil"/>
            </w:tcBorders>
            <w:vAlign w:val="center"/>
            <w:hideMark/>
          </w:tcPr>
          <w:p w14:paraId="3855B50E" w14:textId="77777777" w:rsidR="00AB3F29" w:rsidRDefault="00AB3F29">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2" w:type="pct"/>
            <w:tcBorders>
              <w:top w:val="nil"/>
              <w:left w:val="nil"/>
              <w:bottom w:val="nil"/>
              <w:right w:val="nil"/>
            </w:tcBorders>
            <w:vAlign w:val="center"/>
            <w:hideMark/>
          </w:tcPr>
          <w:p w14:paraId="4B0FB0C7" w14:textId="77777777" w:rsidR="00AB3F29" w:rsidRDefault="00AB3F29">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(226)</w:t>
            </w:r>
          </w:p>
        </w:tc>
      </w:tr>
      <w:tr w:rsidR="00AB3F29" w14:paraId="3E1E32CD" w14:textId="77777777" w:rsidTr="005D6DAF">
        <w:trPr>
          <w:trHeight w:hRule="exact" w:val="227"/>
        </w:trPr>
        <w:tc>
          <w:tcPr>
            <w:tcW w:w="1034" w:type="pct"/>
            <w:tcBorders>
              <w:top w:val="nil"/>
              <w:left w:val="single" w:sz="4" w:space="0" w:color="FFFFFF"/>
              <w:bottom w:val="nil"/>
              <w:right w:val="nil"/>
            </w:tcBorders>
            <w:tcMar>
              <w:top w:w="0" w:type="dxa"/>
              <w:left w:w="135" w:type="dxa"/>
              <w:bottom w:w="0" w:type="dxa"/>
              <w:right w:w="0" w:type="dxa"/>
            </w:tcMar>
            <w:vAlign w:val="center"/>
            <w:hideMark/>
          </w:tcPr>
          <w:p w14:paraId="24446B8D" w14:textId="77777777" w:rsidR="00AB3F29" w:rsidRDefault="00AB3F29">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61" w:type="pct"/>
            <w:tcBorders>
              <w:top w:val="nil"/>
              <w:left w:val="nil"/>
              <w:bottom w:val="nil"/>
              <w:right w:val="nil"/>
            </w:tcBorders>
            <w:vAlign w:val="center"/>
            <w:hideMark/>
          </w:tcPr>
          <w:p w14:paraId="6FDEBEB6" w14:textId="77777777" w:rsidR="00AB3F29" w:rsidRDefault="00AB3F29">
            <w:pPr>
              <w:jc w:val="right"/>
              <w:rPr>
                <w:rFonts w:ascii="Calibri Light" w:hAnsi="Calibri Light" w:cs="Calibri Light"/>
                <w:color w:val="005CA9"/>
                <w:sz w:val="18"/>
                <w:szCs w:val="18"/>
              </w:rPr>
            </w:pPr>
            <w:r>
              <w:rPr>
                <w:rFonts w:ascii="Calibri Light" w:hAnsi="Calibri Light" w:cs="Calibri Light"/>
                <w:color w:val="005CA9"/>
                <w:sz w:val="18"/>
                <w:szCs w:val="18"/>
              </w:rPr>
              <w:t>(4.493)</w:t>
            </w:r>
          </w:p>
        </w:tc>
        <w:tc>
          <w:tcPr>
            <w:tcW w:w="687" w:type="pct"/>
            <w:tcBorders>
              <w:top w:val="nil"/>
              <w:left w:val="nil"/>
              <w:bottom w:val="nil"/>
              <w:right w:val="nil"/>
            </w:tcBorders>
            <w:vAlign w:val="center"/>
            <w:hideMark/>
          </w:tcPr>
          <w:p w14:paraId="4F4738B0"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gridSpan w:val="2"/>
            <w:tcBorders>
              <w:top w:val="nil"/>
              <w:left w:val="nil"/>
              <w:bottom w:val="nil"/>
            </w:tcBorders>
            <w:vAlign w:val="center"/>
            <w:hideMark/>
          </w:tcPr>
          <w:p w14:paraId="7A56996A"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61" w:type="pct"/>
            <w:tcBorders>
              <w:top w:val="nil"/>
              <w:bottom w:val="nil"/>
              <w:right w:val="nil"/>
            </w:tcBorders>
            <w:vAlign w:val="center"/>
            <w:hideMark/>
          </w:tcPr>
          <w:p w14:paraId="674883C6" w14:textId="77777777" w:rsidR="00AB3F29" w:rsidRDefault="00AB3F29">
            <w:pPr>
              <w:jc w:val="right"/>
              <w:rPr>
                <w:rFonts w:ascii="Calibri Light" w:hAnsi="Calibri Light" w:cs="Calibri Light"/>
                <w:color w:val="005CA9"/>
                <w:sz w:val="18"/>
                <w:szCs w:val="18"/>
              </w:rPr>
            </w:pPr>
            <w:r>
              <w:rPr>
                <w:rFonts w:ascii="Calibri Light" w:hAnsi="Calibri Light" w:cs="Calibri Light"/>
                <w:color w:val="005CA9"/>
                <w:sz w:val="18"/>
                <w:szCs w:val="18"/>
              </w:rPr>
              <w:t>(39.121)</w:t>
            </w:r>
          </w:p>
        </w:tc>
        <w:tc>
          <w:tcPr>
            <w:tcW w:w="701" w:type="pct"/>
            <w:tcBorders>
              <w:top w:val="nil"/>
              <w:left w:val="nil"/>
              <w:bottom w:val="nil"/>
              <w:right w:val="nil"/>
            </w:tcBorders>
            <w:vAlign w:val="center"/>
            <w:hideMark/>
          </w:tcPr>
          <w:p w14:paraId="63F41DF7"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2" w:type="pct"/>
            <w:tcBorders>
              <w:top w:val="nil"/>
              <w:left w:val="nil"/>
              <w:bottom w:val="nil"/>
              <w:right w:val="single" w:sz="4" w:space="0" w:color="FFFFFF"/>
            </w:tcBorders>
            <w:vAlign w:val="center"/>
            <w:hideMark/>
          </w:tcPr>
          <w:p w14:paraId="272E812C"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AB3F29" w14:paraId="6E3FBDBC" w14:textId="77777777" w:rsidTr="005D6DAF">
        <w:trPr>
          <w:trHeight w:hRule="exact" w:val="227"/>
        </w:trPr>
        <w:tc>
          <w:tcPr>
            <w:tcW w:w="1034" w:type="pct"/>
            <w:tcBorders>
              <w:top w:val="nil"/>
              <w:left w:val="single" w:sz="4" w:space="0" w:color="FFFFFF"/>
              <w:bottom w:val="nil"/>
              <w:right w:val="nil"/>
            </w:tcBorders>
            <w:tcMar>
              <w:top w:w="0" w:type="dxa"/>
              <w:left w:w="135" w:type="dxa"/>
              <w:bottom w:w="0" w:type="dxa"/>
              <w:right w:w="0" w:type="dxa"/>
            </w:tcMar>
            <w:vAlign w:val="center"/>
            <w:hideMark/>
          </w:tcPr>
          <w:p w14:paraId="278FB6B2" w14:textId="77777777" w:rsidR="00AB3F29" w:rsidRDefault="00AB3F29">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Dirigentes</w:t>
            </w:r>
          </w:p>
        </w:tc>
        <w:tc>
          <w:tcPr>
            <w:tcW w:w="661" w:type="pct"/>
            <w:tcBorders>
              <w:top w:val="nil"/>
              <w:left w:val="nil"/>
              <w:bottom w:val="nil"/>
              <w:right w:val="nil"/>
            </w:tcBorders>
            <w:vAlign w:val="center"/>
            <w:hideMark/>
          </w:tcPr>
          <w:p w14:paraId="4F60846F"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87" w:type="pct"/>
            <w:tcBorders>
              <w:top w:val="nil"/>
              <w:left w:val="nil"/>
              <w:bottom w:val="nil"/>
              <w:right w:val="nil"/>
            </w:tcBorders>
            <w:vAlign w:val="center"/>
            <w:hideMark/>
          </w:tcPr>
          <w:p w14:paraId="44C571E3"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gridSpan w:val="2"/>
            <w:tcBorders>
              <w:top w:val="nil"/>
              <w:left w:val="nil"/>
              <w:bottom w:val="nil"/>
            </w:tcBorders>
            <w:vAlign w:val="center"/>
            <w:hideMark/>
          </w:tcPr>
          <w:p w14:paraId="65AEE9F4" w14:textId="77777777" w:rsidR="00AB3F29" w:rsidRDefault="00AB3F29">
            <w:pPr>
              <w:jc w:val="right"/>
              <w:rPr>
                <w:rFonts w:ascii="Calibri Light" w:hAnsi="Calibri Light" w:cs="Calibri Light"/>
                <w:color w:val="005CA9"/>
                <w:sz w:val="18"/>
                <w:szCs w:val="18"/>
              </w:rPr>
            </w:pPr>
            <w:r>
              <w:rPr>
                <w:rFonts w:ascii="Calibri Light" w:hAnsi="Calibri Light" w:cs="Calibri Light"/>
                <w:color w:val="005CA9"/>
                <w:sz w:val="18"/>
                <w:szCs w:val="18"/>
              </w:rPr>
              <w:t>(272)</w:t>
            </w:r>
          </w:p>
        </w:tc>
        <w:tc>
          <w:tcPr>
            <w:tcW w:w="661" w:type="pct"/>
            <w:tcBorders>
              <w:top w:val="nil"/>
              <w:bottom w:val="nil"/>
              <w:right w:val="nil"/>
            </w:tcBorders>
            <w:vAlign w:val="center"/>
            <w:hideMark/>
          </w:tcPr>
          <w:p w14:paraId="02522357"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01" w:type="pct"/>
            <w:tcBorders>
              <w:top w:val="nil"/>
              <w:left w:val="nil"/>
              <w:bottom w:val="nil"/>
              <w:right w:val="nil"/>
            </w:tcBorders>
            <w:vAlign w:val="center"/>
            <w:hideMark/>
          </w:tcPr>
          <w:p w14:paraId="24227116"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2" w:type="pct"/>
            <w:tcBorders>
              <w:top w:val="nil"/>
              <w:left w:val="nil"/>
              <w:bottom w:val="nil"/>
              <w:right w:val="single" w:sz="4" w:space="0" w:color="FFFFFF"/>
            </w:tcBorders>
            <w:vAlign w:val="center"/>
            <w:hideMark/>
          </w:tcPr>
          <w:p w14:paraId="5859207A" w14:textId="77777777" w:rsidR="00AB3F29" w:rsidRDefault="00AB3F29">
            <w:pPr>
              <w:jc w:val="right"/>
              <w:rPr>
                <w:rFonts w:ascii="Calibri Light" w:hAnsi="Calibri Light" w:cs="Calibri Light"/>
                <w:color w:val="005CA9"/>
                <w:sz w:val="18"/>
                <w:szCs w:val="18"/>
              </w:rPr>
            </w:pPr>
            <w:r>
              <w:rPr>
                <w:rFonts w:ascii="Calibri Light" w:hAnsi="Calibri Light" w:cs="Calibri Light"/>
                <w:color w:val="005CA9"/>
                <w:sz w:val="18"/>
                <w:szCs w:val="18"/>
              </w:rPr>
              <w:t>(226)</w:t>
            </w:r>
          </w:p>
        </w:tc>
      </w:tr>
      <w:tr w:rsidR="00AB3F29" w14:paraId="682F9291" w14:textId="77777777" w:rsidTr="005D6DAF">
        <w:trPr>
          <w:trHeight w:hRule="exact" w:val="227"/>
        </w:trPr>
        <w:tc>
          <w:tcPr>
            <w:tcW w:w="1034" w:type="pct"/>
            <w:tcBorders>
              <w:top w:val="nil"/>
              <w:left w:val="single" w:sz="4" w:space="0" w:color="FFFFFF"/>
              <w:bottom w:val="single" w:sz="4" w:space="0" w:color="54BBAB"/>
              <w:right w:val="nil"/>
            </w:tcBorders>
            <w:tcMar>
              <w:top w:w="0" w:type="dxa"/>
              <w:left w:w="135" w:type="dxa"/>
              <w:bottom w:w="0" w:type="dxa"/>
              <w:right w:w="0" w:type="dxa"/>
            </w:tcMar>
            <w:vAlign w:val="center"/>
            <w:hideMark/>
          </w:tcPr>
          <w:p w14:paraId="1E5ED833" w14:textId="77777777" w:rsidR="00AB3F29" w:rsidRDefault="00AB3F29">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FI Imobiliário Angico</w:t>
            </w:r>
          </w:p>
        </w:tc>
        <w:tc>
          <w:tcPr>
            <w:tcW w:w="661" w:type="pct"/>
            <w:tcBorders>
              <w:top w:val="nil"/>
              <w:left w:val="nil"/>
              <w:bottom w:val="single" w:sz="4" w:space="0" w:color="54BBAB"/>
              <w:right w:val="nil"/>
            </w:tcBorders>
            <w:vAlign w:val="center"/>
            <w:hideMark/>
          </w:tcPr>
          <w:p w14:paraId="3798DC98"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87" w:type="pct"/>
            <w:tcBorders>
              <w:top w:val="nil"/>
              <w:left w:val="nil"/>
              <w:bottom w:val="single" w:sz="4" w:space="0" w:color="54BBAB"/>
              <w:right w:val="nil"/>
            </w:tcBorders>
            <w:vAlign w:val="center"/>
            <w:hideMark/>
          </w:tcPr>
          <w:p w14:paraId="7E53724E" w14:textId="77777777" w:rsidR="00AB3F29" w:rsidRDefault="00AB3F29">
            <w:pPr>
              <w:jc w:val="right"/>
              <w:rPr>
                <w:rFonts w:ascii="Calibri Light" w:hAnsi="Calibri Light" w:cs="Calibri Light"/>
                <w:color w:val="005CA9"/>
                <w:sz w:val="18"/>
                <w:szCs w:val="18"/>
              </w:rPr>
            </w:pPr>
            <w:r>
              <w:rPr>
                <w:rFonts w:ascii="Calibri Light" w:hAnsi="Calibri Light" w:cs="Calibri Light"/>
                <w:color w:val="005CA9"/>
                <w:sz w:val="18"/>
                <w:szCs w:val="18"/>
              </w:rPr>
              <w:t>(826)</w:t>
            </w:r>
          </w:p>
        </w:tc>
        <w:tc>
          <w:tcPr>
            <w:tcW w:w="634" w:type="pct"/>
            <w:gridSpan w:val="2"/>
            <w:tcBorders>
              <w:top w:val="nil"/>
              <w:left w:val="nil"/>
              <w:bottom w:val="single" w:sz="4" w:space="0" w:color="54BBAB"/>
            </w:tcBorders>
            <w:vAlign w:val="center"/>
            <w:hideMark/>
          </w:tcPr>
          <w:p w14:paraId="6255184A"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61" w:type="pct"/>
            <w:tcBorders>
              <w:top w:val="nil"/>
              <w:bottom w:val="single" w:sz="4" w:space="0" w:color="54BBAB"/>
              <w:right w:val="nil"/>
            </w:tcBorders>
            <w:vAlign w:val="center"/>
            <w:hideMark/>
          </w:tcPr>
          <w:p w14:paraId="7591B5C2"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01" w:type="pct"/>
            <w:tcBorders>
              <w:top w:val="nil"/>
              <w:left w:val="nil"/>
              <w:bottom w:val="single" w:sz="4" w:space="0" w:color="54BBAB"/>
              <w:right w:val="nil"/>
            </w:tcBorders>
            <w:vAlign w:val="center"/>
            <w:hideMark/>
          </w:tcPr>
          <w:p w14:paraId="71F6BC60"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2" w:type="pct"/>
            <w:tcBorders>
              <w:top w:val="nil"/>
              <w:left w:val="nil"/>
              <w:bottom w:val="single" w:sz="4" w:space="0" w:color="54BBAB"/>
              <w:right w:val="nil"/>
            </w:tcBorders>
            <w:vAlign w:val="center"/>
            <w:hideMark/>
          </w:tcPr>
          <w:p w14:paraId="21A5941B" w14:textId="77777777" w:rsidR="00AB3F29" w:rsidRDefault="00AB3F29">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bl>
    <w:p w14:paraId="6CC3F061" w14:textId="5A3506CA" w:rsidR="004F725D" w:rsidRPr="00001B01" w:rsidRDefault="00AB47E3" w:rsidP="00AB47E3">
      <w:pPr>
        <w:tabs>
          <w:tab w:val="center" w:pos="426"/>
        </w:tabs>
        <w:spacing w:after="0" w:line="240" w:lineRule="auto"/>
        <w:jc w:val="both"/>
        <w:rPr>
          <w:rFonts w:asciiTheme="majorHAnsi" w:hAnsiTheme="majorHAnsi" w:cstheme="majorHAnsi"/>
          <w:color w:val="2F75B5"/>
          <w:sz w:val="16"/>
          <w:szCs w:val="16"/>
        </w:rPr>
      </w:pPr>
      <w:r w:rsidRPr="00E53467">
        <w:rPr>
          <w:rFonts w:asciiTheme="majorHAnsi" w:hAnsiTheme="majorHAnsi" w:cstheme="majorHAnsi"/>
          <w:color w:val="2F75B5"/>
          <w:sz w:val="16"/>
          <w:szCs w:val="16"/>
        </w:rPr>
        <w:t xml:space="preserve">(1) </w:t>
      </w:r>
      <w:r w:rsidR="004F725D" w:rsidRPr="00E53467">
        <w:rPr>
          <w:rFonts w:asciiTheme="majorHAnsi" w:hAnsiTheme="majorHAnsi" w:cstheme="majorHAnsi"/>
          <w:color w:val="2F75B5"/>
          <w:sz w:val="16"/>
          <w:szCs w:val="16"/>
        </w:rPr>
        <w:t xml:space="preserve">O montante não contempla a parcela </w:t>
      </w:r>
      <w:r w:rsidR="004F725D" w:rsidRPr="00001B01">
        <w:rPr>
          <w:rFonts w:asciiTheme="majorHAnsi" w:hAnsiTheme="majorHAnsi" w:cstheme="majorHAnsi"/>
          <w:color w:val="2F75B5"/>
          <w:sz w:val="16"/>
          <w:szCs w:val="16"/>
        </w:rPr>
        <w:t>de R$</w:t>
      </w:r>
      <w:r w:rsidR="00D91126" w:rsidRPr="00001B01">
        <w:rPr>
          <w:rFonts w:asciiTheme="majorHAnsi" w:hAnsiTheme="majorHAnsi" w:cstheme="majorHAnsi"/>
          <w:color w:val="2F75B5"/>
          <w:sz w:val="16"/>
          <w:szCs w:val="16"/>
        </w:rPr>
        <w:t xml:space="preserve"> </w:t>
      </w:r>
      <w:r w:rsidR="00001B01" w:rsidRPr="00001B01">
        <w:rPr>
          <w:rFonts w:asciiTheme="majorHAnsi" w:hAnsiTheme="majorHAnsi" w:cstheme="majorHAnsi"/>
          <w:color w:val="2F75B5"/>
          <w:sz w:val="16"/>
          <w:szCs w:val="16"/>
        </w:rPr>
        <w:t>38.067</w:t>
      </w:r>
      <w:r w:rsidR="004F725D" w:rsidRPr="00001B01">
        <w:rPr>
          <w:rFonts w:asciiTheme="majorHAnsi" w:hAnsiTheme="majorHAnsi" w:cstheme="majorHAnsi"/>
          <w:color w:val="2F75B5"/>
          <w:sz w:val="16"/>
          <w:szCs w:val="16"/>
        </w:rPr>
        <w:t xml:space="preserve"> (R$ </w:t>
      </w:r>
      <w:r w:rsidR="00987856" w:rsidRPr="00987856">
        <w:rPr>
          <w:rFonts w:asciiTheme="majorHAnsi" w:hAnsiTheme="majorHAnsi" w:cstheme="majorHAnsi"/>
          <w:color w:val="2F75B5"/>
          <w:sz w:val="16"/>
          <w:szCs w:val="16"/>
        </w:rPr>
        <w:t xml:space="preserve">50.579 </w:t>
      </w:r>
      <w:r w:rsidR="004F725D" w:rsidRPr="00001B01">
        <w:rPr>
          <w:rFonts w:asciiTheme="majorHAnsi" w:hAnsiTheme="majorHAnsi" w:cstheme="majorHAnsi"/>
          <w:color w:val="2F75B5"/>
          <w:sz w:val="16"/>
          <w:szCs w:val="16"/>
        </w:rPr>
        <w:t>– em igual período do exercício anterior) relativa às Receitas de acesso à rede de distribuição e uso da marca oriundas de partes não-relacionadas à CAIXA Seguridade.</w:t>
      </w:r>
    </w:p>
    <w:p w14:paraId="33E9994C" w14:textId="3741BA2E" w:rsidR="004F725D" w:rsidRPr="00001B01" w:rsidRDefault="00AB47E3" w:rsidP="00AB47E3">
      <w:pPr>
        <w:tabs>
          <w:tab w:val="center" w:pos="426"/>
        </w:tabs>
        <w:spacing w:after="0" w:line="240" w:lineRule="auto"/>
        <w:jc w:val="both"/>
        <w:rPr>
          <w:rFonts w:asciiTheme="majorHAnsi" w:hAnsiTheme="majorHAnsi" w:cstheme="majorHAnsi"/>
          <w:color w:val="2F75B5"/>
          <w:sz w:val="16"/>
          <w:szCs w:val="16"/>
        </w:rPr>
      </w:pPr>
      <w:r w:rsidRPr="00001B01">
        <w:rPr>
          <w:rFonts w:asciiTheme="majorHAnsi" w:hAnsiTheme="majorHAnsi" w:cstheme="majorHAnsi"/>
          <w:color w:val="2F75B5"/>
          <w:sz w:val="16"/>
          <w:szCs w:val="16"/>
        </w:rPr>
        <w:t xml:space="preserve">(2) </w:t>
      </w:r>
      <w:r w:rsidR="004F725D" w:rsidRPr="00001B01">
        <w:rPr>
          <w:rFonts w:asciiTheme="majorHAnsi" w:hAnsiTheme="majorHAnsi" w:cstheme="majorHAnsi"/>
          <w:color w:val="2F75B5"/>
          <w:sz w:val="16"/>
          <w:szCs w:val="16"/>
        </w:rPr>
        <w:t xml:space="preserve">O montante não contempla a parcela de R$ </w:t>
      </w:r>
      <w:r w:rsidR="00001B01" w:rsidRPr="00001B01">
        <w:rPr>
          <w:rFonts w:asciiTheme="majorHAnsi" w:hAnsiTheme="majorHAnsi" w:cstheme="majorHAnsi"/>
          <w:color w:val="2F75B5"/>
          <w:sz w:val="16"/>
          <w:szCs w:val="16"/>
        </w:rPr>
        <w:t>36.817</w:t>
      </w:r>
      <w:r w:rsidR="004F725D" w:rsidRPr="00001B01">
        <w:rPr>
          <w:rFonts w:asciiTheme="majorHAnsi" w:hAnsiTheme="majorHAnsi" w:cstheme="majorHAnsi"/>
          <w:color w:val="2F75B5"/>
          <w:sz w:val="16"/>
          <w:szCs w:val="16"/>
        </w:rPr>
        <w:t xml:space="preserve"> (R$ </w:t>
      </w:r>
      <w:r w:rsidR="00987856" w:rsidRPr="00987856">
        <w:rPr>
          <w:rFonts w:asciiTheme="majorHAnsi" w:hAnsiTheme="majorHAnsi" w:cstheme="majorHAnsi"/>
          <w:color w:val="2F75B5"/>
          <w:sz w:val="16"/>
          <w:szCs w:val="16"/>
        </w:rPr>
        <w:t xml:space="preserve">20.711 </w:t>
      </w:r>
      <w:r w:rsidR="004F725D" w:rsidRPr="00001B01">
        <w:rPr>
          <w:rFonts w:asciiTheme="majorHAnsi" w:hAnsiTheme="majorHAnsi" w:cstheme="majorHAnsi"/>
          <w:color w:val="2F75B5"/>
          <w:sz w:val="16"/>
          <w:szCs w:val="16"/>
        </w:rPr>
        <w:t>– em igual período do exercício anterior) relativa às Receitas financeiras de instrumentos financeiros de partes não relacionadas bem como atualização monetária sobre Pedido Eletrônico de Restituição (PER).</w:t>
      </w:r>
    </w:p>
    <w:p w14:paraId="23AACD5B" w14:textId="2751B9BC" w:rsidR="004F725D" w:rsidRPr="00001B01" w:rsidRDefault="00AB47E3" w:rsidP="00AB47E3">
      <w:pPr>
        <w:tabs>
          <w:tab w:val="center" w:pos="426"/>
        </w:tabs>
        <w:spacing w:after="0" w:line="240" w:lineRule="auto"/>
        <w:jc w:val="both"/>
        <w:rPr>
          <w:rFonts w:asciiTheme="majorHAnsi" w:hAnsiTheme="majorHAnsi" w:cstheme="majorHAnsi"/>
          <w:color w:val="2F75B5"/>
          <w:sz w:val="16"/>
          <w:szCs w:val="16"/>
        </w:rPr>
      </w:pPr>
      <w:r w:rsidRPr="00001B01">
        <w:rPr>
          <w:rFonts w:asciiTheme="majorHAnsi" w:hAnsiTheme="majorHAnsi" w:cstheme="majorHAnsi"/>
          <w:color w:val="2F75B5"/>
          <w:sz w:val="16"/>
          <w:szCs w:val="16"/>
        </w:rPr>
        <w:t xml:space="preserve">(3) </w:t>
      </w:r>
      <w:r w:rsidR="004F725D" w:rsidRPr="00001B01">
        <w:rPr>
          <w:rFonts w:asciiTheme="majorHAnsi" w:hAnsiTheme="majorHAnsi" w:cstheme="majorHAnsi"/>
          <w:color w:val="2F75B5"/>
          <w:sz w:val="16"/>
          <w:szCs w:val="16"/>
        </w:rPr>
        <w:t xml:space="preserve">As Despesas Administrativas incluem as despesas compartilhadas e atividades operacionais previstas no Convênio de Compartilhamento de Estrutura e de Execução de Atividades Operacionais celebrado entre CAIXA e Caixa Seguridade. O montante apresentado no período não contempla a parcela de R$ </w:t>
      </w:r>
      <w:r w:rsidR="00A63016">
        <w:rPr>
          <w:rFonts w:asciiTheme="majorHAnsi" w:hAnsiTheme="majorHAnsi" w:cstheme="majorHAnsi"/>
          <w:color w:val="2F75B5"/>
          <w:sz w:val="16"/>
          <w:szCs w:val="16"/>
        </w:rPr>
        <w:t>12.892</w:t>
      </w:r>
      <w:r w:rsidR="004F725D" w:rsidRPr="00001B01">
        <w:rPr>
          <w:rFonts w:asciiTheme="majorHAnsi" w:hAnsiTheme="majorHAnsi" w:cstheme="majorHAnsi"/>
          <w:color w:val="2F75B5"/>
          <w:sz w:val="16"/>
          <w:szCs w:val="16"/>
        </w:rPr>
        <w:t xml:space="preserve"> (</w:t>
      </w:r>
      <w:r w:rsidR="004F725D" w:rsidRPr="00987856">
        <w:rPr>
          <w:rFonts w:asciiTheme="majorHAnsi" w:hAnsiTheme="majorHAnsi" w:cstheme="majorHAnsi"/>
          <w:color w:val="2F75B5"/>
          <w:sz w:val="16"/>
          <w:szCs w:val="16"/>
        </w:rPr>
        <w:t xml:space="preserve">R$ </w:t>
      </w:r>
      <w:r w:rsidR="00987856" w:rsidRPr="00987856">
        <w:rPr>
          <w:rFonts w:asciiTheme="majorHAnsi" w:hAnsiTheme="majorHAnsi" w:cstheme="majorHAnsi"/>
          <w:color w:val="2F75B5"/>
          <w:sz w:val="16"/>
          <w:szCs w:val="16"/>
        </w:rPr>
        <w:t>7.320</w:t>
      </w:r>
      <w:r w:rsidR="00987856" w:rsidRPr="003B40B3">
        <w:rPr>
          <w:rFonts w:asciiTheme="majorHAnsi" w:hAnsiTheme="majorHAnsi" w:cstheme="majorHAnsi"/>
          <w:color w:val="2F75B5"/>
          <w:sz w:val="16"/>
          <w:szCs w:val="16"/>
        </w:rPr>
        <w:t xml:space="preserve"> </w:t>
      </w:r>
      <w:r w:rsidR="004F725D" w:rsidRPr="00001B01">
        <w:rPr>
          <w:rFonts w:asciiTheme="majorHAnsi" w:hAnsiTheme="majorHAnsi" w:cstheme="majorHAnsi"/>
          <w:color w:val="2F75B5"/>
          <w:sz w:val="16"/>
          <w:szCs w:val="16"/>
        </w:rPr>
        <w:t xml:space="preserve">– em igual período do exercício anterior) relativas às despesas administrativas realizadas com partes não relacionadas à CAIXA Seguridade. </w:t>
      </w:r>
    </w:p>
    <w:p w14:paraId="6A94E03E" w14:textId="21573A8E" w:rsidR="004F725D" w:rsidRPr="006A1F93" w:rsidRDefault="00AB47E3" w:rsidP="00AB47E3">
      <w:pPr>
        <w:tabs>
          <w:tab w:val="center" w:pos="426"/>
        </w:tabs>
        <w:spacing w:after="0" w:line="240" w:lineRule="auto"/>
        <w:jc w:val="both"/>
        <w:rPr>
          <w:rFonts w:asciiTheme="majorHAnsi" w:hAnsiTheme="majorHAnsi" w:cstheme="majorHAnsi"/>
          <w:color w:val="2F75B5"/>
          <w:sz w:val="16"/>
          <w:szCs w:val="16"/>
        </w:rPr>
      </w:pPr>
      <w:r w:rsidRPr="00001B01">
        <w:rPr>
          <w:rFonts w:asciiTheme="majorHAnsi" w:hAnsiTheme="majorHAnsi" w:cstheme="majorHAnsi"/>
          <w:color w:val="2F75B5"/>
          <w:sz w:val="16"/>
          <w:szCs w:val="16"/>
        </w:rPr>
        <w:t xml:space="preserve">(4) </w:t>
      </w:r>
      <w:r w:rsidR="004F725D" w:rsidRPr="00001B01">
        <w:rPr>
          <w:rFonts w:asciiTheme="majorHAnsi" w:hAnsiTheme="majorHAnsi" w:cstheme="majorHAnsi"/>
          <w:color w:val="2F75B5"/>
          <w:sz w:val="16"/>
          <w:szCs w:val="16"/>
        </w:rPr>
        <w:t xml:space="preserve">O montante não contempla a parcela de R$ </w:t>
      </w:r>
      <w:r w:rsidR="00001B01" w:rsidRPr="00001B01">
        <w:rPr>
          <w:rFonts w:asciiTheme="majorHAnsi" w:hAnsiTheme="majorHAnsi" w:cstheme="majorHAnsi"/>
          <w:color w:val="2F75B5"/>
          <w:sz w:val="16"/>
          <w:szCs w:val="16"/>
        </w:rPr>
        <w:t>1.123</w:t>
      </w:r>
      <w:r w:rsidR="004F725D" w:rsidRPr="00001B01">
        <w:rPr>
          <w:rFonts w:asciiTheme="majorHAnsi" w:hAnsiTheme="majorHAnsi" w:cstheme="majorHAnsi"/>
          <w:color w:val="2F75B5"/>
          <w:sz w:val="16"/>
          <w:szCs w:val="16"/>
        </w:rPr>
        <w:t xml:space="preserve"> (</w:t>
      </w:r>
      <w:r w:rsidR="004F725D" w:rsidRPr="00C27875">
        <w:rPr>
          <w:rFonts w:asciiTheme="majorHAnsi" w:hAnsiTheme="majorHAnsi" w:cstheme="majorHAnsi"/>
          <w:color w:val="2F75B5"/>
          <w:sz w:val="16"/>
          <w:szCs w:val="16"/>
        </w:rPr>
        <w:t xml:space="preserve">R$ </w:t>
      </w:r>
      <w:r w:rsidR="00C27875" w:rsidRPr="00C27875">
        <w:rPr>
          <w:rFonts w:asciiTheme="majorHAnsi" w:hAnsiTheme="majorHAnsi" w:cstheme="majorHAnsi"/>
          <w:color w:val="2F75B5"/>
          <w:sz w:val="16"/>
          <w:szCs w:val="16"/>
        </w:rPr>
        <w:t xml:space="preserve">8.165 </w:t>
      </w:r>
      <w:r w:rsidR="004F725D" w:rsidRPr="00C27875">
        <w:rPr>
          <w:rFonts w:asciiTheme="majorHAnsi" w:hAnsiTheme="majorHAnsi" w:cstheme="majorHAnsi"/>
          <w:color w:val="2F75B5"/>
          <w:sz w:val="16"/>
          <w:szCs w:val="16"/>
        </w:rPr>
        <w:t>– em</w:t>
      </w:r>
      <w:r w:rsidR="004F725D" w:rsidRPr="00001B01">
        <w:rPr>
          <w:rFonts w:asciiTheme="majorHAnsi" w:hAnsiTheme="majorHAnsi" w:cstheme="majorHAnsi"/>
          <w:color w:val="2F75B5"/>
          <w:sz w:val="16"/>
          <w:szCs w:val="16"/>
        </w:rPr>
        <w:t xml:space="preserve"> igual período do exercício anterior) relativa atualização monetária de dividendos referente a parcela de não controladores.</w:t>
      </w:r>
    </w:p>
    <w:p w14:paraId="3BCD0866" w14:textId="1886A4BD" w:rsidR="004F725D" w:rsidRPr="004E5EFE" w:rsidRDefault="004F725D" w:rsidP="003C316E">
      <w:pPr>
        <w:tabs>
          <w:tab w:val="center" w:pos="426"/>
        </w:tabs>
        <w:spacing w:after="0"/>
        <w:jc w:val="both"/>
        <w:rPr>
          <w:rFonts w:asciiTheme="majorHAnsi" w:hAnsiTheme="majorHAnsi" w:cstheme="majorHAnsi"/>
          <w:color w:val="2F75B5"/>
          <w:sz w:val="16"/>
          <w:szCs w:val="16"/>
        </w:rPr>
      </w:pPr>
      <w:r w:rsidRPr="004E5EFE">
        <w:rPr>
          <w:rFonts w:asciiTheme="majorHAnsi" w:hAnsiTheme="majorHAnsi" w:cstheme="majorHAnsi"/>
          <w:color w:val="2F75B5"/>
          <w:sz w:val="16"/>
          <w:szCs w:val="16"/>
        </w:rPr>
        <w:br w:type="page"/>
      </w:r>
    </w:p>
    <w:p w14:paraId="17246128" w14:textId="77777777" w:rsidR="0066235A" w:rsidRPr="004E5EFE" w:rsidRDefault="0066235A">
      <w:pPr>
        <w:spacing w:after="0" w:line="240" w:lineRule="auto"/>
        <w:rPr>
          <w:rFonts w:asciiTheme="majorHAnsi" w:hAnsiTheme="majorHAnsi" w:cstheme="majorHAnsi"/>
          <w:b/>
          <w:color w:val="2F75B5"/>
          <w:sz w:val="2"/>
          <w:szCs w:val="2"/>
        </w:rPr>
      </w:pPr>
    </w:p>
    <w:p w14:paraId="51BEF003" w14:textId="77777777" w:rsidR="000354A2" w:rsidRPr="004E5EFE" w:rsidRDefault="000354A2">
      <w:pPr>
        <w:spacing w:after="0" w:line="240" w:lineRule="auto"/>
        <w:rPr>
          <w:rFonts w:asciiTheme="majorHAnsi" w:hAnsiTheme="majorHAnsi" w:cstheme="majorHAnsi"/>
          <w:b/>
          <w:color w:val="2F75B5"/>
          <w:sz w:val="2"/>
          <w:szCs w:val="2"/>
        </w:rPr>
      </w:pPr>
    </w:p>
    <w:tbl>
      <w:tblPr>
        <w:tblW w:w="5000" w:type="pct"/>
        <w:tblCellMar>
          <w:left w:w="0" w:type="dxa"/>
          <w:right w:w="0" w:type="dxa"/>
        </w:tblCellMar>
        <w:tblLook w:val="04A0" w:firstRow="1" w:lastRow="0" w:firstColumn="1" w:lastColumn="0" w:noHBand="0" w:noVBand="1"/>
      </w:tblPr>
      <w:tblGrid>
        <w:gridCol w:w="3011"/>
        <w:gridCol w:w="1846"/>
        <w:gridCol w:w="1952"/>
        <w:gridCol w:w="1846"/>
        <w:gridCol w:w="1846"/>
        <w:gridCol w:w="2219"/>
        <w:gridCol w:w="1844"/>
      </w:tblGrid>
      <w:tr w:rsidR="00DB6412" w14:paraId="37E1F24D" w14:textId="77777777" w:rsidTr="00406064">
        <w:trPr>
          <w:trHeight w:hRule="exact" w:val="215"/>
        </w:trPr>
        <w:tc>
          <w:tcPr>
            <w:tcW w:w="1039" w:type="pct"/>
            <w:vMerge w:val="restart"/>
            <w:tcBorders>
              <w:top w:val="single" w:sz="4" w:space="0" w:color="54BBAB"/>
              <w:left w:val="single" w:sz="4" w:space="0" w:color="FFFFFF"/>
              <w:bottom w:val="single" w:sz="4" w:space="0" w:color="54BBAB"/>
              <w:right w:val="nil"/>
            </w:tcBorders>
            <w:vAlign w:val="center"/>
            <w:hideMark/>
          </w:tcPr>
          <w:p w14:paraId="19F63214" w14:textId="77777777" w:rsidR="00DB6412" w:rsidRDefault="00DB6412">
            <w:pPr>
              <w:spacing w:after="0" w:line="240" w:lineRule="auto"/>
              <w:jc w:val="center"/>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Descrição</w:t>
            </w:r>
          </w:p>
        </w:tc>
        <w:tc>
          <w:tcPr>
            <w:tcW w:w="3961" w:type="pct"/>
            <w:gridSpan w:val="6"/>
            <w:tcBorders>
              <w:top w:val="single" w:sz="4" w:space="0" w:color="54BBAB"/>
              <w:left w:val="nil"/>
              <w:bottom w:val="single" w:sz="4" w:space="0" w:color="54BBAB"/>
              <w:right w:val="nil"/>
            </w:tcBorders>
            <w:vAlign w:val="center"/>
            <w:hideMark/>
          </w:tcPr>
          <w:p w14:paraId="14EBDF4B"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Consolidado</w:t>
            </w:r>
          </w:p>
        </w:tc>
      </w:tr>
      <w:tr w:rsidR="00DB6412" w14:paraId="56917B76" w14:textId="77777777" w:rsidTr="00406064">
        <w:trPr>
          <w:trHeight w:hRule="exact" w:val="215"/>
        </w:trPr>
        <w:tc>
          <w:tcPr>
            <w:tcW w:w="1039" w:type="pct"/>
            <w:vMerge/>
            <w:tcBorders>
              <w:top w:val="single" w:sz="4" w:space="0" w:color="54BBAB"/>
              <w:left w:val="single" w:sz="4" w:space="0" w:color="FFFFFF"/>
              <w:bottom w:val="single" w:sz="4" w:space="0" w:color="54BBAB"/>
              <w:right w:val="nil"/>
            </w:tcBorders>
            <w:vAlign w:val="center"/>
            <w:hideMark/>
          </w:tcPr>
          <w:p w14:paraId="72193455" w14:textId="77777777" w:rsidR="00DB6412" w:rsidRDefault="00DB6412">
            <w:pPr>
              <w:rPr>
                <w:rFonts w:ascii="Calibri Light" w:hAnsi="Calibri Light" w:cs="Calibri Light"/>
                <w:b/>
                <w:bCs/>
                <w:color w:val="005CA9"/>
                <w:sz w:val="18"/>
                <w:szCs w:val="18"/>
              </w:rPr>
            </w:pPr>
          </w:p>
        </w:tc>
        <w:tc>
          <w:tcPr>
            <w:tcW w:w="1916" w:type="pct"/>
            <w:gridSpan w:val="3"/>
            <w:tcBorders>
              <w:top w:val="single" w:sz="4" w:space="0" w:color="54BBAB"/>
              <w:left w:val="nil"/>
              <w:bottom w:val="single" w:sz="4" w:space="0" w:color="54BBAB"/>
              <w:right w:val="nil"/>
            </w:tcBorders>
            <w:vAlign w:val="center"/>
            <w:hideMark/>
          </w:tcPr>
          <w:p w14:paraId="4BF9A234"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01 de janeiro a 31 de dezembro de 2025</w:t>
            </w:r>
          </w:p>
        </w:tc>
        <w:tc>
          <w:tcPr>
            <w:tcW w:w="2045" w:type="pct"/>
            <w:gridSpan w:val="3"/>
            <w:tcBorders>
              <w:top w:val="single" w:sz="4" w:space="0" w:color="54BBAB"/>
              <w:left w:val="nil"/>
              <w:bottom w:val="single" w:sz="4" w:space="0" w:color="54BBAB"/>
              <w:right w:val="single" w:sz="4" w:space="0" w:color="FFFFFF"/>
            </w:tcBorders>
            <w:vAlign w:val="center"/>
            <w:hideMark/>
          </w:tcPr>
          <w:p w14:paraId="42D09283"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01 de janeiro a 31 de dezembro de 2024</w:t>
            </w:r>
          </w:p>
        </w:tc>
      </w:tr>
      <w:tr w:rsidR="00DB6412" w14:paraId="351F1B7E" w14:textId="77777777" w:rsidTr="00DD15B1">
        <w:trPr>
          <w:trHeight w:hRule="exact" w:val="819"/>
        </w:trPr>
        <w:tc>
          <w:tcPr>
            <w:tcW w:w="1039" w:type="pct"/>
            <w:vMerge/>
            <w:tcBorders>
              <w:top w:val="single" w:sz="4" w:space="0" w:color="54BBAB"/>
              <w:left w:val="single" w:sz="4" w:space="0" w:color="FFFFFF"/>
              <w:bottom w:val="single" w:sz="4" w:space="0" w:color="54BBAB"/>
              <w:right w:val="nil"/>
            </w:tcBorders>
            <w:vAlign w:val="center"/>
            <w:hideMark/>
          </w:tcPr>
          <w:p w14:paraId="263A4FD6" w14:textId="77777777" w:rsidR="00DB6412" w:rsidRDefault="00DB6412">
            <w:pPr>
              <w:rPr>
                <w:rFonts w:ascii="Calibri Light" w:hAnsi="Calibri Light" w:cs="Calibri Light"/>
                <w:b/>
                <w:bCs/>
                <w:color w:val="005CA9"/>
                <w:sz w:val="18"/>
                <w:szCs w:val="18"/>
              </w:rPr>
            </w:pPr>
          </w:p>
        </w:tc>
        <w:tc>
          <w:tcPr>
            <w:tcW w:w="639" w:type="pct"/>
            <w:tcBorders>
              <w:top w:val="nil"/>
              <w:left w:val="nil"/>
              <w:bottom w:val="single" w:sz="4" w:space="0" w:color="54BBAB"/>
              <w:right w:val="nil"/>
            </w:tcBorders>
            <w:vAlign w:val="center"/>
            <w:hideMark/>
          </w:tcPr>
          <w:p w14:paraId="261582C9"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Controladora</w:t>
            </w:r>
          </w:p>
        </w:tc>
        <w:tc>
          <w:tcPr>
            <w:tcW w:w="639" w:type="pct"/>
            <w:tcBorders>
              <w:top w:val="nil"/>
              <w:left w:val="nil"/>
              <w:bottom w:val="single" w:sz="4" w:space="0" w:color="54BBAB"/>
              <w:right w:val="nil"/>
            </w:tcBorders>
            <w:vAlign w:val="center"/>
            <w:hideMark/>
          </w:tcPr>
          <w:p w14:paraId="22471BC8"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Controladas em conjunto/Coligadas/Outras partes relacionadas</w:t>
            </w:r>
          </w:p>
        </w:tc>
        <w:tc>
          <w:tcPr>
            <w:tcW w:w="639" w:type="pct"/>
            <w:tcBorders>
              <w:top w:val="nil"/>
              <w:left w:val="nil"/>
              <w:bottom w:val="single" w:sz="4" w:space="0" w:color="54BBAB"/>
            </w:tcBorders>
            <w:vAlign w:val="center"/>
            <w:hideMark/>
          </w:tcPr>
          <w:p w14:paraId="1D019B6E"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Pessoal-chave</w:t>
            </w:r>
          </w:p>
        </w:tc>
        <w:tc>
          <w:tcPr>
            <w:tcW w:w="639" w:type="pct"/>
            <w:tcBorders>
              <w:top w:val="nil"/>
              <w:bottom w:val="single" w:sz="4" w:space="0" w:color="54BBAB"/>
              <w:right w:val="nil"/>
            </w:tcBorders>
            <w:vAlign w:val="center"/>
            <w:hideMark/>
          </w:tcPr>
          <w:p w14:paraId="61B48148"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Controladora</w:t>
            </w:r>
          </w:p>
        </w:tc>
        <w:tc>
          <w:tcPr>
            <w:tcW w:w="767" w:type="pct"/>
            <w:tcBorders>
              <w:top w:val="nil"/>
              <w:left w:val="nil"/>
              <w:bottom w:val="single" w:sz="4" w:space="0" w:color="54BBAB"/>
              <w:right w:val="nil"/>
            </w:tcBorders>
            <w:vAlign w:val="center"/>
            <w:hideMark/>
          </w:tcPr>
          <w:p w14:paraId="64D09B71"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Controladas em conjunto/Coligadas/Outras partes relacionadas</w:t>
            </w:r>
          </w:p>
        </w:tc>
        <w:tc>
          <w:tcPr>
            <w:tcW w:w="639" w:type="pct"/>
            <w:tcBorders>
              <w:top w:val="nil"/>
              <w:left w:val="nil"/>
              <w:bottom w:val="single" w:sz="4" w:space="0" w:color="54BBAB"/>
              <w:right w:val="nil"/>
            </w:tcBorders>
            <w:vAlign w:val="center"/>
            <w:hideMark/>
          </w:tcPr>
          <w:p w14:paraId="31E83AA8"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Pessoal-chave</w:t>
            </w:r>
          </w:p>
        </w:tc>
      </w:tr>
      <w:tr w:rsidR="00DB6412" w14:paraId="1570D2F8" w14:textId="77777777" w:rsidTr="00406064">
        <w:trPr>
          <w:trHeight w:hRule="exact" w:val="215"/>
        </w:trPr>
        <w:tc>
          <w:tcPr>
            <w:tcW w:w="1039" w:type="pct"/>
            <w:tcBorders>
              <w:top w:val="nil"/>
              <w:left w:val="single" w:sz="4" w:space="0" w:color="FFFFFF"/>
              <w:bottom w:val="single" w:sz="4" w:space="0" w:color="54BBAB"/>
              <w:right w:val="nil"/>
            </w:tcBorders>
            <w:vAlign w:val="center"/>
            <w:hideMark/>
          </w:tcPr>
          <w:p w14:paraId="056E9029" w14:textId="77777777" w:rsidR="00DB6412" w:rsidRDefault="00DB6412">
            <w:pPr>
              <w:rPr>
                <w:rFonts w:ascii="Calibri Light" w:hAnsi="Calibri Light" w:cs="Calibri Light"/>
                <w:b/>
                <w:bCs/>
                <w:color w:val="005CA9"/>
                <w:sz w:val="18"/>
                <w:szCs w:val="18"/>
              </w:rPr>
            </w:pPr>
            <w:r>
              <w:rPr>
                <w:rFonts w:ascii="Calibri Light" w:hAnsi="Calibri Light" w:cs="Calibri Light"/>
                <w:b/>
                <w:bCs/>
                <w:color w:val="005CA9"/>
                <w:sz w:val="18"/>
                <w:szCs w:val="18"/>
              </w:rPr>
              <w:t>RECEITAS:</w:t>
            </w:r>
          </w:p>
        </w:tc>
        <w:tc>
          <w:tcPr>
            <w:tcW w:w="639" w:type="pct"/>
            <w:tcBorders>
              <w:top w:val="nil"/>
              <w:left w:val="nil"/>
              <w:bottom w:val="single" w:sz="4" w:space="0" w:color="54BBAB"/>
              <w:right w:val="nil"/>
            </w:tcBorders>
            <w:vAlign w:val="center"/>
            <w:hideMark/>
          </w:tcPr>
          <w:p w14:paraId="7D9D3122"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15.697</w:t>
            </w:r>
          </w:p>
        </w:tc>
        <w:tc>
          <w:tcPr>
            <w:tcW w:w="639" w:type="pct"/>
            <w:tcBorders>
              <w:top w:val="nil"/>
              <w:left w:val="nil"/>
              <w:bottom w:val="single" w:sz="4" w:space="0" w:color="54BBAB"/>
              <w:right w:val="nil"/>
            </w:tcBorders>
            <w:vAlign w:val="center"/>
            <w:hideMark/>
          </w:tcPr>
          <w:p w14:paraId="1272E70E"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2.384.021</w:t>
            </w:r>
          </w:p>
        </w:tc>
        <w:tc>
          <w:tcPr>
            <w:tcW w:w="639" w:type="pct"/>
            <w:tcBorders>
              <w:top w:val="single" w:sz="4" w:space="0" w:color="54BBAB"/>
              <w:left w:val="nil"/>
              <w:bottom w:val="single" w:sz="4" w:space="0" w:color="54BBAB"/>
            </w:tcBorders>
            <w:vAlign w:val="center"/>
            <w:hideMark/>
          </w:tcPr>
          <w:p w14:paraId="5D16C7BF"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9" w:type="pct"/>
            <w:tcBorders>
              <w:top w:val="single" w:sz="4" w:space="0" w:color="54BBAB"/>
              <w:bottom w:val="single" w:sz="4" w:space="0" w:color="54BBAB"/>
              <w:right w:val="nil"/>
            </w:tcBorders>
            <w:vAlign w:val="center"/>
            <w:hideMark/>
          </w:tcPr>
          <w:p w14:paraId="4DF9C50D"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9.835</w:t>
            </w:r>
          </w:p>
        </w:tc>
        <w:tc>
          <w:tcPr>
            <w:tcW w:w="767" w:type="pct"/>
            <w:tcBorders>
              <w:top w:val="nil"/>
              <w:left w:val="nil"/>
              <w:bottom w:val="single" w:sz="4" w:space="0" w:color="54BBAB"/>
              <w:right w:val="nil"/>
            </w:tcBorders>
            <w:vAlign w:val="center"/>
            <w:hideMark/>
          </w:tcPr>
          <w:p w14:paraId="02095553"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2.380.005</w:t>
            </w:r>
          </w:p>
        </w:tc>
        <w:tc>
          <w:tcPr>
            <w:tcW w:w="639" w:type="pct"/>
            <w:tcBorders>
              <w:top w:val="nil"/>
              <w:left w:val="nil"/>
              <w:bottom w:val="single" w:sz="4" w:space="0" w:color="54BBAB"/>
              <w:right w:val="nil"/>
            </w:tcBorders>
            <w:vAlign w:val="center"/>
            <w:hideMark/>
          </w:tcPr>
          <w:p w14:paraId="3B1AFD36"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DB6412" w14:paraId="4624DBD7" w14:textId="77777777" w:rsidTr="00406064">
        <w:trPr>
          <w:trHeight w:hRule="exact" w:val="215"/>
        </w:trPr>
        <w:tc>
          <w:tcPr>
            <w:tcW w:w="1039" w:type="pct"/>
            <w:tcBorders>
              <w:top w:val="nil"/>
              <w:left w:val="single" w:sz="4" w:space="0" w:color="FFFFFF"/>
              <w:bottom w:val="nil"/>
              <w:right w:val="nil"/>
            </w:tcBorders>
            <w:vAlign w:val="center"/>
            <w:hideMark/>
          </w:tcPr>
          <w:p w14:paraId="245A301D" w14:textId="77777777" w:rsidR="00DB6412" w:rsidRDefault="00DB6412">
            <w:pPr>
              <w:rPr>
                <w:rFonts w:ascii="Calibri Light" w:hAnsi="Calibri Light" w:cs="Calibri Light"/>
                <w:b/>
                <w:bCs/>
                <w:color w:val="005CA9"/>
                <w:sz w:val="18"/>
                <w:szCs w:val="18"/>
              </w:rPr>
            </w:pPr>
            <w:r>
              <w:rPr>
                <w:rFonts w:ascii="Calibri Light" w:hAnsi="Calibri Light" w:cs="Calibri Light"/>
                <w:b/>
                <w:bCs/>
                <w:color w:val="005CA9"/>
                <w:sz w:val="18"/>
                <w:szCs w:val="18"/>
              </w:rPr>
              <w:t>Receitas de acesso à rede de distribuição e uso da marca: (1)</w:t>
            </w:r>
          </w:p>
        </w:tc>
        <w:tc>
          <w:tcPr>
            <w:tcW w:w="639" w:type="pct"/>
            <w:tcBorders>
              <w:top w:val="nil"/>
              <w:left w:val="nil"/>
              <w:bottom w:val="nil"/>
              <w:right w:val="nil"/>
            </w:tcBorders>
            <w:vAlign w:val="center"/>
            <w:hideMark/>
          </w:tcPr>
          <w:p w14:paraId="32F48EF8"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6B1D900A"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164.711</w:t>
            </w:r>
          </w:p>
        </w:tc>
        <w:tc>
          <w:tcPr>
            <w:tcW w:w="639" w:type="pct"/>
            <w:tcBorders>
              <w:top w:val="single" w:sz="4" w:space="0" w:color="54BBAB"/>
              <w:left w:val="nil"/>
              <w:bottom w:val="nil"/>
            </w:tcBorders>
            <w:vAlign w:val="center"/>
            <w:hideMark/>
          </w:tcPr>
          <w:p w14:paraId="682BC891"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single" w:sz="4" w:space="0" w:color="54BBAB"/>
              <w:bottom w:val="nil"/>
              <w:right w:val="nil"/>
            </w:tcBorders>
            <w:vAlign w:val="center"/>
            <w:hideMark/>
          </w:tcPr>
          <w:p w14:paraId="72BA431B"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67" w:type="pct"/>
            <w:tcBorders>
              <w:top w:val="single" w:sz="4" w:space="0" w:color="54BBAB"/>
              <w:left w:val="nil"/>
              <w:bottom w:val="nil"/>
              <w:right w:val="nil"/>
            </w:tcBorders>
            <w:vAlign w:val="center"/>
            <w:hideMark/>
          </w:tcPr>
          <w:p w14:paraId="6EAD5A3E"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158.234</w:t>
            </w:r>
          </w:p>
        </w:tc>
        <w:tc>
          <w:tcPr>
            <w:tcW w:w="639" w:type="pct"/>
            <w:tcBorders>
              <w:top w:val="nil"/>
              <w:left w:val="nil"/>
              <w:bottom w:val="nil"/>
              <w:right w:val="nil"/>
            </w:tcBorders>
            <w:vAlign w:val="center"/>
            <w:hideMark/>
          </w:tcPr>
          <w:p w14:paraId="0B6BEB0C"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DB6412" w14:paraId="3B219119" w14:textId="77777777" w:rsidTr="00406064">
        <w:trPr>
          <w:trHeight w:hRule="exact" w:val="215"/>
        </w:trPr>
        <w:tc>
          <w:tcPr>
            <w:tcW w:w="1039" w:type="pct"/>
            <w:tcBorders>
              <w:top w:val="nil"/>
              <w:left w:val="nil"/>
              <w:bottom w:val="nil"/>
              <w:right w:val="nil"/>
            </w:tcBorders>
            <w:tcMar>
              <w:top w:w="0" w:type="dxa"/>
              <w:left w:w="135" w:type="dxa"/>
              <w:bottom w:w="0" w:type="dxa"/>
              <w:right w:w="0" w:type="dxa"/>
            </w:tcMar>
            <w:vAlign w:val="center"/>
            <w:hideMark/>
          </w:tcPr>
          <w:p w14:paraId="0F128E97" w14:textId="77777777" w:rsidR="00DB6412" w:rsidRDefault="00DB641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CNP Brasil</w:t>
            </w:r>
          </w:p>
        </w:tc>
        <w:tc>
          <w:tcPr>
            <w:tcW w:w="639" w:type="pct"/>
            <w:tcBorders>
              <w:top w:val="nil"/>
              <w:left w:val="nil"/>
              <w:bottom w:val="nil"/>
              <w:right w:val="nil"/>
            </w:tcBorders>
            <w:vAlign w:val="center"/>
            <w:hideMark/>
          </w:tcPr>
          <w:p w14:paraId="55F4F545"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31723DAC"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97.367</w:t>
            </w:r>
          </w:p>
        </w:tc>
        <w:tc>
          <w:tcPr>
            <w:tcW w:w="639" w:type="pct"/>
            <w:tcBorders>
              <w:top w:val="nil"/>
              <w:left w:val="nil"/>
              <w:bottom w:val="nil"/>
            </w:tcBorders>
            <w:vAlign w:val="center"/>
            <w:hideMark/>
          </w:tcPr>
          <w:p w14:paraId="06B4AEA7"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bottom w:val="nil"/>
              <w:right w:val="nil"/>
            </w:tcBorders>
            <w:vAlign w:val="center"/>
            <w:hideMark/>
          </w:tcPr>
          <w:p w14:paraId="5C9CF4DD"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7" w:type="pct"/>
            <w:tcBorders>
              <w:top w:val="nil"/>
              <w:left w:val="nil"/>
              <w:bottom w:val="nil"/>
              <w:right w:val="nil"/>
            </w:tcBorders>
            <w:vAlign w:val="center"/>
            <w:hideMark/>
          </w:tcPr>
          <w:p w14:paraId="0C6AA4F8"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100.997</w:t>
            </w:r>
          </w:p>
        </w:tc>
        <w:tc>
          <w:tcPr>
            <w:tcW w:w="639" w:type="pct"/>
            <w:tcBorders>
              <w:top w:val="nil"/>
              <w:left w:val="nil"/>
              <w:bottom w:val="nil"/>
              <w:right w:val="nil"/>
            </w:tcBorders>
            <w:vAlign w:val="center"/>
            <w:hideMark/>
          </w:tcPr>
          <w:p w14:paraId="72477A09"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DB6412" w14:paraId="164A679D" w14:textId="77777777" w:rsidTr="00406064">
        <w:trPr>
          <w:trHeight w:hRule="exact" w:val="215"/>
        </w:trPr>
        <w:tc>
          <w:tcPr>
            <w:tcW w:w="1039" w:type="pct"/>
            <w:tcBorders>
              <w:top w:val="nil"/>
              <w:left w:val="nil"/>
              <w:bottom w:val="nil"/>
              <w:right w:val="nil"/>
            </w:tcBorders>
            <w:tcMar>
              <w:top w:w="0" w:type="dxa"/>
              <w:left w:w="135" w:type="dxa"/>
              <w:bottom w:w="0" w:type="dxa"/>
              <w:right w:w="0" w:type="dxa"/>
            </w:tcMar>
            <w:vAlign w:val="center"/>
            <w:hideMark/>
          </w:tcPr>
          <w:p w14:paraId="11C8403B" w14:textId="77777777" w:rsidR="00DB6412" w:rsidRDefault="00DB641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 Vida e Previdência</w:t>
            </w:r>
          </w:p>
        </w:tc>
        <w:tc>
          <w:tcPr>
            <w:tcW w:w="639" w:type="pct"/>
            <w:tcBorders>
              <w:top w:val="nil"/>
              <w:left w:val="nil"/>
              <w:bottom w:val="nil"/>
              <w:right w:val="nil"/>
            </w:tcBorders>
            <w:vAlign w:val="center"/>
            <w:hideMark/>
          </w:tcPr>
          <w:p w14:paraId="4A54CA3C"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31DF3F7B"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30.571</w:t>
            </w:r>
          </w:p>
        </w:tc>
        <w:tc>
          <w:tcPr>
            <w:tcW w:w="639" w:type="pct"/>
            <w:tcBorders>
              <w:top w:val="nil"/>
              <w:left w:val="nil"/>
              <w:bottom w:val="nil"/>
            </w:tcBorders>
            <w:vAlign w:val="center"/>
            <w:hideMark/>
          </w:tcPr>
          <w:p w14:paraId="5C9329CC"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bottom w:val="nil"/>
              <w:right w:val="nil"/>
            </w:tcBorders>
            <w:vAlign w:val="center"/>
            <w:hideMark/>
          </w:tcPr>
          <w:p w14:paraId="14B76854"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7" w:type="pct"/>
            <w:tcBorders>
              <w:top w:val="nil"/>
              <w:left w:val="nil"/>
              <w:bottom w:val="nil"/>
              <w:right w:val="nil"/>
            </w:tcBorders>
            <w:vAlign w:val="center"/>
            <w:hideMark/>
          </w:tcPr>
          <w:p w14:paraId="5B2A2399"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29.645</w:t>
            </w:r>
          </w:p>
        </w:tc>
        <w:tc>
          <w:tcPr>
            <w:tcW w:w="639" w:type="pct"/>
            <w:tcBorders>
              <w:top w:val="nil"/>
              <w:left w:val="nil"/>
              <w:bottom w:val="nil"/>
              <w:right w:val="nil"/>
            </w:tcBorders>
            <w:vAlign w:val="center"/>
            <w:hideMark/>
          </w:tcPr>
          <w:p w14:paraId="7AA4908D"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DB6412" w14:paraId="5B31E459" w14:textId="77777777" w:rsidTr="00406064">
        <w:trPr>
          <w:trHeight w:hRule="exact" w:val="215"/>
        </w:trPr>
        <w:tc>
          <w:tcPr>
            <w:tcW w:w="1039" w:type="pct"/>
            <w:tcBorders>
              <w:top w:val="nil"/>
              <w:left w:val="nil"/>
              <w:bottom w:val="nil"/>
              <w:right w:val="nil"/>
            </w:tcBorders>
            <w:tcMar>
              <w:top w:w="0" w:type="dxa"/>
              <w:left w:w="135" w:type="dxa"/>
              <w:bottom w:w="0" w:type="dxa"/>
              <w:right w:w="0" w:type="dxa"/>
            </w:tcMar>
            <w:vAlign w:val="center"/>
            <w:hideMark/>
          </w:tcPr>
          <w:p w14:paraId="3F75A536" w14:textId="77777777" w:rsidR="00DB6412" w:rsidRDefault="00DB641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Too Seguros</w:t>
            </w:r>
          </w:p>
        </w:tc>
        <w:tc>
          <w:tcPr>
            <w:tcW w:w="639" w:type="pct"/>
            <w:tcBorders>
              <w:top w:val="nil"/>
              <w:left w:val="nil"/>
              <w:bottom w:val="nil"/>
              <w:right w:val="nil"/>
            </w:tcBorders>
            <w:vAlign w:val="center"/>
            <w:hideMark/>
          </w:tcPr>
          <w:p w14:paraId="1F4FE4C8"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5708902A"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36.773</w:t>
            </w:r>
          </w:p>
        </w:tc>
        <w:tc>
          <w:tcPr>
            <w:tcW w:w="639" w:type="pct"/>
            <w:tcBorders>
              <w:top w:val="nil"/>
              <w:left w:val="nil"/>
              <w:bottom w:val="nil"/>
            </w:tcBorders>
            <w:vAlign w:val="center"/>
            <w:hideMark/>
          </w:tcPr>
          <w:p w14:paraId="7E8F8E58"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bottom w:val="nil"/>
              <w:right w:val="nil"/>
            </w:tcBorders>
            <w:vAlign w:val="center"/>
            <w:hideMark/>
          </w:tcPr>
          <w:p w14:paraId="6454C62B"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7" w:type="pct"/>
            <w:tcBorders>
              <w:top w:val="nil"/>
              <w:left w:val="nil"/>
              <w:bottom w:val="nil"/>
              <w:right w:val="nil"/>
            </w:tcBorders>
            <w:vAlign w:val="center"/>
            <w:hideMark/>
          </w:tcPr>
          <w:p w14:paraId="234357BC"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27.592</w:t>
            </w:r>
          </w:p>
        </w:tc>
        <w:tc>
          <w:tcPr>
            <w:tcW w:w="639" w:type="pct"/>
            <w:tcBorders>
              <w:top w:val="nil"/>
              <w:left w:val="nil"/>
              <w:bottom w:val="nil"/>
              <w:right w:val="nil"/>
            </w:tcBorders>
            <w:vAlign w:val="center"/>
            <w:hideMark/>
          </w:tcPr>
          <w:p w14:paraId="6989814A"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DB6412" w14:paraId="77D954B7" w14:textId="77777777" w:rsidTr="00406064">
        <w:trPr>
          <w:trHeight w:hRule="exact" w:val="215"/>
        </w:trPr>
        <w:tc>
          <w:tcPr>
            <w:tcW w:w="1039" w:type="pct"/>
            <w:tcBorders>
              <w:top w:val="nil"/>
              <w:left w:val="nil"/>
              <w:bottom w:val="nil"/>
              <w:right w:val="nil"/>
            </w:tcBorders>
            <w:vAlign w:val="center"/>
            <w:hideMark/>
          </w:tcPr>
          <w:p w14:paraId="24121CD3" w14:textId="77777777" w:rsidR="00DB6412" w:rsidRDefault="00DB6412">
            <w:pPr>
              <w:rPr>
                <w:rFonts w:ascii="Calibri Light" w:hAnsi="Calibri Light" w:cs="Calibri Light"/>
                <w:b/>
                <w:bCs/>
                <w:color w:val="005CA9"/>
                <w:sz w:val="18"/>
                <w:szCs w:val="18"/>
              </w:rPr>
            </w:pPr>
            <w:r>
              <w:rPr>
                <w:rFonts w:ascii="Calibri Light" w:hAnsi="Calibri Light" w:cs="Calibri Light"/>
                <w:b/>
                <w:bCs/>
                <w:color w:val="005CA9"/>
                <w:sz w:val="18"/>
                <w:szCs w:val="18"/>
              </w:rPr>
              <w:t>Receitas de Prestação de Serviços (2)</w:t>
            </w:r>
          </w:p>
        </w:tc>
        <w:tc>
          <w:tcPr>
            <w:tcW w:w="639" w:type="pct"/>
            <w:tcBorders>
              <w:top w:val="nil"/>
              <w:left w:val="nil"/>
              <w:bottom w:val="nil"/>
              <w:right w:val="nil"/>
            </w:tcBorders>
            <w:vAlign w:val="center"/>
            <w:hideMark/>
          </w:tcPr>
          <w:p w14:paraId="65E8931B"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9" w:type="pct"/>
            <w:tcBorders>
              <w:top w:val="nil"/>
              <w:left w:val="nil"/>
              <w:bottom w:val="nil"/>
              <w:right w:val="nil"/>
            </w:tcBorders>
            <w:vAlign w:val="center"/>
            <w:hideMark/>
          </w:tcPr>
          <w:p w14:paraId="26606573"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2.216.311</w:t>
            </w:r>
          </w:p>
        </w:tc>
        <w:tc>
          <w:tcPr>
            <w:tcW w:w="639" w:type="pct"/>
            <w:tcBorders>
              <w:top w:val="nil"/>
              <w:left w:val="nil"/>
              <w:bottom w:val="nil"/>
            </w:tcBorders>
            <w:vAlign w:val="center"/>
            <w:hideMark/>
          </w:tcPr>
          <w:p w14:paraId="5B20C32B"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9" w:type="pct"/>
            <w:tcBorders>
              <w:top w:val="nil"/>
              <w:bottom w:val="nil"/>
              <w:right w:val="nil"/>
            </w:tcBorders>
            <w:vAlign w:val="center"/>
            <w:hideMark/>
          </w:tcPr>
          <w:p w14:paraId="12EC3306"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67" w:type="pct"/>
            <w:tcBorders>
              <w:top w:val="nil"/>
              <w:left w:val="nil"/>
              <w:bottom w:val="nil"/>
              <w:right w:val="nil"/>
            </w:tcBorders>
            <w:vAlign w:val="center"/>
            <w:hideMark/>
          </w:tcPr>
          <w:p w14:paraId="0A6E1DF6"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2.091.006</w:t>
            </w:r>
          </w:p>
        </w:tc>
        <w:tc>
          <w:tcPr>
            <w:tcW w:w="639" w:type="pct"/>
            <w:tcBorders>
              <w:top w:val="nil"/>
              <w:left w:val="nil"/>
              <w:bottom w:val="nil"/>
              <w:right w:val="nil"/>
            </w:tcBorders>
            <w:vAlign w:val="center"/>
            <w:hideMark/>
          </w:tcPr>
          <w:p w14:paraId="3D80235C"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DB6412" w14:paraId="2555A386" w14:textId="77777777" w:rsidTr="00406064">
        <w:trPr>
          <w:trHeight w:hRule="exact" w:val="215"/>
        </w:trPr>
        <w:tc>
          <w:tcPr>
            <w:tcW w:w="1039" w:type="pct"/>
            <w:tcBorders>
              <w:top w:val="nil"/>
              <w:left w:val="nil"/>
              <w:bottom w:val="nil"/>
              <w:right w:val="nil"/>
            </w:tcBorders>
            <w:tcMar>
              <w:top w:w="0" w:type="dxa"/>
              <w:left w:w="135" w:type="dxa"/>
              <w:bottom w:w="0" w:type="dxa"/>
              <w:right w:w="0" w:type="dxa"/>
            </w:tcMar>
            <w:vAlign w:val="center"/>
            <w:hideMark/>
          </w:tcPr>
          <w:p w14:paraId="6793D794" w14:textId="77777777" w:rsidR="00DB6412" w:rsidRDefault="00DB641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CNP Brasil</w:t>
            </w:r>
          </w:p>
        </w:tc>
        <w:tc>
          <w:tcPr>
            <w:tcW w:w="639" w:type="pct"/>
            <w:tcBorders>
              <w:top w:val="nil"/>
              <w:left w:val="nil"/>
              <w:bottom w:val="nil"/>
              <w:right w:val="nil"/>
            </w:tcBorders>
            <w:vAlign w:val="center"/>
            <w:hideMark/>
          </w:tcPr>
          <w:p w14:paraId="2DC24692"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111A27E8"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3.274</w:t>
            </w:r>
          </w:p>
        </w:tc>
        <w:tc>
          <w:tcPr>
            <w:tcW w:w="639" w:type="pct"/>
            <w:tcBorders>
              <w:top w:val="nil"/>
              <w:left w:val="nil"/>
              <w:bottom w:val="nil"/>
            </w:tcBorders>
            <w:vAlign w:val="center"/>
            <w:hideMark/>
          </w:tcPr>
          <w:p w14:paraId="3379B318"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bottom w:val="nil"/>
              <w:right w:val="nil"/>
            </w:tcBorders>
            <w:vAlign w:val="center"/>
            <w:hideMark/>
          </w:tcPr>
          <w:p w14:paraId="5ED861F4"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7" w:type="pct"/>
            <w:tcBorders>
              <w:top w:val="nil"/>
              <w:left w:val="nil"/>
              <w:bottom w:val="nil"/>
              <w:right w:val="nil"/>
            </w:tcBorders>
            <w:vAlign w:val="center"/>
            <w:hideMark/>
          </w:tcPr>
          <w:p w14:paraId="2E32BD5C"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2.676</w:t>
            </w:r>
          </w:p>
        </w:tc>
        <w:tc>
          <w:tcPr>
            <w:tcW w:w="639" w:type="pct"/>
            <w:tcBorders>
              <w:top w:val="nil"/>
              <w:left w:val="nil"/>
              <w:bottom w:val="nil"/>
              <w:right w:val="nil"/>
            </w:tcBorders>
            <w:vAlign w:val="center"/>
            <w:hideMark/>
          </w:tcPr>
          <w:p w14:paraId="6B974597"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DB6412" w14:paraId="4AADC75F" w14:textId="77777777" w:rsidTr="00406064">
        <w:trPr>
          <w:trHeight w:hRule="exact" w:val="215"/>
        </w:trPr>
        <w:tc>
          <w:tcPr>
            <w:tcW w:w="1039" w:type="pct"/>
            <w:tcBorders>
              <w:top w:val="nil"/>
              <w:left w:val="nil"/>
              <w:bottom w:val="nil"/>
              <w:right w:val="nil"/>
            </w:tcBorders>
            <w:tcMar>
              <w:top w:w="0" w:type="dxa"/>
              <w:left w:w="135" w:type="dxa"/>
              <w:bottom w:w="0" w:type="dxa"/>
              <w:right w:w="0" w:type="dxa"/>
            </w:tcMar>
            <w:vAlign w:val="center"/>
            <w:hideMark/>
          </w:tcPr>
          <w:p w14:paraId="616F1449" w14:textId="77777777" w:rsidR="00DB6412" w:rsidRDefault="00DB641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 Vida e Previdência</w:t>
            </w:r>
          </w:p>
        </w:tc>
        <w:tc>
          <w:tcPr>
            <w:tcW w:w="639" w:type="pct"/>
            <w:tcBorders>
              <w:top w:val="nil"/>
              <w:left w:val="nil"/>
              <w:bottom w:val="nil"/>
              <w:right w:val="nil"/>
            </w:tcBorders>
            <w:vAlign w:val="center"/>
            <w:hideMark/>
          </w:tcPr>
          <w:p w14:paraId="7D6A0EBB"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68C41072"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662.037</w:t>
            </w:r>
          </w:p>
        </w:tc>
        <w:tc>
          <w:tcPr>
            <w:tcW w:w="639" w:type="pct"/>
            <w:tcBorders>
              <w:top w:val="nil"/>
              <w:left w:val="nil"/>
              <w:bottom w:val="nil"/>
            </w:tcBorders>
            <w:vAlign w:val="center"/>
            <w:hideMark/>
          </w:tcPr>
          <w:p w14:paraId="44B7D0A3"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bottom w:val="nil"/>
              <w:right w:val="nil"/>
            </w:tcBorders>
            <w:vAlign w:val="center"/>
            <w:hideMark/>
          </w:tcPr>
          <w:p w14:paraId="5ACBD448"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7" w:type="pct"/>
            <w:tcBorders>
              <w:top w:val="nil"/>
              <w:left w:val="nil"/>
              <w:bottom w:val="nil"/>
              <w:right w:val="nil"/>
            </w:tcBorders>
            <w:vAlign w:val="center"/>
            <w:hideMark/>
          </w:tcPr>
          <w:p w14:paraId="589BAA8B"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944.491</w:t>
            </w:r>
          </w:p>
        </w:tc>
        <w:tc>
          <w:tcPr>
            <w:tcW w:w="639" w:type="pct"/>
            <w:tcBorders>
              <w:top w:val="nil"/>
              <w:left w:val="nil"/>
              <w:bottom w:val="nil"/>
              <w:right w:val="nil"/>
            </w:tcBorders>
            <w:vAlign w:val="center"/>
            <w:hideMark/>
          </w:tcPr>
          <w:p w14:paraId="66EA6EE9"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DB6412" w14:paraId="322EF182" w14:textId="77777777" w:rsidTr="00406064">
        <w:trPr>
          <w:trHeight w:hRule="exact" w:val="215"/>
        </w:trPr>
        <w:tc>
          <w:tcPr>
            <w:tcW w:w="1039" w:type="pct"/>
            <w:tcBorders>
              <w:top w:val="nil"/>
              <w:left w:val="nil"/>
              <w:bottom w:val="nil"/>
              <w:right w:val="nil"/>
            </w:tcBorders>
            <w:tcMar>
              <w:top w:w="0" w:type="dxa"/>
              <w:left w:w="135" w:type="dxa"/>
              <w:bottom w:w="0" w:type="dxa"/>
              <w:right w:w="0" w:type="dxa"/>
            </w:tcMar>
            <w:vAlign w:val="center"/>
            <w:hideMark/>
          </w:tcPr>
          <w:p w14:paraId="07C6627A" w14:textId="77777777" w:rsidR="00DB6412" w:rsidRDefault="00DB641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Too Seguros</w:t>
            </w:r>
          </w:p>
        </w:tc>
        <w:tc>
          <w:tcPr>
            <w:tcW w:w="639" w:type="pct"/>
            <w:tcBorders>
              <w:top w:val="nil"/>
              <w:left w:val="nil"/>
              <w:bottom w:val="nil"/>
              <w:right w:val="nil"/>
            </w:tcBorders>
            <w:vAlign w:val="center"/>
            <w:hideMark/>
          </w:tcPr>
          <w:p w14:paraId="60BCA96D"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40BCA2E6"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7</w:t>
            </w:r>
          </w:p>
        </w:tc>
        <w:tc>
          <w:tcPr>
            <w:tcW w:w="639" w:type="pct"/>
            <w:tcBorders>
              <w:top w:val="nil"/>
              <w:left w:val="nil"/>
              <w:bottom w:val="nil"/>
            </w:tcBorders>
            <w:vAlign w:val="center"/>
            <w:hideMark/>
          </w:tcPr>
          <w:p w14:paraId="1FC22567"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 </w:t>
            </w:r>
          </w:p>
        </w:tc>
        <w:tc>
          <w:tcPr>
            <w:tcW w:w="639" w:type="pct"/>
            <w:tcBorders>
              <w:top w:val="nil"/>
              <w:bottom w:val="nil"/>
              <w:right w:val="nil"/>
            </w:tcBorders>
            <w:vAlign w:val="center"/>
            <w:hideMark/>
          </w:tcPr>
          <w:p w14:paraId="76219DB5"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7" w:type="pct"/>
            <w:tcBorders>
              <w:top w:val="nil"/>
              <w:left w:val="nil"/>
              <w:bottom w:val="nil"/>
              <w:right w:val="nil"/>
            </w:tcBorders>
            <w:vAlign w:val="center"/>
            <w:hideMark/>
          </w:tcPr>
          <w:p w14:paraId="02AC18ED"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352</w:t>
            </w:r>
          </w:p>
        </w:tc>
        <w:tc>
          <w:tcPr>
            <w:tcW w:w="639" w:type="pct"/>
            <w:tcBorders>
              <w:top w:val="nil"/>
              <w:left w:val="nil"/>
              <w:bottom w:val="nil"/>
              <w:right w:val="nil"/>
            </w:tcBorders>
            <w:vAlign w:val="center"/>
            <w:hideMark/>
          </w:tcPr>
          <w:p w14:paraId="1F44EC6E"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DB6412" w14:paraId="37546AE1" w14:textId="77777777" w:rsidTr="00406064">
        <w:trPr>
          <w:trHeight w:hRule="exact" w:val="215"/>
        </w:trPr>
        <w:tc>
          <w:tcPr>
            <w:tcW w:w="1039" w:type="pct"/>
            <w:tcBorders>
              <w:top w:val="nil"/>
              <w:left w:val="nil"/>
              <w:bottom w:val="nil"/>
              <w:right w:val="nil"/>
            </w:tcBorders>
            <w:tcMar>
              <w:top w:w="0" w:type="dxa"/>
              <w:left w:w="135" w:type="dxa"/>
              <w:bottom w:w="0" w:type="dxa"/>
              <w:right w:w="0" w:type="dxa"/>
            </w:tcMar>
            <w:vAlign w:val="center"/>
            <w:hideMark/>
          </w:tcPr>
          <w:p w14:paraId="4DF3E5E3" w14:textId="77777777" w:rsidR="00DB6412" w:rsidRDefault="00DB641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XS3 Seguros</w:t>
            </w:r>
          </w:p>
        </w:tc>
        <w:tc>
          <w:tcPr>
            <w:tcW w:w="639" w:type="pct"/>
            <w:tcBorders>
              <w:top w:val="nil"/>
              <w:left w:val="nil"/>
              <w:bottom w:val="nil"/>
              <w:right w:val="nil"/>
            </w:tcBorders>
            <w:vAlign w:val="center"/>
            <w:hideMark/>
          </w:tcPr>
          <w:p w14:paraId="20C71141"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0FEDB1A6"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732.017</w:t>
            </w:r>
          </w:p>
        </w:tc>
        <w:tc>
          <w:tcPr>
            <w:tcW w:w="639" w:type="pct"/>
            <w:tcBorders>
              <w:top w:val="nil"/>
              <w:left w:val="nil"/>
              <w:bottom w:val="nil"/>
            </w:tcBorders>
            <w:vAlign w:val="center"/>
            <w:hideMark/>
          </w:tcPr>
          <w:p w14:paraId="2CC4E846"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bottom w:val="nil"/>
              <w:right w:val="nil"/>
            </w:tcBorders>
            <w:vAlign w:val="center"/>
            <w:hideMark/>
          </w:tcPr>
          <w:p w14:paraId="190F9D66"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7" w:type="pct"/>
            <w:tcBorders>
              <w:top w:val="nil"/>
              <w:left w:val="nil"/>
              <w:bottom w:val="nil"/>
              <w:right w:val="nil"/>
            </w:tcBorders>
            <w:vAlign w:val="center"/>
            <w:hideMark/>
          </w:tcPr>
          <w:p w14:paraId="07160EFA"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550.470</w:t>
            </w:r>
          </w:p>
        </w:tc>
        <w:tc>
          <w:tcPr>
            <w:tcW w:w="639" w:type="pct"/>
            <w:tcBorders>
              <w:top w:val="nil"/>
              <w:left w:val="nil"/>
              <w:bottom w:val="nil"/>
              <w:right w:val="nil"/>
            </w:tcBorders>
            <w:vAlign w:val="center"/>
            <w:hideMark/>
          </w:tcPr>
          <w:p w14:paraId="744933C8"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DB6412" w14:paraId="43012351" w14:textId="77777777" w:rsidTr="00406064">
        <w:trPr>
          <w:trHeight w:hRule="exact" w:val="215"/>
        </w:trPr>
        <w:tc>
          <w:tcPr>
            <w:tcW w:w="1039" w:type="pct"/>
            <w:tcBorders>
              <w:top w:val="nil"/>
              <w:left w:val="nil"/>
              <w:bottom w:val="nil"/>
              <w:right w:val="nil"/>
            </w:tcBorders>
            <w:tcMar>
              <w:top w:w="0" w:type="dxa"/>
              <w:left w:w="135" w:type="dxa"/>
              <w:bottom w:w="0" w:type="dxa"/>
              <w:right w:w="0" w:type="dxa"/>
            </w:tcMar>
            <w:vAlign w:val="center"/>
            <w:hideMark/>
          </w:tcPr>
          <w:p w14:paraId="3C9510E1" w14:textId="77777777" w:rsidR="00DB6412" w:rsidRDefault="00DB641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XS4 Capitalização</w:t>
            </w:r>
          </w:p>
        </w:tc>
        <w:tc>
          <w:tcPr>
            <w:tcW w:w="639" w:type="pct"/>
            <w:tcBorders>
              <w:top w:val="nil"/>
              <w:left w:val="nil"/>
              <w:bottom w:val="nil"/>
              <w:right w:val="nil"/>
            </w:tcBorders>
            <w:vAlign w:val="center"/>
            <w:hideMark/>
          </w:tcPr>
          <w:p w14:paraId="3DB56B18"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73DA4C03"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135.069</w:t>
            </w:r>
          </w:p>
        </w:tc>
        <w:tc>
          <w:tcPr>
            <w:tcW w:w="639" w:type="pct"/>
            <w:tcBorders>
              <w:top w:val="nil"/>
              <w:left w:val="nil"/>
              <w:bottom w:val="nil"/>
            </w:tcBorders>
            <w:vAlign w:val="center"/>
            <w:hideMark/>
          </w:tcPr>
          <w:p w14:paraId="18A2F632"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bottom w:val="nil"/>
              <w:right w:val="nil"/>
            </w:tcBorders>
            <w:vAlign w:val="center"/>
            <w:hideMark/>
          </w:tcPr>
          <w:p w14:paraId="3ECB8D3E"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7" w:type="pct"/>
            <w:tcBorders>
              <w:top w:val="nil"/>
              <w:left w:val="nil"/>
              <w:bottom w:val="nil"/>
              <w:right w:val="nil"/>
            </w:tcBorders>
            <w:vAlign w:val="center"/>
            <w:hideMark/>
          </w:tcPr>
          <w:p w14:paraId="21F65C64"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106.697</w:t>
            </w:r>
          </w:p>
        </w:tc>
        <w:tc>
          <w:tcPr>
            <w:tcW w:w="639" w:type="pct"/>
            <w:tcBorders>
              <w:top w:val="nil"/>
              <w:left w:val="nil"/>
              <w:bottom w:val="nil"/>
              <w:right w:val="nil"/>
            </w:tcBorders>
            <w:vAlign w:val="center"/>
            <w:hideMark/>
          </w:tcPr>
          <w:p w14:paraId="03432C24"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DB6412" w14:paraId="2BCDC752" w14:textId="77777777" w:rsidTr="00406064">
        <w:trPr>
          <w:trHeight w:hRule="exact" w:val="215"/>
        </w:trPr>
        <w:tc>
          <w:tcPr>
            <w:tcW w:w="1039" w:type="pct"/>
            <w:tcBorders>
              <w:top w:val="nil"/>
              <w:left w:val="nil"/>
              <w:bottom w:val="nil"/>
              <w:right w:val="nil"/>
            </w:tcBorders>
            <w:tcMar>
              <w:top w:w="0" w:type="dxa"/>
              <w:left w:w="135" w:type="dxa"/>
              <w:bottom w:w="0" w:type="dxa"/>
              <w:right w:w="0" w:type="dxa"/>
            </w:tcMar>
            <w:vAlign w:val="center"/>
            <w:hideMark/>
          </w:tcPr>
          <w:p w14:paraId="1DB4A3C9" w14:textId="77777777" w:rsidR="00DB6412" w:rsidRDefault="00DB641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XS5 Consórcios</w:t>
            </w:r>
          </w:p>
        </w:tc>
        <w:tc>
          <w:tcPr>
            <w:tcW w:w="639" w:type="pct"/>
            <w:tcBorders>
              <w:top w:val="nil"/>
              <w:left w:val="nil"/>
              <w:bottom w:val="nil"/>
              <w:right w:val="nil"/>
            </w:tcBorders>
            <w:vAlign w:val="center"/>
            <w:hideMark/>
          </w:tcPr>
          <w:p w14:paraId="35FC19D5"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2377C29E"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617.293</w:t>
            </w:r>
          </w:p>
        </w:tc>
        <w:tc>
          <w:tcPr>
            <w:tcW w:w="639" w:type="pct"/>
            <w:tcBorders>
              <w:top w:val="nil"/>
              <w:left w:val="nil"/>
              <w:bottom w:val="nil"/>
            </w:tcBorders>
            <w:vAlign w:val="center"/>
            <w:hideMark/>
          </w:tcPr>
          <w:p w14:paraId="4471F0C1"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bottom w:val="nil"/>
              <w:right w:val="nil"/>
            </w:tcBorders>
            <w:vAlign w:val="center"/>
            <w:hideMark/>
          </w:tcPr>
          <w:p w14:paraId="622DEF48"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7" w:type="pct"/>
            <w:tcBorders>
              <w:top w:val="nil"/>
              <w:left w:val="nil"/>
              <w:bottom w:val="nil"/>
              <w:right w:val="nil"/>
            </w:tcBorders>
            <w:vAlign w:val="center"/>
            <w:hideMark/>
          </w:tcPr>
          <w:p w14:paraId="17418ED3"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440.106</w:t>
            </w:r>
          </w:p>
        </w:tc>
        <w:tc>
          <w:tcPr>
            <w:tcW w:w="639" w:type="pct"/>
            <w:tcBorders>
              <w:top w:val="nil"/>
              <w:left w:val="nil"/>
              <w:bottom w:val="nil"/>
              <w:right w:val="nil"/>
            </w:tcBorders>
            <w:vAlign w:val="center"/>
            <w:hideMark/>
          </w:tcPr>
          <w:p w14:paraId="4910FD2F"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DB6412" w14:paraId="2CA1B662" w14:textId="77777777" w:rsidTr="00406064">
        <w:trPr>
          <w:trHeight w:hRule="exact" w:val="215"/>
        </w:trPr>
        <w:tc>
          <w:tcPr>
            <w:tcW w:w="1039" w:type="pct"/>
            <w:tcBorders>
              <w:top w:val="nil"/>
              <w:left w:val="nil"/>
              <w:bottom w:val="nil"/>
              <w:right w:val="nil"/>
            </w:tcBorders>
            <w:tcMar>
              <w:top w:w="0" w:type="dxa"/>
              <w:left w:w="135" w:type="dxa"/>
              <w:bottom w:w="0" w:type="dxa"/>
              <w:right w:w="0" w:type="dxa"/>
            </w:tcMar>
            <w:vAlign w:val="center"/>
            <w:hideMark/>
          </w:tcPr>
          <w:p w14:paraId="10646710" w14:textId="77777777" w:rsidR="00DB6412" w:rsidRDefault="00DB641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XS6 Assistência</w:t>
            </w:r>
          </w:p>
        </w:tc>
        <w:tc>
          <w:tcPr>
            <w:tcW w:w="639" w:type="pct"/>
            <w:tcBorders>
              <w:top w:val="nil"/>
              <w:left w:val="nil"/>
              <w:bottom w:val="nil"/>
              <w:right w:val="nil"/>
            </w:tcBorders>
            <w:vAlign w:val="center"/>
            <w:hideMark/>
          </w:tcPr>
          <w:p w14:paraId="76D29538"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07B37F55"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66.614</w:t>
            </w:r>
          </w:p>
        </w:tc>
        <w:tc>
          <w:tcPr>
            <w:tcW w:w="639" w:type="pct"/>
            <w:tcBorders>
              <w:top w:val="nil"/>
              <w:left w:val="nil"/>
              <w:bottom w:val="nil"/>
            </w:tcBorders>
            <w:vAlign w:val="center"/>
            <w:hideMark/>
          </w:tcPr>
          <w:p w14:paraId="0C288845"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bottom w:val="nil"/>
              <w:right w:val="nil"/>
            </w:tcBorders>
            <w:vAlign w:val="center"/>
            <w:hideMark/>
          </w:tcPr>
          <w:p w14:paraId="0A006EE0"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7" w:type="pct"/>
            <w:tcBorders>
              <w:top w:val="nil"/>
              <w:left w:val="nil"/>
              <w:bottom w:val="nil"/>
              <w:right w:val="nil"/>
            </w:tcBorders>
            <w:vAlign w:val="center"/>
            <w:hideMark/>
          </w:tcPr>
          <w:p w14:paraId="4DAA3681"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46.214</w:t>
            </w:r>
          </w:p>
        </w:tc>
        <w:tc>
          <w:tcPr>
            <w:tcW w:w="639" w:type="pct"/>
            <w:tcBorders>
              <w:top w:val="nil"/>
              <w:left w:val="nil"/>
              <w:bottom w:val="nil"/>
              <w:right w:val="nil"/>
            </w:tcBorders>
            <w:vAlign w:val="center"/>
            <w:hideMark/>
          </w:tcPr>
          <w:p w14:paraId="15F9D65F"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DB6412" w14:paraId="0FAD05AE" w14:textId="77777777" w:rsidTr="00406064">
        <w:trPr>
          <w:trHeight w:hRule="exact" w:val="215"/>
        </w:trPr>
        <w:tc>
          <w:tcPr>
            <w:tcW w:w="1039" w:type="pct"/>
            <w:tcBorders>
              <w:top w:val="nil"/>
              <w:left w:val="nil"/>
              <w:bottom w:val="nil"/>
              <w:right w:val="nil"/>
            </w:tcBorders>
            <w:vAlign w:val="center"/>
            <w:hideMark/>
          </w:tcPr>
          <w:p w14:paraId="52DE8619" w14:textId="77777777" w:rsidR="00DB6412" w:rsidRDefault="00DB6412">
            <w:pPr>
              <w:rPr>
                <w:rFonts w:ascii="Calibri Light" w:hAnsi="Calibri Light" w:cs="Calibri Light"/>
                <w:b/>
                <w:bCs/>
                <w:color w:val="005CA9"/>
                <w:sz w:val="18"/>
                <w:szCs w:val="18"/>
              </w:rPr>
            </w:pPr>
            <w:r>
              <w:rPr>
                <w:rFonts w:ascii="Calibri Light" w:hAnsi="Calibri Light" w:cs="Calibri Light"/>
                <w:b/>
                <w:bCs/>
                <w:color w:val="005CA9"/>
                <w:sz w:val="18"/>
                <w:szCs w:val="18"/>
              </w:rPr>
              <w:t>Outras receitas operacionais:</w:t>
            </w:r>
          </w:p>
        </w:tc>
        <w:tc>
          <w:tcPr>
            <w:tcW w:w="639" w:type="pct"/>
            <w:tcBorders>
              <w:top w:val="nil"/>
              <w:left w:val="nil"/>
              <w:bottom w:val="nil"/>
              <w:right w:val="nil"/>
            </w:tcBorders>
            <w:vAlign w:val="center"/>
            <w:hideMark/>
          </w:tcPr>
          <w:p w14:paraId="3DCB4546"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3A2D6041"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9" w:type="pct"/>
            <w:tcBorders>
              <w:top w:val="nil"/>
              <w:left w:val="nil"/>
              <w:bottom w:val="nil"/>
            </w:tcBorders>
            <w:vAlign w:val="center"/>
            <w:hideMark/>
          </w:tcPr>
          <w:p w14:paraId="79D25E93"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bottom w:val="nil"/>
              <w:right w:val="nil"/>
            </w:tcBorders>
            <w:vAlign w:val="center"/>
            <w:hideMark/>
          </w:tcPr>
          <w:p w14:paraId="168319C0"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67" w:type="pct"/>
            <w:tcBorders>
              <w:top w:val="nil"/>
              <w:left w:val="nil"/>
              <w:bottom w:val="nil"/>
              <w:right w:val="nil"/>
            </w:tcBorders>
            <w:vAlign w:val="center"/>
            <w:hideMark/>
          </w:tcPr>
          <w:p w14:paraId="3E7FA767"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89.933</w:t>
            </w:r>
          </w:p>
        </w:tc>
        <w:tc>
          <w:tcPr>
            <w:tcW w:w="639" w:type="pct"/>
            <w:tcBorders>
              <w:top w:val="nil"/>
              <w:left w:val="nil"/>
              <w:bottom w:val="nil"/>
              <w:right w:val="nil"/>
            </w:tcBorders>
            <w:vAlign w:val="center"/>
            <w:hideMark/>
          </w:tcPr>
          <w:p w14:paraId="4245ED4A"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DB6412" w14:paraId="0F71C881" w14:textId="77777777" w:rsidTr="00406064">
        <w:trPr>
          <w:trHeight w:hRule="exact" w:val="215"/>
        </w:trPr>
        <w:tc>
          <w:tcPr>
            <w:tcW w:w="1039" w:type="pct"/>
            <w:tcBorders>
              <w:top w:val="nil"/>
              <w:left w:val="nil"/>
              <w:bottom w:val="nil"/>
              <w:right w:val="nil"/>
            </w:tcBorders>
            <w:tcMar>
              <w:top w:w="0" w:type="dxa"/>
              <w:left w:w="135" w:type="dxa"/>
              <w:bottom w:w="0" w:type="dxa"/>
              <w:right w:w="0" w:type="dxa"/>
            </w:tcMar>
            <w:vAlign w:val="center"/>
            <w:hideMark/>
          </w:tcPr>
          <w:p w14:paraId="7BBF96DC" w14:textId="77777777" w:rsidR="00DB6412" w:rsidRDefault="00DB641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 Vida e Previdência</w:t>
            </w:r>
          </w:p>
        </w:tc>
        <w:tc>
          <w:tcPr>
            <w:tcW w:w="639" w:type="pct"/>
            <w:tcBorders>
              <w:top w:val="nil"/>
              <w:left w:val="nil"/>
              <w:bottom w:val="nil"/>
              <w:right w:val="nil"/>
            </w:tcBorders>
            <w:vAlign w:val="center"/>
            <w:hideMark/>
          </w:tcPr>
          <w:p w14:paraId="000B6E09"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51890957"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tcBorders>
            <w:vAlign w:val="center"/>
            <w:hideMark/>
          </w:tcPr>
          <w:p w14:paraId="11381FAF"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bottom w:val="nil"/>
              <w:right w:val="nil"/>
            </w:tcBorders>
            <w:vAlign w:val="center"/>
            <w:hideMark/>
          </w:tcPr>
          <w:p w14:paraId="31242BDB"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7" w:type="pct"/>
            <w:tcBorders>
              <w:top w:val="nil"/>
              <w:left w:val="nil"/>
              <w:bottom w:val="nil"/>
              <w:right w:val="nil"/>
            </w:tcBorders>
            <w:vAlign w:val="center"/>
            <w:hideMark/>
          </w:tcPr>
          <w:p w14:paraId="53B33BA3"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89.933</w:t>
            </w:r>
          </w:p>
        </w:tc>
        <w:tc>
          <w:tcPr>
            <w:tcW w:w="639" w:type="pct"/>
            <w:tcBorders>
              <w:top w:val="nil"/>
              <w:left w:val="nil"/>
              <w:bottom w:val="nil"/>
              <w:right w:val="nil"/>
            </w:tcBorders>
            <w:vAlign w:val="center"/>
            <w:hideMark/>
          </w:tcPr>
          <w:p w14:paraId="1E03B635"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DB6412" w14:paraId="4CD82276" w14:textId="77777777" w:rsidTr="00406064">
        <w:trPr>
          <w:trHeight w:hRule="exact" w:val="215"/>
        </w:trPr>
        <w:tc>
          <w:tcPr>
            <w:tcW w:w="1039" w:type="pct"/>
            <w:tcBorders>
              <w:top w:val="nil"/>
              <w:left w:val="nil"/>
              <w:bottom w:val="nil"/>
              <w:right w:val="nil"/>
            </w:tcBorders>
            <w:vAlign w:val="center"/>
            <w:hideMark/>
          </w:tcPr>
          <w:p w14:paraId="1B25A7A6" w14:textId="77777777" w:rsidR="00DB6412" w:rsidRDefault="00DB6412">
            <w:pPr>
              <w:rPr>
                <w:rFonts w:ascii="Calibri Light" w:hAnsi="Calibri Light" w:cs="Calibri Light"/>
                <w:b/>
                <w:bCs/>
                <w:color w:val="005CA9"/>
                <w:sz w:val="18"/>
                <w:szCs w:val="18"/>
              </w:rPr>
            </w:pPr>
            <w:r>
              <w:rPr>
                <w:rFonts w:ascii="Calibri Light" w:hAnsi="Calibri Light" w:cs="Calibri Light"/>
                <w:b/>
                <w:bCs/>
                <w:color w:val="005CA9"/>
                <w:sz w:val="18"/>
                <w:szCs w:val="18"/>
              </w:rPr>
              <w:t>Receitas financeiras: (3)</w:t>
            </w:r>
          </w:p>
        </w:tc>
        <w:tc>
          <w:tcPr>
            <w:tcW w:w="639" w:type="pct"/>
            <w:tcBorders>
              <w:top w:val="nil"/>
              <w:left w:val="nil"/>
              <w:bottom w:val="nil"/>
              <w:right w:val="nil"/>
            </w:tcBorders>
            <w:vAlign w:val="center"/>
            <w:hideMark/>
          </w:tcPr>
          <w:p w14:paraId="0E9D5A48"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15.697</w:t>
            </w:r>
          </w:p>
        </w:tc>
        <w:tc>
          <w:tcPr>
            <w:tcW w:w="639" w:type="pct"/>
            <w:tcBorders>
              <w:top w:val="nil"/>
              <w:left w:val="nil"/>
              <w:bottom w:val="nil"/>
              <w:right w:val="nil"/>
            </w:tcBorders>
            <w:vAlign w:val="center"/>
            <w:hideMark/>
          </w:tcPr>
          <w:p w14:paraId="459D40DE"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2.999</w:t>
            </w:r>
          </w:p>
        </w:tc>
        <w:tc>
          <w:tcPr>
            <w:tcW w:w="639" w:type="pct"/>
            <w:tcBorders>
              <w:top w:val="nil"/>
              <w:left w:val="nil"/>
              <w:bottom w:val="nil"/>
            </w:tcBorders>
            <w:vAlign w:val="center"/>
            <w:hideMark/>
          </w:tcPr>
          <w:p w14:paraId="3CCE4DC7"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bottom w:val="nil"/>
              <w:right w:val="nil"/>
            </w:tcBorders>
            <w:vAlign w:val="center"/>
            <w:hideMark/>
          </w:tcPr>
          <w:p w14:paraId="518AAFEC"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9.835</w:t>
            </w:r>
          </w:p>
        </w:tc>
        <w:tc>
          <w:tcPr>
            <w:tcW w:w="767" w:type="pct"/>
            <w:tcBorders>
              <w:top w:val="nil"/>
              <w:left w:val="nil"/>
              <w:bottom w:val="nil"/>
              <w:right w:val="nil"/>
            </w:tcBorders>
            <w:vAlign w:val="center"/>
            <w:hideMark/>
          </w:tcPr>
          <w:p w14:paraId="508BC866"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40.832</w:t>
            </w:r>
          </w:p>
        </w:tc>
        <w:tc>
          <w:tcPr>
            <w:tcW w:w="639" w:type="pct"/>
            <w:tcBorders>
              <w:top w:val="nil"/>
              <w:left w:val="nil"/>
              <w:bottom w:val="nil"/>
              <w:right w:val="nil"/>
            </w:tcBorders>
            <w:vAlign w:val="center"/>
            <w:hideMark/>
          </w:tcPr>
          <w:p w14:paraId="1D93DED4"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DB6412" w14:paraId="02BF94B3" w14:textId="77777777" w:rsidTr="00406064">
        <w:trPr>
          <w:trHeight w:hRule="exact" w:val="215"/>
        </w:trPr>
        <w:tc>
          <w:tcPr>
            <w:tcW w:w="1039" w:type="pct"/>
            <w:tcBorders>
              <w:top w:val="nil"/>
              <w:left w:val="nil"/>
              <w:bottom w:val="nil"/>
              <w:right w:val="nil"/>
            </w:tcBorders>
            <w:tcMar>
              <w:top w:w="0" w:type="dxa"/>
              <w:left w:w="135" w:type="dxa"/>
              <w:bottom w:w="0" w:type="dxa"/>
              <w:right w:w="0" w:type="dxa"/>
            </w:tcMar>
            <w:vAlign w:val="center"/>
            <w:hideMark/>
          </w:tcPr>
          <w:p w14:paraId="1AAEF298" w14:textId="77777777" w:rsidR="00DB6412" w:rsidRDefault="00DB641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39" w:type="pct"/>
            <w:tcBorders>
              <w:top w:val="nil"/>
              <w:left w:val="nil"/>
              <w:bottom w:val="nil"/>
              <w:right w:val="nil"/>
            </w:tcBorders>
            <w:vAlign w:val="center"/>
            <w:hideMark/>
          </w:tcPr>
          <w:p w14:paraId="449D7002"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15.697</w:t>
            </w:r>
          </w:p>
        </w:tc>
        <w:tc>
          <w:tcPr>
            <w:tcW w:w="639" w:type="pct"/>
            <w:tcBorders>
              <w:top w:val="nil"/>
              <w:left w:val="nil"/>
              <w:bottom w:val="nil"/>
              <w:right w:val="nil"/>
            </w:tcBorders>
            <w:vAlign w:val="center"/>
            <w:hideMark/>
          </w:tcPr>
          <w:p w14:paraId="66DEDECE"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tcBorders>
            <w:vAlign w:val="center"/>
            <w:hideMark/>
          </w:tcPr>
          <w:p w14:paraId="0F167C20"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bottom w:val="nil"/>
              <w:right w:val="nil"/>
            </w:tcBorders>
            <w:vAlign w:val="center"/>
            <w:hideMark/>
          </w:tcPr>
          <w:p w14:paraId="6CA491B1"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9.835</w:t>
            </w:r>
          </w:p>
        </w:tc>
        <w:tc>
          <w:tcPr>
            <w:tcW w:w="767" w:type="pct"/>
            <w:tcBorders>
              <w:top w:val="nil"/>
              <w:left w:val="nil"/>
              <w:bottom w:val="nil"/>
              <w:right w:val="nil"/>
            </w:tcBorders>
            <w:vAlign w:val="center"/>
            <w:hideMark/>
          </w:tcPr>
          <w:p w14:paraId="00762ABE"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50525CD1"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DB6412" w14:paraId="4C51455D" w14:textId="77777777" w:rsidTr="00406064">
        <w:trPr>
          <w:trHeight w:hRule="exact" w:val="215"/>
        </w:trPr>
        <w:tc>
          <w:tcPr>
            <w:tcW w:w="1039" w:type="pct"/>
            <w:tcBorders>
              <w:top w:val="nil"/>
              <w:left w:val="single" w:sz="4" w:space="0" w:color="FFFFFF"/>
              <w:bottom w:val="nil"/>
              <w:right w:val="nil"/>
            </w:tcBorders>
            <w:tcMar>
              <w:top w:w="0" w:type="dxa"/>
              <w:left w:w="135" w:type="dxa"/>
              <w:bottom w:w="0" w:type="dxa"/>
              <w:right w:w="0" w:type="dxa"/>
            </w:tcMar>
            <w:vAlign w:val="center"/>
            <w:hideMark/>
          </w:tcPr>
          <w:p w14:paraId="0AB83CA5" w14:textId="77777777" w:rsidR="00DB6412" w:rsidRDefault="00DB641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 Vida e Previdência</w:t>
            </w:r>
          </w:p>
        </w:tc>
        <w:tc>
          <w:tcPr>
            <w:tcW w:w="639" w:type="pct"/>
            <w:tcBorders>
              <w:top w:val="nil"/>
              <w:left w:val="nil"/>
              <w:bottom w:val="nil"/>
              <w:right w:val="nil"/>
            </w:tcBorders>
            <w:vAlign w:val="center"/>
            <w:hideMark/>
          </w:tcPr>
          <w:p w14:paraId="58FB4076"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39E4DA61"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2.999</w:t>
            </w:r>
          </w:p>
        </w:tc>
        <w:tc>
          <w:tcPr>
            <w:tcW w:w="639" w:type="pct"/>
            <w:tcBorders>
              <w:top w:val="nil"/>
              <w:left w:val="nil"/>
              <w:bottom w:val="single" w:sz="4" w:space="0" w:color="54BBAB"/>
            </w:tcBorders>
            <w:vAlign w:val="center"/>
            <w:hideMark/>
          </w:tcPr>
          <w:p w14:paraId="1B9A9EE5"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bottom w:val="single" w:sz="4" w:space="0" w:color="54BBAB"/>
              <w:right w:val="nil"/>
            </w:tcBorders>
            <w:vAlign w:val="center"/>
            <w:hideMark/>
          </w:tcPr>
          <w:p w14:paraId="15CE8100"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7" w:type="pct"/>
            <w:tcBorders>
              <w:top w:val="nil"/>
              <w:left w:val="nil"/>
              <w:bottom w:val="single" w:sz="4" w:space="0" w:color="54BBAB"/>
              <w:right w:val="nil"/>
            </w:tcBorders>
            <w:vAlign w:val="center"/>
            <w:hideMark/>
          </w:tcPr>
          <w:p w14:paraId="2E378D41"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40.832</w:t>
            </w:r>
          </w:p>
        </w:tc>
        <w:tc>
          <w:tcPr>
            <w:tcW w:w="639" w:type="pct"/>
            <w:tcBorders>
              <w:top w:val="nil"/>
              <w:left w:val="nil"/>
              <w:bottom w:val="nil"/>
              <w:right w:val="nil"/>
            </w:tcBorders>
            <w:vAlign w:val="center"/>
            <w:hideMark/>
          </w:tcPr>
          <w:p w14:paraId="2432CF8E"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DB6412" w14:paraId="6D4351C7" w14:textId="77777777" w:rsidTr="00406064">
        <w:trPr>
          <w:trHeight w:hRule="exact" w:val="215"/>
        </w:trPr>
        <w:tc>
          <w:tcPr>
            <w:tcW w:w="1039" w:type="pct"/>
            <w:tcBorders>
              <w:top w:val="single" w:sz="4" w:space="0" w:color="54BBAB"/>
              <w:left w:val="single" w:sz="4" w:space="0" w:color="FFFFFF"/>
              <w:bottom w:val="single" w:sz="4" w:space="0" w:color="54BBAB"/>
              <w:right w:val="nil"/>
            </w:tcBorders>
            <w:vAlign w:val="center"/>
            <w:hideMark/>
          </w:tcPr>
          <w:p w14:paraId="64DEE543" w14:textId="77777777" w:rsidR="00DB6412" w:rsidRDefault="00DB6412">
            <w:pPr>
              <w:rPr>
                <w:rFonts w:ascii="Calibri Light" w:hAnsi="Calibri Light" w:cs="Calibri Light"/>
                <w:b/>
                <w:bCs/>
                <w:color w:val="005CA9"/>
                <w:sz w:val="18"/>
                <w:szCs w:val="18"/>
              </w:rPr>
            </w:pPr>
            <w:r>
              <w:rPr>
                <w:rFonts w:ascii="Calibri Light" w:hAnsi="Calibri Light" w:cs="Calibri Light"/>
                <w:b/>
                <w:bCs/>
                <w:color w:val="005CA9"/>
                <w:sz w:val="18"/>
                <w:szCs w:val="18"/>
              </w:rPr>
              <w:t>DESPESAS:</w:t>
            </w:r>
          </w:p>
        </w:tc>
        <w:tc>
          <w:tcPr>
            <w:tcW w:w="639" w:type="pct"/>
            <w:tcBorders>
              <w:top w:val="single" w:sz="4" w:space="0" w:color="54BBAB"/>
              <w:left w:val="nil"/>
              <w:bottom w:val="single" w:sz="4" w:space="0" w:color="54BBAB"/>
              <w:right w:val="nil"/>
            </w:tcBorders>
            <w:vAlign w:val="center"/>
            <w:hideMark/>
          </w:tcPr>
          <w:p w14:paraId="560E2B6E"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(757.471)</w:t>
            </w:r>
          </w:p>
        </w:tc>
        <w:tc>
          <w:tcPr>
            <w:tcW w:w="639" w:type="pct"/>
            <w:tcBorders>
              <w:top w:val="single" w:sz="4" w:space="0" w:color="54BBAB"/>
              <w:left w:val="nil"/>
              <w:bottom w:val="single" w:sz="4" w:space="0" w:color="54BBAB"/>
              <w:right w:val="nil"/>
            </w:tcBorders>
            <w:vAlign w:val="center"/>
            <w:hideMark/>
          </w:tcPr>
          <w:p w14:paraId="78A510F8"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(1.506)</w:t>
            </w:r>
          </w:p>
        </w:tc>
        <w:tc>
          <w:tcPr>
            <w:tcW w:w="639" w:type="pct"/>
            <w:tcBorders>
              <w:top w:val="single" w:sz="4" w:space="0" w:color="54BBAB"/>
              <w:left w:val="nil"/>
              <w:bottom w:val="single" w:sz="4" w:space="0" w:color="54BBAB"/>
            </w:tcBorders>
            <w:vAlign w:val="center"/>
            <w:hideMark/>
          </w:tcPr>
          <w:p w14:paraId="6F88FD84"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(4.335)</w:t>
            </w:r>
          </w:p>
        </w:tc>
        <w:tc>
          <w:tcPr>
            <w:tcW w:w="639" w:type="pct"/>
            <w:tcBorders>
              <w:top w:val="single" w:sz="4" w:space="0" w:color="54BBAB"/>
              <w:bottom w:val="single" w:sz="4" w:space="0" w:color="54BBAB"/>
              <w:right w:val="nil"/>
            </w:tcBorders>
            <w:vAlign w:val="center"/>
            <w:hideMark/>
          </w:tcPr>
          <w:p w14:paraId="7572A1DE"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(615.202)</w:t>
            </w:r>
          </w:p>
        </w:tc>
        <w:tc>
          <w:tcPr>
            <w:tcW w:w="767" w:type="pct"/>
            <w:tcBorders>
              <w:top w:val="single" w:sz="4" w:space="0" w:color="54BBAB"/>
              <w:left w:val="nil"/>
              <w:bottom w:val="single" w:sz="4" w:space="0" w:color="54BBAB"/>
              <w:right w:val="nil"/>
            </w:tcBorders>
            <w:vAlign w:val="center"/>
            <w:hideMark/>
          </w:tcPr>
          <w:p w14:paraId="49B8B7A9"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9" w:type="pct"/>
            <w:tcBorders>
              <w:top w:val="single" w:sz="4" w:space="0" w:color="54BBAB"/>
              <w:left w:val="nil"/>
              <w:bottom w:val="single" w:sz="4" w:space="0" w:color="54BBAB"/>
              <w:right w:val="nil"/>
            </w:tcBorders>
            <w:vAlign w:val="center"/>
            <w:hideMark/>
          </w:tcPr>
          <w:p w14:paraId="4E6AAB88"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(3.122)</w:t>
            </w:r>
          </w:p>
        </w:tc>
      </w:tr>
      <w:tr w:rsidR="00DB6412" w14:paraId="37D24F40" w14:textId="77777777" w:rsidTr="00111E60">
        <w:trPr>
          <w:trHeight w:hRule="exact" w:val="215"/>
        </w:trPr>
        <w:tc>
          <w:tcPr>
            <w:tcW w:w="1039" w:type="pct"/>
            <w:tcBorders>
              <w:top w:val="nil"/>
              <w:left w:val="single" w:sz="4" w:space="0" w:color="FFFFFF"/>
              <w:bottom w:val="nil"/>
              <w:right w:val="nil"/>
            </w:tcBorders>
            <w:vAlign w:val="center"/>
            <w:hideMark/>
          </w:tcPr>
          <w:p w14:paraId="4AA5232C" w14:textId="77777777" w:rsidR="00DB6412" w:rsidRDefault="00DB6412">
            <w:pPr>
              <w:rPr>
                <w:rFonts w:ascii="Calibri Light" w:hAnsi="Calibri Light" w:cs="Calibri Light"/>
                <w:b/>
                <w:bCs/>
                <w:color w:val="005CA9"/>
                <w:sz w:val="18"/>
                <w:szCs w:val="18"/>
              </w:rPr>
            </w:pPr>
            <w:r>
              <w:rPr>
                <w:rFonts w:ascii="Calibri Light" w:hAnsi="Calibri Light" w:cs="Calibri Light"/>
                <w:b/>
                <w:bCs/>
                <w:color w:val="005CA9"/>
                <w:sz w:val="18"/>
                <w:szCs w:val="18"/>
              </w:rPr>
              <w:t>Despesas administrativas: (4)</w:t>
            </w:r>
          </w:p>
        </w:tc>
        <w:tc>
          <w:tcPr>
            <w:tcW w:w="639" w:type="pct"/>
            <w:tcBorders>
              <w:top w:val="nil"/>
              <w:left w:val="nil"/>
              <w:bottom w:val="nil"/>
              <w:right w:val="nil"/>
            </w:tcBorders>
            <w:vAlign w:val="center"/>
            <w:hideMark/>
          </w:tcPr>
          <w:p w14:paraId="3C432DC5"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(127.696)</w:t>
            </w:r>
          </w:p>
        </w:tc>
        <w:tc>
          <w:tcPr>
            <w:tcW w:w="639" w:type="pct"/>
            <w:tcBorders>
              <w:top w:val="nil"/>
              <w:left w:val="nil"/>
              <w:bottom w:val="nil"/>
              <w:right w:val="nil"/>
            </w:tcBorders>
            <w:vAlign w:val="center"/>
            <w:hideMark/>
          </w:tcPr>
          <w:p w14:paraId="783FAFC9" w14:textId="77777777" w:rsidR="00DB6412" w:rsidRDefault="00DB6412" w:rsidP="00111E6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9" w:type="pct"/>
            <w:tcBorders>
              <w:top w:val="single" w:sz="4" w:space="0" w:color="54BBAB"/>
              <w:left w:val="nil"/>
              <w:bottom w:val="nil"/>
            </w:tcBorders>
            <w:vAlign w:val="center"/>
            <w:hideMark/>
          </w:tcPr>
          <w:p w14:paraId="3E47AE53"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(3.885)</w:t>
            </w:r>
          </w:p>
        </w:tc>
        <w:tc>
          <w:tcPr>
            <w:tcW w:w="639" w:type="pct"/>
            <w:tcBorders>
              <w:top w:val="single" w:sz="4" w:space="0" w:color="54BBAB"/>
              <w:bottom w:val="nil"/>
              <w:right w:val="nil"/>
            </w:tcBorders>
            <w:vAlign w:val="center"/>
            <w:hideMark/>
          </w:tcPr>
          <w:p w14:paraId="5EF78D2D"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(115.483)</w:t>
            </w:r>
          </w:p>
        </w:tc>
        <w:tc>
          <w:tcPr>
            <w:tcW w:w="767" w:type="pct"/>
            <w:tcBorders>
              <w:top w:val="single" w:sz="4" w:space="0" w:color="54BBAB"/>
              <w:left w:val="nil"/>
              <w:bottom w:val="nil"/>
              <w:right w:val="nil"/>
            </w:tcBorders>
            <w:vAlign w:val="center"/>
            <w:hideMark/>
          </w:tcPr>
          <w:p w14:paraId="59EFEE2F"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9" w:type="pct"/>
            <w:tcBorders>
              <w:top w:val="nil"/>
              <w:left w:val="nil"/>
              <w:bottom w:val="nil"/>
              <w:right w:val="nil"/>
            </w:tcBorders>
            <w:vAlign w:val="center"/>
            <w:hideMark/>
          </w:tcPr>
          <w:p w14:paraId="64915E0F"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(2.760)</w:t>
            </w:r>
          </w:p>
        </w:tc>
      </w:tr>
      <w:tr w:rsidR="00DB6412" w14:paraId="2AB5F4A5" w14:textId="77777777" w:rsidTr="00406064">
        <w:trPr>
          <w:trHeight w:hRule="exact" w:val="215"/>
        </w:trPr>
        <w:tc>
          <w:tcPr>
            <w:tcW w:w="1039" w:type="pct"/>
            <w:tcBorders>
              <w:top w:val="nil"/>
              <w:left w:val="nil"/>
              <w:bottom w:val="nil"/>
              <w:right w:val="nil"/>
            </w:tcBorders>
            <w:tcMar>
              <w:top w:w="0" w:type="dxa"/>
              <w:left w:w="135" w:type="dxa"/>
              <w:bottom w:w="0" w:type="dxa"/>
              <w:right w:w="0" w:type="dxa"/>
            </w:tcMar>
            <w:vAlign w:val="center"/>
            <w:hideMark/>
          </w:tcPr>
          <w:p w14:paraId="1A371003" w14:textId="77777777" w:rsidR="00DB6412" w:rsidRDefault="00DB641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39" w:type="pct"/>
            <w:tcBorders>
              <w:top w:val="nil"/>
              <w:left w:val="nil"/>
              <w:bottom w:val="nil"/>
              <w:right w:val="nil"/>
            </w:tcBorders>
            <w:vAlign w:val="center"/>
            <w:hideMark/>
          </w:tcPr>
          <w:p w14:paraId="4D6DFAB0"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(127.696)</w:t>
            </w:r>
          </w:p>
        </w:tc>
        <w:tc>
          <w:tcPr>
            <w:tcW w:w="639" w:type="pct"/>
            <w:tcBorders>
              <w:top w:val="nil"/>
              <w:left w:val="nil"/>
              <w:bottom w:val="nil"/>
              <w:right w:val="nil"/>
            </w:tcBorders>
            <w:vAlign w:val="center"/>
            <w:hideMark/>
          </w:tcPr>
          <w:p w14:paraId="0F37033D"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9" w:type="pct"/>
            <w:tcBorders>
              <w:top w:val="nil"/>
              <w:left w:val="nil"/>
              <w:bottom w:val="nil"/>
            </w:tcBorders>
            <w:vAlign w:val="center"/>
            <w:hideMark/>
          </w:tcPr>
          <w:p w14:paraId="4C83F1B5"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9" w:type="pct"/>
            <w:tcBorders>
              <w:top w:val="nil"/>
              <w:bottom w:val="nil"/>
              <w:right w:val="nil"/>
            </w:tcBorders>
            <w:vAlign w:val="center"/>
            <w:hideMark/>
          </w:tcPr>
          <w:p w14:paraId="7CDC8F95"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(115.483)</w:t>
            </w:r>
          </w:p>
        </w:tc>
        <w:tc>
          <w:tcPr>
            <w:tcW w:w="767" w:type="pct"/>
            <w:tcBorders>
              <w:top w:val="nil"/>
              <w:left w:val="nil"/>
              <w:bottom w:val="nil"/>
              <w:right w:val="nil"/>
            </w:tcBorders>
            <w:vAlign w:val="center"/>
            <w:hideMark/>
          </w:tcPr>
          <w:p w14:paraId="347D375F"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42C2153F"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DB6412" w14:paraId="1CD29DB7" w14:textId="77777777" w:rsidTr="00406064">
        <w:trPr>
          <w:trHeight w:hRule="exact" w:val="215"/>
        </w:trPr>
        <w:tc>
          <w:tcPr>
            <w:tcW w:w="1039" w:type="pct"/>
            <w:tcBorders>
              <w:top w:val="nil"/>
              <w:left w:val="nil"/>
              <w:bottom w:val="nil"/>
              <w:right w:val="nil"/>
            </w:tcBorders>
            <w:tcMar>
              <w:top w:w="0" w:type="dxa"/>
              <w:left w:w="135" w:type="dxa"/>
              <w:bottom w:w="0" w:type="dxa"/>
              <w:right w:w="0" w:type="dxa"/>
            </w:tcMar>
            <w:vAlign w:val="center"/>
            <w:hideMark/>
          </w:tcPr>
          <w:p w14:paraId="217720DB" w14:textId="77777777" w:rsidR="00DB6412" w:rsidRDefault="00DB641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Dirigentes</w:t>
            </w:r>
          </w:p>
        </w:tc>
        <w:tc>
          <w:tcPr>
            <w:tcW w:w="639" w:type="pct"/>
            <w:tcBorders>
              <w:top w:val="nil"/>
              <w:left w:val="nil"/>
              <w:bottom w:val="nil"/>
              <w:right w:val="nil"/>
            </w:tcBorders>
            <w:vAlign w:val="center"/>
            <w:hideMark/>
          </w:tcPr>
          <w:p w14:paraId="72342CE6"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56AB6E5C"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9" w:type="pct"/>
            <w:tcBorders>
              <w:top w:val="nil"/>
              <w:left w:val="nil"/>
              <w:bottom w:val="nil"/>
            </w:tcBorders>
            <w:vAlign w:val="center"/>
            <w:hideMark/>
          </w:tcPr>
          <w:p w14:paraId="09B5B48A"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(3.885)</w:t>
            </w:r>
          </w:p>
        </w:tc>
        <w:tc>
          <w:tcPr>
            <w:tcW w:w="639" w:type="pct"/>
            <w:tcBorders>
              <w:top w:val="nil"/>
              <w:bottom w:val="nil"/>
              <w:right w:val="nil"/>
            </w:tcBorders>
            <w:vAlign w:val="center"/>
            <w:hideMark/>
          </w:tcPr>
          <w:p w14:paraId="1ADBC1F1"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7" w:type="pct"/>
            <w:tcBorders>
              <w:top w:val="nil"/>
              <w:left w:val="nil"/>
              <w:bottom w:val="nil"/>
              <w:right w:val="nil"/>
            </w:tcBorders>
            <w:vAlign w:val="center"/>
            <w:hideMark/>
          </w:tcPr>
          <w:p w14:paraId="7BABE9AD"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0D309BB8"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(2.760)</w:t>
            </w:r>
          </w:p>
        </w:tc>
      </w:tr>
      <w:tr w:rsidR="00DB6412" w14:paraId="3C9E665A" w14:textId="77777777" w:rsidTr="00406064">
        <w:trPr>
          <w:trHeight w:hRule="exact" w:val="215"/>
        </w:trPr>
        <w:tc>
          <w:tcPr>
            <w:tcW w:w="1039" w:type="pct"/>
            <w:tcBorders>
              <w:top w:val="nil"/>
              <w:left w:val="nil"/>
              <w:bottom w:val="nil"/>
              <w:right w:val="nil"/>
            </w:tcBorders>
            <w:vAlign w:val="center"/>
            <w:hideMark/>
          </w:tcPr>
          <w:p w14:paraId="56F92DFA" w14:textId="77777777" w:rsidR="00DB6412" w:rsidRDefault="00DB6412">
            <w:pPr>
              <w:rPr>
                <w:rFonts w:ascii="Calibri Light" w:hAnsi="Calibri Light" w:cs="Calibri Light"/>
                <w:b/>
                <w:bCs/>
                <w:color w:val="005CA9"/>
                <w:sz w:val="18"/>
                <w:szCs w:val="18"/>
              </w:rPr>
            </w:pPr>
            <w:r>
              <w:rPr>
                <w:rFonts w:ascii="Calibri Light" w:hAnsi="Calibri Light" w:cs="Calibri Light"/>
                <w:b/>
                <w:bCs/>
                <w:color w:val="005CA9"/>
                <w:sz w:val="18"/>
                <w:szCs w:val="18"/>
              </w:rPr>
              <w:t>Despesas financeiras: (5)</w:t>
            </w:r>
          </w:p>
        </w:tc>
        <w:tc>
          <w:tcPr>
            <w:tcW w:w="639" w:type="pct"/>
            <w:tcBorders>
              <w:top w:val="nil"/>
              <w:left w:val="nil"/>
              <w:bottom w:val="nil"/>
              <w:right w:val="nil"/>
            </w:tcBorders>
            <w:vAlign w:val="center"/>
            <w:hideMark/>
          </w:tcPr>
          <w:p w14:paraId="3065A803"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(4.493)</w:t>
            </w:r>
          </w:p>
        </w:tc>
        <w:tc>
          <w:tcPr>
            <w:tcW w:w="639" w:type="pct"/>
            <w:tcBorders>
              <w:top w:val="nil"/>
              <w:left w:val="nil"/>
              <w:bottom w:val="nil"/>
              <w:right w:val="nil"/>
            </w:tcBorders>
            <w:vAlign w:val="center"/>
            <w:hideMark/>
          </w:tcPr>
          <w:p w14:paraId="46EB4CE9"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(826)</w:t>
            </w:r>
          </w:p>
        </w:tc>
        <w:tc>
          <w:tcPr>
            <w:tcW w:w="639" w:type="pct"/>
            <w:tcBorders>
              <w:top w:val="nil"/>
              <w:left w:val="nil"/>
              <w:bottom w:val="nil"/>
            </w:tcBorders>
            <w:vAlign w:val="center"/>
            <w:hideMark/>
          </w:tcPr>
          <w:p w14:paraId="4BF26DF8"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(450)</w:t>
            </w:r>
          </w:p>
        </w:tc>
        <w:tc>
          <w:tcPr>
            <w:tcW w:w="639" w:type="pct"/>
            <w:tcBorders>
              <w:top w:val="nil"/>
              <w:bottom w:val="nil"/>
              <w:right w:val="nil"/>
            </w:tcBorders>
            <w:vAlign w:val="center"/>
            <w:hideMark/>
          </w:tcPr>
          <w:p w14:paraId="2E71AF71"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(39.121)</w:t>
            </w:r>
          </w:p>
        </w:tc>
        <w:tc>
          <w:tcPr>
            <w:tcW w:w="767" w:type="pct"/>
            <w:tcBorders>
              <w:top w:val="nil"/>
              <w:left w:val="nil"/>
              <w:bottom w:val="nil"/>
              <w:right w:val="nil"/>
            </w:tcBorders>
            <w:vAlign w:val="center"/>
            <w:hideMark/>
          </w:tcPr>
          <w:p w14:paraId="5A644E8D"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9" w:type="pct"/>
            <w:tcBorders>
              <w:top w:val="nil"/>
              <w:left w:val="nil"/>
              <w:bottom w:val="nil"/>
              <w:right w:val="nil"/>
            </w:tcBorders>
            <w:vAlign w:val="center"/>
            <w:hideMark/>
          </w:tcPr>
          <w:p w14:paraId="55266285"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(362)</w:t>
            </w:r>
          </w:p>
        </w:tc>
      </w:tr>
      <w:tr w:rsidR="00DB6412" w14:paraId="7CB28FC2" w14:textId="77777777" w:rsidTr="00406064">
        <w:trPr>
          <w:trHeight w:hRule="exact" w:val="215"/>
        </w:trPr>
        <w:tc>
          <w:tcPr>
            <w:tcW w:w="1039" w:type="pct"/>
            <w:tcBorders>
              <w:top w:val="nil"/>
              <w:left w:val="nil"/>
              <w:bottom w:val="nil"/>
              <w:right w:val="nil"/>
            </w:tcBorders>
            <w:tcMar>
              <w:top w:w="0" w:type="dxa"/>
              <w:left w:w="135" w:type="dxa"/>
              <w:bottom w:w="0" w:type="dxa"/>
              <w:right w:w="0" w:type="dxa"/>
            </w:tcMar>
            <w:vAlign w:val="center"/>
            <w:hideMark/>
          </w:tcPr>
          <w:p w14:paraId="23C962F6" w14:textId="77777777" w:rsidR="00DB6412" w:rsidRDefault="00DB641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39" w:type="pct"/>
            <w:tcBorders>
              <w:top w:val="nil"/>
              <w:left w:val="nil"/>
              <w:bottom w:val="nil"/>
              <w:right w:val="nil"/>
            </w:tcBorders>
            <w:vAlign w:val="center"/>
            <w:hideMark/>
          </w:tcPr>
          <w:p w14:paraId="7FE65027"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(4.493)</w:t>
            </w:r>
          </w:p>
        </w:tc>
        <w:tc>
          <w:tcPr>
            <w:tcW w:w="639" w:type="pct"/>
            <w:tcBorders>
              <w:top w:val="nil"/>
              <w:left w:val="nil"/>
              <w:bottom w:val="nil"/>
              <w:right w:val="nil"/>
            </w:tcBorders>
            <w:vAlign w:val="center"/>
            <w:hideMark/>
          </w:tcPr>
          <w:p w14:paraId="419DF1BD"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9" w:type="pct"/>
            <w:tcBorders>
              <w:top w:val="nil"/>
              <w:left w:val="nil"/>
              <w:bottom w:val="nil"/>
            </w:tcBorders>
            <w:vAlign w:val="center"/>
            <w:hideMark/>
          </w:tcPr>
          <w:p w14:paraId="634FA604"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9" w:type="pct"/>
            <w:tcBorders>
              <w:top w:val="nil"/>
              <w:bottom w:val="nil"/>
              <w:right w:val="nil"/>
            </w:tcBorders>
            <w:vAlign w:val="center"/>
            <w:hideMark/>
          </w:tcPr>
          <w:p w14:paraId="01A0D6CD"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(39.121)</w:t>
            </w:r>
          </w:p>
        </w:tc>
        <w:tc>
          <w:tcPr>
            <w:tcW w:w="767" w:type="pct"/>
            <w:tcBorders>
              <w:top w:val="nil"/>
              <w:left w:val="nil"/>
              <w:bottom w:val="nil"/>
              <w:right w:val="nil"/>
            </w:tcBorders>
            <w:vAlign w:val="center"/>
            <w:hideMark/>
          </w:tcPr>
          <w:p w14:paraId="125D26CE"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1AA66662"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DB6412" w14:paraId="5BC4B84A" w14:textId="77777777" w:rsidTr="00406064">
        <w:trPr>
          <w:trHeight w:hRule="exact" w:val="215"/>
        </w:trPr>
        <w:tc>
          <w:tcPr>
            <w:tcW w:w="1039" w:type="pct"/>
            <w:tcBorders>
              <w:top w:val="nil"/>
              <w:left w:val="nil"/>
              <w:bottom w:val="nil"/>
              <w:right w:val="nil"/>
            </w:tcBorders>
            <w:tcMar>
              <w:top w:w="0" w:type="dxa"/>
              <w:left w:w="135" w:type="dxa"/>
              <w:bottom w:w="0" w:type="dxa"/>
              <w:right w:w="0" w:type="dxa"/>
            </w:tcMar>
            <w:vAlign w:val="center"/>
            <w:hideMark/>
          </w:tcPr>
          <w:p w14:paraId="6941F8FA" w14:textId="77777777" w:rsidR="00DB6412" w:rsidRDefault="00DB641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Dirigentes</w:t>
            </w:r>
          </w:p>
        </w:tc>
        <w:tc>
          <w:tcPr>
            <w:tcW w:w="639" w:type="pct"/>
            <w:tcBorders>
              <w:top w:val="nil"/>
              <w:left w:val="nil"/>
              <w:bottom w:val="nil"/>
              <w:right w:val="nil"/>
            </w:tcBorders>
            <w:vAlign w:val="center"/>
            <w:hideMark/>
          </w:tcPr>
          <w:p w14:paraId="22F97BD8"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5810CBF5"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9" w:type="pct"/>
            <w:tcBorders>
              <w:top w:val="nil"/>
              <w:left w:val="nil"/>
              <w:bottom w:val="nil"/>
            </w:tcBorders>
            <w:vAlign w:val="center"/>
            <w:hideMark/>
          </w:tcPr>
          <w:p w14:paraId="176D6294"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(450)</w:t>
            </w:r>
          </w:p>
        </w:tc>
        <w:tc>
          <w:tcPr>
            <w:tcW w:w="639" w:type="pct"/>
            <w:tcBorders>
              <w:top w:val="nil"/>
              <w:bottom w:val="nil"/>
              <w:right w:val="nil"/>
            </w:tcBorders>
            <w:vAlign w:val="center"/>
            <w:hideMark/>
          </w:tcPr>
          <w:p w14:paraId="5A6B82CF"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7" w:type="pct"/>
            <w:tcBorders>
              <w:top w:val="nil"/>
              <w:left w:val="nil"/>
              <w:bottom w:val="nil"/>
              <w:right w:val="nil"/>
            </w:tcBorders>
            <w:vAlign w:val="center"/>
            <w:hideMark/>
          </w:tcPr>
          <w:p w14:paraId="69861E22"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593EDD82"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(362)</w:t>
            </w:r>
          </w:p>
        </w:tc>
      </w:tr>
      <w:tr w:rsidR="00DB6412" w14:paraId="5BFE923A" w14:textId="77777777" w:rsidTr="00406064">
        <w:trPr>
          <w:trHeight w:hRule="exact" w:val="215"/>
        </w:trPr>
        <w:tc>
          <w:tcPr>
            <w:tcW w:w="1039" w:type="pct"/>
            <w:tcBorders>
              <w:top w:val="nil"/>
              <w:left w:val="nil"/>
              <w:bottom w:val="nil"/>
              <w:right w:val="nil"/>
            </w:tcBorders>
            <w:tcMar>
              <w:top w:w="0" w:type="dxa"/>
              <w:left w:w="135" w:type="dxa"/>
              <w:bottom w:w="0" w:type="dxa"/>
              <w:right w:w="0" w:type="dxa"/>
            </w:tcMar>
            <w:vAlign w:val="center"/>
            <w:hideMark/>
          </w:tcPr>
          <w:p w14:paraId="24DED696" w14:textId="77777777" w:rsidR="00DB6412" w:rsidRDefault="00DB641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FI Imobiliário Angico</w:t>
            </w:r>
          </w:p>
        </w:tc>
        <w:tc>
          <w:tcPr>
            <w:tcW w:w="639" w:type="pct"/>
            <w:tcBorders>
              <w:top w:val="nil"/>
              <w:left w:val="nil"/>
              <w:bottom w:val="nil"/>
              <w:right w:val="nil"/>
            </w:tcBorders>
            <w:vAlign w:val="center"/>
            <w:hideMark/>
          </w:tcPr>
          <w:p w14:paraId="13DAFAF5"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52DA40E6"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(826)</w:t>
            </w:r>
          </w:p>
        </w:tc>
        <w:tc>
          <w:tcPr>
            <w:tcW w:w="639" w:type="pct"/>
            <w:tcBorders>
              <w:top w:val="nil"/>
              <w:left w:val="nil"/>
              <w:bottom w:val="nil"/>
            </w:tcBorders>
            <w:vAlign w:val="center"/>
            <w:hideMark/>
          </w:tcPr>
          <w:p w14:paraId="19F8A4BA"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bottom w:val="nil"/>
              <w:right w:val="nil"/>
            </w:tcBorders>
            <w:vAlign w:val="center"/>
            <w:hideMark/>
          </w:tcPr>
          <w:p w14:paraId="72D43FFF"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7" w:type="pct"/>
            <w:tcBorders>
              <w:top w:val="nil"/>
              <w:left w:val="nil"/>
              <w:bottom w:val="nil"/>
              <w:right w:val="nil"/>
            </w:tcBorders>
            <w:vAlign w:val="center"/>
            <w:hideMark/>
          </w:tcPr>
          <w:p w14:paraId="53A7FDF7"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6EC6CEF5"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DB6412" w14:paraId="0922C910" w14:textId="77777777" w:rsidTr="00406064">
        <w:trPr>
          <w:trHeight w:hRule="exact" w:val="215"/>
        </w:trPr>
        <w:tc>
          <w:tcPr>
            <w:tcW w:w="1039" w:type="pct"/>
            <w:tcBorders>
              <w:top w:val="nil"/>
              <w:left w:val="nil"/>
              <w:bottom w:val="nil"/>
              <w:right w:val="nil"/>
            </w:tcBorders>
            <w:vAlign w:val="center"/>
            <w:hideMark/>
          </w:tcPr>
          <w:p w14:paraId="503C9369" w14:textId="77777777" w:rsidR="00DB6412" w:rsidRDefault="00DB6412">
            <w:pPr>
              <w:rPr>
                <w:rFonts w:ascii="Calibri Light" w:hAnsi="Calibri Light" w:cs="Calibri Light"/>
                <w:b/>
                <w:bCs/>
                <w:color w:val="005CA9"/>
                <w:sz w:val="18"/>
                <w:szCs w:val="18"/>
              </w:rPr>
            </w:pPr>
            <w:r>
              <w:rPr>
                <w:rFonts w:ascii="Calibri Light" w:hAnsi="Calibri Light" w:cs="Calibri Light"/>
                <w:b/>
                <w:bCs/>
                <w:color w:val="005CA9"/>
                <w:sz w:val="18"/>
                <w:szCs w:val="18"/>
              </w:rPr>
              <w:t>Outras despesas operacionais</w:t>
            </w:r>
          </w:p>
        </w:tc>
        <w:tc>
          <w:tcPr>
            <w:tcW w:w="639" w:type="pct"/>
            <w:tcBorders>
              <w:top w:val="nil"/>
              <w:left w:val="nil"/>
              <w:bottom w:val="nil"/>
              <w:right w:val="nil"/>
            </w:tcBorders>
            <w:vAlign w:val="center"/>
            <w:hideMark/>
          </w:tcPr>
          <w:p w14:paraId="3EF002E7"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(6.773)</w:t>
            </w:r>
          </w:p>
        </w:tc>
        <w:tc>
          <w:tcPr>
            <w:tcW w:w="639" w:type="pct"/>
            <w:tcBorders>
              <w:top w:val="nil"/>
              <w:left w:val="nil"/>
              <w:bottom w:val="nil"/>
              <w:right w:val="nil"/>
            </w:tcBorders>
            <w:vAlign w:val="center"/>
            <w:hideMark/>
          </w:tcPr>
          <w:p w14:paraId="18AC3701"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(680)</w:t>
            </w:r>
          </w:p>
        </w:tc>
        <w:tc>
          <w:tcPr>
            <w:tcW w:w="639" w:type="pct"/>
            <w:tcBorders>
              <w:top w:val="nil"/>
              <w:left w:val="nil"/>
              <w:bottom w:val="nil"/>
            </w:tcBorders>
            <w:vAlign w:val="center"/>
            <w:hideMark/>
          </w:tcPr>
          <w:p w14:paraId="21C6E819"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9" w:type="pct"/>
            <w:tcBorders>
              <w:top w:val="nil"/>
              <w:bottom w:val="nil"/>
              <w:right w:val="nil"/>
            </w:tcBorders>
            <w:vAlign w:val="center"/>
            <w:hideMark/>
          </w:tcPr>
          <w:p w14:paraId="66C2CC8A"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(152)</w:t>
            </w:r>
          </w:p>
        </w:tc>
        <w:tc>
          <w:tcPr>
            <w:tcW w:w="767" w:type="pct"/>
            <w:tcBorders>
              <w:top w:val="nil"/>
              <w:left w:val="nil"/>
              <w:bottom w:val="nil"/>
              <w:right w:val="nil"/>
            </w:tcBorders>
            <w:vAlign w:val="center"/>
            <w:hideMark/>
          </w:tcPr>
          <w:p w14:paraId="5A2DB295"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9" w:type="pct"/>
            <w:tcBorders>
              <w:top w:val="nil"/>
              <w:left w:val="nil"/>
              <w:bottom w:val="nil"/>
              <w:right w:val="nil"/>
            </w:tcBorders>
            <w:vAlign w:val="center"/>
            <w:hideMark/>
          </w:tcPr>
          <w:p w14:paraId="2628DFEA"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DB6412" w14:paraId="69968A88" w14:textId="77777777" w:rsidTr="00406064">
        <w:trPr>
          <w:trHeight w:hRule="exact" w:val="215"/>
        </w:trPr>
        <w:tc>
          <w:tcPr>
            <w:tcW w:w="1039" w:type="pct"/>
            <w:tcBorders>
              <w:top w:val="nil"/>
              <w:left w:val="nil"/>
              <w:bottom w:val="nil"/>
              <w:right w:val="nil"/>
            </w:tcBorders>
            <w:tcMar>
              <w:top w:w="0" w:type="dxa"/>
              <w:left w:w="135" w:type="dxa"/>
              <w:bottom w:w="0" w:type="dxa"/>
              <w:right w:w="0" w:type="dxa"/>
            </w:tcMar>
            <w:vAlign w:val="center"/>
            <w:hideMark/>
          </w:tcPr>
          <w:p w14:paraId="16880F01" w14:textId="77777777" w:rsidR="00DB6412" w:rsidRDefault="00DB641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39" w:type="pct"/>
            <w:tcBorders>
              <w:top w:val="nil"/>
              <w:left w:val="nil"/>
              <w:bottom w:val="nil"/>
              <w:right w:val="nil"/>
            </w:tcBorders>
            <w:vAlign w:val="center"/>
            <w:hideMark/>
          </w:tcPr>
          <w:p w14:paraId="7CB468EF"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(6.773)</w:t>
            </w:r>
          </w:p>
        </w:tc>
        <w:tc>
          <w:tcPr>
            <w:tcW w:w="639" w:type="pct"/>
            <w:tcBorders>
              <w:top w:val="nil"/>
              <w:left w:val="nil"/>
              <w:bottom w:val="nil"/>
              <w:right w:val="nil"/>
            </w:tcBorders>
            <w:vAlign w:val="center"/>
            <w:hideMark/>
          </w:tcPr>
          <w:p w14:paraId="302A9548"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tcBorders>
            <w:vAlign w:val="center"/>
            <w:hideMark/>
          </w:tcPr>
          <w:p w14:paraId="6CADB9C1"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bottom w:val="nil"/>
              <w:right w:val="nil"/>
            </w:tcBorders>
            <w:vAlign w:val="center"/>
            <w:hideMark/>
          </w:tcPr>
          <w:p w14:paraId="5FBC0FB5"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(152)</w:t>
            </w:r>
          </w:p>
        </w:tc>
        <w:tc>
          <w:tcPr>
            <w:tcW w:w="767" w:type="pct"/>
            <w:tcBorders>
              <w:top w:val="nil"/>
              <w:left w:val="nil"/>
              <w:bottom w:val="nil"/>
              <w:right w:val="nil"/>
            </w:tcBorders>
            <w:vAlign w:val="center"/>
            <w:hideMark/>
          </w:tcPr>
          <w:p w14:paraId="4CB3707D"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1AEF4E2B"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DB6412" w14:paraId="3AFD3180" w14:textId="77777777" w:rsidTr="00406064">
        <w:trPr>
          <w:trHeight w:hRule="exact" w:val="215"/>
        </w:trPr>
        <w:tc>
          <w:tcPr>
            <w:tcW w:w="1039" w:type="pct"/>
            <w:tcBorders>
              <w:top w:val="nil"/>
              <w:left w:val="nil"/>
              <w:bottom w:val="nil"/>
              <w:right w:val="nil"/>
            </w:tcBorders>
            <w:tcMar>
              <w:top w:w="0" w:type="dxa"/>
              <w:left w:w="135" w:type="dxa"/>
              <w:bottom w:w="0" w:type="dxa"/>
              <w:right w:w="0" w:type="dxa"/>
            </w:tcMar>
            <w:vAlign w:val="center"/>
            <w:hideMark/>
          </w:tcPr>
          <w:p w14:paraId="4F4D651D" w14:textId="77777777" w:rsidR="00DB6412" w:rsidRDefault="00DB641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 DTVM</w:t>
            </w:r>
          </w:p>
        </w:tc>
        <w:tc>
          <w:tcPr>
            <w:tcW w:w="639" w:type="pct"/>
            <w:tcBorders>
              <w:top w:val="nil"/>
              <w:left w:val="nil"/>
              <w:bottom w:val="nil"/>
              <w:right w:val="nil"/>
            </w:tcBorders>
            <w:vAlign w:val="center"/>
            <w:hideMark/>
          </w:tcPr>
          <w:p w14:paraId="672CDDFA"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3F4CB4DC"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(680)</w:t>
            </w:r>
          </w:p>
        </w:tc>
        <w:tc>
          <w:tcPr>
            <w:tcW w:w="639" w:type="pct"/>
            <w:tcBorders>
              <w:top w:val="nil"/>
              <w:left w:val="nil"/>
              <w:bottom w:val="nil"/>
            </w:tcBorders>
            <w:vAlign w:val="center"/>
            <w:hideMark/>
          </w:tcPr>
          <w:p w14:paraId="7CC32B1E"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bottom w:val="nil"/>
              <w:right w:val="nil"/>
            </w:tcBorders>
            <w:vAlign w:val="center"/>
            <w:hideMark/>
          </w:tcPr>
          <w:p w14:paraId="665A1DE0"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67" w:type="pct"/>
            <w:tcBorders>
              <w:top w:val="nil"/>
              <w:left w:val="nil"/>
              <w:bottom w:val="nil"/>
              <w:right w:val="nil"/>
            </w:tcBorders>
            <w:vAlign w:val="center"/>
            <w:hideMark/>
          </w:tcPr>
          <w:p w14:paraId="2A38FD82"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nil"/>
              <w:right w:val="nil"/>
            </w:tcBorders>
            <w:vAlign w:val="center"/>
            <w:hideMark/>
          </w:tcPr>
          <w:p w14:paraId="6762239D"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DB6412" w14:paraId="0C56C729" w14:textId="77777777" w:rsidTr="00406064">
        <w:trPr>
          <w:trHeight w:hRule="exact" w:val="215"/>
        </w:trPr>
        <w:tc>
          <w:tcPr>
            <w:tcW w:w="1039" w:type="pct"/>
            <w:tcBorders>
              <w:top w:val="nil"/>
              <w:left w:val="nil"/>
              <w:bottom w:val="nil"/>
              <w:right w:val="nil"/>
            </w:tcBorders>
            <w:vAlign w:val="center"/>
            <w:hideMark/>
          </w:tcPr>
          <w:p w14:paraId="1E60D1D2" w14:textId="77777777" w:rsidR="00DB6412" w:rsidRDefault="00DB6412">
            <w:pPr>
              <w:rPr>
                <w:rFonts w:ascii="Calibri Light" w:hAnsi="Calibri Light" w:cs="Calibri Light"/>
                <w:b/>
                <w:bCs/>
                <w:color w:val="005CA9"/>
                <w:sz w:val="18"/>
                <w:szCs w:val="18"/>
              </w:rPr>
            </w:pPr>
            <w:r>
              <w:rPr>
                <w:rFonts w:ascii="Calibri Light" w:hAnsi="Calibri Light" w:cs="Calibri Light"/>
                <w:b/>
                <w:bCs/>
                <w:color w:val="005CA9"/>
                <w:sz w:val="18"/>
                <w:szCs w:val="18"/>
              </w:rPr>
              <w:t>Custos dos serviços prestados</w:t>
            </w:r>
          </w:p>
        </w:tc>
        <w:tc>
          <w:tcPr>
            <w:tcW w:w="639" w:type="pct"/>
            <w:tcBorders>
              <w:top w:val="nil"/>
              <w:left w:val="nil"/>
              <w:bottom w:val="nil"/>
              <w:right w:val="nil"/>
            </w:tcBorders>
            <w:vAlign w:val="center"/>
            <w:hideMark/>
          </w:tcPr>
          <w:p w14:paraId="035E225C"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(618.509)</w:t>
            </w:r>
          </w:p>
        </w:tc>
        <w:tc>
          <w:tcPr>
            <w:tcW w:w="639" w:type="pct"/>
            <w:tcBorders>
              <w:top w:val="nil"/>
              <w:left w:val="nil"/>
              <w:bottom w:val="nil"/>
              <w:right w:val="nil"/>
            </w:tcBorders>
            <w:vAlign w:val="center"/>
            <w:hideMark/>
          </w:tcPr>
          <w:p w14:paraId="4D58D852"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9" w:type="pct"/>
            <w:tcBorders>
              <w:top w:val="nil"/>
              <w:left w:val="nil"/>
              <w:bottom w:val="nil"/>
            </w:tcBorders>
            <w:vAlign w:val="center"/>
            <w:hideMark/>
          </w:tcPr>
          <w:p w14:paraId="646FA4C4"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9" w:type="pct"/>
            <w:tcBorders>
              <w:top w:val="nil"/>
              <w:bottom w:val="nil"/>
              <w:right w:val="nil"/>
            </w:tcBorders>
            <w:vAlign w:val="center"/>
            <w:hideMark/>
          </w:tcPr>
          <w:p w14:paraId="2A10F162" w14:textId="77777777" w:rsidR="00DB6412" w:rsidRDefault="00DB6412">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(460.446)</w:t>
            </w:r>
          </w:p>
        </w:tc>
        <w:tc>
          <w:tcPr>
            <w:tcW w:w="767" w:type="pct"/>
            <w:tcBorders>
              <w:top w:val="nil"/>
              <w:left w:val="nil"/>
              <w:bottom w:val="nil"/>
              <w:right w:val="nil"/>
            </w:tcBorders>
            <w:vAlign w:val="center"/>
            <w:hideMark/>
          </w:tcPr>
          <w:p w14:paraId="670911F1"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9" w:type="pct"/>
            <w:tcBorders>
              <w:top w:val="nil"/>
              <w:left w:val="nil"/>
              <w:bottom w:val="nil"/>
              <w:right w:val="nil"/>
            </w:tcBorders>
            <w:vAlign w:val="center"/>
            <w:hideMark/>
          </w:tcPr>
          <w:p w14:paraId="6202467B" w14:textId="77777777" w:rsidR="00DB6412" w:rsidRDefault="00DB641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DB6412" w14:paraId="554DD3DF" w14:textId="77777777" w:rsidTr="00406064">
        <w:trPr>
          <w:trHeight w:hRule="exact" w:val="215"/>
        </w:trPr>
        <w:tc>
          <w:tcPr>
            <w:tcW w:w="1039" w:type="pct"/>
            <w:tcBorders>
              <w:top w:val="nil"/>
              <w:left w:val="single" w:sz="4" w:space="0" w:color="FFFFFF"/>
              <w:bottom w:val="single" w:sz="4" w:space="0" w:color="54BBAB"/>
              <w:right w:val="nil"/>
            </w:tcBorders>
            <w:tcMar>
              <w:top w:w="0" w:type="dxa"/>
              <w:left w:w="135" w:type="dxa"/>
              <w:bottom w:w="0" w:type="dxa"/>
              <w:right w:w="0" w:type="dxa"/>
            </w:tcMar>
            <w:vAlign w:val="center"/>
            <w:hideMark/>
          </w:tcPr>
          <w:p w14:paraId="782327A3" w14:textId="77777777" w:rsidR="00DB6412" w:rsidRDefault="00DB641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39" w:type="pct"/>
            <w:tcBorders>
              <w:top w:val="nil"/>
              <w:left w:val="nil"/>
              <w:bottom w:val="single" w:sz="4" w:space="0" w:color="54BBAB"/>
              <w:right w:val="nil"/>
            </w:tcBorders>
            <w:vAlign w:val="center"/>
            <w:hideMark/>
          </w:tcPr>
          <w:p w14:paraId="77B49DCF"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(618.509)</w:t>
            </w:r>
          </w:p>
        </w:tc>
        <w:tc>
          <w:tcPr>
            <w:tcW w:w="639" w:type="pct"/>
            <w:tcBorders>
              <w:top w:val="nil"/>
              <w:left w:val="nil"/>
              <w:bottom w:val="single" w:sz="4" w:space="0" w:color="54BBAB"/>
              <w:right w:val="nil"/>
            </w:tcBorders>
            <w:vAlign w:val="center"/>
            <w:hideMark/>
          </w:tcPr>
          <w:p w14:paraId="6717094E"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single" w:sz="4" w:space="0" w:color="54BBAB"/>
            </w:tcBorders>
            <w:vAlign w:val="center"/>
            <w:hideMark/>
          </w:tcPr>
          <w:p w14:paraId="79CCDFF5"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bottom w:val="single" w:sz="4" w:space="0" w:color="54BBAB"/>
              <w:right w:val="nil"/>
            </w:tcBorders>
            <w:vAlign w:val="center"/>
            <w:hideMark/>
          </w:tcPr>
          <w:p w14:paraId="43B8A60D" w14:textId="77777777" w:rsidR="00DB6412" w:rsidRDefault="00DB6412">
            <w:pPr>
              <w:jc w:val="right"/>
              <w:rPr>
                <w:rFonts w:ascii="Calibri Light" w:hAnsi="Calibri Light" w:cs="Calibri Light"/>
                <w:color w:val="005CA9"/>
                <w:sz w:val="18"/>
                <w:szCs w:val="18"/>
              </w:rPr>
            </w:pPr>
            <w:r>
              <w:rPr>
                <w:rFonts w:ascii="Calibri Light" w:hAnsi="Calibri Light" w:cs="Calibri Light"/>
                <w:color w:val="005CA9"/>
                <w:sz w:val="18"/>
                <w:szCs w:val="18"/>
              </w:rPr>
              <w:t>(460.446)</w:t>
            </w:r>
          </w:p>
        </w:tc>
        <w:tc>
          <w:tcPr>
            <w:tcW w:w="767" w:type="pct"/>
            <w:tcBorders>
              <w:top w:val="nil"/>
              <w:left w:val="nil"/>
              <w:bottom w:val="single" w:sz="4" w:space="0" w:color="54BBAB"/>
              <w:right w:val="nil"/>
            </w:tcBorders>
            <w:vAlign w:val="center"/>
            <w:hideMark/>
          </w:tcPr>
          <w:p w14:paraId="1DC717DE"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9" w:type="pct"/>
            <w:tcBorders>
              <w:top w:val="nil"/>
              <w:left w:val="nil"/>
              <w:bottom w:val="single" w:sz="4" w:space="0" w:color="54BBAB"/>
              <w:right w:val="nil"/>
            </w:tcBorders>
            <w:vAlign w:val="center"/>
            <w:hideMark/>
          </w:tcPr>
          <w:p w14:paraId="79EB5CA3" w14:textId="77777777" w:rsidR="00DB6412" w:rsidRDefault="00DB641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bl>
    <w:p w14:paraId="07C3604C" w14:textId="09D1D6B6" w:rsidR="00AB47E3" w:rsidRPr="00DD15B1" w:rsidRDefault="00AB47E3" w:rsidP="00AB47E3">
      <w:pPr>
        <w:tabs>
          <w:tab w:val="center" w:pos="426"/>
        </w:tabs>
        <w:spacing w:after="0" w:line="240" w:lineRule="auto"/>
        <w:jc w:val="both"/>
        <w:rPr>
          <w:rFonts w:asciiTheme="majorHAnsi" w:hAnsiTheme="majorHAnsi" w:cstheme="majorHAnsi"/>
          <w:color w:val="2F75B5"/>
          <w:sz w:val="14"/>
          <w:szCs w:val="14"/>
        </w:rPr>
      </w:pPr>
      <w:r w:rsidRPr="00DD15B1">
        <w:rPr>
          <w:rFonts w:asciiTheme="majorHAnsi" w:hAnsiTheme="majorHAnsi" w:cstheme="majorHAnsi"/>
          <w:color w:val="2F75B5"/>
          <w:sz w:val="14"/>
          <w:szCs w:val="14"/>
        </w:rPr>
        <w:t xml:space="preserve">(1) O montante não contempla a parcela de R$ </w:t>
      </w:r>
      <w:r w:rsidR="0083337C" w:rsidRPr="00DD15B1">
        <w:rPr>
          <w:rFonts w:asciiTheme="majorHAnsi" w:hAnsiTheme="majorHAnsi" w:cstheme="majorHAnsi"/>
          <w:color w:val="2F75B5"/>
          <w:sz w:val="14"/>
          <w:szCs w:val="14"/>
        </w:rPr>
        <w:t>38.067</w:t>
      </w:r>
      <w:r w:rsidR="000475E3" w:rsidRPr="00DD15B1">
        <w:rPr>
          <w:rFonts w:asciiTheme="majorHAnsi" w:hAnsiTheme="majorHAnsi" w:cstheme="majorHAnsi"/>
          <w:color w:val="2F75B5"/>
          <w:sz w:val="14"/>
          <w:szCs w:val="14"/>
        </w:rPr>
        <w:t xml:space="preserve"> </w:t>
      </w:r>
      <w:r w:rsidR="00FB5F74" w:rsidRPr="00DD15B1">
        <w:rPr>
          <w:rFonts w:asciiTheme="majorHAnsi" w:hAnsiTheme="majorHAnsi" w:cstheme="majorHAnsi"/>
          <w:color w:val="2F75B5"/>
          <w:sz w:val="14"/>
          <w:szCs w:val="14"/>
        </w:rPr>
        <w:t xml:space="preserve">(R$ 50.579 </w:t>
      </w:r>
      <w:r w:rsidRPr="00DD15B1">
        <w:rPr>
          <w:rFonts w:asciiTheme="majorHAnsi" w:hAnsiTheme="majorHAnsi" w:cstheme="majorHAnsi"/>
          <w:color w:val="2F75B5"/>
          <w:sz w:val="14"/>
          <w:szCs w:val="14"/>
        </w:rPr>
        <w:t>– em igual período do exercício anterior) relativa às Receitas de acesso à rede de distribuição e uso da marca oriundas de partes não-relacionadas à CAIXA Seguridade.</w:t>
      </w:r>
    </w:p>
    <w:p w14:paraId="6D51FB47" w14:textId="0BBFF66B" w:rsidR="00AB47E3" w:rsidRPr="00DD15B1" w:rsidRDefault="00AB47E3" w:rsidP="00AB47E3">
      <w:pPr>
        <w:tabs>
          <w:tab w:val="center" w:pos="426"/>
        </w:tabs>
        <w:spacing w:after="0" w:line="240" w:lineRule="auto"/>
        <w:jc w:val="both"/>
        <w:rPr>
          <w:rFonts w:asciiTheme="majorHAnsi" w:hAnsiTheme="majorHAnsi" w:cstheme="majorHAnsi"/>
          <w:color w:val="2F75B5"/>
          <w:sz w:val="14"/>
          <w:szCs w:val="14"/>
        </w:rPr>
      </w:pPr>
      <w:r w:rsidRPr="00DD15B1">
        <w:rPr>
          <w:rFonts w:asciiTheme="majorHAnsi" w:hAnsiTheme="majorHAnsi" w:cstheme="majorHAnsi"/>
          <w:color w:val="2F75B5"/>
          <w:sz w:val="14"/>
          <w:szCs w:val="14"/>
        </w:rPr>
        <w:t xml:space="preserve">(2) O montante não contempla a parcela de R$ </w:t>
      </w:r>
      <w:r w:rsidR="0083337C" w:rsidRPr="00DD15B1">
        <w:rPr>
          <w:rFonts w:asciiTheme="majorHAnsi" w:hAnsiTheme="majorHAnsi" w:cstheme="majorHAnsi"/>
          <w:color w:val="2F75B5"/>
          <w:sz w:val="14"/>
          <w:szCs w:val="14"/>
        </w:rPr>
        <w:t>38.266</w:t>
      </w:r>
      <w:r w:rsidRPr="00DD15B1">
        <w:rPr>
          <w:rFonts w:asciiTheme="majorHAnsi" w:hAnsiTheme="majorHAnsi" w:cstheme="majorHAnsi"/>
          <w:color w:val="2F75B5"/>
          <w:sz w:val="14"/>
          <w:szCs w:val="14"/>
        </w:rPr>
        <w:t xml:space="preserve"> (R$ </w:t>
      </w:r>
      <w:r w:rsidR="00FB5F74" w:rsidRPr="00DD15B1">
        <w:rPr>
          <w:rFonts w:asciiTheme="majorHAnsi" w:hAnsiTheme="majorHAnsi" w:cstheme="majorHAnsi"/>
          <w:color w:val="2F75B5"/>
          <w:sz w:val="14"/>
          <w:szCs w:val="14"/>
        </w:rPr>
        <w:t xml:space="preserve">30.196 </w:t>
      </w:r>
      <w:r w:rsidRPr="00DD15B1">
        <w:rPr>
          <w:rFonts w:asciiTheme="majorHAnsi" w:hAnsiTheme="majorHAnsi" w:cstheme="majorHAnsi"/>
          <w:color w:val="2F75B5"/>
          <w:sz w:val="14"/>
          <w:szCs w:val="14"/>
        </w:rPr>
        <w:t>– em igual período do exercício anterior) relativa às Receitas de Prestação de Serviços oriundas de partes não-relacionadas à CAIXA Seguridade.</w:t>
      </w:r>
    </w:p>
    <w:p w14:paraId="7D21D16B" w14:textId="45158286" w:rsidR="00AB47E3" w:rsidRPr="00DD15B1" w:rsidRDefault="00AB47E3" w:rsidP="00AB47E3">
      <w:pPr>
        <w:tabs>
          <w:tab w:val="center" w:pos="426"/>
        </w:tabs>
        <w:spacing w:after="0" w:line="240" w:lineRule="auto"/>
        <w:jc w:val="both"/>
        <w:rPr>
          <w:rFonts w:asciiTheme="majorHAnsi" w:hAnsiTheme="majorHAnsi" w:cstheme="majorHAnsi"/>
          <w:color w:val="2F75B5"/>
          <w:sz w:val="14"/>
          <w:szCs w:val="14"/>
        </w:rPr>
      </w:pPr>
      <w:r w:rsidRPr="00DD15B1">
        <w:rPr>
          <w:rFonts w:asciiTheme="majorHAnsi" w:hAnsiTheme="majorHAnsi" w:cstheme="majorHAnsi"/>
          <w:color w:val="2F75B5"/>
          <w:sz w:val="14"/>
          <w:szCs w:val="14"/>
        </w:rPr>
        <w:t xml:space="preserve">(3) O montante não contempla a parcela de R$ </w:t>
      </w:r>
      <w:r w:rsidR="0083337C" w:rsidRPr="00DD15B1">
        <w:rPr>
          <w:rFonts w:asciiTheme="majorHAnsi" w:hAnsiTheme="majorHAnsi" w:cstheme="majorHAnsi"/>
          <w:color w:val="2F75B5"/>
          <w:sz w:val="14"/>
          <w:szCs w:val="14"/>
        </w:rPr>
        <w:t>174.398</w:t>
      </w:r>
      <w:r w:rsidRPr="00DD15B1">
        <w:rPr>
          <w:rFonts w:asciiTheme="majorHAnsi" w:hAnsiTheme="majorHAnsi" w:cstheme="majorHAnsi"/>
          <w:color w:val="2F75B5"/>
          <w:sz w:val="14"/>
          <w:szCs w:val="14"/>
        </w:rPr>
        <w:t xml:space="preserve"> (R$ </w:t>
      </w:r>
      <w:r w:rsidR="00FB5F74" w:rsidRPr="00DD15B1">
        <w:rPr>
          <w:rFonts w:asciiTheme="majorHAnsi" w:hAnsiTheme="majorHAnsi" w:cstheme="majorHAnsi"/>
          <w:color w:val="2F75B5"/>
          <w:sz w:val="14"/>
          <w:szCs w:val="14"/>
        </w:rPr>
        <w:t xml:space="preserve">121.560 - </w:t>
      </w:r>
      <w:r w:rsidRPr="00DD15B1">
        <w:rPr>
          <w:rFonts w:asciiTheme="majorHAnsi" w:hAnsiTheme="majorHAnsi" w:cstheme="majorHAnsi"/>
          <w:color w:val="2F75B5"/>
          <w:sz w:val="14"/>
          <w:szCs w:val="14"/>
        </w:rPr>
        <w:t>em igual período do exercício anterior) relativa às Receitas financeiras de instrumentos financeiros de partes não relacionadas bem como atualização monetária sobre Pedido Eletrônico de Restituição (PER).</w:t>
      </w:r>
    </w:p>
    <w:p w14:paraId="156BF52D" w14:textId="6B662FB9" w:rsidR="00AB47E3" w:rsidRPr="00DD15B1" w:rsidRDefault="00AB47E3" w:rsidP="00AB47E3">
      <w:pPr>
        <w:tabs>
          <w:tab w:val="center" w:pos="426"/>
        </w:tabs>
        <w:spacing w:after="0" w:line="240" w:lineRule="auto"/>
        <w:jc w:val="both"/>
        <w:rPr>
          <w:rFonts w:asciiTheme="majorHAnsi" w:hAnsiTheme="majorHAnsi" w:cstheme="majorHAnsi"/>
          <w:color w:val="2F75B5"/>
          <w:sz w:val="14"/>
          <w:szCs w:val="14"/>
        </w:rPr>
      </w:pPr>
      <w:r w:rsidRPr="00DD15B1">
        <w:rPr>
          <w:rFonts w:asciiTheme="majorHAnsi" w:hAnsiTheme="majorHAnsi" w:cstheme="majorHAnsi"/>
          <w:color w:val="2F75B5"/>
          <w:sz w:val="14"/>
          <w:szCs w:val="14"/>
        </w:rPr>
        <w:t xml:space="preserve">(4) As Despesas Administrativas incluem as despesas compartilhadas e atividades operacionais previstas no Convênio de Compartilhamento de Estrutura e de Execução de Atividades Operacionais celebrado entre CAIXA e Caixa Seguridade. O montante apresentado no período não contempla a parcela de R$ </w:t>
      </w:r>
      <w:r w:rsidR="00F605D4" w:rsidRPr="00DD15B1">
        <w:rPr>
          <w:rFonts w:asciiTheme="majorHAnsi" w:hAnsiTheme="majorHAnsi" w:cstheme="majorHAnsi"/>
          <w:color w:val="2F75B5"/>
          <w:sz w:val="14"/>
          <w:szCs w:val="14"/>
        </w:rPr>
        <w:t>1</w:t>
      </w:r>
      <w:r w:rsidR="00987856" w:rsidRPr="00DD15B1">
        <w:rPr>
          <w:rFonts w:asciiTheme="majorHAnsi" w:hAnsiTheme="majorHAnsi" w:cstheme="majorHAnsi"/>
          <w:color w:val="2F75B5"/>
          <w:sz w:val="14"/>
          <w:szCs w:val="14"/>
        </w:rPr>
        <w:t>7.840</w:t>
      </w:r>
      <w:r w:rsidRPr="00DD15B1">
        <w:rPr>
          <w:rFonts w:asciiTheme="majorHAnsi" w:hAnsiTheme="majorHAnsi" w:cstheme="majorHAnsi"/>
          <w:color w:val="2F75B5"/>
          <w:sz w:val="14"/>
          <w:szCs w:val="14"/>
        </w:rPr>
        <w:t xml:space="preserve"> (R$ </w:t>
      </w:r>
      <w:r w:rsidR="00FB5F74" w:rsidRPr="00DD15B1">
        <w:rPr>
          <w:rFonts w:asciiTheme="majorHAnsi" w:hAnsiTheme="majorHAnsi" w:cstheme="majorHAnsi"/>
          <w:color w:val="2F75B5"/>
          <w:sz w:val="14"/>
          <w:szCs w:val="14"/>
        </w:rPr>
        <w:t xml:space="preserve">8.374 </w:t>
      </w:r>
      <w:r w:rsidRPr="00DD15B1">
        <w:rPr>
          <w:rFonts w:asciiTheme="majorHAnsi" w:hAnsiTheme="majorHAnsi" w:cstheme="majorHAnsi"/>
          <w:color w:val="2F75B5"/>
          <w:sz w:val="14"/>
          <w:szCs w:val="14"/>
        </w:rPr>
        <w:t xml:space="preserve">– em igual período do exercício anterior) relativas às despesas administrativas realizadas com partes não relacionadas à CAIXA Seguridade. </w:t>
      </w:r>
    </w:p>
    <w:p w14:paraId="3379192E" w14:textId="05B6EF71" w:rsidR="00E86E83" w:rsidRPr="00DD15B1" w:rsidRDefault="00AB47E3" w:rsidP="00BA7E9A">
      <w:pPr>
        <w:tabs>
          <w:tab w:val="center" w:pos="426"/>
        </w:tabs>
        <w:spacing w:after="0" w:line="240" w:lineRule="auto"/>
        <w:jc w:val="both"/>
        <w:rPr>
          <w:rFonts w:asciiTheme="majorHAnsi" w:hAnsiTheme="majorHAnsi" w:cstheme="majorHAnsi"/>
          <w:color w:val="2F75B5"/>
          <w:sz w:val="14"/>
          <w:szCs w:val="14"/>
          <w:highlight w:val="yellow"/>
        </w:rPr>
      </w:pPr>
      <w:r w:rsidRPr="00DD15B1">
        <w:rPr>
          <w:rFonts w:asciiTheme="majorHAnsi" w:hAnsiTheme="majorHAnsi" w:cstheme="majorHAnsi"/>
          <w:color w:val="2F75B5"/>
          <w:sz w:val="14"/>
          <w:szCs w:val="14"/>
        </w:rPr>
        <w:t xml:space="preserve">(5) O montante não contempla a parcela de R$ </w:t>
      </w:r>
      <w:r w:rsidR="00987856" w:rsidRPr="00DD15B1">
        <w:rPr>
          <w:rFonts w:asciiTheme="majorHAnsi" w:hAnsiTheme="majorHAnsi" w:cstheme="majorHAnsi"/>
          <w:color w:val="2F75B5"/>
          <w:sz w:val="14"/>
          <w:szCs w:val="14"/>
        </w:rPr>
        <w:t>5.129</w:t>
      </w:r>
      <w:r w:rsidRPr="00DD15B1">
        <w:rPr>
          <w:rFonts w:asciiTheme="majorHAnsi" w:hAnsiTheme="majorHAnsi" w:cstheme="majorHAnsi"/>
          <w:color w:val="2F75B5"/>
          <w:sz w:val="14"/>
          <w:szCs w:val="14"/>
        </w:rPr>
        <w:t xml:space="preserve"> (R$ </w:t>
      </w:r>
      <w:r w:rsidR="00FB5F74" w:rsidRPr="00DD15B1">
        <w:rPr>
          <w:rFonts w:asciiTheme="majorHAnsi" w:hAnsiTheme="majorHAnsi" w:cstheme="majorHAnsi"/>
          <w:color w:val="2F75B5"/>
          <w:sz w:val="14"/>
          <w:szCs w:val="14"/>
        </w:rPr>
        <w:t xml:space="preserve">19.614 </w:t>
      </w:r>
      <w:r w:rsidRPr="00DD15B1">
        <w:rPr>
          <w:rFonts w:asciiTheme="majorHAnsi" w:hAnsiTheme="majorHAnsi" w:cstheme="majorHAnsi"/>
          <w:color w:val="2F75B5"/>
          <w:sz w:val="14"/>
          <w:szCs w:val="14"/>
        </w:rPr>
        <w:t>– em igual período do exercício anterior) relativa à atualização monetária de dividendos referente a parcela de não controladores bem como marcação a mercado negativa de instrumentos financeiros de partes não-relacionadas à CAIXA Seguridade.</w:t>
      </w:r>
    </w:p>
    <w:p w14:paraId="02C14E2B" w14:textId="77777777" w:rsidR="00E86E83" w:rsidRDefault="00E86E83" w:rsidP="003C316E">
      <w:pPr>
        <w:tabs>
          <w:tab w:val="center" w:pos="426"/>
        </w:tabs>
        <w:spacing w:after="0"/>
        <w:jc w:val="both"/>
        <w:rPr>
          <w:rFonts w:asciiTheme="majorHAnsi" w:hAnsiTheme="majorHAnsi" w:cstheme="majorHAnsi"/>
          <w:color w:val="2F75B5"/>
          <w:sz w:val="16"/>
          <w:szCs w:val="16"/>
          <w:highlight w:val="yellow"/>
        </w:rPr>
      </w:pPr>
    </w:p>
    <w:p w14:paraId="37433951" w14:textId="77777777" w:rsidR="00111E60" w:rsidRPr="004E5EFE" w:rsidRDefault="00111E60" w:rsidP="003C316E">
      <w:pPr>
        <w:tabs>
          <w:tab w:val="center" w:pos="426"/>
        </w:tabs>
        <w:spacing w:after="0"/>
        <w:jc w:val="both"/>
        <w:rPr>
          <w:rFonts w:asciiTheme="majorHAnsi" w:hAnsiTheme="majorHAnsi" w:cstheme="majorHAnsi"/>
          <w:color w:val="2F75B5"/>
          <w:sz w:val="16"/>
          <w:szCs w:val="16"/>
          <w:highlight w:val="yellow"/>
        </w:rPr>
        <w:sectPr w:rsidR="00111E60" w:rsidRPr="004E5EFE" w:rsidSect="004173B9">
          <w:headerReference w:type="even" r:id="rId83"/>
          <w:headerReference w:type="default" r:id="rId84"/>
          <w:headerReference w:type="first" r:id="rId85"/>
          <w:pgSz w:w="16838" w:h="11906" w:orient="landscape" w:code="9"/>
          <w:pgMar w:top="1418" w:right="851" w:bottom="851" w:left="1418" w:header="0" w:footer="0" w:gutter="0"/>
          <w:cols w:space="708"/>
          <w:docGrid w:linePitch="360"/>
        </w:sectPr>
      </w:pPr>
    </w:p>
    <w:p w14:paraId="53EDCCF3" w14:textId="46EFA3E6" w:rsidR="00C358C7" w:rsidRPr="00F204AA" w:rsidRDefault="00C358C7" w:rsidP="00EF5184">
      <w:pPr>
        <w:pStyle w:val="PargrafodaLista"/>
        <w:numPr>
          <w:ilvl w:val="0"/>
          <w:numId w:val="37"/>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lastRenderedPageBreak/>
        <w:t>Remuneração de pessoal-chave da Administração</w:t>
      </w:r>
    </w:p>
    <w:p w14:paraId="64DC5D58" w14:textId="37E4B08D" w:rsidR="00C358C7" w:rsidRPr="00B252CF" w:rsidRDefault="00C358C7" w:rsidP="00E27DD0">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 remuneração de pessoal-chave da Administração, incluindo a remuneração dos administradores das subsidiárias, totalizou até </w:t>
      </w:r>
      <w:r w:rsidR="00513C0B" w:rsidRPr="00B252CF">
        <w:rPr>
          <w:rFonts w:asciiTheme="majorHAnsi" w:hAnsiTheme="majorHAnsi" w:cstheme="majorHAnsi"/>
          <w:sz w:val="20"/>
          <w:szCs w:val="20"/>
        </w:rPr>
        <w:t>3</w:t>
      </w:r>
      <w:r w:rsidR="00013D9D">
        <w:rPr>
          <w:rFonts w:asciiTheme="majorHAnsi" w:hAnsiTheme="majorHAnsi" w:cstheme="majorHAnsi"/>
          <w:sz w:val="20"/>
          <w:szCs w:val="20"/>
        </w:rPr>
        <w:t>1</w:t>
      </w:r>
      <w:r w:rsidR="00513C0B" w:rsidRPr="00B252CF">
        <w:rPr>
          <w:rFonts w:asciiTheme="majorHAnsi" w:hAnsiTheme="majorHAnsi" w:cstheme="majorHAnsi"/>
          <w:sz w:val="20"/>
          <w:szCs w:val="20"/>
        </w:rPr>
        <w:t xml:space="preserve"> de</w:t>
      </w:r>
      <w:r w:rsidR="00FA2136" w:rsidRPr="00B252CF">
        <w:rPr>
          <w:rFonts w:asciiTheme="majorHAnsi" w:hAnsiTheme="majorHAnsi" w:cstheme="majorHAnsi"/>
          <w:sz w:val="20"/>
          <w:szCs w:val="20"/>
        </w:rPr>
        <w:t xml:space="preserve"> </w:t>
      </w:r>
      <w:r w:rsidR="00013D9D">
        <w:rPr>
          <w:rFonts w:asciiTheme="majorHAnsi" w:hAnsiTheme="majorHAnsi" w:cstheme="majorHAnsi"/>
          <w:sz w:val="20"/>
          <w:szCs w:val="20"/>
        </w:rPr>
        <w:t>dez</w:t>
      </w:r>
      <w:r w:rsidR="00484641">
        <w:rPr>
          <w:rFonts w:asciiTheme="majorHAnsi" w:hAnsiTheme="majorHAnsi" w:cstheme="majorHAnsi"/>
          <w:sz w:val="20"/>
          <w:szCs w:val="20"/>
        </w:rPr>
        <w:t>embro</w:t>
      </w:r>
      <w:r w:rsidR="00FC42FF" w:rsidRPr="00B252CF">
        <w:rPr>
          <w:rFonts w:asciiTheme="majorHAnsi" w:hAnsiTheme="majorHAnsi" w:cstheme="majorHAnsi"/>
          <w:sz w:val="20"/>
          <w:szCs w:val="20"/>
        </w:rPr>
        <w:t xml:space="preserve"> de</w:t>
      </w:r>
      <w:r w:rsidRPr="00B252CF">
        <w:rPr>
          <w:rFonts w:asciiTheme="majorHAnsi" w:hAnsiTheme="majorHAnsi" w:cstheme="majorHAnsi"/>
          <w:sz w:val="20"/>
          <w:szCs w:val="20"/>
        </w:rPr>
        <w:t xml:space="preserve"> 202</w:t>
      </w:r>
      <w:r w:rsidR="000A6F4E" w:rsidRPr="00B252CF">
        <w:rPr>
          <w:rFonts w:asciiTheme="majorHAnsi" w:hAnsiTheme="majorHAnsi" w:cstheme="majorHAnsi"/>
          <w:sz w:val="20"/>
          <w:szCs w:val="20"/>
        </w:rPr>
        <w:t>5</w:t>
      </w:r>
      <w:r w:rsidRPr="00B252CF">
        <w:rPr>
          <w:rFonts w:asciiTheme="majorHAnsi" w:hAnsiTheme="majorHAnsi" w:cstheme="majorHAnsi"/>
          <w:sz w:val="20"/>
          <w:szCs w:val="20"/>
        </w:rPr>
        <w:t xml:space="preserve"> o montante de </w:t>
      </w:r>
      <w:r w:rsidRPr="009B0236">
        <w:rPr>
          <w:rFonts w:asciiTheme="majorHAnsi" w:hAnsiTheme="majorHAnsi" w:cstheme="majorHAnsi"/>
          <w:sz w:val="20"/>
          <w:szCs w:val="20"/>
        </w:rPr>
        <w:t xml:space="preserve">R$ </w:t>
      </w:r>
      <w:r w:rsidR="00645749" w:rsidRPr="009B0236">
        <w:rPr>
          <w:rFonts w:asciiTheme="majorHAnsi" w:hAnsiTheme="majorHAnsi" w:cstheme="majorHAnsi"/>
          <w:sz w:val="20"/>
          <w:szCs w:val="20"/>
        </w:rPr>
        <w:t>1</w:t>
      </w:r>
      <w:r w:rsidR="0059514B" w:rsidRPr="009B0236">
        <w:rPr>
          <w:rFonts w:asciiTheme="majorHAnsi" w:hAnsiTheme="majorHAnsi" w:cstheme="majorHAnsi"/>
          <w:sz w:val="20"/>
          <w:szCs w:val="20"/>
        </w:rPr>
        <w:t>4.014</w:t>
      </w:r>
      <w:r w:rsidR="00A07B7B" w:rsidRPr="00B252CF">
        <w:rPr>
          <w:rFonts w:asciiTheme="majorHAnsi" w:hAnsiTheme="majorHAnsi" w:cstheme="majorHAnsi"/>
          <w:sz w:val="20"/>
          <w:szCs w:val="20"/>
        </w:rPr>
        <w:t xml:space="preserve"> </w:t>
      </w:r>
      <w:r w:rsidRPr="00B252CF">
        <w:rPr>
          <w:rFonts w:asciiTheme="majorHAnsi" w:hAnsiTheme="majorHAnsi" w:cstheme="majorHAnsi"/>
          <w:sz w:val="20"/>
          <w:szCs w:val="20"/>
        </w:rPr>
        <w:t>(</w:t>
      </w:r>
      <w:r w:rsidR="00B841D5" w:rsidRPr="00B252CF">
        <w:rPr>
          <w:rFonts w:asciiTheme="majorHAnsi" w:hAnsiTheme="majorHAnsi" w:cstheme="majorHAnsi"/>
          <w:sz w:val="20"/>
          <w:szCs w:val="20"/>
        </w:rPr>
        <w:t xml:space="preserve">até </w:t>
      </w:r>
      <w:r w:rsidR="001B542E" w:rsidRPr="00B252CF">
        <w:rPr>
          <w:rFonts w:asciiTheme="majorHAnsi" w:hAnsiTheme="majorHAnsi" w:cstheme="majorHAnsi"/>
          <w:sz w:val="20"/>
          <w:szCs w:val="20"/>
        </w:rPr>
        <w:t>3</w:t>
      </w:r>
      <w:r w:rsidR="00013D9D">
        <w:rPr>
          <w:rFonts w:asciiTheme="majorHAnsi" w:hAnsiTheme="majorHAnsi" w:cstheme="majorHAnsi"/>
          <w:sz w:val="20"/>
          <w:szCs w:val="20"/>
        </w:rPr>
        <w:t>1</w:t>
      </w:r>
      <w:r w:rsidR="001B542E" w:rsidRPr="00B252CF">
        <w:rPr>
          <w:rFonts w:asciiTheme="majorHAnsi" w:hAnsiTheme="majorHAnsi" w:cstheme="majorHAnsi"/>
          <w:sz w:val="20"/>
          <w:szCs w:val="20"/>
        </w:rPr>
        <w:t xml:space="preserve"> de </w:t>
      </w:r>
      <w:r w:rsidR="00013D9D">
        <w:rPr>
          <w:rFonts w:asciiTheme="majorHAnsi" w:hAnsiTheme="majorHAnsi" w:cstheme="majorHAnsi"/>
          <w:sz w:val="20"/>
          <w:szCs w:val="20"/>
        </w:rPr>
        <w:t>dez</w:t>
      </w:r>
      <w:r w:rsidR="00484641">
        <w:rPr>
          <w:rFonts w:asciiTheme="majorHAnsi" w:hAnsiTheme="majorHAnsi" w:cstheme="majorHAnsi"/>
          <w:sz w:val="20"/>
          <w:szCs w:val="20"/>
        </w:rPr>
        <w:t>embro</w:t>
      </w:r>
      <w:r w:rsidR="00FC42FF" w:rsidRPr="00B252CF">
        <w:rPr>
          <w:rFonts w:asciiTheme="majorHAnsi" w:hAnsiTheme="majorHAnsi" w:cstheme="majorHAnsi"/>
          <w:sz w:val="20"/>
          <w:szCs w:val="20"/>
        </w:rPr>
        <w:t xml:space="preserve"> de</w:t>
      </w:r>
      <w:r w:rsidRPr="00B252CF">
        <w:rPr>
          <w:rFonts w:asciiTheme="majorHAnsi" w:hAnsiTheme="majorHAnsi" w:cstheme="majorHAnsi"/>
          <w:sz w:val="20"/>
          <w:szCs w:val="20"/>
        </w:rPr>
        <w:t xml:space="preserve"> 202</w:t>
      </w:r>
      <w:r w:rsidR="000A6F4E" w:rsidRPr="00B252CF">
        <w:rPr>
          <w:rFonts w:asciiTheme="majorHAnsi" w:hAnsiTheme="majorHAnsi" w:cstheme="majorHAnsi"/>
          <w:sz w:val="20"/>
          <w:szCs w:val="20"/>
        </w:rPr>
        <w:t>4</w:t>
      </w:r>
      <w:r w:rsidRPr="00B252CF">
        <w:rPr>
          <w:rFonts w:asciiTheme="majorHAnsi" w:hAnsiTheme="majorHAnsi" w:cstheme="majorHAnsi"/>
          <w:sz w:val="20"/>
          <w:szCs w:val="20"/>
        </w:rPr>
        <w:t xml:space="preserve"> - R$ </w:t>
      </w:r>
      <w:r w:rsidR="00013D9D">
        <w:rPr>
          <w:rFonts w:asciiTheme="majorHAnsi" w:hAnsiTheme="majorHAnsi" w:cstheme="majorHAnsi"/>
          <w:sz w:val="20"/>
          <w:szCs w:val="20"/>
        </w:rPr>
        <w:t>11.141</w:t>
      </w:r>
      <w:r w:rsidRPr="00B252CF">
        <w:rPr>
          <w:rFonts w:asciiTheme="majorHAnsi" w:hAnsiTheme="majorHAnsi" w:cstheme="majorHAnsi"/>
          <w:sz w:val="20"/>
          <w:szCs w:val="20"/>
        </w:rPr>
        <w:t xml:space="preserve">), conforme demonstrado na Nota </w:t>
      </w:r>
      <w:r w:rsidR="00177E71" w:rsidRPr="00B252CF">
        <w:rPr>
          <w:rFonts w:asciiTheme="majorHAnsi" w:hAnsiTheme="majorHAnsi" w:cstheme="majorHAnsi"/>
          <w:sz w:val="20"/>
          <w:szCs w:val="20"/>
        </w:rPr>
        <w:t>20</w:t>
      </w:r>
      <w:r w:rsidRPr="00B252CF">
        <w:rPr>
          <w:rFonts w:asciiTheme="majorHAnsi" w:hAnsiTheme="majorHAnsi" w:cstheme="majorHAnsi"/>
          <w:sz w:val="20"/>
          <w:szCs w:val="20"/>
        </w:rPr>
        <w:t xml:space="preserve"> – Despesas Administrativas. </w:t>
      </w:r>
    </w:p>
    <w:p w14:paraId="74F5D55A" w14:textId="77777777" w:rsidR="00C358C7" w:rsidRPr="00B252CF" w:rsidRDefault="00C358C7" w:rsidP="00E27DD0">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Dirigentes da Companhia ou subsidiárias com vínculo empregatício com a Controladora têm seus benefícios pós-emprego custeados pela mesma, ao passo que os demais Dirigentes não recebem qualquer auxílio pós-emprego.</w:t>
      </w:r>
    </w:p>
    <w:p w14:paraId="1606DC7A" w14:textId="19E8AFCE" w:rsidR="00C358C7" w:rsidRPr="00B252CF" w:rsidRDefault="00C358C7" w:rsidP="00E27DD0">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 Companhia não possu</w:t>
      </w:r>
      <w:r w:rsidR="00F97DAC" w:rsidRPr="00B252CF">
        <w:rPr>
          <w:rFonts w:asciiTheme="majorHAnsi" w:hAnsiTheme="majorHAnsi" w:cstheme="majorHAnsi"/>
          <w:sz w:val="20"/>
          <w:szCs w:val="20"/>
        </w:rPr>
        <w:t>i</w:t>
      </w:r>
      <w:r w:rsidRPr="00B252CF">
        <w:rPr>
          <w:rFonts w:asciiTheme="majorHAnsi" w:hAnsiTheme="majorHAnsi" w:cstheme="majorHAnsi"/>
          <w:sz w:val="20"/>
          <w:szCs w:val="20"/>
        </w:rPr>
        <w:t xml:space="preserve"> política de remuneração baseada em ações até a data base destas demonstrações. </w:t>
      </w:r>
    </w:p>
    <w:p w14:paraId="2044F4B0" w14:textId="77777777" w:rsidR="00C358C7" w:rsidRPr="006E053E" w:rsidRDefault="00C358C7" w:rsidP="00C847BE">
      <w:pPr>
        <w:pStyle w:val="PargrafodaLista"/>
        <w:numPr>
          <w:ilvl w:val="0"/>
          <w:numId w:val="37"/>
        </w:numPr>
        <w:spacing w:before="240" w:after="240"/>
        <w:ind w:left="709" w:hanging="709"/>
        <w:jc w:val="both"/>
        <w:outlineLvl w:val="1"/>
        <w:rPr>
          <w:rFonts w:asciiTheme="majorHAnsi" w:hAnsiTheme="majorHAnsi" w:cstheme="majorHAnsi"/>
          <w:b/>
          <w:color w:val="005CA9"/>
          <w:sz w:val="24"/>
          <w:szCs w:val="24"/>
          <w:lang w:val="pt-BR"/>
        </w:rPr>
      </w:pPr>
      <w:r w:rsidRPr="006E053E">
        <w:rPr>
          <w:rFonts w:asciiTheme="majorHAnsi" w:hAnsiTheme="majorHAnsi" w:cstheme="majorHAnsi"/>
          <w:b/>
          <w:color w:val="005CA9"/>
          <w:sz w:val="24"/>
          <w:szCs w:val="24"/>
          <w:lang w:val="pt-BR"/>
        </w:rPr>
        <w:t>Remuneração de empregados e dirigentes</w:t>
      </w:r>
    </w:p>
    <w:p w14:paraId="106BB88A" w14:textId="77777777" w:rsidR="00C358C7" w:rsidRPr="00B252CF" w:rsidRDefault="00C358C7" w:rsidP="00E27DD0">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Conforme determina a Lei nº 13.303 de 30 de junho de 2016, regulamentada pelo Decreto nº 8.945/2016, bem como em função das disposições constantes no Pronunciamento Técnico CPC 05 (R1), a seguir são apresentadas informações relativas à remuneração de pessoal, inclusive dirigentes e conselheiros.</w:t>
      </w:r>
    </w:p>
    <w:p w14:paraId="00206824" w14:textId="77777777" w:rsidR="007B2D41" w:rsidRPr="00B252CF" w:rsidRDefault="00C358C7" w:rsidP="00D951D2">
      <w:pPr>
        <w:spacing w:before="120" w:after="240" w:line="240" w:lineRule="auto"/>
        <w:jc w:val="both"/>
        <w:rPr>
          <w:rFonts w:asciiTheme="majorHAnsi" w:hAnsiTheme="majorHAnsi" w:cstheme="majorHAnsi"/>
          <w:sz w:val="20"/>
          <w:szCs w:val="20"/>
        </w:rPr>
      </w:pPr>
      <w:r w:rsidRPr="00B252CF">
        <w:rPr>
          <w:rFonts w:asciiTheme="majorHAnsi" w:hAnsiTheme="majorHAnsi" w:cstheme="majorHAnsi"/>
          <w:sz w:val="20"/>
          <w:szCs w:val="20"/>
        </w:rPr>
        <w:t>Remuneração mensal paga aos funcionários e à Administração da CAIXA Seguridade (em Reais):</w:t>
      </w:r>
    </w:p>
    <w:tbl>
      <w:tblPr>
        <w:tblW w:w="5000" w:type="pct"/>
        <w:tblCellMar>
          <w:left w:w="70" w:type="dxa"/>
          <w:right w:w="70" w:type="dxa"/>
        </w:tblCellMar>
        <w:tblLook w:val="04A0" w:firstRow="1" w:lastRow="0" w:firstColumn="1" w:lastColumn="0" w:noHBand="0" w:noVBand="1"/>
      </w:tblPr>
      <w:tblGrid>
        <w:gridCol w:w="4677"/>
        <w:gridCol w:w="2479"/>
        <w:gridCol w:w="2481"/>
      </w:tblGrid>
      <w:tr w:rsidR="00C91EAB" w:rsidRPr="004E5EFE" w14:paraId="0C7DFB3F" w14:textId="77777777" w:rsidTr="0012387E">
        <w:trPr>
          <w:trHeight w:val="227"/>
        </w:trPr>
        <w:tc>
          <w:tcPr>
            <w:tcW w:w="2427" w:type="pct"/>
            <w:vMerge w:val="restart"/>
            <w:tcBorders>
              <w:top w:val="single" w:sz="4" w:space="0" w:color="54BBAB"/>
              <w:left w:val="nil"/>
              <w:bottom w:val="single" w:sz="4" w:space="0" w:color="54BBAB"/>
              <w:right w:val="nil"/>
            </w:tcBorders>
            <w:vAlign w:val="center"/>
            <w:hideMark/>
          </w:tcPr>
          <w:p w14:paraId="147B7E84" w14:textId="77777777" w:rsidR="00C91EAB" w:rsidRPr="004E5EFE" w:rsidRDefault="00C91EAB" w:rsidP="00C91EAB">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Descrição</w:t>
            </w:r>
          </w:p>
        </w:tc>
        <w:tc>
          <w:tcPr>
            <w:tcW w:w="2573" w:type="pct"/>
            <w:gridSpan w:val="2"/>
            <w:tcBorders>
              <w:top w:val="single" w:sz="4" w:space="0" w:color="54BBAB"/>
              <w:left w:val="nil"/>
              <w:bottom w:val="single" w:sz="4" w:space="0" w:color="54BBAB"/>
              <w:right w:val="nil"/>
            </w:tcBorders>
            <w:vAlign w:val="center"/>
            <w:hideMark/>
          </w:tcPr>
          <w:p w14:paraId="60B14A58" w14:textId="77777777" w:rsidR="00C91EAB" w:rsidRPr="004E5EFE" w:rsidRDefault="00C91EAB" w:rsidP="00C91EAB">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 e Consolidado</w:t>
            </w:r>
          </w:p>
        </w:tc>
      </w:tr>
      <w:tr w:rsidR="00C91EAB" w:rsidRPr="004E5EFE" w14:paraId="1BCF69B6" w14:textId="77777777" w:rsidTr="0012387E">
        <w:trPr>
          <w:trHeight w:val="227"/>
        </w:trPr>
        <w:tc>
          <w:tcPr>
            <w:tcW w:w="2427" w:type="pct"/>
            <w:vMerge/>
            <w:tcBorders>
              <w:top w:val="single" w:sz="4" w:space="0" w:color="54BBAB"/>
              <w:left w:val="nil"/>
              <w:bottom w:val="single" w:sz="4" w:space="0" w:color="54BBAB"/>
              <w:right w:val="nil"/>
            </w:tcBorders>
            <w:vAlign w:val="center"/>
            <w:hideMark/>
          </w:tcPr>
          <w:p w14:paraId="581C5B3B" w14:textId="77777777" w:rsidR="00C91EAB" w:rsidRPr="004E5EFE" w:rsidRDefault="00C91EAB" w:rsidP="00C91EAB">
            <w:pPr>
              <w:spacing w:after="0" w:line="240" w:lineRule="auto"/>
              <w:rPr>
                <w:rFonts w:asciiTheme="majorHAnsi" w:eastAsia="Times New Roman" w:hAnsiTheme="majorHAnsi" w:cstheme="majorHAnsi"/>
                <w:b/>
                <w:bCs/>
                <w:color w:val="005CA9"/>
                <w:sz w:val="18"/>
                <w:szCs w:val="18"/>
                <w:lang w:eastAsia="pt-BR"/>
              </w:rPr>
            </w:pPr>
          </w:p>
        </w:tc>
        <w:tc>
          <w:tcPr>
            <w:tcW w:w="1286" w:type="pct"/>
            <w:tcBorders>
              <w:top w:val="nil"/>
              <w:left w:val="nil"/>
              <w:bottom w:val="single" w:sz="4" w:space="0" w:color="54BBAB"/>
              <w:right w:val="nil"/>
            </w:tcBorders>
            <w:vAlign w:val="center"/>
            <w:hideMark/>
          </w:tcPr>
          <w:p w14:paraId="52E4BAE0" w14:textId="12E39F9A" w:rsidR="00C91EAB" w:rsidRPr="004E5EFE" w:rsidRDefault="00C91EAB" w:rsidP="00C91EAB">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w:t>
            </w:r>
            <w:r w:rsidR="00013D9D">
              <w:rPr>
                <w:rFonts w:asciiTheme="majorHAnsi" w:eastAsia="Times New Roman" w:hAnsiTheme="majorHAnsi" w:cstheme="majorHAnsi"/>
                <w:b/>
                <w:bCs/>
                <w:color w:val="005CA9"/>
                <w:sz w:val="18"/>
                <w:szCs w:val="18"/>
                <w:lang w:eastAsia="pt-BR"/>
              </w:rPr>
              <w:t>1</w:t>
            </w:r>
            <w:r w:rsidRPr="004E5EFE">
              <w:rPr>
                <w:rFonts w:asciiTheme="majorHAnsi" w:eastAsia="Times New Roman" w:hAnsiTheme="majorHAnsi" w:cstheme="majorHAnsi"/>
                <w:b/>
                <w:bCs/>
                <w:color w:val="005CA9"/>
                <w:sz w:val="18"/>
                <w:szCs w:val="18"/>
                <w:lang w:eastAsia="pt-BR"/>
              </w:rPr>
              <w:t>/</w:t>
            </w:r>
            <w:r w:rsidR="00013D9D">
              <w:rPr>
                <w:rFonts w:asciiTheme="majorHAnsi" w:eastAsia="Times New Roman" w:hAnsiTheme="majorHAnsi" w:cstheme="majorHAnsi"/>
                <w:b/>
                <w:bCs/>
                <w:color w:val="005CA9"/>
                <w:sz w:val="18"/>
                <w:szCs w:val="18"/>
                <w:lang w:eastAsia="pt-BR"/>
              </w:rPr>
              <w:t>12</w:t>
            </w:r>
            <w:r w:rsidRPr="004E5EFE">
              <w:rPr>
                <w:rFonts w:asciiTheme="majorHAnsi" w:eastAsia="Times New Roman" w:hAnsiTheme="majorHAnsi" w:cstheme="majorHAnsi"/>
                <w:b/>
                <w:bCs/>
                <w:color w:val="005CA9"/>
                <w:sz w:val="18"/>
                <w:szCs w:val="18"/>
                <w:lang w:eastAsia="pt-BR"/>
              </w:rPr>
              <w:t>/202</w:t>
            </w:r>
            <w:r w:rsidR="00497333" w:rsidRPr="004E5EFE">
              <w:rPr>
                <w:rFonts w:asciiTheme="majorHAnsi" w:eastAsia="Times New Roman" w:hAnsiTheme="majorHAnsi" w:cstheme="majorHAnsi"/>
                <w:b/>
                <w:bCs/>
                <w:color w:val="005CA9"/>
                <w:sz w:val="18"/>
                <w:szCs w:val="18"/>
                <w:lang w:eastAsia="pt-BR"/>
              </w:rPr>
              <w:t>5</w:t>
            </w:r>
          </w:p>
        </w:tc>
        <w:tc>
          <w:tcPr>
            <w:tcW w:w="1287" w:type="pct"/>
            <w:tcBorders>
              <w:top w:val="nil"/>
              <w:left w:val="nil"/>
              <w:bottom w:val="single" w:sz="4" w:space="0" w:color="54BBAB"/>
              <w:right w:val="nil"/>
            </w:tcBorders>
            <w:vAlign w:val="center"/>
            <w:hideMark/>
          </w:tcPr>
          <w:p w14:paraId="2BE2186A" w14:textId="02CE6E9A" w:rsidR="00C91EAB" w:rsidRPr="004E5EFE" w:rsidRDefault="00C91EAB" w:rsidP="00C91EAB">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31/12/202</w:t>
            </w:r>
            <w:r w:rsidR="00497333" w:rsidRPr="004E5EFE">
              <w:rPr>
                <w:rFonts w:asciiTheme="majorHAnsi" w:eastAsia="Times New Roman" w:hAnsiTheme="majorHAnsi" w:cstheme="majorHAnsi"/>
                <w:b/>
                <w:bCs/>
                <w:color w:val="005CA9"/>
                <w:sz w:val="18"/>
                <w:szCs w:val="18"/>
                <w:lang w:eastAsia="pt-BR"/>
              </w:rPr>
              <w:t>4</w:t>
            </w:r>
          </w:p>
        </w:tc>
      </w:tr>
      <w:tr w:rsidR="00C91EAB" w:rsidRPr="004E5EFE" w14:paraId="2EED83D5" w14:textId="77777777" w:rsidTr="0012387E">
        <w:trPr>
          <w:trHeight w:val="227"/>
        </w:trPr>
        <w:tc>
          <w:tcPr>
            <w:tcW w:w="2427" w:type="pct"/>
            <w:tcBorders>
              <w:top w:val="nil"/>
              <w:left w:val="nil"/>
              <w:bottom w:val="single" w:sz="4" w:space="0" w:color="54BBAB"/>
              <w:right w:val="nil"/>
            </w:tcBorders>
            <w:vAlign w:val="center"/>
            <w:hideMark/>
          </w:tcPr>
          <w:p w14:paraId="7F171E5D" w14:textId="77777777" w:rsidR="00C91EAB" w:rsidRPr="004E5EFE" w:rsidRDefault="00C91EAB" w:rsidP="00C91EAB">
            <w:pPr>
              <w:spacing w:after="0" w:line="240" w:lineRule="auto"/>
              <w:ind w:firstLineChars="100" w:firstLine="201"/>
              <w:rPr>
                <w:rFonts w:asciiTheme="majorHAnsi" w:eastAsia="Times New Roman" w:hAnsiTheme="majorHAnsi" w:cstheme="majorHAnsi"/>
                <w:b/>
                <w:bCs/>
                <w:color w:val="005CA9"/>
                <w:sz w:val="20"/>
                <w:szCs w:val="20"/>
                <w:lang w:eastAsia="pt-BR"/>
              </w:rPr>
            </w:pPr>
            <w:r w:rsidRPr="004E5EFE">
              <w:rPr>
                <w:rFonts w:asciiTheme="majorHAnsi" w:eastAsia="Times New Roman" w:hAnsiTheme="majorHAnsi" w:cstheme="majorHAnsi"/>
                <w:b/>
                <w:bCs/>
                <w:color w:val="005CA9"/>
                <w:sz w:val="20"/>
                <w:szCs w:val="20"/>
                <w:lang w:eastAsia="pt-BR"/>
              </w:rPr>
              <w:t>Empregados</w:t>
            </w:r>
          </w:p>
        </w:tc>
        <w:tc>
          <w:tcPr>
            <w:tcW w:w="1286" w:type="pct"/>
            <w:tcBorders>
              <w:top w:val="nil"/>
              <w:left w:val="nil"/>
              <w:bottom w:val="single" w:sz="4" w:space="0" w:color="54BBAB"/>
              <w:right w:val="nil"/>
            </w:tcBorders>
            <w:vAlign w:val="center"/>
            <w:hideMark/>
          </w:tcPr>
          <w:p w14:paraId="34F4DF48" w14:textId="77777777" w:rsidR="00C91EAB" w:rsidRPr="004E5EFE" w:rsidRDefault="00C91EAB" w:rsidP="00A84879">
            <w:pPr>
              <w:spacing w:after="0" w:line="240" w:lineRule="auto"/>
              <w:ind w:firstLineChars="100" w:firstLine="201"/>
              <w:jc w:val="right"/>
              <w:rPr>
                <w:rFonts w:asciiTheme="majorHAnsi" w:eastAsia="Times New Roman" w:hAnsiTheme="majorHAnsi" w:cstheme="majorHAnsi"/>
                <w:b/>
                <w:bCs/>
                <w:color w:val="005CA9"/>
                <w:sz w:val="20"/>
                <w:szCs w:val="20"/>
                <w:lang w:eastAsia="pt-BR"/>
              </w:rPr>
            </w:pPr>
            <w:r w:rsidRPr="004E5EFE">
              <w:rPr>
                <w:rFonts w:asciiTheme="majorHAnsi" w:eastAsia="Times New Roman" w:hAnsiTheme="majorHAnsi" w:cstheme="majorHAnsi"/>
                <w:b/>
                <w:bCs/>
                <w:color w:val="005CA9"/>
                <w:sz w:val="20"/>
                <w:szCs w:val="20"/>
                <w:lang w:eastAsia="pt-BR"/>
              </w:rPr>
              <w:t> </w:t>
            </w:r>
          </w:p>
        </w:tc>
        <w:tc>
          <w:tcPr>
            <w:tcW w:w="1287" w:type="pct"/>
            <w:tcBorders>
              <w:top w:val="nil"/>
              <w:left w:val="nil"/>
              <w:bottom w:val="single" w:sz="4" w:space="0" w:color="54BBAB"/>
              <w:right w:val="nil"/>
            </w:tcBorders>
            <w:vAlign w:val="center"/>
            <w:hideMark/>
          </w:tcPr>
          <w:p w14:paraId="31268C9F" w14:textId="77777777" w:rsidR="00C91EAB" w:rsidRPr="004E5EFE" w:rsidRDefault="00C91EAB" w:rsidP="00A84879">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 </w:t>
            </w:r>
          </w:p>
        </w:tc>
      </w:tr>
      <w:tr w:rsidR="008E7C65" w:rsidRPr="004E5EFE" w14:paraId="747DD402" w14:textId="77777777" w:rsidTr="0012387E">
        <w:trPr>
          <w:trHeight w:val="227"/>
        </w:trPr>
        <w:tc>
          <w:tcPr>
            <w:tcW w:w="2427" w:type="pct"/>
            <w:tcBorders>
              <w:top w:val="nil"/>
              <w:left w:val="nil"/>
              <w:bottom w:val="nil"/>
              <w:right w:val="nil"/>
            </w:tcBorders>
            <w:vAlign w:val="center"/>
            <w:hideMark/>
          </w:tcPr>
          <w:p w14:paraId="68E75493" w14:textId="77777777" w:rsidR="008E7C65" w:rsidRPr="004E5EFE" w:rsidRDefault="008E7C65" w:rsidP="008E7C65">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Menor salário (1)</w:t>
            </w:r>
          </w:p>
        </w:tc>
        <w:tc>
          <w:tcPr>
            <w:tcW w:w="1286" w:type="pct"/>
            <w:tcBorders>
              <w:top w:val="nil"/>
              <w:left w:val="nil"/>
              <w:bottom w:val="nil"/>
              <w:right w:val="nil"/>
            </w:tcBorders>
            <w:vAlign w:val="center"/>
          </w:tcPr>
          <w:p w14:paraId="0DA46F36" w14:textId="595E4D46"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13.083</w:t>
            </w:r>
          </w:p>
        </w:tc>
        <w:tc>
          <w:tcPr>
            <w:tcW w:w="1287" w:type="pct"/>
            <w:tcBorders>
              <w:top w:val="nil"/>
              <w:left w:val="nil"/>
              <w:bottom w:val="nil"/>
              <w:right w:val="nil"/>
            </w:tcBorders>
            <w:vAlign w:val="center"/>
            <w:hideMark/>
          </w:tcPr>
          <w:p w14:paraId="784B1BFE" w14:textId="34466492"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12.379</w:t>
            </w:r>
          </w:p>
        </w:tc>
      </w:tr>
      <w:tr w:rsidR="008E7C65" w:rsidRPr="004E5EFE" w14:paraId="7B002A49" w14:textId="77777777" w:rsidTr="0012387E">
        <w:trPr>
          <w:trHeight w:val="227"/>
        </w:trPr>
        <w:tc>
          <w:tcPr>
            <w:tcW w:w="2427" w:type="pct"/>
            <w:tcBorders>
              <w:top w:val="nil"/>
              <w:left w:val="nil"/>
              <w:bottom w:val="nil"/>
              <w:right w:val="nil"/>
            </w:tcBorders>
            <w:vAlign w:val="center"/>
            <w:hideMark/>
          </w:tcPr>
          <w:p w14:paraId="1A3B50EE" w14:textId="77777777" w:rsidR="008E7C65" w:rsidRPr="004E5EFE" w:rsidRDefault="008E7C65" w:rsidP="008E7C65">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Maior salário (1)</w:t>
            </w:r>
          </w:p>
        </w:tc>
        <w:tc>
          <w:tcPr>
            <w:tcW w:w="1286" w:type="pct"/>
            <w:tcBorders>
              <w:top w:val="nil"/>
              <w:left w:val="nil"/>
              <w:bottom w:val="nil"/>
              <w:right w:val="nil"/>
            </w:tcBorders>
            <w:vAlign w:val="center"/>
          </w:tcPr>
          <w:p w14:paraId="709C8C34" w14:textId="11C75751"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55.194</w:t>
            </w:r>
          </w:p>
        </w:tc>
        <w:tc>
          <w:tcPr>
            <w:tcW w:w="1287" w:type="pct"/>
            <w:tcBorders>
              <w:top w:val="nil"/>
              <w:left w:val="nil"/>
              <w:bottom w:val="nil"/>
              <w:right w:val="nil"/>
            </w:tcBorders>
            <w:vAlign w:val="center"/>
            <w:hideMark/>
          </w:tcPr>
          <w:p w14:paraId="40BBAD9D" w14:textId="3A64633C"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52.227</w:t>
            </w:r>
          </w:p>
        </w:tc>
      </w:tr>
      <w:tr w:rsidR="008E7C65" w:rsidRPr="004E5EFE" w14:paraId="48AA859A" w14:textId="77777777" w:rsidTr="0012387E">
        <w:trPr>
          <w:trHeight w:val="227"/>
        </w:trPr>
        <w:tc>
          <w:tcPr>
            <w:tcW w:w="2427" w:type="pct"/>
            <w:tcBorders>
              <w:top w:val="nil"/>
              <w:left w:val="nil"/>
              <w:bottom w:val="nil"/>
              <w:right w:val="nil"/>
            </w:tcBorders>
            <w:vAlign w:val="center"/>
            <w:hideMark/>
          </w:tcPr>
          <w:p w14:paraId="506332F2" w14:textId="77777777" w:rsidR="008E7C65" w:rsidRPr="004E5EFE" w:rsidRDefault="008E7C65" w:rsidP="008E7C65">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Salário médio (1)</w:t>
            </w:r>
          </w:p>
        </w:tc>
        <w:tc>
          <w:tcPr>
            <w:tcW w:w="1286" w:type="pct"/>
            <w:tcBorders>
              <w:top w:val="nil"/>
              <w:left w:val="nil"/>
              <w:bottom w:val="nil"/>
              <w:right w:val="nil"/>
            </w:tcBorders>
            <w:vAlign w:val="center"/>
          </w:tcPr>
          <w:p w14:paraId="08A654A5" w14:textId="27298B60"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26.</w:t>
            </w:r>
            <w:r w:rsidR="000E3687">
              <w:rPr>
                <w:rFonts w:ascii="Calibri Light" w:hAnsi="Calibri Light" w:cs="Calibri Light"/>
                <w:color w:val="005CA9"/>
                <w:sz w:val="18"/>
                <w:szCs w:val="18"/>
              </w:rPr>
              <w:t>764</w:t>
            </w:r>
          </w:p>
        </w:tc>
        <w:tc>
          <w:tcPr>
            <w:tcW w:w="1287" w:type="pct"/>
            <w:tcBorders>
              <w:top w:val="nil"/>
              <w:left w:val="nil"/>
              <w:bottom w:val="nil"/>
              <w:right w:val="nil"/>
            </w:tcBorders>
            <w:vAlign w:val="center"/>
            <w:hideMark/>
          </w:tcPr>
          <w:p w14:paraId="7009F28A" w14:textId="016E85D5"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24.737</w:t>
            </w:r>
          </w:p>
        </w:tc>
      </w:tr>
      <w:tr w:rsidR="008E7C65" w:rsidRPr="004E5EFE" w14:paraId="66DF44EF" w14:textId="77777777" w:rsidTr="0012387E">
        <w:trPr>
          <w:trHeight w:val="227"/>
        </w:trPr>
        <w:tc>
          <w:tcPr>
            <w:tcW w:w="2427" w:type="pct"/>
            <w:tcBorders>
              <w:top w:val="nil"/>
              <w:left w:val="nil"/>
              <w:bottom w:val="nil"/>
              <w:right w:val="nil"/>
            </w:tcBorders>
            <w:vAlign w:val="center"/>
            <w:hideMark/>
          </w:tcPr>
          <w:p w14:paraId="50D44D52" w14:textId="77777777" w:rsidR="008E7C65" w:rsidRPr="004E5EFE" w:rsidRDefault="008E7C65" w:rsidP="008E7C65">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Benefício global médio (2)</w:t>
            </w:r>
          </w:p>
        </w:tc>
        <w:tc>
          <w:tcPr>
            <w:tcW w:w="1286" w:type="pct"/>
            <w:tcBorders>
              <w:top w:val="nil"/>
              <w:left w:val="nil"/>
              <w:bottom w:val="nil"/>
              <w:right w:val="nil"/>
            </w:tcBorders>
            <w:vAlign w:val="center"/>
          </w:tcPr>
          <w:p w14:paraId="7BA71D99" w14:textId="52158745" w:rsidR="008E7C65" w:rsidRPr="004E5EFE" w:rsidRDefault="000E3687" w:rsidP="008E7C65">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9.876</w:t>
            </w:r>
          </w:p>
        </w:tc>
        <w:tc>
          <w:tcPr>
            <w:tcW w:w="1287" w:type="pct"/>
            <w:tcBorders>
              <w:top w:val="nil"/>
              <w:left w:val="nil"/>
              <w:bottom w:val="nil"/>
              <w:right w:val="nil"/>
            </w:tcBorders>
            <w:vAlign w:val="center"/>
            <w:hideMark/>
          </w:tcPr>
          <w:p w14:paraId="55277C7A" w14:textId="0D27923A"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7.920</w:t>
            </w:r>
          </w:p>
        </w:tc>
      </w:tr>
      <w:tr w:rsidR="0012387E" w:rsidRPr="004E5EFE" w14:paraId="78BB3D58" w14:textId="77777777" w:rsidTr="0012387E">
        <w:trPr>
          <w:trHeight w:val="227"/>
        </w:trPr>
        <w:tc>
          <w:tcPr>
            <w:tcW w:w="2427" w:type="pct"/>
            <w:tcBorders>
              <w:top w:val="nil"/>
              <w:left w:val="nil"/>
              <w:bottom w:val="single" w:sz="4" w:space="0" w:color="54BBAB"/>
              <w:right w:val="nil"/>
            </w:tcBorders>
            <w:vAlign w:val="center"/>
            <w:hideMark/>
          </w:tcPr>
          <w:p w14:paraId="1E648541" w14:textId="77777777" w:rsidR="0012387E" w:rsidRPr="004E5EFE" w:rsidRDefault="0012387E" w:rsidP="0012387E">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 </w:t>
            </w:r>
          </w:p>
        </w:tc>
        <w:tc>
          <w:tcPr>
            <w:tcW w:w="1286" w:type="pct"/>
            <w:tcBorders>
              <w:top w:val="nil"/>
              <w:left w:val="nil"/>
              <w:bottom w:val="single" w:sz="4" w:space="0" w:color="54BBAB"/>
              <w:right w:val="nil"/>
            </w:tcBorders>
            <w:vAlign w:val="center"/>
          </w:tcPr>
          <w:p w14:paraId="1158CED4" w14:textId="1B124ABC" w:rsidR="0012387E" w:rsidRPr="004E5EFE" w:rsidRDefault="0012387E" w:rsidP="0012387E">
            <w:pPr>
              <w:spacing w:after="0" w:line="240" w:lineRule="auto"/>
              <w:jc w:val="right"/>
              <w:rPr>
                <w:rFonts w:asciiTheme="majorHAnsi" w:eastAsia="Times New Roman" w:hAnsiTheme="majorHAnsi" w:cstheme="majorHAnsi"/>
                <w:color w:val="005CA9"/>
                <w:sz w:val="18"/>
                <w:szCs w:val="18"/>
                <w:lang w:eastAsia="pt-BR"/>
              </w:rPr>
            </w:pPr>
          </w:p>
        </w:tc>
        <w:tc>
          <w:tcPr>
            <w:tcW w:w="1287" w:type="pct"/>
            <w:tcBorders>
              <w:top w:val="nil"/>
              <w:left w:val="nil"/>
              <w:bottom w:val="single" w:sz="4" w:space="0" w:color="54BBAB"/>
              <w:right w:val="nil"/>
            </w:tcBorders>
            <w:vAlign w:val="center"/>
            <w:hideMark/>
          </w:tcPr>
          <w:p w14:paraId="1703680B" w14:textId="4E80F1D3" w:rsidR="0012387E" w:rsidRPr="004E5EFE" w:rsidRDefault="0012387E" w:rsidP="0012387E">
            <w:pPr>
              <w:spacing w:after="0" w:line="240" w:lineRule="auto"/>
              <w:jc w:val="right"/>
              <w:rPr>
                <w:rFonts w:asciiTheme="majorHAnsi" w:eastAsia="Times New Roman" w:hAnsiTheme="majorHAnsi" w:cstheme="majorHAnsi"/>
                <w:color w:val="005CA9"/>
                <w:sz w:val="18"/>
                <w:szCs w:val="18"/>
                <w:lang w:eastAsia="pt-BR"/>
              </w:rPr>
            </w:pPr>
          </w:p>
        </w:tc>
      </w:tr>
      <w:tr w:rsidR="0012387E" w:rsidRPr="004E5EFE" w14:paraId="3D781A88" w14:textId="77777777" w:rsidTr="0012387E">
        <w:trPr>
          <w:trHeight w:val="227"/>
        </w:trPr>
        <w:tc>
          <w:tcPr>
            <w:tcW w:w="2427" w:type="pct"/>
            <w:tcBorders>
              <w:top w:val="nil"/>
              <w:left w:val="nil"/>
              <w:bottom w:val="single" w:sz="4" w:space="0" w:color="54BBAB"/>
              <w:right w:val="nil"/>
            </w:tcBorders>
            <w:vAlign w:val="center"/>
            <w:hideMark/>
          </w:tcPr>
          <w:p w14:paraId="422D4085" w14:textId="77777777" w:rsidR="0012387E" w:rsidRPr="004E5EFE" w:rsidRDefault="0012387E" w:rsidP="0012387E">
            <w:pPr>
              <w:spacing w:after="0" w:line="240" w:lineRule="auto"/>
              <w:ind w:firstLineChars="100" w:firstLine="201"/>
              <w:rPr>
                <w:rFonts w:asciiTheme="majorHAnsi" w:eastAsia="Times New Roman" w:hAnsiTheme="majorHAnsi" w:cstheme="majorHAnsi"/>
                <w:b/>
                <w:bCs/>
                <w:color w:val="005CA9"/>
                <w:sz w:val="20"/>
                <w:szCs w:val="20"/>
                <w:lang w:eastAsia="pt-BR"/>
              </w:rPr>
            </w:pPr>
            <w:r w:rsidRPr="004E5EFE">
              <w:rPr>
                <w:rFonts w:asciiTheme="majorHAnsi" w:eastAsia="Times New Roman" w:hAnsiTheme="majorHAnsi" w:cstheme="majorHAnsi"/>
                <w:b/>
                <w:bCs/>
                <w:color w:val="005CA9"/>
                <w:sz w:val="20"/>
                <w:szCs w:val="20"/>
                <w:lang w:eastAsia="pt-BR"/>
              </w:rPr>
              <w:t>Dirigentes</w:t>
            </w:r>
          </w:p>
        </w:tc>
        <w:tc>
          <w:tcPr>
            <w:tcW w:w="1286" w:type="pct"/>
            <w:tcBorders>
              <w:top w:val="nil"/>
              <w:left w:val="nil"/>
              <w:bottom w:val="single" w:sz="4" w:space="0" w:color="54BBAB"/>
              <w:right w:val="nil"/>
            </w:tcBorders>
            <w:vAlign w:val="center"/>
          </w:tcPr>
          <w:p w14:paraId="5D11095A" w14:textId="27C9BC9B" w:rsidR="0012387E" w:rsidRPr="004E5EFE" w:rsidRDefault="0012387E" w:rsidP="0012387E">
            <w:pPr>
              <w:spacing w:after="0" w:line="240" w:lineRule="auto"/>
              <w:jc w:val="right"/>
              <w:rPr>
                <w:rFonts w:asciiTheme="majorHAnsi" w:eastAsia="Times New Roman" w:hAnsiTheme="majorHAnsi" w:cstheme="majorHAnsi"/>
                <w:b/>
                <w:bCs/>
                <w:color w:val="005CA9"/>
                <w:sz w:val="20"/>
                <w:szCs w:val="20"/>
                <w:lang w:eastAsia="pt-BR"/>
              </w:rPr>
            </w:pPr>
          </w:p>
        </w:tc>
        <w:tc>
          <w:tcPr>
            <w:tcW w:w="1287" w:type="pct"/>
            <w:tcBorders>
              <w:top w:val="nil"/>
              <w:left w:val="nil"/>
              <w:bottom w:val="single" w:sz="4" w:space="0" w:color="54BBAB"/>
              <w:right w:val="nil"/>
            </w:tcBorders>
            <w:vAlign w:val="center"/>
            <w:hideMark/>
          </w:tcPr>
          <w:p w14:paraId="71A0B622" w14:textId="384D03EE" w:rsidR="0012387E" w:rsidRPr="004E5EFE" w:rsidRDefault="0012387E" w:rsidP="0012387E">
            <w:pPr>
              <w:spacing w:after="0" w:line="240" w:lineRule="auto"/>
              <w:jc w:val="right"/>
              <w:rPr>
                <w:rFonts w:asciiTheme="majorHAnsi" w:eastAsia="Times New Roman" w:hAnsiTheme="majorHAnsi" w:cstheme="majorHAnsi"/>
                <w:b/>
                <w:bCs/>
                <w:color w:val="005CA9"/>
                <w:sz w:val="18"/>
                <w:szCs w:val="18"/>
                <w:lang w:eastAsia="pt-BR"/>
              </w:rPr>
            </w:pPr>
          </w:p>
        </w:tc>
      </w:tr>
      <w:tr w:rsidR="008E7C65" w:rsidRPr="004E5EFE" w14:paraId="6A7DA6D3" w14:textId="77777777" w:rsidTr="0012387E">
        <w:trPr>
          <w:trHeight w:val="227"/>
        </w:trPr>
        <w:tc>
          <w:tcPr>
            <w:tcW w:w="2427" w:type="pct"/>
            <w:tcBorders>
              <w:top w:val="nil"/>
              <w:left w:val="nil"/>
              <w:bottom w:val="nil"/>
              <w:right w:val="nil"/>
            </w:tcBorders>
            <w:vAlign w:val="center"/>
            <w:hideMark/>
          </w:tcPr>
          <w:p w14:paraId="439EA7B3" w14:textId="77777777" w:rsidR="008E7C65" w:rsidRPr="004E5EFE" w:rsidRDefault="008E7C65" w:rsidP="008E7C65">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Diretor-presidente</w:t>
            </w:r>
          </w:p>
        </w:tc>
        <w:tc>
          <w:tcPr>
            <w:tcW w:w="1286" w:type="pct"/>
            <w:tcBorders>
              <w:top w:val="nil"/>
              <w:left w:val="nil"/>
              <w:bottom w:val="nil"/>
              <w:right w:val="nil"/>
            </w:tcBorders>
            <w:vAlign w:val="center"/>
          </w:tcPr>
          <w:p w14:paraId="38946521" w14:textId="3DD2F0CC"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65.886</w:t>
            </w:r>
          </w:p>
        </w:tc>
        <w:tc>
          <w:tcPr>
            <w:tcW w:w="1287" w:type="pct"/>
            <w:tcBorders>
              <w:top w:val="nil"/>
              <w:left w:val="nil"/>
              <w:bottom w:val="nil"/>
              <w:right w:val="nil"/>
            </w:tcBorders>
            <w:vAlign w:val="center"/>
            <w:hideMark/>
          </w:tcPr>
          <w:p w14:paraId="2FF87A6E" w14:textId="175CF551"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57.292</w:t>
            </w:r>
          </w:p>
        </w:tc>
      </w:tr>
      <w:tr w:rsidR="008E7C65" w:rsidRPr="004E5EFE" w14:paraId="6162D843" w14:textId="77777777" w:rsidTr="0012387E">
        <w:trPr>
          <w:trHeight w:val="227"/>
        </w:trPr>
        <w:tc>
          <w:tcPr>
            <w:tcW w:w="2427" w:type="pct"/>
            <w:tcBorders>
              <w:top w:val="nil"/>
              <w:left w:val="nil"/>
              <w:bottom w:val="nil"/>
              <w:right w:val="nil"/>
            </w:tcBorders>
            <w:vAlign w:val="center"/>
            <w:hideMark/>
          </w:tcPr>
          <w:p w14:paraId="7175D6D3" w14:textId="77777777" w:rsidR="008E7C65" w:rsidRPr="004E5EFE" w:rsidRDefault="008E7C65" w:rsidP="008E7C65">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Diretores</w:t>
            </w:r>
          </w:p>
        </w:tc>
        <w:tc>
          <w:tcPr>
            <w:tcW w:w="1286" w:type="pct"/>
            <w:tcBorders>
              <w:top w:val="nil"/>
              <w:left w:val="nil"/>
              <w:bottom w:val="nil"/>
              <w:right w:val="nil"/>
            </w:tcBorders>
            <w:vAlign w:val="center"/>
          </w:tcPr>
          <w:p w14:paraId="50BF4540" w14:textId="606C8552"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54.906</w:t>
            </w:r>
          </w:p>
        </w:tc>
        <w:tc>
          <w:tcPr>
            <w:tcW w:w="1287" w:type="pct"/>
            <w:tcBorders>
              <w:top w:val="nil"/>
              <w:left w:val="nil"/>
              <w:bottom w:val="nil"/>
              <w:right w:val="nil"/>
            </w:tcBorders>
            <w:vAlign w:val="center"/>
            <w:hideMark/>
          </w:tcPr>
          <w:p w14:paraId="54D097F8" w14:textId="65AE77E9"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47.744</w:t>
            </w:r>
          </w:p>
        </w:tc>
      </w:tr>
      <w:tr w:rsidR="008E7C65" w:rsidRPr="004E5EFE" w14:paraId="5933990D" w14:textId="77777777" w:rsidTr="0012387E">
        <w:trPr>
          <w:trHeight w:val="227"/>
        </w:trPr>
        <w:tc>
          <w:tcPr>
            <w:tcW w:w="2427" w:type="pct"/>
            <w:tcBorders>
              <w:top w:val="nil"/>
              <w:left w:val="nil"/>
              <w:bottom w:val="nil"/>
              <w:right w:val="nil"/>
            </w:tcBorders>
            <w:vAlign w:val="center"/>
            <w:hideMark/>
          </w:tcPr>
          <w:p w14:paraId="280F7402" w14:textId="77777777" w:rsidR="008E7C65" w:rsidRPr="004E5EFE" w:rsidRDefault="008E7C65" w:rsidP="008E7C65">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Benefício global médio (3)</w:t>
            </w:r>
          </w:p>
        </w:tc>
        <w:tc>
          <w:tcPr>
            <w:tcW w:w="1286" w:type="pct"/>
            <w:tcBorders>
              <w:top w:val="nil"/>
              <w:left w:val="nil"/>
              <w:bottom w:val="nil"/>
              <w:right w:val="nil"/>
            </w:tcBorders>
            <w:vAlign w:val="center"/>
          </w:tcPr>
          <w:p w14:paraId="73E23941" w14:textId="545E12B9"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w:t>
            </w:r>
            <w:r w:rsidR="000E3687">
              <w:rPr>
                <w:rFonts w:ascii="Calibri Light" w:hAnsi="Calibri Light" w:cs="Calibri Light"/>
                <w:color w:val="005CA9"/>
                <w:sz w:val="18"/>
                <w:szCs w:val="18"/>
              </w:rPr>
              <w:t>3.320</w:t>
            </w:r>
          </w:p>
        </w:tc>
        <w:tc>
          <w:tcPr>
            <w:tcW w:w="1287" w:type="pct"/>
            <w:tcBorders>
              <w:top w:val="nil"/>
              <w:left w:val="nil"/>
              <w:bottom w:val="nil"/>
              <w:right w:val="nil"/>
            </w:tcBorders>
            <w:vAlign w:val="center"/>
            <w:hideMark/>
          </w:tcPr>
          <w:p w14:paraId="48BB6C39" w14:textId="7FB5A639"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8.032</w:t>
            </w:r>
          </w:p>
        </w:tc>
      </w:tr>
      <w:tr w:rsidR="0012387E" w:rsidRPr="004E5EFE" w14:paraId="19BE9419" w14:textId="77777777" w:rsidTr="0012387E">
        <w:trPr>
          <w:trHeight w:val="227"/>
        </w:trPr>
        <w:tc>
          <w:tcPr>
            <w:tcW w:w="2427" w:type="pct"/>
            <w:tcBorders>
              <w:top w:val="nil"/>
              <w:left w:val="nil"/>
              <w:bottom w:val="single" w:sz="4" w:space="0" w:color="54BBAB"/>
              <w:right w:val="nil"/>
            </w:tcBorders>
            <w:vAlign w:val="center"/>
            <w:hideMark/>
          </w:tcPr>
          <w:p w14:paraId="2B837977" w14:textId="77777777" w:rsidR="0012387E" w:rsidRPr="004E5EFE" w:rsidRDefault="0012387E" w:rsidP="0012387E">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 </w:t>
            </w:r>
          </w:p>
        </w:tc>
        <w:tc>
          <w:tcPr>
            <w:tcW w:w="1286" w:type="pct"/>
            <w:tcBorders>
              <w:top w:val="nil"/>
              <w:left w:val="nil"/>
              <w:bottom w:val="single" w:sz="4" w:space="0" w:color="54BBAB"/>
              <w:right w:val="nil"/>
            </w:tcBorders>
            <w:vAlign w:val="center"/>
          </w:tcPr>
          <w:p w14:paraId="6DD799BA" w14:textId="2B682A5A" w:rsidR="0012387E" w:rsidRPr="004E5EFE" w:rsidRDefault="0012387E" w:rsidP="0012387E">
            <w:pPr>
              <w:spacing w:after="0" w:line="240" w:lineRule="auto"/>
              <w:jc w:val="right"/>
              <w:rPr>
                <w:rFonts w:asciiTheme="majorHAnsi" w:eastAsia="Times New Roman" w:hAnsiTheme="majorHAnsi" w:cstheme="majorHAnsi"/>
                <w:color w:val="005CA9"/>
                <w:sz w:val="18"/>
                <w:szCs w:val="18"/>
                <w:lang w:eastAsia="pt-BR"/>
              </w:rPr>
            </w:pPr>
          </w:p>
        </w:tc>
        <w:tc>
          <w:tcPr>
            <w:tcW w:w="1287" w:type="pct"/>
            <w:tcBorders>
              <w:top w:val="nil"/>
              <w:left w:val="nil"/>
              <w:bottom w:val="single" w:sz="4" w:space="0" w:color="54BBAB"/>
              <w:right w:val="nil"/>
            </w:tcBorders>
            <w:vAlign w:val="center"/>
            <w:hideMark/>
          </w:tcPr>
          <w:p w14:paraId="03316A10" w14:textId="39FFDC78" w:rsidR="0012387E" w:rsidRPr="004E5EFE" w:rsidRDefault="0012387E" w:rsidP="0012387E">
            <w:pPr>
              <w:spacing w:after="0" w:line="240" w:lineRule="auto"/>
              <w:jc w:val="right"/>
              <w:rPr>
                <w:rFonts w:asciiTheme="majorHAnsi" w:eastAsia="Times New Roman" w:hAnsiTheme="majorHAnsi" w:cstheme="majorHAnsi"/>
                <w:color w:val="005CA9"/>
                <w:sz w:val="18"/>
                <w:szCs w:val="18"/>
                <w:lang w:eastAsia="pt-BR"/>
              </w:rPr>
            </w:pPr>
          </w:p>
        </w:tc>
      </w:tr>
      <w:tr w:rsidR="0012387E" w:rsidRPr="004E5EFE" w14:paraId="15CC1520" w14:textId="77777777" w:rsidTr="0012387E">
        <w:trPr>
          <w:trHeight w:val="227"/>
        </w:trPr>
        <w:tc>
          <w:tcPr>
            <w:tcW w:w="2427" w:type="pct"/>
            <w:tcBorders>
              <w:top w:val="nil"/>
              <w:left w:val="nil"/>
              <w:bottom w:val="single" w:sz="4" w:space="0" w:color="54BBAB"/>
              <w:right w:val="nil"/>
            </w:tcBorders>
            <w:vAlign w:val="center"/>
            <w:hideMark/>
          </w:tcPr>
          <w:p w14:paraId="3F4443F9" w14:textId="77777777" w:rsidR="0012387E" w:rsidRPr="004E5EFE" w:rsidRDefault="0012387E" w:rsidP="0012387E">
            <w:pPr>
              <w:spacing w:after="0" w:line="240" w:lineRule="auto"/>
              <w:ind w:firstLineChars="100" w:firstLine="201"/>
              <w:rPr>
                <w:rFonts w:asciiTheme="majorHAnsi" w:eastAsia="Times New Roman" w:hAnsiTheme="majorHAnsi" w:cstheme="majorHAnsi"/>
                <w:b/>
                <w:bCs/>
                <w:color w:val="005CA9"/>
                <w:sz w:val="20"/>
                <w:szCs w:val="20"/>
                <w:lang w:eastAsia="pt-BR"/>
              </w:rPr>
            </w:pPr>
            <w:r w:rsidRPr="004E5EFE">
              <w:rPr>
                <w:rFonts w:asciiTheme="majorHAnsi" w:eastAsia="Times New Roman" w:hAnsiTheme="majorHAnsi" w:cstheme="majorHAnsi"/>
                <w:b/>
                <w:bCs/>
                <w:color w:val="005CA9"/>
                <w:sz w:val="20"/>
                <w:szCs w:val="20"/>
                <w:lang w:eastAsia="pt-BR"/>
              </w:rPr>
              <w:t>Conselheiros</w:t>
            </w:r>
          </w:p>
        </w:tc>
        <w:tc>
          <w:tcPr>
            <w:tcW w:w="1286" w:type="pct"/>
            <w:tcBorders>
              <w:top w:val="nil"/>
              <w:left w:val="nil"/>
              <w:bottom w:val="single" w:sz="4" w:space="0" w:color="54BBAB"/>
              <w:right w:val="nil"/>
            </w:tcBorders>
            <w:vAlign w:val="center"/>
          </w:tcPr>
          <w:p w14:paraId="38F07D7A" w14:textId="562D84FA" w:rsidR="0012387E" w:rsidRPr="004E5EFE" w:rsidRDefault="0012387E" w:rsidP="0012387E">
            <w:pPr>
              <w:spacing w:after="0" w:line="240" w:lineRule="auto"/>
              <w:jc w:val="right"/>
              <w:rPr>
                <w:rFonts w:asciiTheme="majorHAnsi" w:eastAsia="Times New Roman" w:hAnsiTheme="majorHAnsi" w:cstheme="majorHAnsi"/>
                <w:b/>
                <w:bCs/>
                <w:color w:val="005CA9"/>
                <w:sz w:val="20"/>
                <w:szCs w:val="20"/>
                <w:lang w:eastAsia="pt-BR"/>
              </w:rPr>
            </w:pPr>
          </w:p>
        </w:tc>
        <w:tc>
          <w:tcPr>
            <w:tcW w:w="1287" w:type="pct"/>
            <w:tcBorders>
              <w:top w:val="nil"/>
              <w:left w:val="nil"/>
              <w:bottom w:val="single" w:sz="4" w:space="0" w:color="54BBAB"/>
              <w:right w:val="nil"/>
            </w:tcBorders>
            <w:vAlign w:val="center"/>
            <w:hideMark/>
          </w:tcPr>
          <w:p w14:paraId="7D0A78E0" w14:textId="1DE51DFD" w:rsidR="0012387E" w:rsidRPr="004E5EFE" w:rsidRDefault="0012387E" w:rsidP="0012387E">
            <w:pPr>
              <w:spacing w:after="0" w:line="240" w:lineRule="auto"/>
              <w:jc w:val="right"/>
              <w:rPr>
                <w:rFonts w:asciiTheme="majorHAnsi" w:eastAsia="Times New Roman" w:hAnsiTheme="majorHAnsi" w:cstheme="majorHAnsi"/>
                <w:b/>
                <w:bCs/>
                <w:color w:val="005CA9"/>
                <w:sz w:val="18"/>
                <w:szCs w:val="18"/>
                <w:lang w:eastAsia="pt-BR"/>
              </w:rPr>
            </w:pPr>
          </w:p>
        </w:tc>
      </w:tr>
      <w:tr w:rsidR="008E7C65" w:rsidRPr="004E5EFE" w14:paraId="624FC145" w14:textId="77777777" w:rsidTr="0012387E">
        <w:trPr>
          <w:trHeight w:val="227"/>
        </w:trPr>
        <w:tc>
          <w:tcPr>
            <w:tcW w:w="2427" w:type="pct"/>
            <w:tcBorders>
              <w:top w:val="nil"/>
              <w:left w:val="nil"/>
              <w:bottom w:val="nil"/>
              <w:right w:val="nil"/>
            </w:tcBorders>
            <w:vAlign w:val="center"/>
            <w:hideMark/>
          </w:tcPr>
          <w:p w14:paraId="515327E4" w14:textId="58028D23" w:rsidR="008E7C65" w:rsidRPr="00B60885" w:rsidRDefault="008E7C65" w:rsidP="008E7C65">
            <w:pPr>
              <w:spacing w:after="0" w:line="240" w:lineRule="auto"/>
              <w:rPr>
                <w:rFonts w:asciiTheme="majorHAnsi" w:eastAsia="Times New Roman" w:hAnsiTheme="majorHAnsi" w:cstheme="majorHAnsi"/>
                <w:color w:val="005CA9"/>
                <w:sz w:val="18"/>
                <w:szCs w:val="18"/>
                <w:lang w:eastAsia="pt-BR"/>
              </w:rPr>
            </w:pPr>
            <w:r w:rsidRPr="00B60885">
              <w:rPr>
                <w:rFonts w:asciiTheme="majorHAnsi" w:eastAsia="Times New Roman" w:hAnsiTheme="majorHAnsi" w:cstheme="majorHAnsi"/>
                <w:color w:val="005CA9"/>
                <w:sz w:val="18"/>
                <w:szCs w:val="18"/>
                <w:lang w:eastAsia="pt-BR"/>
              </w:rPr>
              <w:t>Comitê de Auditoria - presidente</w:t>
            </w:r>
          </w:p>
        </w:tc>
        <w:tc>
          <w:tcPr>
            <w:tcW w:w="1286" w:type="pct"/>
            <w:tcBorders>
              <w:top w:val="nil"/>
              <w:left w:val="nil"/>
              <w:bottom w:val="nil"/>
              <w:right w:val="nil"/>
            </w:tcBorders>
            <w:vAlign w:val="center"/>
          </w:tcPr>
          <w:p w14:paraId="7E2E49AA" w14:textId="7D196A6C"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24.982</w:t>
            </w:r>
          </w:p>
        </w:tc>
        <w:tc>
          <w:tcPr>
            <w:tcW w:w="1287" w:type="pct"/>
            <w:tcBorders>
              <w:top w:val="nil"/>
              <w:left w:val="nil"/>
              <w:bottom w:val="nil"/>
              <w:right w:val="nil"/>
            </w:tcBorders>
            <w:vAlign w:val="center"/>
            <w:hideMark/>
          </w:tcPr>
          <w:p w14:paraId="50CCF7EB" w14:textId="60306E71"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10.862</w:t>
            </w:r>
          </w:p>
        </w:tc>
      </w:tr>
      <w:tr w:rsidR="008E7C65" w:rsidRPr="004E5EFE" w14:paraId="5772474F" w14:textId="77777777" w:rsidTr="0012387E">
        <w:trPr>
          <w:trHeight w:val="227"/>
        </w:trPr>
        <w:tc>
          <w:tcPr>
            <w:tcW w:w="2427" w:type="pct"/>
            <w:tcBorders>
              <w:top w:val="nil"/>
              <w:left w:val="nil"/>
              <w:bottom w:val="nil"/>
              <w:right w:val="nil"/>
            </w:tcBorders>
            <w:vAlign w:val="center"/>
          </w:tcPr>
          <w:p w14:paraId="317B0E8C" w14:textId="571F5033" w:rsidR="008E7C65" w:rsidRPr="00B60885" w:rsidRDefault="008E7C65" w:rsidP="008E7C65">
            <w:pPr>
              <w:spacing w:after="0" w:line="240" w:lineRule="auto"/>
              <w:rPr>
                <w:rFonts w:asciiTheme="majorHAnsi" w:eastAsia="Times New Roman" w:hAnsiTheme="majorHAnsi" w:cstheme="majorHAnsi"/>
                <w:color w:val="005CA9"/>
                <w:sz w:val="18"/>
                <w:szCs w:val="18"/>
                <w:lang w:eastAsia="pt-BR"/>
              </w:rPr>
            </w:pPr>
            <w:r w:rsidRPr="00B60885">
              <w:rPr>
                <w:rFonts w:asciiTheme="majorHAnsi" w:eastAsia="Times New Roman" w:hAnsiTheme="majorHAnsi" w:cstheme="majorHAnsi"/>
                <w:color w:val="005CA9"/>
                <w:sz w:val="18"/>
                <w:szCs w:val="18"/>
                <w:lang w:eastAsia="pt-BR"/>
              </w:rPr>
              <w:t>Comitê de Auditoria - membros</w:t>
            </w:r>
          </w:p>
        </w:tc>
        <w:tc>
          <w:tcPr>
            <w:tcW w:w="1286" w:type="pct"/>
            <w:tcBorders>
              <w:top w:val="nil"/>
              <w:left w:val="nil"/>
              <w:bottom w:val="nil"/>
              <w:right w:val="nil"/>
            </w:tcBorders>
            <w:vAlign w:val="center"/>
          </w:tcPr>
          <w:p w14:paraId="58E9CEAD" w14:textId="5314A90B"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18.736</w:t>
            </w:r>
          </w:p>
        </w:tc>
        <w:tc>
          <w:tcPr>
            <w:tcW w:w="1287" w:type="pct"/>
            <w:tcBorders>
              <w:top w:val="nil"/>
              <w:left w:val="nil"/>
              <w:bottom w:val="nil"/>
              <w:right w:val="nil"/>
            </w:tcBorders>
            <w:vAlign w:val="center"/>
          </w:tcPr>
          <w:p w14:paraId="1CAA9712" w14:textId="7D6E9283"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Pr>
                <w:rFonts w:asciiTheme="majorHAnsi" w:eastAsia="Times New Roman" w:hAnsiTheme="majorHAnsi" w:cstheme="majorHAnsi"/>
                <w:color w:val="005CA9"/>
                <w:sz w:val="18"/>
                <w:szCs w:val="18"/>
                <w:lang w:eastAsia="pt-BR"/>
              </w:rPr>
              <w:t>10.862</w:t>
            </w:r>
          </w:p>
        </w:tc>
      </w:tr>
      <w:tr w:rsidR="008E7C65" w:rsidRPr="004E5EFE" w14:paraId="68A8ED0F" w14:textId="77777777" w:rsidTr="0012387E">
        <w:trPr>
          <w:trHeight w:val="227"/>
        </w:trPr>
        <w:tc>
          <w:tcPr>
            <w:tcW w:w="2427" w:type="pct"/>
            <w:tcBorders>
              <w:top w:val="nil"/>
              <w:left w:val="nil"/>
              <w:bottom w:val="nil"/>
              <w:right w:val="nil"/>
            </w:tcBorders>
            <w:vAlign w:val="center"/>
            <w:hideMark/>
          </w:tcPr>
          <w:p w14:paraId="28B6582C" w14:textId="77777777" w:rsidR="008E7C65" w:rsidRPr="004E5EFE" w:rsidRDefault="008E7C65" w:rsidP="008E7C65">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Conselho de Administração</w:t>
            </w:r>
          </w:p>
        </w:tc>
        <w:tc>
          <w:tcPr>
            <w:tcW w:w="1286" w:type="pct"/>
            <w:tcBorders>
              <w:top w:val="nil"/>
              <w:left w:val="nil"/>
              <w:bottom w:val="nil"/>
              <w:right w:val="nil"/>
            </w:tcBorders>
            <w:vAlign w:val="center"/>
          </w:tcPr>
          <w:p w14:paraId="76615D3C" w14:textId="5AA5F5EB"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6.245</w:t>
            </w:r>
          </w:p>
        </w:tc>
        <w:tc>
          <w:tcPr>
            <w:tcW w:w="1287" w:type="pct"/>
            <w:tcBorders>
              <w:top w:val="nil"/>
              <w:left w:val="nil"/>
              <w:bottom w:val="nil"/>
              <w:right w:val="nil"/>
            </w:tcBorders>
            <w:vAlign w:val="center"/>
            <w:hideMark/>
          </w:tcPr>
          <w:p w14:paraId="1042AB0E" w14:textId="3B40333D"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5.431</w:t>
            </w:r>
          </w:p>
        </w:tc>
      </w:tr>
      <w:tr w:rsidR="008E7C65" w:rsidRPr="004E5EFE" w14:paraId="479462A4" w14:textId="77777777" w:rsidTr="0012387E">
        <w:trPr>
          <w:trHeight w:val="227"/>
        </w:trPr>
        <w:tc>
          <w:tcPr>
            <w:tcW w:w="2427" w:type="pct"/>
            <w:tcBorders>
              <w:top w:val="nil"/>
              <w:left w:val="nil"/>
              <w:bottom w:val="nil"/>
              <w:right w:val="nil"/>
            </w:tcBorders>
            <w:vAlign w:val="center"/>
            <w:hideMark/>
          </w:tcPr>
          <w:p w14:paraId="339B4266" w14:textId="77777777" w:rsidR="008E7C65" w:rsidRPr="004E5EFE" w:rsidRDefault="008E7C65" w:rsidP="008E7C65">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Comitê de Pessoas, Elegibilidade, Sucessão e Remuneração</w:t>
            </w:r>
          </w:p>
        </w:tc>
        <w:tc>
          <w:tcPr>
            <w:tcW w:w="1286" w:type="pct"/>
            <w:tcBorders>
              <w:top w:val="nil"/>
              <w:left w:val="nil"/>
              <w:bottom w:val="nil"/>
              <w:right w:val="nil"/>
            </w:tcBorders>
            <w:vAlign w:val="center"/>
          </w:tcPr>
          <w:p w14:paraId="664F16BF" w14:textId="2BD819EE"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6.245</w:t>
            </w:r>
          </w:p>
        </w:tc>
        <w:tc>
          <w:tcPr>
            <w:tcW w:w="1287" w:type="pct"/>
            <w:tcBorders>
              <w:top w:val="nil"/>
              <w:left w:val="nil"/>
              <w:bottom w:val="nil"/>
              <w:right w:val="nil"/>
            </w:tcBorders>
            <w:vAlign w:val="center"/>
            <w:hideMark/>
          </w:tcPr>
          <w:p w14:paraId="03289979" w14:textId="2F990DFB"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4.345</w:t>
            </w:r>
          </w:p>
        </w:tc>
      </w:tr>
      <w:tr w:rsidR="008E7C65" w:rsidRPr="004E5EFE" w14:paraId="41CB5A61" w14:textId="77777777" w:rsidTr="0012387E">
        <w:trPr>
          <w:trHeight w:val="227"/>
        </w:trPr>
        <w:tc>
          <w:tcPr>
            <w:tcW w:w="2427" w:type="pct"/>
            <w:tcBorders>
              <w:top w:val="nil"/>
              <w:left w:val="nil"/>
              <w:bottom w:val="single" w:sz="4" w:space="0" w:color="54BBAB"/>
              <w:right w:val="nil"/>
            </w:tcBorders>
            <w:vAlign w:val="center"/>
            <w:hideMark/>
          </w:tcPr>
          <w:p w14:paraId="22990373" w14:textId="77777777" w:rsidR="008E7C65" w:rsidRPr="004E5EFE" w:rsidRDefault="008E7C65" w:rsidP="008E7C65">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Conselho Fiscal</w:t>
            </w:r>
          </w:p>
        </w:tc>
        <w:tc>
          <w:tcPr>
            <w:tcW w:w="1286" w:type="pct"/>
            <w:tcBorders>
              <w:top w:val="nil"/>
              <w:left w:val="nil"/>
              <w:bottom w:val="single" w:sz="4" w:space="0" w:color="54BBAB"/>
              <w:right w:val="nil"/>
            </w:tcBorders>
            <w:vAlign w:val="center"/>
          </w:tcPr>
          <w:p w14:paraId="63262366" w14:textId="1C6785F9"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4.996</w:t>
            </w:r>
          </w:p>
        </w:tc>
        <w:tc>
          <w:tcPr>
            <w:tcW w:w="1287" w:type="pct"/>
            <w:tcBorders>
              <w:top w:val="nil"/>
              <w:left w:val="nil"/>
              <w:bottom w:val="single" w:sz="4" w:space="0" w:color="54BBAB"/>
              <w:right w:val="nil"/>
            </w:tcBorders>
            <w:vAlign w:val="center"/>
            <w:hideMark/>
          </w:tcPr>
          <w:p w14:paraId="4928EAFA" w14:textId="09ABF50C" w:rsidR="008E7C65" w:rsidRPr="004E5EFE" w:rsidRDefault="008E7C65" w:rsidP="008E7C65">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5.431</w:t>
            </w:r>
          </w:p>
        </w:tc>
      </w:tr>
    </w:tbl>
    <w:p w14:paraId="509BAEBB" w14:textId="2DC61E83" w:rsidR="00C91EAB" w:rsidRPr="004E5EFE" w:rsidRDefault="005A1336" w:rsidP="00AB47E3">
      <w:pPr>
        <w:tabs>
          <w:tab w:val="center" w:pos="426"/>
        </w:tabs>
        <w:spacing w:after="0" w:line="240" w:lineRule="auto"/>
        <w:jc w:val="both"/>
        <w:rPr>
          <w:rFonts w:asciiTheme="majorHAnsi" w:hAnsiTheme="majorHAnsi" w:cstheme="majorHAnsi"/>
          <w:color w:val="2F75B5"/>
          <w:sz w:val="16"/>
          <w:szCs w:val="16"/>
        </w:rPr>
      </w:pPr>
      <w:r w:rsidRPr="004E5EFE">
        <w:rPr>
          <w:rFonts w:asciiTheme="majorHAnsi" w:hAnsiTheme="majorHAnsi" w:cstheme="majorHAnsi"/>
          <w:color w:val="2F75B5"/>
          <w:sz w:val="16"/>
          <w:szCs w:val="16"/>
        </w:rPr>
        <w:t>(1) Salário dos empregados disponibilizados pela CAIXA e ressarcido à Controladora conforme Acordo de Compartilhamento de Infraestrutura e Atividades Operacionais.</w:t>
      </w:r>
    </w:p>
    <w:p w14:paraId="107A5C77" w14:textId="7B6DA732" w:rsidR="005A1336" w:rsidRPr="004E5EFE" w:rsidRDefault="005A1336" w:rsidP="00AB47E3">
      <w:pPr>
        <w:tabs>
          <w:tab w:val="center" w:pos="426"/>
        </w:tabs>
        <w:spacing w:after="0" w:line="240" w:lineRule="auto"/>
        <w:jc w:val="both"/>
        <w:rPr>
          <w:rFonts w:asciiTheme="majorHAnsi" w:hAnsiTheme="majorHAnsi" w:cstheme="majorHAnsi"/>
          <w:color w:val="2F75B5"/>
          <w:sz w:val="16"/>
          <w:szCs w:val="16"/>
        </w:rPr>
      </w:pPr>
      <w:r w:rsidRPr="004E5EFE">
        <w:rPr>
          <w:rFonts w:asciiTheme="majorHAnsi" w:hAnsiTheme="majorHAnsi" w:cstheme="majorHAnsi"/>
          <w:color w:val="2F75B5"/>
          <w:sz w:val="16"/>
          <w:szCs w:val="16"/>
        </w:rPr>
        <w:t>(2) Valor médio global dos benefícios oferecidos, considerando assistências médica e odontológica, auxílios alimentação e refeição, auxílio creche, auxílio transporte, previdência complementar e outros benefícios.</w:t>
      </w:r>
    </w:p>
    <w:p w14:paraId="387A4DA8" w14:textId="071E90FB" w:rsidR="005A1336" w:rsidRDefault="0092099D" w:rsidP="00AB47E3">
      <w:pPr>
        <w:tabs>
          <w:tab w:val="center" w:pos="426"/>
        </w:tabs>
        <w:spacing w:after="0" w:line="240" w:lineRule="auto"/>
        <w:jc w:val="both"/>
        <w:rPr>
          <w:rFonts w:asciiTheme="majorHAnsi" w:hAnsiTheme="majorHAnsi" w:cstheme="majorHAnsi"/>
          <w:color w:val="2F75B5"/>
          <w:sz w:val="16"/>
          <w:szCs w:val="16"/>
        </w:rPr>
      </w:pPr>
      <w:r w:rsidRPr="004E5EFE">
        <w:rPr>
          <w:rFonts w:asciiTheme="majorHAnsi" w:hAnsiTheme="majorHAnsi" w:cstheme="majorHAnsi"/>
          <w:color w:val="2F75B5"/>
          <w:sz w:val="16"/>
          <w:szCs w:val="16"/>
        </w:rPr>
        <w:t>(3) O valor em referência não considera os pagamentos realizados a título de remuneração variável de dirigentes (RVD).</w:t>
      </w:r>
    </w:p>
    <w:p w14:paraId="577B4EB1" w14:textId="77777777" w:rsidR="00AB47E3" w:rsidRPr="004E5EFE" w:rsidRDefault="00AB47E3" w:rsidP="00AB47E3">
      <w:pPr>
        <w:tabs>
          <w:tab w:val="center" w:pos="426"/>
        </w:tabs>
        <w:spacing w:after="0" w:line="240" w:lineRule="auto"/>
        <w:jc w:val="both"/>
        <w:rPr>
          <w:rFonts w:asciiTheme="majorHAnsi" w:hAnsiTheme="majorHAnsi" w:cstheme="majorHAnsi"/>
          <w:color w:val="2F75B5"/>
          <w:sz w:val="16"/>
          <w:szCs w:val="16"/>
        </w:rPr>
      </w:pPr>
    </w:p>
    <w:tbl>
      <w:tblPr>
        <w:tblW w:w="5000" w:type="pct"/>
        <w:tblCellMar>
          <w:left w:w="70" w:type="dxa"/>
          <w:right w:w="70" w:type="dxa"/>
        </w:tblCellMar>
        <w:tblLook w:val="04A0" w:firstRow="1" w:lastRow="0" w:firstColumn="1" w:lastColumn="0" w:noHBand="0" w:noVBand="1"/>
      </w:tblPr>
      <w:tblGrid>
        <w:gridCol w:w="5813"/>
        <w:gridCol w:w="1912"/>
        <w:gridCol w:w="1912"/>
      </w:tblGrid>
      <w:tr w:rsidR="00D32A14" w:rsidRPr="004E5EFE" w14:paraId="42AF1A73" w14:textId="77777777" w:rsidTr="001A029A">
        <w:trPr>
          <w:trHeight w:val="227"/>
        </w:trPr>
        <w:tc>
          <w:tcPr>
            <w:tcW w:w="3016" w:type="pct"/>
            <w:tcBorders>
              <w:top w:val="single" w:sz="4" w:space="0" w:color="54BBAB"/>
              <w:left w:val="nil"/>
              <w:bottom w:val="nil"/>
              <w:right w:val="nil"/>
            </w:tcBorders>
            <w:vAlign w:val="center"/>
            <w:hideMark/>
          </w:tcPr>
          <w:p w14:paraId="09BA024B" w14:textId="77777777" w:rsidR="00D32A14" w:rsidRPr="004E5EFE" w:rsidRDefault="00D32A14" w:rsidP="00D32A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Descrição</w:t>
            </w:r>
          </w:p>
        </w:tc>
        <w:tc>
          <w:tcPr>
            <w:tcW w:w="992" w:type="pct"/>
            <w:tcBorders>
              <w:top w:val="single" w:sz="4" w:space="0" w:color="54BBAB"/>
              <w:left w:val="nil"/>
              <w:bottom w:val="nil"/>
              <w:right w:val="nil"/>
            </w:tcBorders>
            <w:vAlign w:val="center"/>
            <w:hideMark/>
          </w:tcPr>
          <w:p w14:paraId="3FF6BD01" w14:textId="6A61D2A7" w:rsidR="00D32A14" w:rsidRPr="004E5EFE" w:rsidRDefault="00D32A14" w:rsidP="00D32A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w:t>
            </w:r>
            <w:r w:rsidR="00013D9D">
              <w:rPr>
                <w:rFonts w:asciiTheme="majorHAnsi" w:eastAsia="Times New Roman" w:hAnsiTheme="majorHAnsi" w:cstheme="majorHAnsi"/>
                <w:b/>
                <w:bCs/>
                <w:color w:val="005CA9"/>
                <w:sz w:val="18"/>
                <w:szCs w:val="18"/>
                <w:lang w:eastAsia="pt-BR"/>
              </w:rPr>
              <w:t>1</w:t>
            </w:r>
            <w:r w:rsidRPr="004E5EFE">
              <w:rPr>
                <w:rFonts w:asciiTheme="majorHAnsi" w:eastAsia="Times New Roman" w:hAnsiTheme="majorHAnsi" w:cstheme="majorHAnsi"/>
                <w:b/>
                <w:bCs/>
                <w:color w:val="005CA9"/>
                <w:sz w:val="18"/>
                <w:szCs w:val="18"/>
                <w:lang w:eastAsia="pt-BR"/>
              </w:rPr>
              <w:t>/</w:t>
            </w:r>
            <w:r w:rsidR="00013D9D">
              <w:rPr>
                <w:rFonts w:asciiTheme="majorHAnsi" w:eastAsia="Times New Roman" w:hAnsiTheme="majorHAnsi" w:cstheme="majorHAnsi"/>
                <w:b/>
                <w:bCs/>
                <w:color w:val="005CA9"/>
                <w:sz w:val="18"/>
                <w:szCs w:val="18"/>
                <w:lang w:eastAsia="pt-BR"/>
              </w:rPr>
              <w:t>12</w:t>
            </w:r>
            <w:r w:rsidRPr="004E5EFE">
              <w:rPr>
                <w:rFonts w:asciiTheme="majorHAnsi" w:eastAsia="Times New Roman" w:hAnsiTheme="majorHAnsi" w:cstheme="majorHAnsi"/>
                <w:b/>
                <w:bCs/>
                <w:color w:val="005CA9"/>
                <w:sz w:val="18"/>
                <w:szCs w:val="18"/>
                <w:lang w:eastAsia="pt-BR"/>
              </w:rPr>
              <w:t>/202</w:t>
            </w:r>
            <w:r w:rsidR="00497333" w:rsidRPr="004E5EFE">
              <w:rPr>
                <w:rFonts w:asciiTheme="majorHAnsi" w:eastAsia="Times New Roman" w:hAnsiTheme="majorHAnsi" w:cstheme="majorHAnsi"/>
                <w:b/>
                <w:bCs/>
                <w:color w:val="005CA9"/>
                <w:sz w:val="18"/>
                <w:szCs w:val="18"/>
                <w:lang w:eastAsia="pt-BR"/>
              </w:rPr>
              <w:t>5</w:t>
            </w:r>
          </w:p>
        </w:tc>
        <w:tc>
          <w:tcPr>
            <w:tcW w:w="992" w:type="pct"/>
            <w:tcBorders>
              <w:top w:val="single" w:sz="4" w:space="0" w:color="54BBAB"/>
              <w:left w:val="nil"/>
              <w:bottom w:val="nil"/>
              <w:right w:val="nil"/>
            </w:tcBorders>
            <w:vAlign w:val="center"/>
            <w:hideMark/>
          </w:tcPr>
          <w:p w14:paraId="77BDAD52" w14:textId="0422CBA8" w:rsidR="00D32A14" w:rsidRPr="004E5EFE" w:rsidRDefault="00D32A14" w:rsidP="00D32A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31/12/202</w:t>
            </w:r>
            <w:r w:rsidR="00497333" w:rsidRPr="004E5EFE">
              <w:rPr>
                <w:rFonts w:asciiTheme="majorHAnsi" w:eastAsia="Times New Roman" w:hAnsiTheme="majorHAnsi" w:cstheme="majorHAnsi"/>
                <w:b/>
                <w:bCs/>
                <w:color w:val="005CA9"/>
                <w:sz w:val="18"/>
                <w:szCs w:val="18"/>
                <w:lang w:eastAsia="pt-BR"/>
              </w:rPr>
              <w:t>4</w:t>
            </w:r>
          </w:p>
        </w:tc>
      </w:tr>
      <w:tr w:rsidR="00B17A6D" w:rsidRPr="004E5EFE" w14:paraId="46D07A47" w14:textId="77777777" w:rsidTr="006E3D4B">
        <w:trPr>
          <w:trHeight w:hRule="exact" w:val="227"/>
        </w:trPr>
        <w:tc>
          <w:tcPr>
            <w:tcW w:w="3016" w:type="pct"/>
            <w:tcBorders>
              <w:top w:val="single" w:sz="4" w:space="0" w:color="54BBAB"/>
              <w:left w:val="nil"/>
              <w:bottom w:val="single" w:sz="4" w:space="0" w:color="54BBAB"/>
              <w:right w:val="nil"/>
            </w:tcBorders>
            <w:vAlign w:val="center"/>
            <w:hideMark/>
          </w:tcPr>
          <w:p w14:paraId="52968AC3" w14:textId="25F9197A" w:rsidR="00B17A6D" w:rsidRPr="004E5EFE" w:rsidRDefault="00B17A6D" w:rsidP="00B17A6D">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Empregados contratados</w:t>
            </w:r>
            <w:r w:rsidR="007B4597" w:rsidRPr="004E5EFE">
              <w:rPr>
                <w:rFonts w:asciiTheme="majorHAnsi" w:eastAsia="Times New Roman" w:hAnsiTheme="majorHAnsi" w:cstheme="majorHAnsi"/>
                <w:color w:val="005CA9"/>
                <w:sz w:val="18"/>
                <w:szCs w:val="18"/>
                <w:lang w:eastAsia="pt-BR"/>
              </w:rPr>
              <w:t xml:space="preserve"> disponibilizados</w:t>
            </w:r>
            <w:r w:rsidR="00183BA7" w:rsidRPr="004E5EFE">
              <w:rPr>
                <w:rFonts w:asciiTheme="majorHAnsi" w:eastAsia="Times New Roman" w:hAnsiTheme="majorHAnsi" w:cstheme="majorHAnsi"/>
                <w:color w:val="005CA9"/>
                <w:sz w:val="18"/>
                <w:szCs w:val="18"/>
                <w:lang w:eastAsia="pt-BR"/>
              </w:rPr>
              <w:t xml:space="preserve"> (1)</w:t>
            </w:r>
          </w:p>
        </w:tc>
        <w:tc>
          <w:tcPr>
            <w:tcW w:w="992" w:type="pct"/>
            <w:tcBorders>
              <w:top w:val="single" w:sz="4" w:space="0" w:color="54BBAB"/>
              <w:left w:val="nil"/>
              <w:bottom w:val="single" w:sz="4" w:space="0" w:color="54BBAB"/>
              <w:right w:val="nil"/>
            </w:tcBorders>
            <w:vAlign w:val="center"/>
          </w:tcPr>
          <w:p w14:paraId="31874610" w14:textId="2015E336" w:rsidR="008E7C65" w:rsidRDefault="008E7C65" w:rsidP="008E7C65">
            <w:pPr>
              <w:spacing w:after="0" w:line="240" w:lineRule="auto"/>
              <w:jc w:val="right"/>
              <w:rPr>
                <w:rFonts w:ascii="Calibri Light" w:hAnsi="Calibri Light" w:cs="Calibri Light"/>
                <w:color w:val="005CA9"/>
                <w:sz w:val="18"/>
                <w:szCs w:val="18"/>
                <w:lang w:eastAsia="pt-BR"/>
              </w:rPr>
            </w:pPr>
            <w:r>
              <w:rPr>
                <w:rFonts w:ascii="Calibri Light" w:hAnsi="Calibri Light" w:cs="Calibri Light"/>
                <w:color w:val="005CA9"/>
                <w:sz w:val="18"/>
                <w:szCs w:val="18"/>
              </w:rPr>
              <w:t>14</w:t>
            </w:r>
            <w:r w:rsidR="000E3687">
              <w:rPr>
                <w:rFonts w:ascii="Calibri Light" w:hAnsi="Calibri Light" w:cs="Calibri Light"/>
                <w:color w:val="005CA9"/>
                <w:sz w:val="18"/>
                <w:szCs w:val="18"/>
              </w:rPr>
              <w:t>2</w:t>
            </w:r>
          </w:p>
          <w:p w14:paraId="745644A3" w14:textId="76FD20FB" w:rsidR="00B17A6D" w:rsidRPr="004E5EFE" w:rsidRDefault="00B17A6D" w:rsidP="00013D9D">
            <w:pPr>
              <w:spacing w:after="0" w:line="240" w:lineRule="auto"/>
              <w:jc w:val="right"/>
              <w:rPr>
                <w:rFonts w:asciiTheme="majorHAnsi" w:eastAsia="Times New Roman" w:hAnsiTheme="majorHAnsi" w:cstheme="majorHAnsi"/>
                <w:color w:val="005CA9"/>
                <w:sz w:val="18"/>
                <w:szCs w:val="18"/>
                <w:lang w:eastAsia="pt-BR"/>
              </w:rPr>
            </w:pPr>
          </w:p>
        </w:tc>
        <w:tc>
          <w:tcPr>
            <w:tcW w:w="992" w:type="pct"/>
            <w:tcBorders>
              <w:top w:val="single" w:sz="4" w:space="0" w:color="54BBAB"/>
              <w:left w:val="nil"/>
              <w:bottom w:val="single" w:sz="4" w:space="0" w:color="54BBAB"/>
              <w:right w:val="nil"/>
            </w:tcBorders>
            <w:vAlign w:val="center"/>
            <w:hideMark/>
          </w:tcPr>
          <w:p w14:paraId="2C940D56" w14:textId="036AFBEE" w:rsidR="00B17A6D" w:rsidRPr="004E5EFE" w:rsidRDefault="00B17A6D" w:rsidP="006E3D4B">
            <w:pPr>
              <w:spacing w:after="0" w:line="240" w:lineRule="auto"/>
              <w:jc w:val="right"/>
              <w:rPr>
                <w:rFonts w:asciiTheme="majorHAnsi" w:eastAsia="Times New Roman" w:hAnsiTheme="majorHAnsi" w:cstheme="majorHAnsi"/>
                <w:color w:val="005CA9"/>
                <w:sz w:val="18"/>
                <w:szCs w:val="18"/>
                <w:lang w:eastAsia="pt-BR"/>
              </w:rPr>
            </w:pPr>
            <w:r w:rsidRPr="004E5EFE">
              <w:rPr>
                <w:rFonts w:asciiTheme="majorHAnsi" w:hAnsiTheme="majorHAnsi" w:cstheme="majorHAnsi"/>
                <w:color w:val="005CA9"/>
                <w:sz w:val="18"/>
                <w:szCs w:val="18"/>
              </w:rPr>
              <w:t>1</w:t>
            </w:r>
            <w:r w:rsidR="00497333" w:rsidRPr="004E5EFE">
              <w:rPr>
                <w:rFonts w:asciiTheme="majorHAnsi" w:hAnsiTheme="majorHAnsi" w:cstheme="majorHAnsi"/>
                <w:color w:val="005CA9"/>
                <w:sz w:val="18"/>
                <w:szCs w:val="18"/>
              </w:rPr>
              <w:t>40</w:t>
            </w:r>
          </w:p>
        </w:tc>
      </w:tr>
    </w:tbl>
    <w:p w14:paraId="401BAE9D" w14:textId="77777777" w:rsidR="00183BA7" w:rsidRPr="004E5EFE" w:rsidRDefault="00183BA7" w:rsidP="00AB47E3">
      <w:pPr>
        <w:tabs>
          <w:tab w:val="center" w:pos="426"/>
        </w:tabs>
        <w:spacing w:after="0" w:line="240" w:lineRule="auto"/>
        <w:jc w:val="both"/>
        <w:rPr>
          <w:rFonts w:asciiTheme="majorHAnsi" w:hAnsiTheme="majorHAnsi" w:cstheme="majorHAnsi"/>
          <w:color w:val="2F75B5"/>
          <w:sz w:val="16"/>
          <w:szCs w:val="16"/>
        </w:rPr>
      </w:pPr>
      <w:r w:rsidRPr="004E5EFE">
        <w:rPr>
          <w:rFonts w:asciiTheme="majorHAnsi" w:hAnsiTheme="majorHAnsi" w:cstheme="majorHAnsi"/>
          <w:color w:val="2F75B5"/>
          <w:sz w:val="16"/>
          <w:szCs w:val="16"/>
        </w:rPr>
        <w:t>(1) Salário dos empregados disponibilizados pela CAIXA e ressarcido à Controladora conforme Acordo de Compartilhamento de Infraestrutura e Atividades Operacionais.</w:t>
      </w:r>
    </w:p>
    <w:p w14:paraId="1D8BA483" w14:textId="77FFE466" w:rsidR="0031083F" w:rsidRPr="006500C0" w:rsidRDefault="0031083F" w:rsidP="0031083F">
      <w:pPr>
        <w:pStyle w:val="Ttulo1Leo"/>
        <w:spacing w:before="360" w:after="360"/>
        <w:jc w:val="both"/>
        <w:outlineLvl w:val="0"/>
        <w:rPr>
          <w:rFonts w:cstheme="majorHAnsi"/>
          <w:color w:val="005CA9"/>
          <w:szCs w:val="28"/>
        </w:rPr>
      </w:pPr>
      <w:bookmarkStart w:id="50" w:name="_Toc223021601"/>
      <w:r w:rsidRPr="006500C0">
        <w:rPr>
          <w:rFonts w:cstheme="majorHAnsi"/>
          <w:color w:val="005CA9"/>
          <w:szCs w:val="28"/>
        </w:rPr>
        <w:t>Nota 24 – Eventos Subsequentes</w:t>
      </w:r>
      <w:bookmarkEnd w:id="50"/>
    </w:p>
    <w:p w14:paraId="69620E24" w14:textId="5805164D" w:rsidR="004D7EAD" w:rsidRPr="006E053E" w:rsidRDefault="004D7EAD" w:rsidP="004D7EAD">
      <w:pPr>
        <w:pStyle w:val="PargrafodaLista"/>
        <w:numPr>
          <w:ilvl w:val="0"/>
          <w:numId w:val="46"/>
        </w:numPr>
        <w:spacing w:before="240" w:after="240"/>
        <w:jc w:val="both"/>
        <w:outlineLvl w:val="1"/>
        <w:rPr>
          <w:rFonts w:asciiTheme="majorHAnsi" w:hAnsiTheme="majorHAnsi" w:cstheme="majorHAnsi"/>
          <w:b/>
          <w:color w:val="005CA9"/>
          <w:sz w:val="24"/>
          <w:szCs w:val="24"/>
          <w:lang w:val="pt-BR"/>
        </w:rPr>
      </w:pPr>
      <w:r>
        <w:rPr>
          <w:rFonts w:asciiTheme="majorHAnsi" w:hAnsiTheme="majorHAnsi" w:cstheme="majorHAnsi"/>
          <w:b/>
          <w:color w:val="005CA9"/>
          <w:sz w:val="24"/>
          <w:szCs w:val="24"/>
          <w:lang w:val="pt-BR"/>
        </w:rPr>
        <w:t xml:space="preserve">Aprovação de </w:t>
      </w:r>
      <w:r w:rsidR="006500C0">
        <w:rPr>
          <w:rFonts w:asciiTheme="majorHAnsi" w:hAnsiTheme="majorHAnsi" w:cstheme="majorHAnsi"/>
          <w:b/>
          <w:color w:val="005CA9"/>
          <w:sz w:val="24"/>
          <w:szCs w:val="24"/>
          <w:lang w:val="pt-BR"/>
        </w:rPr>
        <w:t>d</w:t>
      </w:r>
      <w:r>
        <w:rPr>
          <w:rFonts w:asciiTheme="majorHAnsi" w:hAnsiTheme="majorHAnsi" w:cstheme="majorHAnsi"/>
          <w:b/>
          <w:color w:val="005CA9"/>
          <w:sz w:val="24"/>
          <w:szCs w:val="24"/>
          <w:lang w:val="pt-BR"/>
        </w:rPr>
        <w:t>ividendos intermediários</w:t>
      </w:r>
    </w:p>
    <w:p w14:paraId="190D3FD5" w14:textId="2635D2EB" w:rsidR="003703EF" w:rsidRPr="00CF445A" w:rsidRDefault="003703EF" w:rsidP="00CF445A">
      <w:pPr>
        <w:spacing w:before="120" w:after="120" w:line="240" w:lineRule="auto"/>
        <w:jc w:val="both"/>
        <w:rPr>
          <w:rFonts w:asciiTheme="majorHAnsi" w:hAnsiTheme="majorHAnsi" w:cstheme="majorHAnsi"/>
          <w:sz w:val="20"/>
          <w:szCs w:val="20"/>
        </w:rPr>
      </w:pPr>
      <w:r w:rsidRPr="00CF445A">
        <w:rPr>
          <w:rFonts w:asciiTheme="majorHAnsi" w:hAnsiTheme="majorHAnsi" w:cstheme="majorHAnsi"/>
          <w:sz w:val="20"/>
          <w:szCs w:val="20"/>
        </w:rPr>
        <w:t>Conforme Comunicado ao Mercado divulgado em 30 de janeiro de 2026</w:t>
      </w:r>
      <w:r w:rsidR="00CF445A">
        <w:rPr>
          <w:rFonts w:asciiTheme="majorHAnsi" w:hAnsiTheme="majorHAnsi" w:cstheme="majorHAnsi"/>
          <w:sz w:val="20"/>
          <w:szCs w:val="20"/>
        </w:rPr>
        <w:t>,</w:t>
      </w:r>
      <w:r w:rsidRPr="00CF445A">
        <w:rPr>
          <w:rFonts w:asciiTheme="majorHAnsi" w:hAnsiTheme="majorHAnsi" w:cstheme="majorHAnsi"/>
          <w:sz w:val="20"/>
          <w:szCs w:val="20"/>
        </w:rPr>
        <w:t xml:space="preserve"> a Companhia informou a seus acionistas e ao mercado em geral que o Conselho de Administração da Companhia aprovou a distribuição de dividendos intermediários no montante de R$ 990.000 equivalentes a R$ 0,33 por ação, a partir de reservas de lucros constituídas em exercícios anteriores.</w:t>
      </w:r>
    </w:p>
    <w:p w14:paraId="30CD8E8F" w14:textId="79E936B8" w:rsidR="003703EF" w:rsidRPr="00CF445A" w:rsidRDefault="003703EF" w:rsidP="00CF445A">
      <w:pPr>
        <w:spacing w:before="120" w:after="120" w:line="240" w:lineRule="auto"/>
        <w:jc w:val="both"/>
        <w:rPr>
          <w:rFonts w:asciiTheme="majorHAnsi" w:hAnsiTheme="majorHAnsi" w:cstheme="majorHAnsi"/>
          <w:sz w:val="20"/>
          <w:szCs w:val="20"/>
        </w:rPr>
      </w:pPr>
      <w:r w:rsidRPr="00CF445A">
        <w:rPr>
          <w:rFonts w:asciiTheme="majorHAnsi" w:hAnsiTheme="majorHAnsi" w:cstheme="majorHAnsi"/>
          <w:sz w:val="20"/>
          <w:szCs w:val="20"/>
        </w:rPr>
        <w:lastRenderedPageBreak/>
        <w:t>Dessa forma, considerando esta distribuição de dividendos intermediários e os dividendos intercalares antecipados relativos ao exercício de 2025, a Companhia totaliza uma distribuição n</w:t>
      </w:r>
      <w:r w:rsidR="00CF445A">
        <w:rPr>
          <w:rFonts w:asciiTheme="majorHAnsi" w:hAnsiTheme="majorHAnsi" w:cstheme="majorHAnsi"/>
          <w:sz w:val="20"/>
          <w:szCs w:val="20"/>
        </w:rPr>
        <w:t>a ordem</w:t>
      </w:r>
      <w:r w:rsidRPr="00CF445A">
        <w:rPr>
          <w:rFonts w:asciiTheme="majorHAnsi" w:hAnsiTheme="majorHAnsi" w:cstheme="majorHAnsi"/>
          <w:sz w:val="20"/>
          <w:szCs w:val="20"/>
        </w:rPr>
        <w:t xml:space="preserve"> de R$ 3.930.000</w:t>
      </w:r>
      <w:r w:rsidR="00CF445A">
        <w:rPr>
          <w:rFonts w:asciiTheme="majorHAnsi" w:hAnsiTheme="majorHAnsi" w:cstheme="majorHAnsi"/>
          <w:sz w:val="20"/>
          <w:szCs w:val="20"/>
        </w:rPr>
        <w:t>, de modo que n</w:t>
      </w:r>
      <w:r w:rsidRPr="00CF445A">
        <w:rPr>
          <w:rFonts w:asciiTheme="majorHAnsi" w:hAnsiTheme="majorHAnsi" w:cstheme="majorHAnsi"/>
          <w:sz w:val="20"/>
          <w:szCs w:val="20"/>
        </w:rPr>
        <w:t xml:space="preserve">ão </w:t>
      </w:r>
      <w:r w:rsidR="00CF445A">
        <w:rPr>
          <w:rFonts w:asciiTheme="majorHAnsi" w:hAnsiTheme="majorHAnsi" w:cstheme="majorHAnsi"/>
          <w:sz w:val="20"/>
          <w:szCs w:val="20"/>
        </w:rPr>
        <w:t>haverá</w:t>
      </w:r>
      <w:r w:rsidR="00CF445A" w:rsidRPr="00CF445A">
        <w:rPr>
          <w:rFonts w:asciiTheme="majorHAnsi" w:hAnsiTheme="majorHAnsi" w:cstheme="majorHAnsi"/>
          <w:sz w:val="20"/>
          <w:szCs w:val="20"/>
        </w:rPr>
        <w:t xml:space="preserve"> </w:t>
      </w:r>
      <w:r w:rsidRPr="00CF445A">
        <w:rPr>
          <w:rFonts w:asciiTheme="majorHAnsi" w:hAnsiTheme="majorHAnsi" w:cstheme="majorHAnsi"/>
          <w:sz w:val="20"/>
          <w:szCs w:val="20"/>
        </w:rPr>
        <w:t>proposta de distribuição de dividendos adicionais referentes ao exercício de 2025, a ser submetida à deliberação da Assembleia Geral Ordinária.</w:t>
      </w:r>
    </w:p>
    <w:p w14:paraId="47AAD195" w14:textId="3E91C3FA" w:rsidR="003703EF" w:rsidRPr="00CF445A" w:rsidRDefault="003703EF" w:rsidP="00CF445A">
      <w:pPr>
        <w:spacing w:before="120" w:after="120" w:line="240" w:lineRule="auto"/>
        <w:jc w:val="both"/>
        <w:rPr>
          <w:rFonts w:asciiTheme="majorHAnsi" w:hAnsiTheme="majorHAnsi" w:cstheme="majorHAnsi"/>
          <w:sz w:val="20"/>
          <w:szCs w:val="20"/>
        </w:rPr>
      </w:pPr>
      <w:r w:rsidRPr="00CF445A">
        <w:rPr>
          <w:rFonts w:asciiTheme="majorHAnsi" w:hAnsiTheme="majorHAnsi" w:cstheme="majorHAnsi"/>
          <w:sz w:val="20"/>
          <w:szCs w:val="20"/>
        </w:rPr>
        <w:t xml:space="preserve">O pagamento dos dividendos será efetuado em 15 de maio de 2026, tendo como base a posição acionária de 30 de abril de 2026. As ações passarão a ser negociadas </w:t>
      </w:r>
      <w:proofErr w:type="spellStart"/>
      <w:r w:rsidRPr="00CF445A">
        <w:rPr>
          <w:rFonts w:asciiTheme="majorHAnsi" w:hAnsiTheme="majorHAnsi" w:cstheme="majorHAnsi"/>
          <w:sz w:val="20"/>
          <w:szCs w:val="20"/>
        </w:rPr>
        <w:t>ex-dividendos</w:t>
      </w:r>
      <w:proofErr w:type="spellEnd"/>
      <w:r w:rsidRPr="00CF445A">
        <w:rPr>
          <w:rFonts w:asciiTheme="majorHAnsi" w:hAnsiTheme="majorHAnsi" w:cstheme="majorHAnsi"/>
          <w:sz w:val="20"/>
          <w:szCs w:val="20"/>
        </w:rPr>
        <w:t xml:space="preserve"> a partir de 4 de maio de 2026.</w:t>
      </w:r>
    </w:p>
    <w:p w14:paraId="6F2F6789" w14:textId="77777777" w:rsidR="0031083F" w:rsidRDefault="0031083F">
      <w:pPr>
        <w:spacing w:after="0" w:line="240" w:lineRule="auto"/>
        <w:rPr>
          <w:rFonts w:asciiTheme="majorHAnsi" w:hAnsiTheme="majorHAnsi" w:cstheme="majorHAnsi"/>
          <w:sz w:val="20"/>
          <w:szCs w:val="20"/>
        </w:rPr>
      </w:pPr>
    </w:p>
    <w:p w14:paraId="0B6FF6AC" w14:textId="2AA26A71" w:rsidR="0031083F" w:rsidRDefault="0031083F" w:rsidP="008F4BDD">
      <w:pPr>
        <w:spacing w:after="0" w:line="240" w:lineRule="auto"/>
        <w:jc w:val="both"/>
        <w:rPr>
          <w:rFonts w:asciiTheme="majorHAnsi" w:hAnsiTheme="majorHAnsi" w:cstheme="majorHAnsi"/>
          <w:sz w:val="20"/>
          <w:szCs w:val="20"/>
        </w:rPr>
      </w:pPr>
    </w:p>
    <w:p w14:paraId="3C87D512" w14:textId="77777777" w:rsidR="006546B8" w:rsidRDefault="006546B8" w:rsidP="008F4BDD">
      <w:pPr>
        <w:spacing w:after="0" w:line="240" w:lineRule="auto"/>
        <w:jc w:val="both"/>
        <w:rPr>
          <w:rFonts w:asciiTheme="majorHAnsi" w:hAnsiTheme="majorHAnsi" w:cstheme="majorHAnsi"/>
          <w:sz w:val="20"/>
          <w:szCs w:val="20"/>
        </w:rPr>
      </w:pPr>
    </w:p>
    <w:p w14:paraId="5635B77F" w14:textId="4DA8AF3B" w:rsidR="00606660" w:rsidRPr="004E5EFE" w:rsidRDefault="00606660" w:rsidP="00606660">
      <w:pPr>
        <w:rPr>
          <w:rFonts w:asciiTheme="majorHAnsi" w:hAnsiTheme="majorHAnsi" w:cstheme="majorHAnsi"/>
          <w:color w:val="222A35"/>
          <w:sz w:val="20"/>
          <w:szCs w:val="20"/>
        </w:rPr>
      </w:pPr>
      <w:r w:rsidRPr="004E5EFE">
        <w:rPr>
          <w:rFonts w:asciiTheme="majorHAnsi" w:hAnsiTheme="majorHAnsi" w:cstheme="majorHAnsi"/>
          <w:color w:val="222A35"/>
          <w:sz w:val="20"/>
          <w:szCs w:val="20"/>
        </w:rPr>
        <w:t>CAIXA SEGURIDADE PARTICIPAÇÕES S.A.</w:t>
      </w:r>
    </w:p>
    <w:p w14:paraId="586DA4A8" w14:textId="77777777" w:rsidR="00E41709" w:rsidRPr="004E5EFE" w:rsidRDefault="00E41709" w:rsidP="00606660">
      <w:pPr>
        <w:rPr>
          <w:rFonts w:asciiTheme="majorHAnsi" w:hAnsiTheme="majorHAnsi" w:cstheme="majorHAnsi"/>
          <w:color w:val="222A35"/>
          <w:sz w:val="20"/>
          <w:szCs w:val="20"/>
        </w:rPr>
      </w:pPr>
    </w:p>
    <w:p w14:paraId="16B9035A" w14:textId="77777777" w:rsidR="00606660" w:rsidRPr="004E5EFE" w:rsidRDefault="00606660" w:rsidP="00606660">
      <w:pPr>
        <w:tabs>
          <w:tab w:val="center" w:pos="4252"/>
        </w:tabs>
        <w:spacing w:after="0" w:line="240" w:lineRule="auto"/>
        <w:jc w:val="both"/>
        <w:rPr>
          <w:rFonts w:asciiTheme="majorHAnsi" w:hAnsiTheme="majorHAnsi" w:cstheme="majorHAnsi"/>
          <w:color w:val="222A35"/>
          <w:sz w:val="20"/>
          <w:szCs w:val="20"/>
        </w:rPr>
      </w:pPr>
      <w:r w:rsidRPr="004E5EFE">
        <w:rPr>
          <w:rFonts w:asciiTheme="majorHAnsi" w:hAnsiTheme="majorHAnsi" w:cstheme="majorHAnsi"/>
          <w:color w:val="222A35"/>
          <w:sz w:val="20"/>
          <w:szCs w:val="20"/>
        </w:rPr>
        <w:t>DIRETORIA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4104"/>
      </w:tblGrid>
      <w:tr w:rsidR="000A6E2C" w:rsidRPr="004E5EFE" w14:paraId="332395D5" w14:textId="77777777" w:rsidTr="00081614">
        <w:trPr>
          <w:trHeight w:hRule="exact" w:val="1465"/>
        </w:trPr>
        <w:tc>
          <w:tcPr>
            <w:tcW w:w="4390" w:type="dxa"/>
            <w:tcBorders>
              <w:top w:val="single" w:sz="4" w:space="0" w:color="FFFFFF"/>
              <w:left w:val="single" w:sz="4" w:space="0" w:color="FFFFFF"/>
              <w:bottom w:val="single" w:sz="4" w:space="0" w:color="FFFFFF"/>
              <w:right w:val="single" w:sz="4" w:space="0" w:color="FFFFFF"/>
            </w:tcBorders>
          </w:tcPr>
          <w:p w14:paraId="05534F3B" w14:textId="77777777"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p w14:paraId="68133344" w14:textId="77777777"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p w14:paraId="73CE4974" w14:textId="77777777" w:rsidR="00ED7D10" w:rsidRDefault="00ED7D10" w:rsidP="000A6E2C">
            <w:pPr>
              <w:tabs>
                <w:tab w:val="center" w:pos="4252"/>
              </w:tabs>
              <w:spacing w:after="0" w:line="240" w:lineRule="auto"/>
              <w:ind w:left="-113"/>
              <w:rPr>
                <w:rFonts w:asciiTheme="majorHAnsi" w:hAnsiTheme="majorHAnsi" w:cstheme="majorHAnsi"/>
                <w:color w:val="222A35"/>
                <w:sz w:val="20"/>
                <w:szCs w:val="20"/>
              </w:rPr>
            </w:pPr>
          </w:p>
          <w:p w14:paraId="43A2B7AE" w14:textId="250CD82E" w:rsidR="000A6E2C" w:rsidRPr="004E5EFE" w:rsidRDefault="00A10BE6" w:rsidP="000A6E2C">
            <w:pPr>
              <w:tabs>
                <w:tab w:val="center" w:pos="4252"/>
              </w:tabs>
              <w:spacing w:after="0" w:line="240" w:lineRule="auto"/>
              <w:ind w:left="-113"/>
              <w:rPr>
                <w:rFonts w:asciiTheme="majorHAnsi" w:hAnsiTheme="majorHAnsi" w:cstheme="majorHAnsi"/>
                <w:color w:val="222A35"/>
                <w:sz w:val="20"/>
                <w:szCs w:val="20"/>
              </w:rPr>
            </w:pPr>
            <w:r>
              <w:rPr>
                <w:rFonts w:asciiTheme="majorHAnsi" w:hAnsiTheme="majorHAnsi" w:cstheme="majorHAnsi"/>
                <w:color w:val="222A35"/>
                <w:sz w:val="20"/>
                <w:szCs w:val="20"/>
              </w:rPr>
              <w:t xml:space="preserve">LUIZ </w:t>
            </w:r>
            <w:r w:rsidR="009346E2">
              <w:rPr>
                <w:rFonts w:asciiTheme="majorHAnsi" w:hAnsiTheme="majorHAnsi" w:cstheme="majorHAnsi"/>
                <w:color w:val="222A35"/>
                <w:sz w:val="20"/>
                <w:szCs w:val="20"/>
              </w:rPr>
              <w:t>GUSTAVO</w:t>
            </w:r>
            <w:r>
              <w:rPr>
                <w:rFonts w:asciiTheme="majorHAnsi" w:hAnsiTheme="majorHAnsi" w:cstheme="majorHAnsi"/>
                <w:color w:val="222A35"/>
                <w:sz w:val="20"/>
                <w:szCs w:val="20"/>
              </w:rPr>
              <w:t xml:space="preserve"> SILVA</w:t>
            </w:r>
            <w:r w:rsidR="009346E2">
              <w:rPr>
                <w:rFonts w:asciiTheme="majorHAnsi" w:hAnsiTheme="majorHAnsi" w:cstheme="majorHAnsi"/>
                <w:color w:val="222A35"/>
                <w:sz w:val="20"/>
                <w:szCs w:val="20"/>
              </w:rPr>
              <w:t xml:space="preserve"> PORTELA</w:t>
            </w:r>
          </w:p>
          <w:p w14:paraId="3DFA0B53" w14:textId="717A6A19" w:rsidR="000A6E2C" w:rsidRDefault="000A6E2C" w:rsidP="000A6E2C">
            <w:pPr>
              <w:tabs>
                <w:tab w:val="center" w:pos="4252"/>
              </w:tabs>
              <w:spacing w:after="0" w:line="240" w:lineRule="auto"/>
              <w:ind w:left="-113"/>
              <w:rPr>
                <w:rFonts w:asciiTheme="majorHAnsi" w:hAnsiTheme="majorHAnsi" w:cstheme="majorHAnsi"/>
                <w:color w:val="222A35"/>
                <w:sz w:val="20"/>
                <w:szCs w:val="20"/>
              </w:rPr>
            </w:pPr>
            <w:r w:rsidRPr="000A6E2C">
              <w:rPr>
                <w:rFonts w:asciiTheme="majorHAnsi" w:hAnsiTheme="majorHAnsi" w:cstheme="majorHAnsi"/>
                <w:color w:val="222A35"/>
                <w:sz w:val="20"/>
                <w:szCs w:val="20"/>
              </w:rPr>
              <w:t>DIRETOR</w:t>
            </w:r>
            <w:r w:rsidR="00A409BA">
              <w:rPr>
                <w:rFonts w:asciiTheme="majorHAnsi" w:hAnsiTheme="majorHAnsi" w:cstheme="majorHAnsi"/>
                <w:color w:val="222A35"/>
                <w:sz w:val="20"/>
                <w:szCs w:val="20"/>
              </w:rPr>
              <w:t>-PRESIDENTE</w:t>
            </w:r>
          </w:p>
          <w:p w14:paraId="69E71FBA" w14:textId="77777777" w:rsidR="000A6E2C" w:rsidRDefault="000A6E2C" w:rsidP="000A6E2C">
            <w:pPr>
              <w:tabs>
                <w:tab w:val="center" w:pos="4252"/>
              </w:tabs>
              <w:spacing w:after="0" w:line="240" w:lineRule="auto"/>
              <w:ind w:left="-113"/>
              <w:rPr>
                <w:rFonts w:asciiTheme="majorHAnsi" w:hAnsiTheme="majorHAnsi" w:cstheme="majorHAnsi"/>
                <w:color w:val="222A35"/>
                <w:sz w:val="20"/>
                <w:szCs w:val="20"/>
              </w:rPr>
            </w:pPr>
          </w:p>
          <w:p w14:paraId="50AE01C9" w14:textId="77777777"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p w14:paraId="311B8E5C" w14:textId="1AB552CF"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tc>
        <w:tc>
          <w:tcPr>
            <w:tcW w:w="4104" w:type="dxa"/>
            <w:tcBorders>
              <w:top w:val="single" w:sz="4" w:space="0" w:color="FFFFFF"/>
              <w:left w:val="single" w:sz="4" w:space="0" w:color="FFFFFF"/>
              <w:bottom w:val="single" w:sz="4" w:space="0" w:color="FFFFFF"/>
              <w:right w:val="single" w:sz="4" w:space="0" w:color="FFFFFF"/>
            </w:tcBorders>
          </w:tcPr>
          <w:p w14:paraId="56C1EF6D" w14:textId="77777777" w:rsidR="000A6E2C" w:rsidRDefault="000A6E2C" w:rsidP="000A6E2C">
            <w:pPr>
              <w:tabs>
                <w:tab w:val="center" w:pos="4252"/>
              </w:tabs>
              <w:spacing w:after="0" w:line="240" w:lineRule="auto"/>
              <w:ind w:left="-102"/>
              <w:rPr>
                <w:rFonts w:asciiTheme="majorHAnsi" w:hAnsiTheme="majorHAnsi" w:cstheme="majorHAnsi"/>
                <w:color w:val="222A35"/>
                <w:sz w:val="20"/>
                <w:szCs w:val="20"/>
              </w:rPr>
            </w:pPr>
          </w:p>
          <w:p w14:paraId="687FFC4D" w14:textId="77777777" w:rsidR="000A6E2C" w:rsidRDefault="000A6E2C" w:rsidP="000A6E2C">
            <w:pPr>
              <w:tabs>
                <w:tab w:val="center" w:pos="4252"/>
              </w:tabs>
              <w:spacing w:after="0" w:line="240" w:lineRule="auto"/>
              <w:ind w:left="-102"/>
              <w:rPr>
                <w:rFonts w:asciiTheme="majorHAnsi" w:hAnsiTheme="majorHAnsi" w:cstheme="majorHAnsi"/>
                <w:color w:val="222A35"/>
                <w:sz w:val="20"/>
                <w:szCs w:val="20"/>
              </w:rPr>
            </w:pPr>
          </w:p>
          <w:p w14:paraId="28358529" w14:textId="77777777" w:rsidR="00ED7D10" w:rsidRDefault="00ED7D10" w:rsidP="000A6E2C">
            <w:pPr>
              <w:tabs>
                <w:tab w:val="center" w:pos="4252"/>
              </w:tabs>
              <w:spacing w:after="0" w:line="240" w:lineRule="auto"/>
              <w:ind w:left="-102"/>
              <w:rPr>
                <w:rFonts w:asciiTheme="majorHAnsi" w:hAnsiTheme="majorHAnsi" w:cstheme="majorHAnsi"/>
                <w:color w:val="222A35"/>
                <w:sz w:val="20"/>
                <w:szCs w:val="20"/>
              </w:rPr>
            </w:pPr>
          </w:p>
          <w:p w14:paraId="4DC2E7FB" w14:textId="4BE4EBC3" w:rsidR="000A6E2C" w:rsidRPr="004E5EFE" w:rsidRDefault="00A409BA" w:rsidP="000A6E2C">
            <w:pPr>
              <w:tabs>
                <w:tab w:val="center" w:pos="4252"/>
              </w:tabs>
              <w:spacing w:after="0" w:line="240" w:lineRule="auto"/>
              <w:ind w:left="-102"/>
              <w:rPr>
                <w:rFonts w:asciiTheme="majorHAnsi" w:hAnsiTheme="majorHAnsi" w:cstheme="majorHAnsi"/>
                <w:color w:val="222A35"/>
                <w:sz w:val="20"/>
                <w:szCs w:val="20"/>
              </w:rPr>
            </w:pPr>
            <w:r>
              <w:rPr>
                <w:rFonts w:asciiTheme="majorHAnsi" w:hAnsiTheme="majorHAnsi" w:cstheme="majorHAnsi"/>
                <w:color w:val="222A35"/>
                <w:sz w:val="20"/>
                <w:szCs w:val="20"/>
              </w:rPr>
              <w:t>EDGAR VIEIRA SOARES</w:t>
            </w:r>
          </w:p>
          <w:p w14:paraId="0B9A2254" w14:textId="489771AD"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r w:rsidRPr="004E5EFE">
              <w:rPr>
                <w:rFonts w:asciiTheme="majorHAnsi" w:hAnsiTheme="majorHAnsi" w:cstheme="majorHAnsi"/>
                <w:color w:val="222A35"/>
                <w:sz w:val="20"/>
                <w:szCs w:val="20"/>
              </w:rPr>
              <w:t xml:space="preserve">DIRETOR EXECUTIVO </w:t>
            </w:r>
          </w:p>
        </w:tc>
      </w:tr>
      <w:tr w:rsidR="000A6E2C" w:rsidRPr="004E5EFE" w14:paraId="5ADF3D01" w14:textId="77777777" w:rsidTr="00081614">
        <w:trPr>
          <w:trHeight w:val="831"/>
        </w:trPr>
        <w:tc>
          <w:tcPr>
            <w:tcW w:w="4390" w:type="dxa"/>
            <w:tcBorders>
              <w:top w:val="single" w:sz="4" w:space="0" w:color="FFFFFF"/>
              <w:left w:val="single" w:sz="4" w:space="0" w:color="FFFFFF"/>
              <w:bottom w:val="single" w:sz="4" w:space="0" w:color="FFFFFF"/>
              <w:right w:val="single" w:sz="4" w:space="0" w:color="FFFFFF"/>
            </w:tcBorders>
          </w:tcPr>
          <w:p w14:paraId="7737D163" w14:textId="77777777"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p w14:paraId="3368A7F8" w14:textId="77777777"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p w14:paraId="60F4D0D2" w14:textId="77777777" w:rsidR="00A409BA" w:rsidRPr="004E5EFE" w:rsidRDefault="00A409BA" w:rsidP="00A409BA">
            <w:pPr>
              <w:tabs>
                <w:tab w:val="center" w:pos="4252"/>
              </w:tabs>
              <w:spacing w:after="0" w:line="240" w:lineRule="auto"/>
              <w:ind w:left="-102"/>
              <w:rPr>
                <w:rFonts w:asciiTheme="majorHAnsi" w:hAnsiTheme="majorHAnsi" w:cstheme="majorHAnsi"/>
                <w:color w:val="222A35"/>
                <w:sz w:val="20"/>
                <w:szCs w:val="20"/>
              </w:rPr>
            </w:pPr>
            <w:r w:rsidRPr="004E5EFE">
              <w:rPr>
                <w:rFonts w:asciiTheme="majorHAnsi" w:hAnsiTheme="majorHAnsi" w:cstheme="majorHAnsi"/>
                <w:color w:val="222A35"/>
                <w:sz w:val="20"/>
                <w:szCs w:val="20"/>
              </w:rPr>
              <w:t>SALVADOR CONGENTINO NETO</w:t>
            </w:r>
          </w:p>
          <w:p w14:paraId="6E7395CA" w14:textId="77777777" w:rsidR="000A6E2C" w:rsidRDefault="000A6E2C" w:rsidP="000A6E2C">
            <w:pPr>
              <w:tabs>
                <w:tab w:val="center" w:pos="4252"/>
              </w:tabs>
              <w:spacing w:after="0" w:line="240" w:lineRule="auto"/>
              <w:ind w:left="-102"/>
              <w:rPr>
                <w:rFonts w:asciiTheme="majorHAnsi" w:hAnsiTheme="majorHAnsi" w:cstheme="majorHAnsi"/>
                <w:color w:val="222A35"/>
                <w:sz w:val="20"/>
                <w:szCs w:val="20"/>
              </w:rPr>
            </w:pPr>
            <w:r w:rsidRPr="004E5EFE">
              <w:rPr>
                <w:rFonts w:asciiTheme="majorHAnsi" w:hAnsiTheme="majorHAnsi" w:cstheme="majorHAnsi"/>
                <w:color w:val="222A35"/>
                <w:sz w:val="20"/>
                <w:szCs w:val="20"/>
              </w:rPr>
              <w:t>DIRETOR EXECUTIVO</w:t>
            </w:r>
          </w:p>
          <w:p w14:paraId="0149FA09" w14:textId="77777777" w:rsidR="000A6E2C" w:rsidRDefault="000A6E2C" w:rsidP="000A6E2C">
            <w:pPr>
              <w:tabs>
                <w:tab w:val="center" w:pos="4252"/>
              </w:tabs>
              <w:spacing w:after="0" w:line="240" w:lineRule="auto"/>
              <w:ind w:left="-102"/>
              <w:rPr>
                <w:rFonts w:asciiTheme="majorHAnsi" w:hAnsiTheme="majorHAnsi" w:cstheme="majorHAnsi"/>
                <w:color w:val="222A35"/>
                <w:sz w:val="20"/>
                <w:szCs w:val="20"/>
              </w:rPr>
            </w:pPr>
          </w:p>
          <w:p w14:paraId="3E85656E" w14:textId="77777777"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p w14:paraId="21696254" w14:textId="0EFB944B"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tc>
        <w:tc>
          <w:tcPr>
            <w:tcW w:w="4104" w:type="dxa"/>
            <w:tcBorders>
              <w:top w:val="single" w:sz="4" w:space="0" w:color="FFFFFF"/>
              <w:left w:val="single" w:sz="4" w:space="0" w:color="FFFFFF"/>
              <w:bottom w:val="single" w:sz="4" w:space="0" w:color="FFFFFF"/>
              <w:right w:val="single" w:sz="4" w:space="0" w:color="FFFFFF"/>
            </w:tcBorders>
          </w:tcPr>
          <w:p w14:paraId="62EDE9D5" w14:textId="77777777"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p w14:paraId="5C308EDB" w14:textId="77777777"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p w14:paraId="7109C08D" w14:textId="0E701930" w:rsidR="009346E2" w:rsidRPr="004E5EFE" w:rsidRDefault="00A409BA" w:rsidP="009346E2">
            <w:pPr>
              <w:tabs>
                <w:tab w:val="center" w:pos="4252"/>
              </w:tabs>
              <w:spacing w:after="0" w:line="240" w:lineRule="auto"/>
              <w:ind w:left="-102"/>
              <w:rPr>
                <w:rFonts w:asciiTheme="majorHAnsi" w:hAnsiTheme="majorHAnsi" w:cstheme="majorHAnsi"/>
                <w:color w:val="222A35"/>
                <w:sz w:val="20"/>
                <w:szCs w:val="20"/>
              </w:rPr>
            </w:pPr>
            <w:r>
              <w:rPr>
                <w:rFonts w:asciiTheme="majorHAnsi" w:hAnsiTheme="majorHAnsi" w:cstheme="majorHAnsi"/>
                <w:color w:val="222A35"/>
                <w:sz w:val="20"/>
                <w:szCs w:val="20"/>
              </w:rPr>
              <w:t>SIDNEY SOARES FILHO</w:t>
            </w:r>
          </w:p>
          <w:p w14:paraId="6F0841D8" w14:textId="1E2CC9E6" w:rsidR="000A6E2C" w:rsidRPr="004E5EFE" w:rsidRDefault="009346E2" w:rsidP="000A6E2C">
            <w:pPr>
              <w:tabs>
                <w:tab w:val="center" w:pos="4252"/>
              </w:tabs>
              <w:spacing w:after="0" w:line="240" w:lineRule="auto"/>
              <w:ind w:left="-113"/>
              <w:rPr>
                <w:rFonts w:asciiTheme="majorHAnsi" w:hAnsiTheme="majorHAnsi" w:cstheme="majorHAnsi"/>
                <w:color w:val="222A35"/>
                <w:sz w:val="20"/>
                <w:szCs w:val="20"/>
              </w:rPr>
            </w:pPr>
            <w:r w:rsidRPr="004E5EFE">
              <w:rPr>
                <w:rFonts w:asciiTheme="majorHAnsi" w:hAnsiTheme="majorHAnsi" w:cstheme="majorHAnsi"/>
                <w:color w:val="222A35"/>
                <w:sz w:val="20"/>
                <w:szCs w:val="20"/>
              </w:rPr>
              <w:t>DIRETOR EXECUTIVO</w:t>
            </w:r>
          </w:p>
          <w:p w14:paraId="2AD2F1EF" w14:textId="77777777"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p w14:paraId="7998180A" w14:textId="77777777"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tc>
      </w:tr>
    </w:tbl>
    <w:p w14:paraId="2E307C34" w14:textId="0871DB8F" w:rsidR="00362745" w:rsidRPr="004E5EFE" w:rsidRDefault="002B78E3" w:rsidP="00362745">
      <w:pPr>
        <w:tabs>
          <w:tab w:val="center" w:pos="4252"/>
        </w:tabs>
        <w:spacing w:after="0" w:line="240" w:lineRule="auto"/>
        <w:jc w:val="both"/>
        <w:rPr>
          <w:rFonts w:asciiTheme="majorHAnsi" w:hAnsiTheme="majorHAnsi" w:cstheme="majorHAnsi"/>
          <w:color w:val="222A35"/>
          <w:sz w:val="20"/>
          <w:szCs w:val="20"/>
        </w:rPr>
      </w:pPr>
      <w:r w:rsidRPr="004E5EFE">
        <w:rPr>
          <w:rFonts w:asciiTheme="majorHAnsi" w:hAnsiTheme="majorHAnsi" w:cstheme="majorHAnsi"/>
          <w:color w:val="222A35"/>
          <w:sz w:val="20"/>
          <w:szCs w:val="20"/>
        </w:rPr>
        <w:t>LEONARDO JOSÉ RODRIGUES PEREIRA</w:t>
      </w:r>
    </w:p>
    <w:p w14:paraId="15199F0D" w14:textId="77777777" w:rsidR="00362745" w:rsidRPr="004E5EFE" w:rsidRDefault="00362745" w:rsidP="00362745">
      <w:pPr>
        <w:tabs>
          <w:tab w:val="center" w:pos="4252"/>
        </w:tabs>
        <w:spacing w:after="0" w:line="240" w:lineRule="auto"/>
        <w:jc w:val="both"/>
        <w:rPr>
          <w:rFonts w:asciiTheme="majorHAnsi" w:hAnsiTheme="majorHAnsi" w:cstheme="majorHAnsi"/>
          <w:color w:val="222A35"/>
          <w:sz w:val="20"/>
          <w:szCs w:val="20"/>
        </w:rPr>
      </w:pPr>
      <w:r w:rsidRPr="004E5EFE">
        <w:rPr>
          <w:rFonts w:asciiTheme="majorHAnsi" w:hAnsiTheme="majorHAnsi" w:cstheme="majorHAnsi"/>
          <w:color w:val="222A35"/>
          <w:sz w:val="20"/>
          <w:szCs w:val="20"/>
        </w:rPr>
        <w:t>CONTADOR</w:t>
      </w:r>
    </w:p>
    <w:p w14:paraId="703AE354" w14:textId="378C6170" w:rsidR="00B9648B" w:rsidRPr="004E5EFE" w:rsidRDefault="00362745" w:rsidP="00B9648B">
      <w:pPr>
        <w:pStyle w:val="PargrafodaLista"/>
        <w:tabs>
          <w:tab w:val="center" w:pos="426"/>
        </w:tabs>
        <w:jc w:val="both"/>
        <w:rPr>
          <w:rFonts w:asciiTheme="majorHAnsi" w:hAnsiTheme="majorHAnsi" w:cstheme="majorHAnsi"/>
          <w:color w:val="222A35"/>
          <w:sz w:val="20"/>
          <w:szCs w:val="20"/>
          <w:lang w:val="pt-BR"/>
        </w:rPr>
      </w:pPr>
      <w:r w:rsidRPr="00AE1287">
        <w:rPr>
          <w:rFonts w:asciiTheme="majorHAnsi" w:hAnsiTheme="majorHAnsi" w:cstheme="majorHAnsi"/>
          <w:color w:val="222A35"/>
          <w:sz w:val="20"/>
          <w:szCs w:val="20"/>
          <w:lang w:val="pt-BR"/>
        </w:rPr>
        <w:t>CRC-</w:t>
      </w:r>
      <w:r w:rsidR="00B9648B" w:rsidRPr="004E5EFE">
        <w:rPr>
          <w:rFonts w:asciiTheme="majorHAnsi" w:hAnsiTheme="majorHAnsi" w:cstheme="majorHAnsi"/>
          <w:color w:val="222A35"/>
          <w:sz w:val="20"/>
          <w:szCs w:val="20"/>
          <w:lang w:val="pt-BR"/>
        </w:rPr>
        <w:t xml:space="preserve"> DF-023960/O</w:t>
      </w:r>
    </w:p>
    <w:p w14:paraId="12F76621" w14:textId="1E2FEDE0" w:rsidR="00362745" w:rsidRPr="004E5EFE" w:rsidRDefault="00362745" w:rsidP="00362745">
      <w:pPr>
        <w:tabs>
          <w:tab w:val="center" w:pos="4252"/>
        </w:tabs>
        <w:spacing w:after="0" w:line="240" w:lineRule="auto"/>
        <w:jc w:val="both"/>
        <w:rPr>
          <w:rFonts w:asciiTheme="majorHAnsi" w:hAnsiTheme="majorHAnsi" w:cstheme="majorHAnsi"/>
          <w:color w:val="222A35"/>
          <w:sz w:val="20"/>
          <w:szCs w:val="20"/>
        </w:rPr>
      </w:pPr>
    </w:p>
    <w:p w14:paraId="1699B7D3" w14:textId="77777777" w:rsidR="00F82D33" w:rsidRPr="004E5EFE" w:rsidRDefault="00F82D33" w:rsidP="00606660">
      <w:pPr>
        <w:tabs>
          <w:tab w:val="center" w:pos="4252"/>
        </w:tabs>
        <w:spacing w:after="0" w:line="240" w:lineRule="auto"/>
        <w:jc w:val="both"/>
        <w:rPr>
          <w:rFonts w:asciiTheme="majorHAnsi" w:hAnsiTheme="majorHAnsi" w:cstheme="majorHAnsi"/>
          <w:color w:val="222A35"/>
          <w:sz w:val="20"/>
          <w:szCs w:val="20"/>
        </w:rPr>
      </w:pPr>
    </w:p>
    <w:p w14:paraId="6F32FF31" w14:textId="77777777" w:rsidR="00E43541" w:rsidRPr="004E5EFE" w:rsidRDefault="00E43541" w:rsidP="00606660">
      <w:pPr>
        <w:tabs>
          <w:tab w:val="center" w:pos="4252"/>
        </w:tabs>
        <w:spacing w:after="0" w:line="240" w:lineRule="auto"/>
        <w:jc w:val="both"/>
        <w:rPr>
          <w:rFonts w:asciiTheme="majorHAnsi" w:hAnsiTheme="majorHAnsi" w:cstheme="majorHAnsi"/>
          <w:color w:val="222A35"/>
          <w:sz w:val="20"/>
          <w:szCs w:val="20"/>
        </w:rPr>
        <w:sectPr w:rsidR="00E43541" w:rsidRPr="004E5EFE" w:rsidSect="004173B9">
          <w:headerReference w:type="even" r:id="rId86"/>
          <w:headerReference w:type="default" r:id="rId87"/>
          <w:footerReference w:type="default" r:id="rId88"/>
          <w:headerReference w:type="first" r:id="rId89"/>
          <w:pgSz w:w="11906" w:h="16838" w:code="9"/>
          <w:pgMar w:top="1418" w:right="851" w:bottom="851" w:left="1418" w:header="0" w:footer="0" w:gutter="0"/>
          <w:cols w:space="708"/>
          <w:docGrid w:linePitch="360"/>
        </w:sectPr>
      </w:pPr>
    </w:p>
    <w:p w14:paraId="0B5E3AC3" w14:textId="5DBA646A" w:rsidR="00F82D33" w:rsidRPr="004E5EFE" w:rsidRDefault="00F82D33" w:rsidP="00F82D33">
      <w:pPr>
        <w:tabs>
          <w:tab w:val="center" w:pos="4252"/>
        </w:tabs>
        <w:spacing w:after="0" w:line="240" w:lineRule="auto"/>
        <w:jc w:val="both"/>
        <w:rPr>
          <w:rFonts w:asciiTheme="majorHAnsi" w:eastAsia="Arial" w:hAnsiTheme="majorHAnsi" w:cstheme="majorHAnsi"/>
          <w:b/>
          <w:bCs/>
          <w:color w:val="005B9C"/>
          <w:sz w:val="20"/>
          <w:szCs w:val="20"/>
        </w:rPr>
      </w:pPr>
      <w:r w:rsidRPr="004E5EFE">
        <w:rPr>
          <w:rFonts w:asciiTheme="majorHAnsi" w:eastAsia="Arial" w:hAnsiTheme="majorHAnsi" w:cstheme="majorHAnsi"/>
          <w:b/>
          <w:bCs/>
          <w:color w:val="005B9C"/>
          <w:sz w:val="20"/>
          <w:szCs w:val="20"/>
        </w:rPr>
        <w:lastRenderedPageBreak/>
        <w:t>MEMBROS DA ADMINISTRAÇÃO</w:t>
      </w:r>
    </w:p>
    <w:p w14:paraId="3901067C" w14:textId="77777777" w:rsidR="00F82D33" w:rsidRPr="004E5EFE" w:rsidRDefault="00F82D33" w:rsidP="00F82D33">
      <w:pPr>
        <w:pStyle w:val="PargrafodaLista"/>
        <w:tabs>
          <w:tab w:val="center" w:pos="426"/>
        </w:tabs>
        <w:jc w:val="both"/>
        <w:rPr>
          <w:rFonts w:asciiTheme="majorHAnsi" w:eastAsia="Arial" w:hAnsiTheme="majorHAnsi" w:cstheme="majorHAnsi"/>
          <w:b/>
          <w:bCs/>
          <w:color w:val="2F75B5"/>
          <w:sz w:val="24"/>
          <w:szCs w:val="24"/>
          <w:lang w:val="pt-BR"/>
        </w:rPr>
      </w:pPr>
    </w:p>
    <w:p w14:paraId="77628CFF" w14:textId="52559242" w:rsidR="00F82D33" w:rsidRPr="004E5EFE" w:rsidRDefault="00F82D33" w:rsidP="00F82D33">
      <w:pPr>
        <w:pStyle w:val="PargrafodaLista"/>
        <w:tabs>
          <w:tab w:val="center" w:pos="426"/>
        </w:tabs>
        <w:jc w:val="both"/>
        <w:rPr>
          <w:rFonts w:asciiTheme="majorHAnsi" w:eastAsia="Arial" w:hAnsiTheme="majorHAnsi" w:cstheme="majorHAnsi"/>
          <w:b/>
          <w:bCs/>
          <w:color w:val="005B9C"/>
          <w:sz w:val="20"/>
          <w:szCs w:val="20"/>
          <w:lang w:val="pt-BR"/>
        </w:rPr>
      </w:pPr>
      <w:r w:rsidRPr="004E5EFE">
        <w:rPr>
          <w:rFonts w:asciiTheme="majorHAnsi" w:eastAsia="Arial" w:hAnsiTheme="majorHAnsi" w:cstheme="majorHAnsi"/>
          <w:b/>
          <w:bCs/>
          <w:color w:val="005B9C"/>
          <w:sz w:val="20"/>
          <w:szCs w:val="20"/>
          <w:lang w:val="pt-BR"/>
        </w:rPr>
        <w:t>Diretor-Presidente</w:t>
      </w:r>
    </w:p>
    <w:p w14:paraId="04EB3AB0" w14:textId="56EE5C4A" w:rsidR="00AE59D6" w:rsidRPr="004E5EFE" w:rsidRDefault="00A10BE6" w:rsidP="00AE59D6">
      <w:pPr>
        <w:pStyle w:val="PargrafodaLista"/>
        <w:tabs>
          <w:tab w:val="center" w:pos="426"/>
        </w:tabs>
        <w:jc w:val="both"/>
        <w:rPr>
          <w:rFonts w:asciiTheme="majorHAnsi" w:hAnsiTheme="majorHAnsi" w:cstheme="majorHAnsi"/>
          <w:color w:val="222A35"/>
          <w:sz w:val="20"/>
          <w:szCs w:val="20"/>
          <w:lang w:val="pt-BR"/>
        </w:rPr>
      </w:pPr>
      <w:r>
        <w:rPr>
          <w:rFonts w:asciiTheme="majorHAnsi" w:hAnsiTheme="majorHAnsi" w:cstheme="majorHAnsi"/>
          <w:color w:val="222A35"/>
          <w:sz w:val="20"/>
          <w:szCs w:val="20"/>
          <w:lang w:val="pt-BR"/>
        </w:rPr>
        <w:t xml:space="preserve">Luiz </w:t>
      </w:r>
      <w:r w:rsidR="00D753A5">
        <w:rPr>
          <w:rFonts w:asciiTheme="majorHAnsi" w:hAnsiTheme="majorHAnsi" w:cstheme="majorHAnsi"/>
          <w:color w:val="222A35"/>
          <w:sz w:val="20"/>
          <w:szCs w:val="20"/>
          <w:lang w:val="pt-BR"/>
        </w:rPr>
        <w:t xml:space="preserve">Gustavo </w:t>
      </w:r>
      <w:r>
        <w:rPr>
          <w:rFonts w:asciiTheme="majorHAnsi" w:hAnsiTheme="majorHAnsi" w:cstheme="majorHAnsi"/>
          <w:color w:val="222A35"/>
          <w:sz w:val="20"/>
          <w:szCs w:val="20"/>
          <w:lang w:val="pt-BR"/>
        </w:rPr>
        <w:t xml:space="preserve">Silva </w:t>
      </w:r>
      <w:r w:rsidR="00D753A5">
        <w:rPr>
          <w:rFonts w:asciiTheme="majorHAnsi" w:hAnsiTheme="majorHAnsi" w:cstheme="majorHAnsi"/>
          <w:color w:val="222A35"/>
          <w:sz w:val="20"/>
          <w:szCs w:val="20"/>
          <w:lang w:val="pt-BR"/>
        </w:rPr>
        <w:t>Portela</w:t>
      </w:r>
    </w:p>
    <w:p w14:paraId="0A22A170" w14:textId="77777777" w:rsidR="00F82D33" w:rsidRPr="004E5EFE" w:rsidRDefault="00F82D33" w:rsidP="00F82D33">
      <w:pPr>
        <w:pStyle w:val="PargrafodaLista"/>
        <w:tabs>
          <w:tab w:val="center" w:pos="426"/>
        </w:tabs>
        <w:jc w:val="both"/>
        <w:rPr>
          <w:rFonts w:asciiTheme="majorHAnsi" w:eastAsia="Arial" w:hAnsiTheme="majorHAnsi" w:cstheme="majorHAnsi"/>
          <w:b/>
          <w:bCs/>
          <w:color w:val="2F75B5"/>
          <w:sz w:val="28"/>
          <w:szCs w:val="20"/>
          <w:lang w:val="pt-BR"/>
        </w:rPr>
      </w:pPr>
    </w:p>
    <w:p w14:paraId="6D97F8C9" w14:textId="77777777" w:rsidR="00F82D33" w:rsidRPr="004E5EFE" w:rsidRDefault="00F82D33" w:rsidP="00F82D33">
      <w:pPr>
        <w:pStyle w:val="PargrafodaLista"/>
        <w:tabs>
          <w:tab w:val="center" w:pos="426"/>
        </w:tabs>
        <w:jc w:val="both"/>
        <w:rPr>
          <w:rFonts w:asciiTheme="majorHAnsi" w:eastAsia="Arial" w:hAnsiTheme="majorHAnsi" w:cstheme="majorHAnsi"/>
          <w:b/>
          <w:bCs/>
          <w:color w:val="005B9C"/>
          <w:sz w:val="20"/>
          <w:szCs w:val="20"/>
          <w:lang w:val="pt-BR"/>
        </w:rPr>
      </w:pPr>
      <w:r w:rsidRPr="004E5EFE">
        <w:rPr>
          <w:rFonts w:asciiTheme="majorHAnsi" w:eastAsia="Arial" w:hAnsiTheme="majorHAnsi" w:cstheme="majorHAnsi"/>
          <w:b/>
          <w:bCs/>
          <w:color w:val="005B9C"/>
          <w:sz w:val="20"/>
          <w:szCs w:val="20"/>
          <w:lang w:val="pt-BR"/>
        </w:rPr>
        <w:t xml:space="preserve">Diretores </w:t>
      </w:r>
    </w:p>
    <w:p w14:paraId="64CD1DEA" w14:textId="77777777" w:rsidR="00D753A5" w:rsidRPr="004E5EFE" w:rsidRDefault="00D753A5" w:rsidP="00D753A5">
      <w:pPr>
        <w:pStyle w:val="PargrafodaLista"/>
        <w:tabs>
          <w:tab w:val="center" w:pos="426"/>
        </w:tabs>
        <w:jc w:val="both"/>
        <w:rPr>
          <w:rFonts w:asciiTheme="majorHAnsi" w:hAnsiTheme="majorHAnsi" w:cstheme="majorHAnsi"/>
          <w:color w:val="222A35"/>
          <w:sz w:val="20"/>
          <w:szCs w:val="20"/>
          <w:lang w:val="pt-BR"/>
        </w:rPr>
      </w:pPr>
      <w:r w:rsidRPr="004E5EFE">
        <w:rPr>
          <w:rFonts w:asciiTheme="majorHAnsi" w:hAnsiTheme="majorHAnsi" w:cstheme="majorHAnsi"/>
          <w:color w:val="222A35"/>
          <w:sz w:val="20"/>
          <w:szCs w:val="20"/>
          <w:lang w:val="pt-BR"/>
        </w:rPr>
        <w:t>Edgar Vieira Soares</w:t>
      </w:r>
    </w:p>
    <w:p w14:paraId="1806A981" w14:textId="2C09906F" w:rsidR="004509CF" w:rsidRPr="004E5EFE" w:rsidRDefault="004509CF" w:rsidP="00F82D33">
      <w:pPr>
        <w:pStyle w:val="PargrafodaLista"/>
        <w:tabs>
          <w:tab w:val="center" w:pos="426"/>
        </w:tabs>
        <w:jc w:val="both"/>
        <w:rPr>
          <w:rFonts w:asciiTheme="majorHAnsi" w:hAnsiTheme="majorHAnsi" w:cstheme="majorHAnsi"/>
          <w:color w:val="222A35"/>
          <w:sz w:val="20"/>
          <w:szCs w:val="20"/>
          <w:lang w:val="pt-BR"/>
        </w:rPr>
      </w:pPr>
      <w:r w:rsidRPr="004E5EFE">
        <w:rPr>
          <w:rFonts w:asciiTheme="majorHAnsi" w:hAnsiTheme="majorHAnsi" w:cstheme="majorHAnsi"/>
          <w:color w:val="222A35"/>
          <w:sz w:val="20"/>
          <w:szCs w:val="20"/>
          <w:lang w:val="pt-BR"/>
        </w:rPr>
        <w:t xml:space="preserve">Salvador </w:t>
      </w:r>
      <w:proofErr w:type="spellStart"/>
      <w:r w:rsidRPr="004E5EFE">
        <w:rPr>
          <w:rFonts w:asciiTheme="majorHAnsi" w:hAnsiTheme="majorHAnsi" w:cstheme="majorHAnsi"/>
          <w:color w:val="222A35"/>
          <w:sz w:val="20"/>
          <w:szCs w:val="20"/>
          <w:lang w:val="pt-BR"/>
        </w:rPr>
        <w:t>Congentino</w:t>
      </w:r>
      <w:proofErr w:type="spellEnd"/>
      <w:r w:rsidRPr="004E5EFE">
        <w:rPr>
          <w:rFonts w:asciiTheme="majorHAnsi" w:hAnsiTheme="majorHAnsi" w:cstheme="majorHAnsi"/>
          <w:color w:val="222A35"/>
          <w:sz w:val="20"/>
          <w:szCs w:val="20"/>
          <w:lang w:val="pt-BR"/>
        </w:rPr>
        <w:t xml:space="preserve"> Neto</w:t>
      </w:r>
    </w:p>
    <w:p w14:paraId="1209B926" w14:textId="3E9D078C" w:rsidR="007B6D12" w:rsidRPr="004E5EFE" w:rsidRDefault="007B6D12" w:rsidP="00F82D33">
      <w:pPr>
        <w:pStyle w:val="PargrafodaLista"/>
        <w:tabs>
          <w:tab w:val="center" w:pos="426"/>
        </w:tabs>
        <w:jc w:val="both"/>
        <w:rPr>
          <w:rFonts w:asciiTheme="majorHAnsi" w:hAnsiTheme="majorHAnsi" w:cstheme="majorHAnsi"/>
          <w:color w:val="222A35"/>
          <w:sz w:val="20"/>
          <w:szCs w:val="20"/>
          <w:lang w:val="pt-BR"/>
        </w:rPr>
      </w:pPr>
      <w:r w:rsidRPr="004E5EFE">
        <w:rPr>
          <w:rFonts w:asciiTheme="majorHAnsi" w:hAnsiTheme="majorHAnsi" w:cstheme="majorHAnsi"/>
          <w:color w:val="222A35"/>
          <w:sz w:val="20"/>
          <w:szCs w:val="20"/>
          <w:lang w:val="pt-BR"/>
        </w:rPr>
        <w:t xml:space="preserve">Sidney </w:t>
      </w:r>
      <w:r w:rsidR="00013522" w:rsidRPr="004E5EFE">
        <w:rPr>
          <w:rFonts w:asciiTheme="majorHAnsi" w:hAnsiTheme="majorHAnsi" w:cstheme="majorHAnsi"/>
          <w:color w:val="222A35"/>
          <w:sz w:val="20"/>
          <w:szCs w:val="20"/>
          <w:lang w:val="pt-BR"/>
        </w:rPr>
        <w:t>Soares Filho</w:t>
      </w:r>
    </w:p>
    <w:p w14:paraId="79031FAE" w14:textId="77777777" w:rsidR="003E6CA8" w:rsidRPr="004E5EFE" w:rsidRDefault="003E6CA8" w:rsidP="00F82D33">
      <w:pPr>
        <w:pStyle w:val="PargrafodaLista"/>
        <w:tabs>
          <w:tab w:val="center" w:pos="426"/>
        </w:tabs>
        <w:jc w:val="both"/>
        <w:rPr>
          <w:rFonts w:asciiTheme="majorHAnsi" w:eastAsia="Arial" w:hAnsiTheme="majorHAnsi" w:cstheme="majorHAnsi"/>
          <w:b/>
          <w:bCs/>
          <w:color w:val="2F75B5"/>
          <w:sz w:val="24"/>
          <w:szCs w:val="20"/>
          <w:lang w:val="pt-BR"/>
        </w:rPr>
      </w:pPr>
    </w:p>
    <w:p w14:paraId="7A27E472" w14:textId="77777777" w:rsidR="00F82D33" w:rsidRPr="004E5EFE" w:rsidRDefault="00F82D33" w:rsidP="00F82D33">
      <w:pPr>
        <w:pStyle w:val="PargrafodaLista"/>
        <w:tabs>
          <w:tab w:val="center" w:pos="426"/>
        </w:tabs>
        <w:jc w:val="both"/>
        <w:rPr>
          <w:rFonts w:asciiTheme="majorHAnsi" w:eastAsia="Arial" w:hAnsiTheme="majorHAnsi" w:cstheme="majorHAnsi"/>
          <w:b/>
          <w:bCs/>
          <w:color w:val="005B9C"/>
          <w:sz w:val="20"/>
          <w:szCs w:val="20"/>
          <w:lang w:val="pt-BR"/>
        </w:rPr>
      </w:pPr>
      <w:r w:rsidRPr="00F935ED">
        <w:rPr>
          <w:rFonts w:asciiTheme="majorHAnsi" w:eastAsia="Arial" w:hAnsiTheme="majorHAnsi" w:cstheme="majorHAnsi"/>
          <w:b/>
          <w:color w:val="005B9C"/>
          <w:sz w:val="20"/>
          <w:szCs w:val="20"/>
          <w:lang w:val="pt-BR"/>
        </w:rPr>
        <w:t>Conselho de Administração</w:t>
      </w:r>
      <w:r w:rsidRPr="004E5EFE">
        <w:rPr>
          <w:rFonts w:asciiTheme="majorHAnsi" w:eastAsia="Arial" w:hAnsiTheme="majorHAnsi" w:cstheme="majorHAnsi"/>
          <w:b/>
          <w:bCs/>
          <w:color w:val="005B9C"/>
          <w:sz w:val="20"/>
          <w:szCs w:val="20"/>
          <w:lang w:val="pt-BR"/>
        </w:rPr>
        <w:t xml:space="preserve"> </w:t>
      </w:r>
    </w:p>
    <w:p w14:paraId="5B8A96BA" w14:textId="77777777" w:rsidR="006C5D28" w:rsidRPr="004E5EFE" w:rsidRDefault="006C5D28" w:rsidP="003E6CA8">
      <w:pPr>
        <w:pStyle w:val="PargrafodaLista"/>
        <w:tabs>
          <w:tab w:val="center" w:pos="426"/>
        </w:tabs>
        <w:jc w:val="both"/>
        <w:rPr>
          <w:rFonts w:asciiTheme="majorHAnsi" w:hAnsiTheme="majorHAnsi" w:cstheme="majorHAnsi"/>
          <w:bCs/>
          <w:color w:val="222A35"/>
          <w:sz w:val="20"/>
          <w:szCs w:val="20"/>
          <w:lang w:val="pt-BR"/>
        </w:rPr>
      </w:pPr>
      <w:r w:rsidRPr="004E5EFE">
        <w:rPr>
          <w:rFonts w:asciiTheme="majorHAnsi" w:hAnsiTheme="majorHAnsi" w:cstheme="majorHAnsi"/>
          <w:bCs/>
          <w:color w:val="222A35"/>
          <w:sz w:val="20"/>
          <w:szCs w:val="20"/>
          <w:lang w:val="pt-BR"/>
        </w:rPr>
        <w:t xml:space="preserve">Fernando Alcântara de Figueredo </w:t>
      </w:r>
      <w:proofErr w:type="spellStart"/>
      <w:r w:rsidRPr="004E5EFE">
        <w:rPr>
          <w:rFonts w:asciiTheme="majorHAnsi" w:hAnsiTheme="majorHAnsi" w:cstheme="majorHAnsi"/>
          <w:bCs/>
          <w:color w:val="222A35"/>
          <w:sz w:val="20"/>
          <w:szCs w:val="20"/>
          <w:lang w:val="pt-BR"/>
        </w:rPr>
        <w:t>Beda</w:t>
      </w:r>
      <w:proofErr w:type="spellEnd"/>
      <w:r w:rsidRPr="004E5EFE">
        <w:rPr>
          <w:rFonts w:asciiTheme="majorHAnsi" w:hAnsiTheme="majorHAnsi" w:cstheme="majorHAnsi"/>
          <w:bCs/>
          <w:color w:val="222A35"/>
          <w:sz w:val="20"/>
          <w:szCs w:val="20"/>
          <w:lang w:val="pt-BR"/>
        </w:rPr>
        <w:t xml:space="preserve"> </w:t>
      </w:r>
    </w:p>
    <w:p w14:paraId="0D574886" w14:textId="77777777" w:rsidR="00DE7597" w:rsidRPr="004E5EFE" w:rsidRDefault="00DE7597" w:rsidP="00DE7597">
      <w:pPr>
        <w:pStyle w:val="PargrafodaLista"/>
        <w:tabs>
          <w:tab w:val="center" w:pos="426"/>
        </w:tabs>
        <w:jc w:val="both"/>
        <w:rPr>
          <w:rFonts w:asciiTheme="majorHAnsi" w:hAnsiTheme="majorHAnsi" w:cstheme="majorHAnsi"/>
          <w:bCs/>
          <w:color w:val="222A35"/>
          <w:sz w:val="20"/>
          <w:szCs w:val="20"/>
          <w:lang w:val="pt-BR"/>
        </w:rPr>
      </w:pPr>
      <w:r w:rsidRPr="004E5EFE">
        <w:rPr>
          <w:rFonts w:asciiTheme="majorHAnsi" w:hAnsiTheme="majorHAnsi" w:cstheme="majorHAnsi"/>
          <w:bCs/>
          <w:color w:val="222A35"/>
          <w:sz w:val="20"/>
          <w:szCs w:val="20"/>
          <w:lang w:val="pt-BR"/>
        </w:rPr>
        <w:t>Humberto José Teófilo Magalhães</w:t>
      </w:r>
    </w:p>
    <w:p w14:paraId="0F178903" w14:textId="77777777" w:rsidR="003E6CA8" w:rsidRPr="004E5EFE" w:rsidRDefault="003E6CA8" w:rsidP="003E6CA8">
      <w:pPr>
        <w:pStyle w:val="PargrafodaLista"/>
        <w:tabs>
          <w:tab w:val="center" w:pos="426"/>
        </w:tabs>
        <w:jc w:val="both"/>
        <w:rPr>
          <w:rFonts w:asciiTheme="majorHAnsi" w:hAnsiTheme="majorHAnsi" w:cstheme="majorHAnsi"/>
          <w:bCs/>
          <w:color w:val="222A35"/>
          <w:sz w:val="20"/>
          <w:szCs w:val="20"/>
          <w:lang w:val="pt-BR"/>
        </w:rPr>
      </w:pPr>
      <w:r w:rsidRPr="004E5EFE">
        <w:rPr>
          <w:rFonts w:asciiTheme="majorHAnsi" w:hAnsiTheme="majorHAnsi" w:cstheme="majorHAnsi"/>
          <w:bCs/>
          <w:color w:val="222A35"/>
          <w:sz w:val="20"/>
          <w:szCs w:val="20"/>
          <w:lang w:val="pt-BR"/>
        </w:rPr>
        <w:t xml:space="preserve">Ilana </w:t>
      </w:r>
      <w:proofErr w:type="spellStart"/>
      <w:r w:rsidRPr="004E5EFE">
        <w:rPr>
          <w:rFonts w:asciiTheme="majorHAnsi" w:hAnsiTheme="majorHAnsi" w:cstheme="majorHAnsi"/>
          <w:bCs/>
          <w:color w:val="222A35"/>
          <w:sz w:val="20"/>
          <w:szCs w:val="20"/>
          <w:lang w:val="pt-BR"/>
        </w:rPr>
        <w:t>Trombka</w:t>
      </w:r>
      <w:proofErr w:type="spellEnd"/>
    </w:p>
    <w:p w14:paraId="51A31D11" w14:textId="77777777" w:rsidR="003E6CA8" w:rsidRPr="004E5EFE" w:rsidRDefault="003E6CA8" w:rsidP="003E6CA8">
      <w:pPr>
        <w:pStyle w:val="PargrafodaLista"/>
        <w:tabs>
          <w:tab w:val="center" w:pos="426"/>
        </w:tabs>
        <w:jc w:val="both"/>
        <w:rPr>
          <w:rFonts w:asciiTheme="majorHAnsi" w:hAnsiTheme="majorHAnsi" w:cstheme="majorHAnsi"/>
          <w:bCs/>
          <w:color w:val="222A35"/>
          <w:sz w:val="20"/>
          <w:szCs w:val="20"/>
          <w:lang w:val="pt-BR"/>
        </w:rPr>
      </w:pPr>
      <w:r w:rsidRPr="004E5EFE">
        <w:rPr>
          <w:rFonts w:asciiTheme="majorHAnsi" w:hAnsiTheme="majorHAnsi" w:cstheme="majorHAnsi"/>
          <w:bCs/>
          <w:color w:val="222A35"/>
          <w:sz w:val="20"/>
          <w:szCs w:val="20"/>
          <w:lang w:val="pt-BR"/>
        </w:rPr>
        <w:t>Inês da Silva Magalhães</w:t>
      </w:r>
    </w:p>
    <w:p w14:paraId="799EE3B3" w14:textId="77777777" w:rsidR="003E6CA8" w:rsidRDefault="003E6CA8" w:rsidP="003E6CA8">
      <w:pPr>
        <w:pStyle w:val="PargrafodaLista"/>
        <w:tabs>
          <w:tab w:val="center" w:pos="426"/>
        </w:tabs>
        <w:jc w:val="both"/>
        <w:rPr>
          <w:rFonts w:asciiTheme="majorHAnsi" w:hAnsiTheme="majorHAnsi" w:cstheme="majorHAnsi"/>
          <w:bCs/>
          <w:color w:val="222A35"/>
          <w:sz w:val="20"/>
          <w:szCs w:val="20"/>
          <w:lang w:val="pt-BR"/>
        </w:rPr>
      </w:pPr>
      <w:r w:rsidRPr="004E5EFE">
        <w:rPr>
          <w:rFonts w:asciiTheme="majorHAnsi" w:hAnsiTheme="majorHAnsi" w:cstheme="majorHAnsi"/>
          <w:bCs/>
          <w:color w:val="222A35"/>
          <w:sz w:val="20"/>
          <w:szCs w:val="20"/>
          <w:lang w:val="pt-BR"/>
        </w:rPr>
        <w:t>Karoline Busatto</w:t>
      </w:r>
    </w:p>
    <w:p w14:paraId="3B12F903" w14:textId="77777777" w:rsidR="00F935ED" w:rsidRPr="004E5EFE" w:rsidRDefault="00F935ED" w:rsidP="00F935ED">
      <w:pPr>
        <w:pStyle w:val="PargrafodaLista"/>
        <w:tabs>
          <w:tab w:val="center" w:pos="426"/>
        </w:tabs>
        <w:jc w:val="both"/>
        <w:rPr>
          <w:rFonts w:asciiTheme="majorHAnsi" w:hAnsiTheme="majorHAnsi" w:cstheme="majorHAnsi"/>
          <w:bCs/>
          <w:color w:val="222A35"/>
          <w:sz w:val="20"/>
          <w:szCs w:val="20"/>
          <w:lang w:val="pt-BR"/>
        </w:rPr>
      </w:pPr>
      <w:r w:rsidRPr="000E06EA">
        <w:rPr>
          <w:rFonts w:asciiTheme="majorHAnsi" w:hAnsiTheme="majorHAnsi" w:cstheme="majorHAnsi"/>
          <w:bCs/>
          <w:color w:val="222A35"/>
          <w:sz w:val="20"/>
          <w:szCs w:val="20"/>
          <w:lang w:val="pt-BR"/>
        </w:rPr>
        <w:t>Luiz Francisco Monteiro de Barros Neto</w:t>
      </w:r>
    </w:p>
    <w:p w14:paraId="7510E76B" w14:textId="5F9231A7" w:rsidR="00D5750E" w:rsidRPr="004E5EFE" w:rsidRDefault="003E6CA8" w:rsidP="003E6CA8">
      <w:pPr>
        <w:pStyle w:val="PargrafodaLista"/>
        <w:tabs>
          <w:tab w:val="center" w:pos="426"/>
        </w:tabs>
        <w:jc w:val="both"/>
        <w:rPr>
          <w:rFonts w:asciiTheme="majorHAnsi" w:hAnsiTheme="majorHAnsi" w:cstheme="majorHAnsi"/>
          <w:color w:val="222A35"/>
          <w:sz w:val="20"/>
          <w:szCs w:val="20"/>
          <w:lang w:val="pt-BR"/>
        </w:rPr>
      </w:pPr>
      <w:r w:rsidRPr="004E5EFE">
        <w:rPr>
          <w:rFonts w:asciiTheme="majorHAnsi" w:hAnsiTheme="majorHAnsi" w:cstheme="majorHAnsi"/>
          <w:bCs/>
          <w:color w:val="222A35"/>
          <w:sz w:val="20"/>
          <w:szCs w:val="20"/>
          <w:lang w:val="pt-BR"/>
        </w:rPr>
        <w:t xml:space="preserve">Waldemir </w:t>
      </w:r>
      <w:proofErr w:type="spellStart"/>
      <w:r w:rsidRPr="004E5EFE">
        <w:rPr>
          <w:rFonts w:asciiTheme="majorHAnsi" w:hAnsiTheme="majorHAnsi" w:cstheme="majorHAnsi"/>
          <w:bCs/>
          <w:color w:val="222A35"/>
          <w:sz w:val="20"/>
          <w:szCs w:val="20"/>
          <w:lang w:val="pt-BR"/>
        </w:rPr>
        <w:t>Bargieri</w:t>
      </w:r>
      <w:proofErr w:type="spellEnd"/>
    </w:p>
    <w:p w14:paraId="12B7DED9" w14:textId="77777777" w:rsidR="00F82D33" w:rsidRPr="004E5EFE" w:rsidRDefault="00F82D33" w:rsidP="00F82D33">
      <w:pPr>
        <w:pStyle w:val="PargrafodaLista"/>
        <w:tabs>
          <w:tab w:val="center" w:pos="426"/>
        </w:tabs>
        <w:jc w:val="both"/>
        <w:rPr>
          <w:rFonts w:asciiTheme="majorHAnsi" w:eastAsia="Arial" w:hAnsiTheme="majorHAnsi" w:cstheme="majorHAnsi"/>
          <w:b/>
          <w:bCs/>
          <w:color w:val="2F75B5"/>
          <w:sz w:val="24"/>
          <w:szCs w:val="24"/>
          <w:lang w:val="pt-BR"/>
        </w:rPr>
      </w:pPr>
    </w:p>
    <w:p w14:paraId="32ECF337" w14:textId="77777777" w:rsidR="00F82D33" w:rsidRPr="004E5EFE" w:rsidRDefault="00F82D33" w:rsidP="00F82D33">
      <w:pPr>
        <w:pStyle w:val="PargrafodaLista"/>
        <w:tabs>
          <w:tab w:val="center" w:pos="426"/>
        </w:tabs>
        <w:jc w:val="both"/>
        <w:rPr>
          <w:rFonts w:asciiTheme="majorHAnsi" w:eastAsia="Arial" w:hAnsiTheme="majorHAnsi" w:cstheme="majorHAnsi"/>
          <w:b/>
          <w:bCs/>
          <w:color w:val="005B9C"/>
          <w:sz w:val="20"/>
          <w:szCs w:val="20"/>
          <w:lang w:val="pt-BR"/>
        </w:rPr>
      </w:pPr>
      <w:r w:rsidRPr="004E5EFE">
        <w:rPr>
          <w:rFonts w:asciiTheme="majorHAnsi" w:eastAsia="Arial" w:hAnsiTheme="majorHAnsi" w:cstheme="majorHAnsi"/>
          <w:b/>
          <w:bCs/>
          <w:color w:val="005B9C"/>
          <w:sz w:val="20"/>
          <w:szCs w:val="20"/>
          <w:lang w:val="pt-BR"/>
        </w:rPr>
        <w:t xml:space="preserve">Conselho Fiscal </w:t>
      </w:r>
    </w:p>
    <w:p w14:paraId="3DF74199" w14:textId="77777777" w:rsidR="00DE7597" w:rsidRPr="004E5EFE" w:rsidRDefault="00DE7597" w:rsidP="00DE7597">
      <w:pPr>
        <w:pStyle w:val="PargrafodaLista"/>
        <w:tabs>
          <w:tab w:val="center" w:pos="426"/>
        </w:tabs>
        <w:jc w:val="both"/>
        <w:rPr>
          <w:rFonts w:asciiTheme="majorHAnsi" w:hAnsiTheme="majorHAnsi" w:cstheme="majorHAnsi"/>
          <w:color w:val="222A35"/>
          <w:sz w:val="20"/>
          <w:szCs w:val="20"/>
          <w:lang w:val="pt-BR"/>
        </w:rPr>
      </w:pPr>
      <w:r w:rsidRPr="004E5EFE">
        <w:rPr>
          <w:rFonts w:asciiTheme="majorHAnsi" w:hAnsiTheme="majorHAnsi" w:cstheme="majorHAnsi"/>
          <w:color w:val="222A35"/>
          <w:sz w:val="20"/>
          <w:szCs w:val="20"/>
          <w:lang w:val="pt-BR"/>
        </w:rPr>
        <w:t>Denis do Prado Netto</w:t>
      </w:r>
    </w:p>
    <w:p w14:paraId="30C10554" w14:textId="6244C84C" w:rsidR="0059097C" w:rsidRPr="004E5EFE" w:rsidRDefault="0059097C" w:rsidP="00DE7597">
      <w:pPr>
        <w:pStyle w:val="PargrafodaLista"/>
        <w:tabs>
          <w:tab w:val="center" w:pos="426"/>
        </w:tabs>
        <w:jc w:val="both"/>
        <w:rPr>
          <w:rFonts w:asciiTheme="majorHAnsi" w:hAnsiTheme="majorHAnsi" w:cstheme="majorHAnsi"/>
          <w:color w:val="222A35"/>
          <w:sz w:val="20"/>
          <w:szCs w:val="20"/>
          <w:lang w:val="pt-BR"/>
        </w:rPr>
      </w:pPr>
      <w:r w:rsidRPr="004E5EFE">
        <w:rPr>
          <w:rFonts w:asciiTheme="majorHAnsi" w:hAnsiTheme="majorHAnsi" w:cstheme="majorHAnsi"/>
          <w:color w:val="222A35"/>
          <w:sz w:val="20"/>
          <w:szCs w:val="20"/>
          <w:lang w:val="pt-BR"/>
        </w:rPr>
        <w:t xml:space="preserve">Letícia </w:t>
      </w:r>
      <w:proofErr w:type="spellStart"/>
      <w:r w:rsidRPr="004E5EFE">
        <w:rPr>
          <w:rFonts w:asciiTheme="majorHAnsi" w:hAnsiTheme="majorHAnsi" w:cstheme="majorHAnsi"/>
          <w:color w:val="222A35"/>
          <w:sz w:val="20"/>
          <w:szCs w:val="20"/>
          <w:lang w:val="pt-BR"/>
        </w:rPr>
        <w:t>Pedercini</w:t>
      </w:r>
      <w:proofErr w:type="spellEnd"/>
      <w:r w:rsidRPr="004E5EFE">
        <w:rPr>
          <w:rFonts w:asciiTheme="majorHAnsi" w:hAnsiTheme="majorHAnsi" w:cstheme="majorHAnsi"/>
          <w:color w:val="222A35"/>
          <w:sz w:val="20"/>
          <w:szCs w:val="20"/>
          <w:lang w:val="pt-BR"/>
        </w:rPr>
        <w:t xml:space="preserve"> Issa</w:t>
      </w:r>
    </w:p>
    <w:p w14:paraId="2BAF21FC" w14:textId="77777777" w:rsidR="003E6CA8" w:rsidRPr="004E5EFE" w:rsidRDefault="003E6CA8" w:rsidP="003E6CA8">
      <w:pPr>
        <w:pStyle w:val="PargrafodaLista"/>
        <w:tabs>
          <w:tab w:val="center" w:pos="426"/>
        </w:tabs>
        <w:jc w:val="both"/>
        <w:rPr>
          <w:rFonts w:asciiTheme="majorHAnsi" w:hAnsiTheme="majorHAnsi" w:cstheme="majorHAnsi"/>
          <w:color w:val="222A35"/>
          <w:sz w:val="20"/>
          <w:szCs w:val="20"/>
          <w:lang w:val="pt-BR"/>
        </w:rPr>
      </w:pPr>
      <w:r w:rsidRPr="004E5EFE">
        <w:rPr>
          <w:rFonts w:asciiTheme="majorHAnsi" w:hAnsiTheme="majorHAnsi" w:cstheme="majorHAnsi"/>
          <w:color w:val="222A35"/>
          <w:sz w:val="20"/>
          <w:szCs w:val="20"/>
          <w:lang w:val="pt-BR"/>
        </w:rPr>
        <w:t>Luiz Felipe Figueiredo de Andrade</w:t>
      </w:r>
    </w:p>
    <w:p w14:paraId="13D24E26" w14:textId="77777777" w:rsidR="00F82D33" w:rsidRPr="004E5EFE" w:rsidRDefault="00F82D33" w:rsidP="00F82D33">
      <w:pPr>
        <w:pStyle w:val="PargrafodaLista"/>
        <w:tabs>
          <w:tab w:val="center" w:pos="426"/>
        </w:tabs>
        <w:jc w:val="both"/>
        <w:rPr>
          <w:rFonts w:asciiTheme="majorHAnsi" w:eastAsia="Arial" w:hAnsiTheme="majorHAnsi" w:cstheme="majorHAnsi"/>
          <w:b/>
          <w:bCs/>
          <w:color w:val="2F75B5"/>
          <w:sz w:val="24"/>
          <w:szCs w:val="20"/>
          <w:lang w:val="pt-BR"/>
        </w:rPr>
      </w:pPr>
    </w:p>
    <w:p w14:paraId="060CB30B" w14:textId="77777777" w:rsidR="00F82D33" w:rsidRPr="004E5EFE" w:rsidRDefault="00F82D33" w:rsidP="00F82D33">
      <w:pPr>
        <w:pStyle w:val="PargrafodaLista"/>
        <w:tabs>
          <w:tab w:val="center" w:pos="426"/>
        </w:tabs>
        <w:jc w:val="both"/>
        <w:rPr>
          <w:rFonts w:asciiTheme="majorHAnsi" w:eastAsia="Arial" w:hAnsiTheme="majorHAnsi" w:cstheme="majorHAnsi"/>
          <w:b/>
          <w:bCs/>
          <w:color w:val="005B9C"/>
          <w:sz w:val="20"/>
          <w:szCs w:val="20"/>
          <w:lang w:val="pt-BR"/>
        </w:rPr>
      </w:pPr>
      <w:r w:rsidRPr="004E5EFE">
        <w:rPr>
          <w:rFonts w:asciiTheme="majorHAnsi" w:eastAsia="Arial" w:hAnsiTheme="majorHAnsi" w:cstheme="majorHAnsi"/>
          <w:b/>
          <w:bCs/>
          <w:color w:val="005B9C"/>
          <w:sz w:val="20"/>
          <w:szCs w:val="20"/>
          <w:lang w:val="pt-BR"/>
        </w:rPr>
        <w:t>Comitê de Auditoria Estatutário</w:t>
      </w:r>
    </w:p>
    <w:p w14:paraId="4E4DA312" w14:textId="3DC5CD1B" w:rsidR="00772703" w:rsidRDefault="00772703" w:rsidP="003E6CA8">
      <w:pPr>
        <w:pStyle w:val="PargrafodaLista"/>
        <w:tabs>
          <w:tab w:val="center" w:pos="426"/>
        </w:tabs>
        <w:jc w:val="both"/>
        <w:rPr>
          <w:rFonts w:asciiTheme="majorHAnsi" w:hAnsiTheme="majorHAnsi" w:cstheme="majorHAnsi"/>
          <w:bCs/>
          <w:color w:val="222A35"/>
          <w:sz w:val="20"/>
          <w:szCs w:val="20"/>
          <w:lang w:val="pt-BR"/>
        </w:rPr>
      </w:pPr>
      <w:r>
        <w:rPr>
          <w:rFonts w:asciiTheme="majorHAnsi" w:hAnsiTheme="majorHAnsi" w:cstheme="majorHAnsi"/>
          <w:bCs/>
          <w:color w:val="222A35"/>
          <w:sz w:val="20"/>
          <w:szCs w:val="20"/>
          <w:lang w:val="pt-BR"/>
        </w:rPr>
        <w:t>Bernardo Gouthier Macedo</w:t>
      </w:r>
    </w:p>
    <w:p w14:paraId="41497581" w14:textId="25B79E5E" w:rsidR="003E6CA8" w:rsidRPr="004E5EFE" w:rsidRDefault="00D159CC" w:rsidP="003E6CA8">
      <w:pPr>
        <w:pStyle w:val="PargrafodaLista"/>
        <w:tabs>
          <w:tab w:val="center" w:pos="426"/>
        </w:tabs>
        <w:jc w:val="both"/>
        <w:rPr>
          <w:rFonts w:asciiTheme="majorHAnsi" w:hAnsiTheme="majorHAnsi" w:cstheme="majorHAnsi"/>
          <w:bCs/>
          <w:color w:val="222A35"/>
          <w:sz w:val="20"/>
          <w:szCs w:val="20"/>
          <w:lang w:val="pt-BR"/>
        </w:rPr>
      </w:pPr>
      <w:r>
        <w:rPr>
          <w:rFonts w:asciiTheme="majorHAnsi" w:hAnsiTheme="majorHAnsi" w:cstheme="majorHAnsi"/>
          <w:bCs/>
          <w:color w:val="222A35"/>
          <w:sz w:val="20"/>
          <w:szCs w:val="20"/>
          <w:lang w:val="pt-BR"/>
        </w:rPr>
        <w:t>João Aldemir Dornelles</w:t>
      </w:r>
    </w:p>
    <w:p w14:paraId="2DECC8BF" w14:textId="77777777" w:rsidR="00DE7597" w:rsidRPr="004E5EFE" w:rsidRDefault="00DE7597" w:rsidP="00DE7597">
      <w:pPr>
        <w:pStyle w:val="PargrafodaLista"/>
        <w:tabs>
          <w:tab w:val="center" w:pos="426"/>
        </w:tabs>
        <w:jc w:val="both"/>
        <w:rPr>
          <w:rFonts w:asciiTheme="majorHAnsi" w:hAnsiTheme="majorHAnsi" w:cstheme="majorHAnsi"/>
          <w:bCs/>
          <w:color w:val="222A35"/>
          <w:sz w:val="20"/>
          <w:szCs w:val="20"/>
          <w:lang w:val="pt-BR"/>
        </w:rPr>
      </w:pPr>
      <w:r w:rsidRPr="004E5EFE">
        <w:rPr>
          <w:rFonts w:asciiTheme="majorHAnsi" w:hAnsiTheme="majorHAnsi" w:cstheme="majorHAnsi"/>
          <w:bCs/>
          <w:color w:val="222A35"/>
          <w:sz w:val="20"/>
          <w:szCs w:val="20"/>
          <w:lang w:val="pt-BR"/>
        </w:rPr>
        <w:t xml:space="preserve">José Antônio Mendes Fernandes </w:t>
      </w:r>
    </w:p>
    <w:p w14:paraId="78789F40" w14:textId="77777777" w:rsidR="009B2C63" w:rsidRPr="004E5EFE" w:rsidRDefault="009B2C63" w:rsidP="009B2C63">
      <w:pPr>
        <w:pStyle w:val="PargrafodaLista"/>
        <w:tabs>
          <w:tab w:val="center" w:pos="426"/>
        </w:tabs>
        <w:jc w:val="both"/>
        <w:rPr>
          <w:rFonts w:asciiTheme="majorHAnsi" w:hAnsiTheme="majorHAnsi" w:cstheme="majorHAnsi"/>
          <w:color w:val="222A35"/>
          <w:sz w:val="24"/>
          <w:szCs w:val="24"/>
          <w:lang w:val="pt-BR"/>
        </w:rPr>
      </w:pPr>
      <w:r w:rsidRPr="004E5EFE">
        <w:rPr>
          <w:rFonts w:asciiTheme="majorHAnsi" w:hAnsiTheme="majorHAnsi" w:cstheme="majorHAnsi"/>
          <w:bCs/>
          <w:color w:val="222A35"/>
          <w:sz w:val="20"/>
          <w:szCs w:val="20"/>
          <w:lang w:val="pt-BR"/>
        </w:rPr>
        <w:t xml:space="preserve">Waldemir </w:t>
      </w:r>
      <w:proofErr w:type="spellStart"/>
      <w:r w:rsidRPr="004E5EFE">
        <w:rPr>
          <w:rFonts w:asciiTheme="majorHAnsi" w:hAnsiTheme="majorHAnsi" w:cstheme="majorHAnsi"/>
          <w:bCs/>
          <w:color w:val="222A35"/>
          <w:sz w:val="20"/>
          <w:szCs w:val="20"/>
          <w:lang w:val="pt-BR"/>
        </w:rPr>
        <w:t>Bargieri</w:t>
      </w:r>
      <w:proofErr w:type="spellEnd"/>
    </w:p>
    <w:p w14:paraId="60536787" w14:textId="77777777" w:rsidR="00402EC7" w:rsidRPr="004E5EFE" w:rsidRDefault="00402EC7" w:rsidP="00F82D33">
      <w:pPr>
        <w:pStyle w:val="PargrafodaLista"/>
        <w:tabs>
          <w:tab w:val="center" w:pos="426"/>
        </w:tabs>
        <w:jc w:val="both"/>
        <w:rPr>
          <w:rFonts w:asciiTheme="majorHAnsi" w:hAnsiTheme="majorHAnsi" w:cstheme="majorHAnsi"/>
          <w:color w:val="222A35"/>
          <w:sz w:val="24"/>
          <w:szCs w:val="24"/>
          <w:highlight w:val="yellow"/>
          <w:lang w:val="pt-BR"/>
        </w:rPr>
      </w:pPr>
    </w:p>
    <w:p w14:paraId="64B94149" w14:textId="77777777" w:rsidR="00F82D33" w:rsidRPr="004E5EFE" w:rsidRDefault="00F82D33" w:rsidP="00F82D33">
      <w:pPr>
        <w:pStyle w:val="PargrafodaLista"/>
        <w:tabs>
          <w:tab w:val="center" w:pos="426"/>
        </w:tabs>
        <w:jc w:val="both"/>
        <w:rPr>
          <w:rFonts w:asciiTheme="majorHAnsi" w:eastAsia="Arial" w:hAnsiTheme="majorHAnsi" w:cstheme="majorHAnsi"/>
          <w:b/>
          <w:bCs/>
          <w:color w:val="005B9C"/>
          <w:sz w:val="20"/>
          <w:szCs w:val="20"/>
          <w:lang w:val="pt-BR"/>
        </w:rPr>
      </w:pPr>
      <w:r w:rsidRPr="004E5EFE">
        <w:rPr>
          <w:rFonts w:asciiTheme="majorHAnsi" w:eastAsia="Arial" w:hAnsiTheme="majorHAnsi" w:cstheme="majorHAnsi"/>
          <w:b/>
          <w:bCs/>
          <w:color w:val="005B9C"/>
          <w:sz w:val="20"/>
          <w:szCs w:val="20"/>
          <w:lang w:val="pt-BR"/>
        </w:rPr>
        <w:t xml:space="preserve">Contador </w:t>
      </w:r>
    </w:p>
    <w:p w14:paraId="320A74C6" w14:textId="687E9C6A" w:rsidR="00F82D33" w:rsidRPr="004E5EFE" w:rsidRDefault="00B9648B" w:rsidP="00F82D33">
      <w:pPr>
        <w:tabs>
          <w:tab w:val="center" w:pos="4252"/>
        </w:tabs>
        <w:spacing w:after="0" w:line="240" w:lineRule="auto"/>
        <w:jc w:val="both"/>
        <w:rPr>
          <w:rFonts w:asciiTheme="majorHAnsi" w:hAnsiTheme="majorHAnsi" w:cstheme="majorHAnsi"/>
          <w:color w:val="222A35"/>
          <w:sz w:val="20"/>
          <w:szCs w:val="20"/>
        </w:rPr>
      </w:pPr>
      <w:r w:rsidRPr="004E5EFE">
        <w:rPr>
          <w:rFonts w:asciiTheme="majorHAnsi" w:hAnsiTheme="majorHAnsi" w:cstheme="majorHAnsi"/>
          <w:color w:val="222A35"/>
          <w:sz w:val="20"/>
          <w:szCs w:val="20"/>
        </w:rPr>
        <w:t>Leonardo José Rodrigues Pereira</w:t>
      </w:r>
    </w:p>
    <w:p w14:paraId="198D40F6" w14:textId="17A90911" w:rsidR="00B9648B" w:rsidRPr="004E5EFE" w:rsidRDefault="00F82D33" w:rsidP="00B9648B">
      <w:pPr>
        <w:pStyle w:val="PargrafodaLista"/>
        <w:tabs>
          <w:tab w:val="center" w:pos="426"/>
        </w:tabs>
        <w:jc w:val="both"/>
        <w:rPr>
          <w:rFonts w:asciiTheme="majorHAnsi" w:hAnsiTheme="majorHAnsi" w:cstheme="majorHAnsi"/>
          <w:color w:val="222A35"/>
          <w:sz w:val="20"/>
          <w:szCs w:val="20"/>
          <w:lang w:val="pt-BR"/>
        </w:rPr>
      </w:pPr>
      <w:r w:rsidRPr="004E5EFE">
        <w:rPr>
          <w:rFonts w:asciiTheme="majorHAnsi" w:hAnsiTheme="majorHAnsi" w:cstheme="majorHAnsi"/>
          <w:color w:val="222A35"/>
          <w:sz w:val="20"/>
          <w:szCs w:val="20"/>
          <w:lang w:val="pt-BR"/>
        </w:rPr>
        <w:t>CRC-</w:t>
      </w:r>
      <w:bookmarkStart w:id="51" w:name="_Hlk202448843"/>
      <w:r w:rsidR="00B9648B" w:rsidRPr="004E5EFE">
        <w:rPr>
          <w:rFonts w:asciiTheme="majorHAnsi" w:hAnsiTheme="majorHAnsi" w:cstheme="majorHAnsi"/>
          <w:color w:val="222A35"/>
          <w:sz w:val="20"/>
          <w:szCs w:val="20"/>
          <w:lang w:val="pt-BR"/>
        </w:rPr>
        <w:t xml:space="preserve"> DF-023960/O</w:t>
      </w:r>
      <w:bookmarkEnd w:id="51"/>
    </w:p>
    <w:p w14:paraId="562E8EF1" w14:textId="2086F896" w:rsidR="00F82D33" w:rsidRPr="004E5EFE" w:rsidRDefault="00F82D33" w:rsidP="00F82D33">
      <w:pPr>
        <w:pStyle w:val="PargrafodaLista"/>
        <w:tabs>
          <w:tab w:val="center" w:pos="426"/>
        </w:tabs>
        <w:jc w:val="both"/>
        <w:rPr>
          <w:rFonts w:asciiTheme="majorHAnsi" w:hAnsiTheme="majorHAnsi" w:cstheme="majorHAnsi"/>
          <w:color w:val="222A35"/>
          <w:sz w:val="20"/>
          <w:szCs w:val="20"/>
          <w:lang w:val="pt-BR"/>
        </w:rPr>
      </w:pPr>
    </w:p>
    <w:sectPr w:rsidR="00F82D33" w:rsidRPr="004E5EFE" w:rsidSect="004173B9">
      <w:pgSz w:w="11906" w:h="16838" w:code="9"/>
      <w:pgMar w:top="1418" w:right="851" w:bottom="851" w:left="1418"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07BD95" w14:textId="77777777" w:rsidR="00483885" w:rsidRDefault="00483885" w:rsidP="00657B73">
      <w:pPr>
        <w:spacing w:after="0" w:line="240" w:lineRule="auto"/>
      </w:pPr>
      <w:r>
        <w:separator/>
      </w:r>
    </w:p>
  </w:endnote>
  <w:endnote w:type="continuationSeparator" w:id="0">
    <w:p w14:paraId="464467CF" w14:textId="77777777" w:rsidR="00483885" w:rsidRDefault="00483885" w:rsidP="00657B73">
      <w:pPr>
        <w:spacing w:after="0" w:line="240" w:lineRule="auto"/>
      </w:pPr>
      <w:r>
        <w:continuationSeparator/>
      </w:r>
    </w:p>
  </w:endnote>
  <w:endnote w:type="continuationNotice" w:id="1">
    <w:p w14:paraId="00DE1E8F" w14:textId="77777777" w:rsidR="00483885" w:rsidRDefault="0048388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45 Light">
    <w:altName w:val="Arial"/>
    <w:panose1 w:val="00000000000000000000"/>
    <w:charset w:val="00"/>
    <w:family w:val="swiss"/>
    <w:notTrueType/>
    <w:pitch w:val="variable"/>
    <w:sig w:usb0="800000AF" w:usb1="4000004A"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CAIXA Std">
    <w:altName w:val="Calibri"/>
    <w:panose1 w:val="020B0603020204030204"/>
    <w:charset w:val="00"/>
    <w:family w:val="swiss"/>
    <w:pitch w:val="variable"/>
    <w:sig w:usb0="A00000EF" w:usb1="4000205B" w:usb2="00000000" w:usb3="00000000" w:csb0="00000093"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C58E8" w14:textId="77777777" w:rsidR="002C328E" w:rsidRDefault="002C328E">
    <w:pPr>
      <w:pStyle w:val="Rodap"/>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360B1" w14:textId="77777777" w:rsidR="00690EEF" w:rsidRDefault="00695496" w:rsidP="00690EEF">
    <w:pPr>
      <w:pStyle w:val="Rodap"/>
      <w:tabs>
        <w:tab w:val="left" w:pos="13005"/>
        <w:tab w:val="right" w:pos="14569"/>
      </w:tabs>
      <w:jc w:val="right"/>
      <w:rPr>
        <w:rFonts w:ascii="Calibri Light" w:hAnsi="Calibri Light" w:cs="Calibri Light"/>
        <w:sz w:val="24"/>
        <w:szCs w:val="24"/>
      </w:rPr>
    </w:pPr>
    <w:r>
      <w:rPr>
        <w:noProof/>
      </w:rPr>
      <w:drawing>
        <wp:anchor distT="0" distB="0" distL="114300" distR="114300" simplePos="0" relativeHeight="251658298" behindDoc="1" locked="0" layoutInCell="1" allowOverlap="1" wp14:anchorId="551DADBB" wp14:editId="7810C0BF">
          <wp:simplePos x="0" y="0"/>
          <wp:positionH relativeFrom="column">
            <wp:posOffset>527396</wp:posOffset>
          </wp:positionH>
          <wp:positionV relativeFrom="paragraph">
            <wp:posOffset>-267970</wp:posOffset>
          </wp:positionV>
          <wp:extent cx="6116400" cy="1076400"/>
          <wp:effectExtent l="0" t="0" r="0" b="9525"/>
          <wp:wrapNone/>
          <wp:docPr id="94590939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400" cy="1076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p>
  <w:p w14:paraId="02432F46" w14:textId="306BD5BC" w:rsidR="00695496" w:rsidRPr="00E27A94" w:rsidRDefault="00695496" w:rsidP="00690EEF">
    <w:pPr>
      <w:pStyle w:val="Rodap"/>
      <w:tabs>
        <w:tab w:val="left" w:pos="13005"/>
        <w:tab w:val="right" w:pos="14569"/>
      </w:tabs>
      <w:jc w:val="right"/>
      <w:rPr>
        <w:rFonts w:ascii="Calibri Light" w:hAnsi="Calibri Light" w:cs="Calibri Light"/>
        <w:sz w:val="24"/>
        <w:szCs w:val="24"/>
      </w:rPr>
    </w:pPr>
    <w:r>
      <w:rPr>
        <w:rFonts w:ascii="Calibri Light" w:hAnsi="Calibri Light" w:cs="Calibri Light"/>
        <w:sz w:val="24"/>
        <w:szCs w:val="24"/>
      </w:rPr>
      <w:tab/>
    </w:r>
    <w:r w:rsidRPr="00E27A94">
      <w:rPr>
        <w:rFonts w:ascii="Calibri Light" w:hAnsi="Calibri Light" w:cs="Calibri Light"/>
        <w:sz w:val="24"/>
        <w:szCs w:val="24"/>
      </w:rPr>
      <w:fldChar w:fldCharType="begin"/>
    </w:r>
    <w:r w:rsidRPr="00E27A94">
      <w:rPr>
        <w:rFonts w:ascii="Calibri Light" w:hAnsi="Calibri Light" w:cs="Calibri Light"/>
        <w:sz w:val="24"/>
        <w:szCs w:val="24"/>
      </w:rPr>
      <w:instrText>PAGE   \* MERGEFORMAT</w:instrText>
    </w:r>
    <w:r w:rsidRPr="00E27A94">
      <w:rPr>
        <w:rFonts w:ascii="Calibri Light" w:hAnsi="Calibri Light" w:cs="Calibri Light"/>
        <w:sz w:val="24"/>
        <w:szCs w:val="24"/>
      </w:rPr>
      <w:fldChar w:fldCharType="separate"/>
    </w:r>
    <w:r w:rsidRPr="00E27A94">
      <w:rPr>
        <w:rFonts w:ascii="Calibri Light" w:hAnsi="Calibri Light" w:cs="Calibri Light"/>
        <w:noProof/>
        <w:sz w:val="24"/>
        <w:szCs w:val="24"/>
      </w:rPr>
      <w:t>67</w:t>
    </w:r>
    <w:r w:rsidRPr="00E27A94">
      <w:rPr>
        <w:rFonts w:ascii="Calibri Light" w:hAnsi="Calibri Light" w:cs="Calibri Light"/>
        <w:sz w:val="24"/>
        <w:szCs w:val="24"/>
      </w:rPr>
      <w:fldChar w:fldCharType="end"/>
    </w:r>
  </w:p>
  <w:p w14:paraId="66794374" w14:textId="1AD14683" w:rsidR="00695496" w:rsidRDefault="00695496" w:rsidP="00690EEF">
    <w:pPr>
      <w:tabs>
        <w:tab w:val="left" w:pos="4252"/>
        <w:tab w:val="left" w:pos="8504"/>
        <w:tab w:val="left" w:pos="10035"/>
      </w:tabs>
      <w:ind w:left="2124"/>
    </w:pPr>
    <w:r>
      <w:rPr>
        <w:noProof/>
      </w:rPr>
      <w:drawing>
        <wp:anchor distT="0" distB="0" distL="114300" distR="114300" simplePos="0" relativeHeight="251658297" behindDoc="1" locked="0" layoutInCell="1" allowOverlap="1" wp14:anchorId="5B796636" wp14:editId="5B530766">
          <wp:simplePos x="0" y="0"/>
          <wp:positionH relativeFrom="column">
            <wp:posOffset>2098675</wp:posOffset>
          </wp:positionH>
          <wp:positionV relativeFrom="paragraph">
            <wp:posOffset>2083435</wp:posOffset>
          </wp:positionV>
          <wp:extent cx="6116320" cy="1076325"/>
          <wp:effectExtent l="0" t="0" r="0" b="9525"/>
          <wp:wrapNone/>
          <wp:docPr id="150027634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96" behindDoc="1" locked="0" layoutInCell="1" allowOverlap="1" wp14:anchorId="1B4FAF78" wp14:editId="5B0B5925">
          <wp:simplePos x="0" y="0"/>
          <wp:positionH relativeFrom="page">
            <wp:posOffset>-1566545</wp:posOffset>
          </wp:positionH>
          <wp:positionV relativeFrom="page">
            <wp:posOffset>10814685</wp:posOffset>
          </wp:positionV>
          <wp:extent cx="10681200" cy="1267186"/>
          <wp:effectExtent l="0" t="0" r="0" b="9525"/>
          <wp:wrapNone/>
          <wp:docPr id="130034721"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95" behindDoc="1" locked="0" layoutInCell="1" allowOverlap="1" wp14:anchorId="5D67D661" wp14:editId="73981D54">
          <wp:simplePos x="0" y="0"/>
          <wp:positionH relativeFrom="page">
            <wp:posOffset>-1566545</wp:posOffset>
          </wp:positionH>
          <wp:positionV relativeFrom="page">
            <wp:posOffset>10809605</wp:posOffset>
          </wp:positionV>
          <wp:extent cx="10678160" cy="1247775"/>
          <wp:effectExtent l="0" t="0" r="0" b="9525"/>
          <wp:wrapNone/>
          <wp:docPr id="2130025147"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tab/>
    </w:r>
    <w:r>
      <w:tab/>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7E1BA" w14:textId="77777777" w:rsidR="00695496" w:rsidRPr="00E27A94" w:rsidRDefault="00695496" w:rsidP="00162587">
    <w:pPr>
      <w:pStyle w:val="Rodap"/>
      <w:tabs>
        <w:tab w:val="left" w:pos="13005"/>
        <w:tab w:val="right" w:pos="14569"/>
      </w:tabs>
      <w:jc w:val="right"/>
      <w:rPr>
        <w:rFonts w:ascii="Calibri Light" w:hAnsi="Calibri Light" w:cs="Calibri Light"/>
        <w:sz w:val="24"/>
        <w:szCs w:val="24"/>
      </w:rPr>
    </w:pPr>
    <w:r>
      <w:rPr>
        <w:noProof/>
      </w:rPr>
      <w:drawing>
        <wp:anchor distT="0" distB="0" distL="114300" distR="114300" simplePos="0" relativeHeight="251658302" behindDoc="1" locked="0" layoutInCell="1" allowOverlap="1" wp14:anchorId="2AEAC717" wp14:editId="129E5709">
          <wp:simplePos x="0" y="0"/>
          <wp:positionH relativeFrom="column">
            <wp:posOffset>3654771</wp:posOffset>
          </wp:positionH>
          <wp:positionV relativeFrom="paragraph">
            <wp:posOffset>-630555</wp:posOffset>
          </wp:positionV>
          <wp:extent cx="6116400" cy="1076400"/>
          <wp:effectExtent l="0" t="0" r="0" b="9525"/>
          <wp:wrapNone/>
          <wp:docPr id="101174716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400" cy="1076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sidRPr="00E27A94">
      <w:rPr>
        <w:rFonts w:ascii="Calibri Light" w:hAnsi="Calibri Light" w:cs="Calibri Light"/>
        <w:sz w:val="24"/>
        <w:szCs w:val="24"/>
      </w:rPr>
      <w:fldChar w:fldCharType="begin"/>
    </w:r>
    <w:r w:rsidRPr="00E27A94">
      <w:rPr>
        <w:rFonts w:ascii="Calibri Light" w:hAnsi="Calibri Light" w:cs="Calibri Light"/>
        <w:sz w:val="24"/>
        <w:szCs w:val="24"/>
      </w:rPr>
      <w:instrText>PAGE   \* MERGEFORMAT</w:instrText>
    </w:r>
    <w:r w:rsidRPr="00E27A94">
      <w:rPr>
        <w:rFonts w:ascii="Calibri Light" w:hAnsi="Calibri Light" w:cs="Calibri Light"/>
        <w:sz w:val="24"/>
        <w:szCs w:val="24"/>
      </w:rPr>
      <w:fldChar w:fldCharType="separate"/>
    </w:r>
    <w:r w:rsidRPr="00E27A94">
      <w:rPr>
        <w:rFonts w:ascii="Calibri Light" w:hAnsi="Calibri Light" w:cs="Calibri Light"/>
        <w:noProof/>
        <w:sz w:val="24"/>
        <w:szCs w:val="24"/>
      </w:rPr>
      <w:t>67</w:t>
    </w:r>
    <w:r w:rsidRPr="00E27A94">
      <w:rPr>
        <w:rFonts w:ascii="Calibri Light" w:hAnsi="Calibri Light" w:cs="Calibri Light"/>
        <w:sz w:val="24"/>
        <w:szCs w:val="24"/>
      </w:rPr>
      <w:fldChar w:fldCharType="end"/>
    </w:r>
  </w:p>
  <w:p w14:paraId="79BB8BB0" w14:textId="609BFBF4" w:rsidR="00695496" w:rsidRDefault="00695496" w:rsidP="000851BC">
    <w:pPr>
      <w:tabs>
        <w:tab w:val="left" w:pos="4252"/>
        <w:tab w:val="left" w:pos="8504"/>
        <w:tab w:val="left" w:pos="10035"/>
        <w:tab w:val="right" w:pos="14569"/>
      </w:tabs>
    </w:pPr>
    <w:r>
      <w:rPr>
        <w:noProof/>
      </w:rPr>
      <w:drawing>
        <wp:anchor distT="0" distB="0" distL="114300" distR="114300" simplePos="0" relativeHeight="251658301" behindDoc="1" locked="0" layoutInCell="1" allowOverlap="1" wp14:anchorId="58924CFA" wp14:editId="7F9FF9FE">
          <wp:simplePos x="0" y="0"/>
          <wp:positionH relativeFrom="column">
            <wp:posOffset>2098675</wp:posOffset>
          </wp:positionH>
          <wp:positionV relativeFrom="paragraph">
            <wp:posOffset>2083435</wp:posOffset>
          </wp:positionV>
          <wp:extent cx="6116320" cy="1076325"/>
          <wp:effectExtent l="0" t="0" r="0" b="9525"/>
          <wp:wrapNone/>
          <wp:docPr id="144119286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300" behindDoc="1" locked="0" layoutInCell="1" allowOverlap="1" wp14:anchorId="37468A0C" wp14:editId="282AC31B">
          <wp:simplePos x="0" y="0"/>
          <wp:positionH relativeFrom="page">
            <wp:posOffset>-1566545</wp:posOffset>
          </wp:positionH>
          <wp:positionV relativeFrom="page">
            <wp:posOffset>10814685</wp:posOffset>
          </wp:positionV>
          <wp:extent cx="10681200" cy="1267186"/>
          <wp:effectExtent l="0" t="0" r="0" b="9525"/>
          <wp:wrapNone/>
          <wp:docPr id="310012207"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99" behindDoc="1" locked="0" layoutInCell="1" allowOverlap="1" wp14:anchorId="0B8BA6FF" wp14:editId="0792435B">
          <wp:simplePos x="0" y="0"/>
          <wp:positionH relativeFrom="page">
            <wp:posOffset>-1566545</wp:posOffset>
          </wp:positionH>
          <wp:positionV relativeFrom="page">
            <wp:posOffset>10809605</wp:posOffset>
          </wp:positionV>
          <wp:extent cx="10678160" cy="1247775"/>
          <wp:effectExtent l="0" t="0" r="0" b="9525"/>
          <wp:wrapNone/>
          <wp:docPr id="166332963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tab/>
    </w:r>
    <w:r>
      <w:tab/>
    </w:r>
    <w:r>
      <w:tab/>
    </w:r>
    <w:r w:rsidR="000851BC">
      <w:tab/>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0A109C" w14:textId="038847A0" w:rsidR="00690EEF" w:rsidRDefault="000851BC" w:rsidP="00162587">
    <w:pPr>
      <w:pStyle w:val="Rodap"/>
      <w:tabs>
        <w:tab w:val="left" w:pos="13005"/>
        <w:tab w:val="right" w:pos="14569"/>
      </w:tabs>
      <w:jc w:val="right"/>
      <w:rPr>
        <w:rFonts w:ascii="Calibri Light" w:hAnsi="Calibri Light" w:cs="Calibri Light"/>
        <w:sz w:val="24"/>
        <w:szCs w:val="24"/>
      </w:rPr>
    </w:pPr>
    <w:r>
      <w:rPr>
        <w:noProof/>
      </w:rPr>
      <w:drawing>
        <wp:anchor distT="0" distB="0" distL="114300" distR="114300" simplePos="0" relativeHeight="251658306" behindDoc="1" locked="0" layoutInCell="1" allowOverlap="1" wp14:anchorId="00DA353A" wp14:editId="2580038E">
          <wp:simplePos x="0" y="0"/>
          <wp:positionH relativeFrom="column">
            <wp:posOffset>524881</wp:posOffset>
          </wp:positionH>
          <wp:positionV relativeFrom="paragraph">
            <wp:posOffset>-248920</wp:posOffset>
          </wp:positionV>
          <wp:extent cx="6116400" cy="1076400"/>
          <wp:effectExtent l="0" t="0" r="0" b="9525"/>
          <wp:wrapNone/>
          <wp:docPr id="7161759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400" cy="1076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95496">
      <w:rPr>
        <w:rFonts w:ascii="Calibri Light" w:hAnsi="Calibri Light" w:cs="Calibri Light"/>
        <w:sz w:val="24"/>
        <w:szCs w:val="24"/>
      </w:rPr>
      <w:tab/>
    </w:r>
    <w:r w:rsidR="00695496">
      <w:rPr>
        <w:rFonts w:ascii="Calibri Light" w:hAnsi="Calibri Light" w:cs="Calibri Light"/>
        <w:sz w:val="24"/>
        <w:szCs w:val="24"/>
      </w:rPr>
      <w:tab/>
    </w:r>
    <w:r w:rsidR="00695496">
      <w:rPr>
        <w:rFonts w:ascii="Calibri Light" w:hAnsi="Calibri Light" w:cs="Calibri Light"/>
        <w:sz w:val="24"/>
        <w:szCs w:val="24"/>
      </w:rPr>
      <w:tab/>
    </w:r>
  </w:p>
  <w:p w14:paraId="16725937" w14:textId="0E7CA9FF" w:rsidR="00695496" w:rsidRPr="00E27A94" w:rsidRDefault="00695496" w:rsidP="00162587">
    <w:pPr>
      <w:pStyle w:val="Rodap"/>
      <w:tabs>
        <w:tab w:val="left" w:pos="13005"/>
        <w:tab w:val="right" w:pos="14569"/>
      </w:tabs>
      <w:jc w:val="right"/>
      <w:rPr>
        <w:rFonts w:ascii="Calibri Light" w:hAnsi="Calibri Light" w:cs="Calibri Light"/>
        <w:sz w:val="24"/>
        <w:szCs w:val="24"/>
      </w:rPr>
    </w:pPr>
    <w:r>
      <w:rPr>
        <w:rFonts w:ascii="Calibri Light" w:hAnsi="Calibri Light" w:cs="Calibri Light"/>
        <w:sz w:val="24"/>
        <w:szCs w:val="24"/>
      </w:rPr>
      <w:tab/>
    </w:r>
    <w:r w:rsidRPr="00E27A94">
      <w:rPr>
        <w:rFonts w:ascii="Calibri Light" w:hAnsi="Calibri Light" w:cs="Calibri Light"/>
        <w:sz w:val="24"/>
        <w:szCs w:val="24"/>
      </w:rPr>
      <w:fldChar w:fldCharType="begin"/>
    </w:r>
    <w:r w:rsidRPr="00E27A94">
      <w:rPr>
        <w:rFonts w:ascii="Calibri Light" w:hAnsi="Calibri Light" w:cs="Calibri Light"/>
        <w:sz w:val="24"/>
        <w:szCs w:val="24"/>
      </w:rPr>
      <w:instrText>PAGE   \* MERGEFORMAT</w:instrText>
    </w:r>
    <w:r w:rsidRPr="00E27A94">
      <w:rPr>
        <w:rFonts w:ascii="Calibri Light" w:hAnsi="Calibri Light" w:cs="Calibri Light"/>
        <w:sz w:val="24"/>
        <w:szCs w:val="24"/>
      </w:rPr>
      <w:fldChar w:fldCharType="separate"/>
    </w:r>
    <w:r w:rsidRPr="00E27A94">
      <w:rPr>
        <w:rFonts w:ascii="Calibri Light" w:hAnsi="Calibri Light" w:cs="Calibri Light"/>
        <w:noProof/>
        <w:sz w:val="24"/>
        <w:szCs w:val="24"/>
      </w:rPr>
      <w:t>67</w:t>
    </w:r>
    <w:r w:rsidRPr="00E27A94">
      <w:rPr>
        <w:rFonts w:ascii="Calibri Light" w:hAnsi="Calibri Light" w:cs="Calibri Light"/>
        <w:sz w:val="24"/>
        <w:szCs w:val="24"/>
      </w:rPr>
      <w:fldChar w:fldCharType="end"/>
    </w:r>
  </w:p>
  <w:p w14:paraId="3BD54C3B" w14:textId="5133E6E8" w:rsidR="00695496" w:rsidRDefault="00695496" w:rsidP="00695496">
    <w:pPr>
      <w:tabs>
        <w:tab w:val="left" w:pos="4252"/>
        <w:tab w:val="left" w:pos="8504"/>
        <w:tab w:val="left" w:pos="10035"/>
      </w:tabs>
    </w:pPr>
    <w:r>
      <w:rPr>
        <w:noProof/>
      </w:rPr>
      <w:drawing>
        <wp:anchor distT="0" distB="0" distL="114300" distR="114300" simplePos="0" relativeHeight="251658305" behindDoc="1" locked="0" layoutInCell="1" allowOverlap="1" wp14:anchorId="6B371FEE" wp14:editId="5917C0DA">
          <wp:simplePos x="0" y="0"/>
          <wp:positionH relativeFrom="column">
            <wp:posOffset>2098675</wp:posOffset>
          </wp:positionH>
          <wp:positionV relativeFrom="paragraph">
            <wp:posOffset>2083435</wp:posOffset>
          </wp:positionV>
          <wp:extent cx="6116320" cy="1076325"/>
          <wp:effectExtent l="0" t="0" r="0" b="9525"/>
          <wp:wrapNone/>
          <wp:docPr id="82799219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304" behindDoc="1" locked="0" layoutInCell="1" allowOverlap="1" wp14:anchorId="356E4D9D" wp14:editId="63A44B1D">
          <wp:simplePos x="0" y="0"/>
          <wp:positionH relativeFrom="page">
            <wp:posOffset>-1566545</wp:posOffset>
          </wp:positionH>
          <wp:positionV relativeFrom="page">
            <wp:posOffset>10814685</wp:posOffset>
          </wp:positionV>
          <wp:extent cx="10681200" cy="1267186"/>
          <wp:effectExtent l="0" t="0" r="0" b="9525"/>
          <wp:wrapNone/>
          <wp:docPr id="64391442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303" behindDoc="1" locked="0" layoutInCell="1" allowOverlap="1" wp14:anchorId="30E27186" wp14:editId="7A2A0149">
          <wp:simplePos x="0" y="0"/>
          <wp:positionH relativeFrom="page">
            <wp:posOffset>-1566545</wp:posOffset>
          </wp:positionH>
          <wp:positionV relativeFrom="page">
            <wp:posOffset>10809605</wp:posOffset>
          </wp:positionV>
          <wp:extent cx="10678160" cy="1247775"/>
          <wp:effectExtent l="0" t="0" r="0" b="9525"/>
          <wp:wrapNone/>
          <wp:docPr id="147956759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tab/>
    </w:r>
    <w:r>
      <w:tab/>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03A3B" w14:textId="77777777" w:rsidR="000851BC" w:rsidRDefault="000851BC" w:rsidP="00162587">
    <w:pPr>
      <w:pStyle w:val="Rodap"/>
      <w:tabs>
        <w:tab w:val="left" w:pos="13005"/>
        <w:tab w:val="right" w:pos="14569"/>
      </w:tabs>
      <w:jc w:val="right"/>
      <w:rPr>
        <w:rFonts w:ascii="Calibri Light" w:hAnsi="Calibri Light" w:cs="Calibri Light"/>
        <w:sz w:val="24"/>
        <w:szCs w:val="24"/>
      </w:rPr>
    </w:pPr>
    <w:r>
      <w:rPr>
        <w:noProof/>
      </w:rPr>
      <w:drawing>
        <wp:anchor distT="0" distB="0" distL="114300" distR="114300" simplePos="0" relativeHeight="251658322" behindDoc="1" locked="0" layoutInCell="1" allowOverlap="1" wp14:anchorId="6A826A62" wp14:editId="18FC399B">
          <wp:simplePos x="0" y="0"/>
          <wp:positionH relativeFrom="column">
            <wp:posOffset>4018580</wp:posOffset>
          </wp:positionH>
          <wp:positionV relativeFrom="paragraph">
            <wp:posOffset>-352437</wp:posOffset>
          </wp:positionV>
          <wp:extent cx="6116400" cy="1076400"/>
          <wp:effectExtent l="0" t="0" r="1270" b="0"/>
          <wp:wrapNone/>
          <wp:docPr id="123051924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400" cy="1076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p>
  <w:p w14:paraId="7586D81A" w14:textId="4185D1B7" w:rsidR="000851BC" w:rsidRPr="00E27A94" w:rsidRDefault="000851BC" w:rsidP="000851BC">
    <w:pPr>
      <w:pStyle w:val="Rodap"/>
      <w:tabs>
        <w:tab w:val="left" w:pos="8722"/>
        <w:tab w:val="left" w:pos="13005"/>
        <w:tab w:val="right" w:pos="14569"/>
      </w:tabs>
      <w:rPr>
        <w:rFonts w:ascii="Calibri Light" w:hAnsi="Calibri Light" w:cs="Calibri Light"/>
        <w:sz w:val="24"/>
        <w:szCs w:val="24"/>
      </w:rPr>
    </w:pP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sidRPr="00E27A94">
      <w:rPr>
        <w:rFonts w:ascii="Calibri Light" w:hAnsi="Calibri Light" w:cs="Calibri Light"/>
        <w:sz w:val="24"/>
        <w:szCs w:val="24"/>
      </w:rPr>
      <w:fldChar w:fldCharType="begin"/>
    </w:r>
    <w:r w:rsidRPr="00E27A94">
      <w:rPr>
        <w:rFonts w:ascii="Calibri Light" w:hAnsi="Calibri Light" w:cs="Calibri Light"/>
        <w:sz w:val="24"/>
        <w:szCs w:val="24"/>
      </w:rPr>
      <w:instrText>PAGE   \* MERGEFORMAT</w:instrText>
    </w:r>
    <w:r w:rsidRPr="00E27A94">
      <w:rPr>
        <w:rFonts w:ascii="Calibri Light" w:hAnsi="Calibri Light" w:cs="Calibri Light"/>
        <w:sz w:val="24"/>
        <w:szCs w:val="24"/>
      </w:rPr>
      <w:fldChar w:fldCharType="separate"/>
    </w:r>
    <w:r w:rsidRPr="00E27A94">
      <w:rPr>
        <w:rFonts w:ascii="Calibri Light" w:hAnsi="Calibri Light" w:cs="Calibri Light"/>
        <w:noProof/>
        <w:sz w:val="24"/>
        <w:szCs w:val="24"/>
      </w:rPr>
      <w:t>67</w:t>
    </w:r>
    <w:r w:rsidRPr="00E27A94">
      <w:rPr>
        <w:rFonts w:ascii="Calibri Light" w:hAnsi="Calibri Light" w:cs="Calibri Light"/>
        <w:sz w:val="24"/>
        <w:szCs w:val="24"/>
      </w:rPr>
      <w:fldChar w:fldCharType="end"/>
    </w:r>
  </w:p>
  <w:p w14:paraId="511D4239" w14:textId="77777777" w:rsidR="000851BC" w:rsidRDefault="000851BC" w:rsidP="00695496">
    <w:pPr>
      <w:tabs>
        <w:tab w:val="left" w:pos="4252"/>
        <w:tab w:val="left" w:pos="8504"/>
        <w:tab w:val="left" w:pos="10035"/>
      </w:tabs>
    </w:pPr>
    <w:r>
      <w:rPr>
        <w:noProof/>
      </w:rPr>
      <w:drawing>
        <wp:anchor distT="0" distB="0" distL="114300" distR="114300" simplePos="0" relativeHeight="251658321" behindDoc="1" locked="0" layoutInCell="1" allowOverlap="1" wp14:anchorId="0BE77F86" wp14:editId="4B13F45F">
          <wp:simplePos x="0" y="0"/>
          <wp:positionH relativeFrom="column">
            <wp:posOffset>2098675</wp:posOffset>
          </wp:positionH>
          <wp:positionV relativeFrom="paragraph">
            <wp:posOffset>2083435</wp:posOffset>
          </wp:positionV>
          <wp:extent cx="6116320" cy="1076325"/>
          <wp:effectExtent l="0" t="0" r="0" b="9525"/>
          <wp:wrapNone/>
          <wp:docPr id="49561677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320" behindDoc="1" locked="0" layoutInCell="1" allowOverlap="1" wp14:anchorId="5792BF4B" wp14:editId="33C197D5">
          <wp:simplePos x="0" y="0"/>
          <wp:positionH relativeFrom="page">
            <wp:posOffset>-1566545</wp:posOffset>
          </wp:positionH>
          <wp:positionV relativeFrom="page">
            <wp:posOffset>10814685</wp:posOffset>
          </wp:positionV>
          <wp:extent cx="10681200" cy="1267186"/>
          <wp:effectExtent l="0" t="0" r="0" b="9525"/>
          <wp:wrapNone/>
          <wp:docPr id="1691827267"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319" behindDoc="1" locked="0" layoutInCell="1" allowOverlap="1" wp14:anchorId="24EA9C53" wp14:editId="577BDCBD">
          <wp:simplePos x="0" y="0"/>
          <wp:positionH relativeFrom="page">
            <wp:posOffset>-1566545</wp:posOffset>
          </wp:positionH>
          <wp:positionV relativeFrom="page">
            <wp:posOffset>10809605</wp:posOffset>
          </wp:positionV>
          <wp:extent cx="10678160" cy="1247775"/>
          <wp:effectExtent l="0" t="0" r="0" b="9525"/>
          <wp:wrapNone/>
          <wp:docPr id="63748829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tab/>
    </w:r>
    <w:r>
      <w:tab/>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72E13" w14:textId="77777777" w:rsidR="000851BC" w:rsidRDefault="000851BC" w:rsidP="00162587">
    <w:pPr>
      <w:pStyle w:val="Rodap"/>
      <w:tabs>
        <w:tab w:val="left" w:pos="13005"/>
        <w:tab w:val="right" w:pos="14569"/>
      </w:tabs>
      <w:jc w:val="right"/>
      <w:rPr>
        <w:rFonts w:ascii="Calibri Light" w:hAnsi="Calibri Light" w:cs="Calibri Light"/>
        <w:sz w:val="24"/>
        <w:szCs w:val="24"/>
      </w:rPr>
    </w:pPr>
    <w:r>
      <w:rPr>
        <w:noProof/>
      </w:rPr>
      <w:drawing>
        <wp:anchor distT="0" distB="0" distL="114300" distR="114300" simplePos="0" relativeHeight="251658326" behindDoc="1" locked="0" layoutInCell="1" allowOverlap="1" wp14:anchorId="4C0576C2" wp14:editId="0D0E0C09">
          <wp:simplePos x="0" y="0"/>
          <wp:positionH relativeFrom="column">
            <wp:posOffset>516255</wp:posOffset>
          </wp:positionH>
          <wp:positionV relativeFrom="paragraph">
            <wp:posOffset>-39741</wp:posOffset>
          </wp:positionV>
          <wp:extent cx="6116400" cy="1076400"/>
          <wp:effectExtent l="0" t="0" r="0" b="9525"/>
          <wp:wrapNone/>
          <wp:docPr id="28614027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400" cy="1076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p>
  <w:p w14:paraId="299F9566" w14:textId="77777777" w:rsidR="000851BC" w:rsidRPr="00E27A94" w:rsidRDefault="000851BC" w:rsidP="000851BC">
    <w:pPr>
      <w:pStyle w:val="Rodap"/>
      <w:tabs>
        <w:tab w:val="clear" w:pos="8504"/>
        <w:tab w:val="right" w:pos="9498"/>
        <w:tab w:val="left" w:pos="9637"/>
        <w:tab w:val="left" w:pos="13005"/>
        <w:tab w:val="right" w:pos="14569"/>
      </w:tabs>
      <w:rPr>
        <w:rFonts w:ascii="Calibri Light" w:hAnsi="Calibri Light" w:cs="Calibri Light"/>
        <w:sz w:val="24"/>
        <w:szCs w:val="24"/>
      </w:rPr>
    </w:pP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sidRPr="00E27A94">
      <w:rPr>
        <w:rFonts w:ascii="Calibri Light" w:hAnsi="Calibri Light" w:cs="Calibri Light"/>
        <w:sz w:val="24"/>
        <w:szCs w:val="24"/>
      </w:rPr>
      <w:fldChar w:fldCharType="begin"/>
    </w:r>
    <w:r w:rsidRPr="00E27A94">
      <w:rPr>
        <w:rFonts w:ascii="Calibri Light" w:hAnsi="Calibri Light" w:cs="Calibri Light"/>
        <w:sz w:val="24"/>
        <w:szCs w:val="24"/>
      </w:rPr>
      <w:instrText>PAGE   \* MERGEFORMAT</w:instrText>
    </w:r>
    <w:r w:rsidRPr="00E27A94">
      <w:rPr>
        <w:rFonts w:ascii="Calibri Light" w:hAnsi="Calibri Light" w:cs="Calibri Light"/>
        <w:sz w:val="24"/>
        <w:szCs w:val="24"/>
      </w:rPr>
      <w:fldChar w:fldCharType="separate"/>
    </w:r>
    <w:r w:rsidRPr="00E27A94">
      <w:rPr>
        <w:rFonts w:ascii="Calibri Light" w:hAnsi="Calibri Light" w:cs="Calibri Light"/>
        <w:noProof/>
        <w:sz w:val="24"/>
        <w:szCs w:val="24"/>
      </w:rPr>
      <w:t>67</w:t>
    </w:r>
    <w:r w:rsidRPr="00E27A94">
      <w:rPr>
        <w:rFonts w:ascii="Calibri Light" w:hAnsi="Calibri Light" w:cs="Calibri Light"/>
        <w:sz w:val="24"/>
        <w:szCs w:val="24"/>
      </w:rPr>
      <w:fldChar w:fldCharType="end"/>
    </w:r>
  </w:p>
  <w:p w14:paraId="6A3345B1" w14:textId="77777777" w:rsidR="000851BC" w:rsidRDefault="000851BC" w:rsidP="00695496">
    <w:pPr>
      <w:tabs>
        <w:tab w:val="left" w:pos="4252"/>
        <w:tab w:val="left" w:pos="8504"/>
        <w:tab w:val="left" w:pos="10035"/>
      </w:tabs>
    </w:pPr>
    <w:r>
      <w:rPr>
        <w:noProof/>
      </w:rPr>
      <w:drawing>
        <wp:anchor distT="0" distB="0" distL="114300" distR="114300" simplePos="0" relativeHeight="251658325" behindDoc="1" locked="0" layoutInCell="1" allowOverlap="1" wp14:anchorId="771EFBF0" wp14:editId="7AB41082">
          <wp:simplePos x="0" y="0"/>
          <wp:positionH relativeFrom="column">
            <wp:posOffset>2098675</wp:posOffset>
          </wp:positionH>
          <wp:positionV relativeFrom="paragraph">
            <wp:posOffset>2083435</wp:posOffset>
          </wp:positionV>
          <wp:extent cx="6116320" cy="1076325"/>
          <wp:effectExtent l="0" t="0" r="0" b="9525"/>
          <wp:wrapNone/>
          <wp:docPr id="24648855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324" behindDoc="1" locked="0" layoutInCell="1" allowOverlap="1" wp14:anchorId="68EA41D6" wp14:editId="7DEC9D42">
          <wp:simplePos x="0" y="0"/>
          <wp:positionH relativeFrom="page">
            <wp:posOffset>-1566545</wp:posOffset>
          </wp:positionH>
          <wp:positionV relativeFrom="page">
            <wp:posOffset>10814685</wp:posOffset>
          </wp:positionV>
          <wp:extent cx="10681200" cy="1267186"/>
          <wp:effectExtent l="0" t="0" r="0" b="9525"/>
          <wp:wrapNone/>
          <wp:docPr id="117105117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323" behindDoc="1" locked="0" layoutInCell="1" allowOverlap="1" wp14:anchorId="7959EA1B" wp14:editId="0976F4D7">
          <wp:simplePos x="0" y="0"/>
          <wp:positionH relativeFrom="page">
            <wp:posOffset>-1566545</wp:posOffset>
          </wp:positionH>
          <wp:positionV relativeFrom="page">
            <wp:posOffset>10809605</wp:posOffset>
          </wp:positionV>
          <wp:extent cx="10678160" cy="1247775"/>
          <wp:effectExtent l="0" t="0" r="0" b="9525"/>
          <wp:wrapNone/>
          <wp:docPr id="9096382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tab/>
    </w:r>
    <w:r>
      <w:tab/>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3ECBB" w14:textId="12CBCA09" w:rsidR="00695496" w:rsidRPr="00E27A94" w:rsidRDefault="00695496" w:rsidP="00162587">
    <w:pPr>
      <w:pStyle w:val="Rodap"/>
      <w:tabs>
        <w:tab w:val="left" w:pos="13005"/>
        <w:tab w:val="right" w:pos="14569"/>
      </w:tabs>
      <w:jc w:val="right"/>
      <w:rPr>
        <w:rFonts w:ascii="Calibri Light" w:hAnsi="Calibri Light" w:cs="Calibri Light"/>
        <w:sz w:val="24"/>
        <w:szCs w:val="24"/>
      </w:rPr>
    </w:pPr>
    <w:r>
      <w:rPr>
        <w:noProof/>
      </w:rPr>
      <w:drawing>
        <wp:anchor distT="0" distB="0" distL="114300" distR="114300" simplePos="0" relativeHeight="251658310" behindDoc="1" locked="0" layoutInCell="1" allowOverlap="1" wp14:anchorId="60218A46" wp14:editId="062649D8">
          <wp:simplePos x="0" y="0"/>
          <wp:positionH relativeFrom="column">
            <wp:posOffset>3672551</wp:posOffset>
          </wp:positionH>
          <wp:positionV relativeFrom="paragraph">
            <wp:posOffset>-635000</wp:posOffset>
          </wp:positionV>
          <wp:extent cx="6116400" cy="1076400"/>
          <wp:effectExtent l="0" t="0" r="0" b="9525"/>
          <wp:wrapNone/>
          <wp:docPr id="37411286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400" cy="1076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sidRPr="00E27A94">
      <w:rPr>
        <w:rFonts w:ascii="Calibri Light" w:hAnsi="Calibri Light" w:cs="Calibri Light"/>
        <w:sz w:val="24"/>
        <w:szCs w:val="24"/>
      </w:rPr>
      <w:fldChar w:fldCharType="begin"/>
    </w:r>
    <w:r w:rsidRPr="00E27A94">
      <w:rPr>
        <w:rFonts w:ascii="Calibri Light" w:hAnsi="Calibri Light" w:cs="Calibri Light"/>
        <w:sz w:val="24"/>
        <w:szCs w:val="24"/>
      </w:rPr>
      <w:instrText>PAGE   \* MERGEFORMAT</w:instrText>
    </w:r>
    <w:r w:rsidRPr="00E27A94">
      <w:rPr>
        <w:rFonts w:ascii="Calibri Light" w:hAnsi="Calibri Light" w:cs="Calibri Light"/>
        <w:sz w:val="24"/>
        <w:szCs w:val="24"/>
      </w:rPr>
      <w:fldChar w:fldCharType="separate"/>
    </w:r>
    <w:r w:rsidRPr="00E27A94">
      <w:rPr>
        <w:rFonts w:ascii="Calibri Light" w:hAnsi="Calibri Light" w:cs="Calibri Light"/>
        <w:noProof/>
        <w:sz w:val="24"/>
        <w:szCs w:val="24"/>
      </w:rPr>
      <w:t>67</w:t>
    </w:r>
    <w:r w:rsidRPr="00E27A94">
      <w:rPr>
        <w:rFonts w:ascii="Calibri Light" w:hAnsi="Calibri Light" w:cs="Calibri Light"/>
        <w:sz w:val="24"/>
        <w:szCs w:val="24"/>
      </w:rPr>
      <w:fldChar w:fldCharType="end"/>
    </w:r>
  </w:p>
  <w:p w14:paraId="591D9D1F" w14:textId="07A2FCE0" w:rsidR="00695496" w:rsidRDefault="00695496" w:rsidP="00695496">
    <w:pPr>
      <w:tabs>
        <w:tab w:val="left" w:pos="4252"/>
        <w:tab w:val="left" w:pos="8504"/>
        <w:tab w:val="left" w:pos="10035"/>
      </w:tabs>
    </w:pPr>
    <w:r>
      <w:rPr>
        <w:noProof/>
      </w:rPr>
      <w:drawing>
        <wp:anchor distT="0" distB="0" distL="114300" distR="114300" simplePos="0" relativeHeight="251658309" behindDoc="1" locked="0" layoutInCell="1" allowOverlap="1" wp14:anchorId="1D039A1F" wp14:editId="2E3C49FE">
          <wp:simplePos x="0" y="0"/>
          <wp:positionH relativeFrom="column">
            <wp:posOffset>2098675</wp:posOffset>
          </wp:positionH>
          <wp:positionV relativeFrom="paragraph">
            <wp:posOffset>2083435</wp:posOffset>
          </wp:positionV>
          <wp:extent cx="6116320" cy="1076325"/>
          <wp:effectExtent l="0" t="0" r="0" b="9525"/>
          <wp:wrapNone/>
          <wp:docPr id="67593834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308" behindDoc="1" locked="0" layoutInCell="1" allowOverlap="1" wp14:anchorId="59EF5EA1" wp14:editId="4F0E19A8">
          <wp:simplePos x="0" y="0"/>
          <wp:positionH relativeFrom="page">
            <wp:posOffset>-1566545</wp:posOffset>
          </wp:positionH>
          <wp:positionV relativeFrom="page">
            <wp:posOffset>10814685</wp:posOffset>
          </wp:positionV>
          <wp:extent cx="10681200" cy="1267186"/>
          <wp:effectExtent l="0" t="0" r="0" b="9525"/>
          <wp:wrapNone/>
          <wp:docPr id="131972569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307" behindDoc="1" locked="0" layoutInCell="1" allowOverlap="1" wp14:anchorId="6AFB33B2" wp14:editId="41FB228F">
          <wp:simplePos x="0" y="0"/>
          <wp:positionH relativeFrom="page">
            <wp:posOffset>-1566545</wp:posOffset>
          </wp:positionH>
          <wp:positionV relativeFrom="page">
            <wp:posOffset>10809605</wp:posOffset>
          </wp:positionV>
          <wp:extent cx="10678160" cy="1247775"/>
          <wp:effectExtent l="0" t="0" r="0" b="9525"/>
          <wp:wrapNone/>
          <wp:docPr id="8254166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tab/>
    </w:r>
    <w:r>
      <w:tab/>
    </w:r>
    <w:r>
      <w:tab/>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42A68" w14:textId="77777777" w:rsidR="00695496" w:rsidRPr="00E27A94" w:rsidRDefault="00695496" w:rsidP="00162587">
    <w:pPr>
      <w:pStyle w:val="Rodap"/>
      <w:tabs>
        <w:tab w:val="left" w:pos="13005"/>
        <w:tab w:val="right" w:pos="14569"/>
      </w:tabs>
      <w:jc w:val="right"/>
      <w:rPr>
        <w:rFonts w:ascii="Calibri Light" w:hAnsi="Calibri Light" w:cs="Calibri Light"/>
        <w:sz w:val="24"/>
        <w:szCs w:val="24"/>
      </w:rPr>
    </w:pPr>
    <w:r>
      <w:rPr>
        <w:noProof/>
      </w:rPr>
      <w:drawing>
        <wp:anchor distT="0" distB="0" distL="114300" distR="114300" simplePos="0" relativeHeight="251658314" behindDoc="1" locked="0" layoutInCell="1" allowOverlap="1" wp14:anchorId="5BF53C01" wp14:editId="31415D00">
          <wp:simplePos x="0" y="0"/>
          <wp:positionH relativeFrom="column">
            <wp:posOffset>565785</wp:posOffset>
          </wp:positionH>
          <wp:positionV relativeFrom="paragraph">
            <wp:posOffset>-244475</wp:posOffset>
          </wp:positionV>
          <wp:extent cx="6116400" cy="1076400"/>
          <wp:effectExtent l="0" t="0" r="0" b="9525"/>
          <wp:wrapNone/>
          <wp:docPr id="208537005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400" cy="1076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sidRPr="00E27A94">
      <w:rPr>
        <w:rFonts w:ascii="Calibri Light" w:hAnsi="Calibri Light" w:cs="Calibri Light"/>
        <w:sz w:val="24"/>
        <w:szCs w:val="24"/>
      </w:rPr>
      <w:fldChar w:fldCharType="begin"/>
    </w:r>
    <w:r w:rsidRPr="00E27A94">
      <w:rPr>
        <w:rFonts w:ascii="Calibri Light" w:hAnsi="Calibri Light" w:cs="Calibri Light"/>
        <w:sz w:val="24"/>
        <w:szCs w:val="24"/>
      </w:rPr>
      <w:instrText>PAGE   \* MERGEFORMAT</w:instrText>
    </w:r>
    <w:r w:rsidRPr="00E27A94">
      <w:rPr>
        <w:rFonts w:ascii="Calibri Light" w:hAnsi="Calibri Light" w:cs="Calibri Light"/>
        <w:sz w:val="24"/>
        <w:szCs w:val="24"/>
      </w:rPr>
      <w:fldChar w:fldCharType="separate"/>
    </w:r>
    <w:r w:rsidRPr="00E27A94">
      <w:rPr>
        <w:rFonts w:ascii="Calibri Light" w:hAnsi="Calibri Light" w:cs="Calibri Light"/>
        <w:noProof/>
        <w:sz w:val="24"/>
        <w:szCs w:val="24"/>
      </w:rPr>
      <w:t>67</w:t>
    </w:r>
    <w:r w:rsidRPr="00E27A94">
      <w:rPr>
        <w:rFonts w:ascii="Calibri Light" w:hAnsi="Calibri Light" w:cs="Calibri Light"/>
        <w:sz w:val="24"/>
        <w:szCs w:val="24"/>
      </w:rPr>
      <w:fldChar w:fldCharType="end"/>
    </w:r>
  </w:p>
  <w:p w14:paraId="33ABAC14" w14:textId="77777777" w:rsidR="00695496" w:rsidRDefault="00695496" w:rsidP="00695496">
    <w:pPr>
      <w:tabs>
        <w:tab w:val="left" w:pos="4252"/>
        <w:tab w:val="left" w:pos="8504"/>
        <w:tab w:val="left" w:pos="10035"/>
      </w:tabs>
    </w:pPr>
    <w:r>
      <w:rPr>
        <w:noProof/>
      </w:rPr>
      <w:drawing>
        <wp:anchor distT="0" distB="0" distL="114300" distR="114300" simplePos="0" relativeHeight="251658313" behindDoc="1" locked="0" layoutInCell="1" allowOverlap="1" wp14:anchorId="6149BCB3" wp14:editId="64D90933">
          <wp:simplePos x="0" y="0"/>
          <wp:positionH relativeFrom="column">
            <wp:posOffset>2098675</wp:posOffset>
          </wp:positionH>
          <wp:positionV relativeFrom="paragraph">
            <wp:posOffset>2083435</wp:posOffset>
          </wp:positionV>
          <wp:extent cx="6116320" cy="1076325"/>
          <wp:effectExtent l="0" t="0" r="0" b="9525"/>
          <wp:wrapNone/>
          <wp:docPr id="56329873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312" behindDoc="1" locked="0" layoutInCell="1" allowOverlap="1" wp14:anchorId="7542D220" wp14:editId="1F840558">
          <wp:simplePos x="0" y="0"/>
          <wp:positionH relativeFrom="page">
            <wp:posOffset>-1566545</wp:posOffset>
          </wp:positionH>
          <wp:positionV relativeFrom="page">
            <wp:posOffset>10814685</wp:posOffset>
          </wp:positionV>
          <wp:extent cx="10681200" cy="1267186"/>
          <wp:effectExtent l="0" t="0" r="0" b="9525"/>
          <wp:wrapNone/>
          <wp:docPr id="141984929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311" behindDoc="1" locked="0" layoutInCell="1" allowOverlap="1" wp14:anchorId="26CDD437" wp14:editId="41531441">
          <wp:simplePos x="0" y="0"/>
          <wp:positionH relativeFrom="page">
            <wp:posOffset>-1566545</wp:posOffset>
          </wp:positionH>
          <wp:positionV relativeFrom="page">
            <wp:posOffset>10809605</wp:posOffset>
          </wp:positionV>
          <wp:extent cx="10678160" cy="1247775"/>
          <wp:effectExtent l="0" t="0" r="0" b="9525"/>
          <wp:wrapNone/>
          <wp:docPr id="4993583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tab/>
    </w:r>
    <w:r>
      <w:tab/>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6B9B9" w14:textId="1A8D4E0C" w:rsidR="00ED04F6" w:rsidRDefault="00540A11">
    <w:pPr>
      <w:pStyle w:val="Rodap"/>
    </w:pPr>
    <w:r>
      <w:rPr>
        <w:noProof/>
      </w:rPr>
      <mc:AlternateContent>
        <mc:Choice Requires="wps">
          <w:drawing>
            <wp:anchor distT="0" distB="0" distL="114300" distR="114300" simplePos="0" relativeHeight="251658240" behindDoc="0" locked="0" layoutInCell="0" allowOverlap="1" wp14:anchorId="5A546BCE" wp14:editId="22CC8169">
              <wp:simplePos x="0" y="0"/>
              <wp:positionH relativeFrom="page">
                <wp:align>left</wp:align>
              </wp:positionH>
              <wp:positionV relativeFrom="page">
                <wp:align>bottom</wp:align>
              </wp:positionV>
              <wp:extent cx="7772400" cy="1557655"/>
              <wp:effectExtent l="0" t="0" r="0" b="4445"/>
              <wp:wrapNone/>
              <wp:docPr id="31" name="Caixa de Texto 31" descr="{&quot;HashCode&quot;:-848151416,&quot;Height&quot;:9999999.0,&quot;Width&quot;:9999999.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155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12377" w14:textId="7DF5C3AD" w:rsidR="00ED04F6" w:rsidRPr="007B4040" w:rsidRDefault="007B4040" w:rsidP="007B4040">
                          <w:pPr>
                            <w:spacing w:after="0"/>
                            <w:rPr>
                              <w:rFonts w:cs="Calibri"/>
                              <w:color w:val="0000FF"/>
                              <w:sz w:val="16"/>
                            </w:rPr>
                          </w:pPr>
                          <w:r w:rsidRPr="007B4040">
                            <w:rPr>
                              <w:rFonts w:cs="Calibri"/>
                              <w:color w:val="0000FF"/>
                              <w:sz w:val="16"/>
                            </w:rPr>
                            <w:t>## INFORMAÇÃO CONFIDENCIAL: Esta mensagem, incluindo anexos, contém informações confidenciais. O uso, divulgação, distribuição e/ou cópia não autorizados são estritamente proibidos e sujeitos às penalidades legais cabíveis. Caso esta mensagem tenha sido encaminhada indevidamente para você ou se houver necessidade de esclarecimento adicional, favor contatar o remetente. ##</w:t>
                          </w:r>
                        </w:p>
                      </w:txbxContent>
                    </wps:txbx>
                    <wps:bodyPr rot="0" vert="horz" wrap="square" lIns="254000" tIns="0" rIns="9144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5A546BCE" id="_x0000_t202" coordsize="21600,21600" o:spt="202" path="m,l,21600r21600,l21600,xe">
              <v:stroke joinstyle="miter"/>
              <v:path gradientshapeok="t" o:connecttype="rect"/>
            </v:shapetype>
            <v:shape id="Caixa de Texto 31" o:spid="_x0000_s1028" type="#_x0000_t202" alt="{&quot;HashCode&quot;:-848151416,&quot;Height&quot;:9999999.0,&quot;Width&quot;:9999999.0,&quot;Placement&quot;:&quot;Footer&quot;,&quot;Index&quot;:&quot;Primary&quot;,&quot;Section&quot;:1,&quot;Top&quot;:0.0,&quot;Left&quot;:0.0}" style="position:absolute;margin-left:0;margin-top:0;width:612pt;height:122.65pt;z-index:25165824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" o:allowincell="f" filled="f" stroked="f">
              <v:textbox inset="20pt,0,,0">
                <w:txbxContent>
                  <w:p w14:paraId="10512377" w14:textId="7DF5C3AD" w:rsidR="00ED04F6" w:rsidRPr="007B4040" w:rsidRDefault="007B4040" w:rsidP="007B4040">
                    <w:pPr>
                      <w:spacing w:after="0"/>
                      <w:rPr>
                        <w:rFonts w:cs="Calibri"/>
                        <w:color w:val="0000FF"/>
                        <w:sz w:val="16"/>
                      </w:rPr>
                    </w:pPr>
                    <w:r w:rsidRPr="007B4040">
                      <w:rPr>
                        <w:rFonts w:cs="Calibri"/>
                        <w:color w:val="0000FF"/>
                        <w:sz w:val="16"/>
                      </w:rPr>
                      <w:t>## INFORMAÇÃO CONFIDENCIAL: Esta mensagem, incluindo anexos, contém informações confidenciais. O uso, divulgação, distribuição e/ou cópia não autorizados são estritamente proibidos e sujeitos às penalidades legais cabíveis. Caso esta mensagem tenha sido encaminhada indevidamente para você ou se houver necessidade de esclarecimento adicional, favor contatar o remetente. ##</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781511" w14:textId="77777777" w:rsidR="002C328E" w:rsidRDefault="002C328E">
    <w:pPr>
      <w:pStyle w:val="Rodap"/>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0994C" w14:textId="0F119D88" w:rsidR="006B58CF" w:rsidRPr="00E27A94" w:rsidRDefault="00DE3012" w:rsidP="00A14316">
    <w:pPr>
      <w:pStyle w:val="Rodap"/>
      <w:tabs>
        <w:tab w:val="left" w:pos="13005"/>
        <w:tab w:val="right" w:pos="14569"/>
      </w:tabs>
      <w:jc w:val="right"/>
      <w:rPr>
        <w:rFonts w:ascii="Calibri Light" w:hAnsi="Calibri Light" w:cs="Calibri Light"/>
        <w:sz w:val="24"/>
        <w:szCs w:val="24"/>
      </w:rPr>
    </w:pPr>
    <w:r>
      <w:rPr>
        <w:noProof/>
      </w:rPr>
      <w:drawing>
        <wp:anchor distT="0" distB="0" distL="114300" distR="114300" simplePos="0" relativeHeight="251658276" behindDoc="1" locked="0" layoutInCell="1" allowOverlap="1" wp14:anchorId="406EE951" wp14:editId="78707E45">
          <wp:simplePos x="0" y="0"/>
          <wp:positionH relativeFrom="column">
            <wp:posOffset>518795</wp:posOffset>
          </wp:positionH>
          <wp:positionV relativeFrom="paragraph">
            <wp:posOffset>-390525</wp:posOffset>
          </wp:positionV>
          <wp:extent cx="6116320" cy="1076325"/>
          <wp:effectExtent l="0" t="0" r="0" b="9525"/>
          <wp:wrapNone/>
          <wp:docPr id="25766052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sidR="006B58CF" w:rsidRPr="00E27A94">
      <w:rPr>
        <w:rFonts w:ascii="Calibri Light" w:hAnsi="Calibri Light" w:cs="Calibri Light"/>
        <w:sz w:val="24"/>
        <w:szCs w:val="24"/>
      </w:rPr>
      <w:fldChar w:fldCharType="begin"/>
    </w:r>
    <w:r w:rsidR="006B58CF" w:rsidRPr="00E27A94">
      <w:rPr>
        <w:rFonts w:ascii="Calibri Light" w:hAnsi="Calibri Light" w:cs="Calibri Light"/>
        <w:sz w:val="24"/>
        <w:szCs w:val="24"/>
      </w:rPr>
      <w:instrText>PAGE   \* MERGEFORMAT</w:instrText>
    </w:r>
    <w:r w:rsidR="006B58CF" w:rsidRPr="00E27A94">
      <w:rPr>
        <w:rFonts w:ascii="Calibri Light" w:hAnsi="Calibri Light" w:cs="Calibri Light"/>
        <w:sz w:val="24"/>
        <w:szCs w:val="24"/>
      </w:rPr>
      <w:fldChar w:fldCharType="separate"/>
    </w:r>
    <w:r w:rsidR="006B58CF" w:rsidRPr="00E27A94">
      <w:rPr>
        <w:rFonts w:ascii="Calibri Light" w:hAnsi="Calibri Light" w:cs="Calibri Light"/>
        <w:noProof/>
        <w:sz w:val="24"/>
        <w:szCs w:val="24"/>
      </w:rPr>
      <w:t>67</w:t>
    </w:r>
    <w:r w:rsidR="006B58CF" w:rsidRPr="00E27A94">
      <w:rPr>
        <w:rFonts w:ascii="Calibri Light" w:hAnsi="Calibri Light" w:cs="Calibri Light"/>
        <w:sz w:val="24"/>
        <w:szCs w:val="24"/>
      </w:rPr>
      <w:fldChar w:fldCharType="end"/>
    </w:r>
  </w:p>
  <w:p w14:paraId="0C8DF431" w14:textId="28413C04" w:rsidR="00486406" w:rsidRDefault="00E309FE" w:rsidP="003065EB">
    <w:pPr>
      <w:tabs>
        <w:tab w:val="left" w:pos="4252"/>
      </w:tabs>
    </w:pPr>
    <w:r>
      <w:rPr>
        <w:rFonts w:ascii="Calibri Light" w:hAnsi="Calibri Light" w:cs="Calibri Light"/>
        <w:noProof/>
        <w:color w:val="FFFFFF"/>
        <w:sz w:val="20"/>
        <w:szCs w:val="23"/>
      </w:rPr>
      <w:drawing>
        <wp:anchor distT="0" distB="0" distL="114300" distR="114300" simplePos="0" relativeHeight="251658267" behindDoc="1" locked="0" layoutInCell="1" allowOverlap="1" wp14:anchorId="05BF33E3" wp14:editId="1108D56C">
          <wp:simplePos x="0" y="0"/>
          <wp:positionH relativeFrom="page">
            <wp:posOffset>-1566545</wp:posOffset>
          </wp:positionH>
          <wp:positionV relativeFrom="page">
            <wp:posOffset>10814685</wp:posOffset>
          </wp:positionV>
          <wp:extent cx="10681200" cy="1267186"/>
          <wp:effectExtent l="0" t="0" r="0" b="9525"/>
          <wp:wrapNone/>
          <wp:docPr id="227139319"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sidR="00F62E24">
      <w:rPr>
        <w:rFonts w:ascii="Calibri Light" w:hAnsi="Calibri Light" w:cs="Calibri Light"/>
        <w:noProof/>
        <w:color w:val="FFFFFF"/>
        <w:sz w:val="20"/>
        <w:szCs w:val="23"/>
      </w:rPr>
      <w:drawing>
        <wp:anchor distT="0" distB="0" distL="114300" distR="114300" simplePos="0" relativeHeight="251658258" behindDoc="1" locked="0" layoutInCell="1" allowOverlap="1" wp14:anchorId="7E92CB03" wp14:editId="6898E562">
          <wp:simplePos x="0" y="0"/>
          <wp:positionH relativeFrom="page">
            <wp:posOffset>-1566545</wp:posOffset>
          </wp:positionH>
          <wp:positionV relativeFrom="page">
            <wp:posOffset>10809605</wp:posOffset>
          </wp:positionV>
          <wp:extent cx="10678160" cy="1247775"/>
          <wp:effectExtent l="0" t="0" r="0" b="9525"/>
          <wp:wrapNone/>
          <wp:docPr id="128067073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rsidR="003065EB">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4907FB" w14:textId="3CC0059B" w:rsidR="00DE3012" w:rsidRPr="00E27A94" w:rsidRDefault="00DE3012" w:rsidP="00DE3012">
    <w:pPr>
      <w:pStyle w:val="Rodap"/>
      <w:tabs>
        <w:tab w:val="left" w:pos="13005"/>
        <w:tab w:val="right" w:pos="14569"/>
      </w:tabs>
      <w:rPr>
        <w:rFonts w:ascii="Calibri Light" w:hAnsi="Calibri Light" w:cs="Calibri Light"/>
        <w:sz w:val="24"/>
        <w:szCs w:val="24"/>
      </w:rPr>
    </w:pPr>
    <w:r>
      <w:rPr>
        <w:noProof/>
      </w:rPr>
      <w:drawing>
        <wp:anchor distT="0" distB="0" distL="114300" distR="114300" simplePos="0" relativeHeight="251658279" behindDoc="1" locked="0" layoutInCell="1" allowOverlap="1" wp14:anchorId="3BF018F3" wp14:editId="388A3CE0">
          <wp:simplePos x="0" y="0"/>
          <wp:positionH relativeFrom="column">
            <wp:posOffset>3650615</wp:posOffset>
          </wp:positionH>
          <wp:positionV relativeFrom="paragraph">
            <wp:posOffset>-600075</wp:posOffset>
          </wp:positionV>
          <wp:extent cx="6116320" cy="1076325"/>
          <wp:effectExtent l="0" t="0" r="0" b="9525"/>
          <wp:wrapNone/>
          <wp:docPr id="137073464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sidRPr="00E27A94">
      <w:rPr>
        <w:rFonts w:ascii="Calibri Light" w:hAnsi="Calibri Light" w:cs="Calibri Light"/>
        <w:sz w:val="24"/>
        <w:szCs w:val="24"/>
      </w:rPr>
      <w:fldChar w:fldCharType="begin"/>
    </w:r>
    <w:r w:rsidRPr="00E27A94">
      <w:rPr>
        <w:rFonts w:ascii="Calibri Light" w:hAnsi="Calibri Light" w:cs="Calibri Light"/>
        <w:sz w:val="24"/>
        <w:szCs w:val="24"/>
      </w:rPr>
      <w:instrText>PAGE   \* MERGEFORMAT</w:instrText>
    </w:r>
    <w:r w:rsidRPr="00E27A94">
      <w:rPr>
        <w:rFonts w:ascii="Calibri Light" w:hAnsi="Calibri Light" w:cs="Calibri Light"/>
        <w:sz w:val="24"/>
        <w:szCs w:val="24"/>
      </w:rPr>
      <w:fldChar w:fldCharType="separate"/>
    </w:r>
    <w:r w:rsidRPr="00E27A94">
      <w:rPr>
        <w:rFonts w:ascii="Calibri Light" w:hAnsi="Calibri Light" w:cs="Calibri Light"/>
        <w:noProof/>
        <w:sz w:val="24"/>
        <w:szCs w:val="24"/>
      </w:rPr>
      <w:t>67</w:t>
    </w:r>
    <w:r w:rsidRPr="00E27A94">
      <w:rPr>
        <w:rFonts w:ascii="Calibri Light" w:hAnsi="Calibri Light" w:cs="Calibri Light"/>
        <w:sz w:val="24"/>
        <w:szCs w:val="24"/>
      </w:rPr>
      <w:fldChar w:fldCharType="end"/>
    </w:r>
  </w:p>
  <w:p w14:paraId="40C40B3E" w14:textId="7708981B" w:rsidR="00DE3012" w:rsidRDefault="00DE3012" w:rsidP="003065EB">
    <w:pPr>
      <w:tabs>
        <w:tab w:val="left" w:pos="4252"/>
      </w:tabs>
    </w:pPr>
    <w:r>
      <w:rPr>
        <w:rFonts w:ascii="Calibri Light" w:hAnsi="Calibri Light" w:cs="Calibri Light"/>
        <w:noProof/>
        <w:color w:val="FFFFFF"/>
        <w:sz w:val="20"/>
        <w:szCs w:val="23"/>
      </w:rPr>
      <w:drawing>
        <wp:anchor distT="0" distB="0" distL="114300" distR="114300" simplePos="0" relativeHeight="251658278" behindDoc="1" locked="0" layoutInCell="1" allowOverlap="1" wp14:anchorId="02A37B18" wp14:editId="2CBEE71E">
          <wp:simplePos x="0" y="0"/>
          <wp:positionH relativeFrom="page">
            <wp:posOffset>-1566545</wp:posOffset>
          </wp:positionH>
          <wp:positionV relativeFrom="page">
            <wp:posOffset>10814685</wp:posOffset>
          </wp:positionV>
          <wp:extent cx="10681200" cy="1267186"/>
          <wp:effectExtent l="0" t="0" r="0" b="9525"/>
          <wp:wrapNone/>
          <wp:docPr id="1138732043"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77" behindDoc="1" locked="0" layoutInCell="1" allowOverlap="1" wp14:anchorId="6666A855" wp14:editId="0B54C11D">
          <wp:simplePos x="0" y="0"/>
          <wp:positionH relativeFrom="page">
            <wp:posOffset>-1566545</wp:posOffset>
          </wp:positionH>
          <wp:positionV relativeFrom="page">
            <wp:posOffset>10809605</wp:posOffset>
          </wp:positionV>
          <wp:extent cx="10678160" cy="1247775"/>
          <wp:effectExtent l="0" t="0" r="0" b="9525"/>
          <wp:wrapNone/>
          <wp:docPr id="189183734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D5D7BA" w14:textId="77777777" w:rsidR="00162587" w:rsidRPr="00E27A94" w:rsidRDefault="00162587" w:rsidP="00162587">
    <w:pPr>
      <w:pStyle w:val="Rodap"/>
      <w:tabs>
        <w:tab w:val="left" w:pos="13005"/>
        <w:tab w:val="right" w:pos="14569"/>
      </w:tabs>
      <w:jc w:val="right"/>
      <w:rPr>
        <w:rFonts w:ascii="Calibri Light" w:hAnsi="Calibri Light" w:cs="Calibri Light"/>
        <w:sz w:val="24"/>
        <w:szCs w:val="24"/>
      </w:rPr>
    </w:pPr>
    <w:r>
      <w:rPr>
        <w:noProof/>
      </w:rPr>
      <w:drawing>
        <wp:anchor distT="0" distB="0" distL="114300" distR="114300" simplePos="0" relativeHeight="251658282" behindDoc="1" locked="0" layoutInCell="1" allowOverlap="1" wp14:anchorId="0E107F15" wp14:editId="07564FA4">
          <wp:simplePos x="0" y="0"/>
          <wp:positionH relativeFrom="column">
            <wp:posOffset>553720</wp:posOffset>
          </wp:positionH>
          <wp:positionV relativeFrom="paragraph">
            <wp:posOffset>-419100</wp:posOffset>
          </wp:positionV>
          <wp:extent cx="6116320" cy="1076325"/>
          <wp:effectExtent l="0" t="0" r="0" b="9525"/>
          <wp:wrapNone/>
          <wp:docPr id="60057133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sidRPr="00E27A94">
      <w:rPr>
        <w:rFonts w:ascii="Calibri Light" w:hAnsi="Calibri Light" w:cs="Calibri Light"/>
        <w:sz w:val="24"/>
        <w:szCs w:val="24"/>
      </w:rPr>
      <w:fldChar w:fldCharType="begin"/>
    </w:r>
    <w:r w:rsidRPr="00E27A94">
      <w:rPr>
        <w:rFonts w:ascii="Calibri Light" w:hAnsi="Calibri Light" w:cs="Calibri Light"/>
        <w:sz w:val="24"/>
        <w:szCs w:val="24"/>
      </w:rPr>
      <w:instrText>PAGE   \* MERGEFORMAT</w:instrText>
    </w:r>
    <w:r w:rsidRPr="00E27A94">
      <w:rPr>
        <w:rFonts w:ascii="Calibri Light" w:hAnsi="Calibri Light" w:cs="Calibri Light"/>
        <w:sz w:val="24"/>
        <w:szCs w:val="24"/>
      </w:rPr>
      <w:fldChar w:fldCharType="separate"/>
    </w:r>
    <w:r w:rsidRPr="00E27A94">
      <w:rPr>
        <w:rFonts w:ascii="Calibri Light" w:hAnsi="Calibri Light" w:cs="Calibri Light"/>
        <w:noProof/>
        <w:sz w:val="24"/>
        <w:szCs w:val="24"/>
      </w:rPr>
      <w:t>67</w:t>
    </w:r>
    <w:r w:rsidRPr="00E27A94">
      <w:rPr>
        <w:rFonts w:ascii="Calibri Light" w:hAnsi="Calibri Light" w:cs="Calibri Light"/>
        <w:sz w:val="24"/>
        <w:szCs w:val="24"/>
      </w:rPr>
      <w:fldChar w:fldCharType="end"/>
    </w:r>
  </w:p>
  <w:p w14:paraId="67C1BA2F" w14:textId="77777777" w:rsidR="00162587" w:rsidRDefault="00162587" w:rsidP="003065EB">
    <w:pPr>
      <w:tabs>
        <w:tab w:val="left" w:pos="4252"/>
      </w:tabs>
    </w:pPr>
    <w:r>
      <w:rPr>
        <w:rFonts w:ascii="Calibri Light" w:hAnsi="Calibri Light" w:cs="Calibri Light"/>
        <w:noProof/>
        <w:color w:val="FFFFFF"/>
        <w:sz w:val="20"/>
        <w:szCs w:val="23"/>
      </w:rPr>
      <w:drawing>
        <wp:anchor distT="0" distB="0" distL="114300" distR="114300" simplePos="0" relativeHeight="251658281" behindDoc="1" locked="0" layoutInCell="1" allowOverlap="1" wp14:anchorId="471DC2AF" wp14:editId="5BC28445">
          <wp:simplePos x="0" y="0"/>
          <wp:positionH relativeFrom="page">
            <wp:posOffset>-1566545</wp:posOffset>
          </wp:positionH>
          <wp:positionV relativeFrom="page">
            <wp:posOffset>10814685</wp:posOffset>
          </wp:positionV>
          <wp:extent cx="10681200" cy="1267186"/>
          <wp:effectExtent l="0" t="0" r="0" b="9525"/>
          <wp:wrapNone/>
          <wp:docPr id="11759341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80" behindDoc="1" locked="0" layoutInCell="1" allowOverlap="1" wp14:anchorId="50593CF5" wp14:editId="0A846071">
          <wp:simplePos x="0" y="0"/>
          <wp:positionH relativeFrom="page">
            <wp:posOffset>-1566545</wp:posOffset>
          </wp:positionH>
          <wp:positionV relativeFrom="page">
            <wp:posOffset>10809605</wp:posOffset>
          </wp:positionV>
          <wp:extent cx="10678160" cy="1247775"/>
          <wp:effectExtent l="0" t="0" r="0" b="9525"/>
          <wp:wrapNone/>
          <wp:docPr id="1623519883"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tab/>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25B400" w14:textId="1EE618B2" w:rsidR="00162587" w:rsidRPr="00E27A94" w:rsidRDefault="00162587" w:rsidP="00162587">
    <w:pPr>
      <w:pStyle w:val="Rodap"/>
      <w:tabs>
        <w:tab w:val="left" w:pos="13005"/>
        <w:tab w:val="right" w:pos="14569"/>
      </w:tabs>
      <w:jc w:val="right"/>
      <w:rPr>
        <w:rFonts w:ascii="Calibri Light" w:hAnsi="Calibri Light" w:cs="Calibri Light"/>
        <w:sz w:val="24"/>
        <w:szCs w:val="24"/>
      </w:rPr>
    </w:pPr>
    <w:r>
      <w:rPr>
        <w:noProof/>
      </w:rPr>
      <w:drawing>
        <wp:anchor distT="0" distB="0" distL="114300" distR="114300" simplePos="0" relativeHeight="251658286" behindDoc="1" locked="0" layoutInCell="1" allowOverlap="1" wp14:anchorId="52D3D2BA" wp14:editId="0B81F600">
          <wp:simplePos x="0" y="0"/>
          <wp:positionH relativeFrom="column">
            <wp:posOffset>3660775</wp:posOffset>
          </wp:positionH>
          <wp:positionV relativeFrom="paragraph">
            <wp:posOffset>-611505</wp:posOffset>
          </wp:positionV>
          <wp:extent cx="6116320" cy="1076325"/>
          <wp:effectExtent l="0" t="0" r="0" b="9525"/>
          <wp:wrapNone/>
          <wp:docPr id="3098465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sidRPr="00E27A94">
      <w:rPr>
        <w:rFonts w:ascii="Calibri Light" w:hAnsi="Calibri Light" w:cs="Calibri Light"/>
        <w:sz w:val="24"/>
        <w:szCs w:val="24"/>
      </w:rPr>
      <w:fldChar w:fldCharType="begin"/>
    </w:r>
    <w:r w:rsidRPr="00E27A94">
      <w:rPr>
        <w:rFonts w:ascii="Calibri Light" w:hAnsi="Calibri Light" w:cs="Calibri Light"/>
        <w:sz w:val="24"/>
        <w:szCs w:val="24"/>
      </w:rPr>
      <w:instrText>PAGE   \* MERGEFORMAT</w:instrText>
    </w:r>
    <w:r w:rsidRPr="00E27A94">
      <w:rPr>
        <w:rFonts w:ascii="Calibri Light" w:hAnsi="Calibri Light" w:cs="Calibri Light"/>
        <w:sz w:val="24"/>
        <w:szCs w:val="24"/>
      </w:rPr>
      <w:fldChar w:fldCharType="separate"/>
    </w:r>
    <w:r w:rsidRPr="00E27A94">
      <w:rPr>
        <w:rFonts w:ascii="Calibri Light" w:hAnsi="Calibri Light" w:cs="Calibri Light"/>
        <w:noProof/>
        <w:sz w:val="24"/>
        <w:szCs w:val="24"/>
      </w:rPr>
      <w:t>67</w:t>
    </w:r>
    <w:r w:rsidRPr="00E27A94">
      <w:rPr>
        <w:rFonts w:ascii="Calibri Light" w:hAnsi="Calibri Light" w:cs="Calibri Light"/>
        <w:sz w:val="24"/>
        <w:szCs w:val="24"/>
      </w:rPr>
      <w:fldChar w:fldCharType="end"/>
    </w:r>
  </w:p>
  <w:p w14:paraId="0477226B" w14:textId="1F584051" w:rsidR="00162587" w:rsidRDefault="00162587" w:rsidP="00C20CC5">
    <w:pPr>
      <w:tabs>
        <w:tab w:val="left" w:pos="4252"/>
        <w:tab w:val="left" w:pos="8504"/>
        <w:tab w:val="left" w:pos="10305"/>
      </w:tabs>
    </w:pPr>
    <w:r>
      <w:rPr>
        <w:noProof/>
      </w:rPr>
      <w:drawing>
        <wp:anchor distT="0" distB="0" distL="114300" distR="114300" simplePos="0" relativeHeight="251658285" behindDoc="1" locked="0" layoutInCell="1" allowOverlap="1" wp14:anchorId="6970221C" wp14:editId="603BD2DB">
          <wp:simplePos x="0" y="0"/>
          <wp:positionH relativeFrom="column">
            <wp:posOffset>2098675</wp:posOffset>
          </wp:positionH>
          <wp:positionV relativeFrom="paragraph">
            <wp:posOffset>2083435</wp:posOffset>
          </wp:positionV>
          <wp:extent cx="6116320" cy="1076325"/>
          <wp:effectExtent l="0" t="0" r="0" b="9525"/>
          <wp:wrapNone/>
          <wp:docPr id="57251397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84" behindDoc="1" locked="0" layoutInCell="1" allowOverlap="1" wp14:anchorId="69EBBE96" wp14:editId="13FB632D">
          <wp:simplePos x="0" y="0"/>
          <wp:positionH relativeFrom="page">
            <wp:posOffset>-1566545</wp:posOffset>
          </wp:positionH>
          <wp:positionV relativeFrom="page">
            <wp:posOffset>10814685</wp:posOffset>
          </wp:positionV>
          <wp:extent cx="10681200" cy="1267186"/>
          <wp:effectExtent l="0" t="0" r="0" b="9525"/>
          <wp:wrapNone/>
          <wp:docPr id="1482955929"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83" behindDoc="1" locked="0" layoutInCell="1" allowOverlap="1" wp14:anchorId="2E18714B" wp14:editId="7ABF09B5">
          <wp:simplePos x="0" y="0"/>
          <wp:positionH relativeFrom="page">
            <wp:posOffset>-1566545</wp:posOffset>
          </wp:positionH>
          <wp:positionV relativeFrom="page">
            <wp:posOffset>10809605</wp:posOffset>
          </wp:positionV>
          <wp:extent cx="10678160" cy="1247775"/>
          <wp:effectExtent l="0" t="0" r="0" b="9525"/>
          <wp:wrapNone/>
          <wp:docPr id="128813171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tab/>
    </w:r>
    <w:r>
      <w:tab/>
    </w:r>
    <w:r w:rsidR="00C20CC5">
      <w:tab/>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EBFEC2" w14:textId="77777777" w:rsidR="00710858" w:rsidRDefault="00695496" w:rsidP="00162587">
    <w:pPr>
      <w:pStyle w:val="Rodap"/>
      <w:tabs>
        <w:tab w:val="left" w:pos="13005"/>
        <w:tab w:val="right" w:pos="14569"/>
      </w:tabs>
      <w:jc w:val="right"/>
      <w:rPr>
        <w:rFonts w:ascii="Calibri Light" w:hAnsi="Calibri Light" w:cs="Calibri Light"/>
        <w:sz w:val="24"/>
        <w:szCs w:val="24"/>
      </w:rPr>
    </w:pPr>
    <w:r>
      <w:rPr>
        <w:noProof/>
      </w:rPr>
      <w:drawing>
        <wp:anchor distT="0" distB="0" distL="114300" distR="114300" simplePos="0" relativeHeight="251658290" behindDoc="1" locked="0" layoutInCell="1" allowOverlap="1" wp14:anchorId="0E430F30" wp14:editId="5CA53C3E">
          <wp:simplePos x="0" y="0"/>
          <wp:positionH relativeFrom="column">
            <wp:posOffset>517871</wp:posOffset>
          </wp:positionH>
          <wp:positionV relativeFrom="paragraph">
            <wp:posOffset>-261620</wp:posOffset>
          </wp:positionV>
          <wp:extent cx="6116400" cy="1076400"/>
          <wp:effectExtent l="0" t="0" r="0" b="9525"/>
          <wp:wrapNone/>
          <wp:docPr id="138009797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400" cy="1076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62587">
      <w:rPr>
        <w:rFonts w:ascii="Calibri Light" w:hAnsi="Calibri Light" w:cs="Calibri Light"/>
        <w:sz w:val="24"/>
        <w:szCs w:val="24"/>
      </w:rPr>
      <w:tab/>
    </w:r>
    <w:r w:rsidR="00162587">
      <w:rPr>
        <w:rFonts w:ascii="Calibri Light" w:hAnsi="Calibri Light" w:cs="Calibri Light"/>
        <w:sz w:val="24"/>
        <w:szCs w:val="24"/>
      </w:rPr>
      <w:tab/>
    </w:r>
    <w:r w:rsidR="00162587">
      <w:rPr>
        <w:rFonts w:ascii="Calibri Light" w:hAnsi="Calibri Light" w:cs="Calibri Light"/>
        <w:sz w:val="24"/>
        <w:szCs w:val="24"/>
      </w:rPr>
      <w:tab/>
    </w:r>
    <w:r w:rsidR="00162587">
      <w:rPr>
        <w:rFonts w:ascii="Calibri Light" w:hAnsi="Calibri Light" w:cs="Calibri Light"/>
        <w:sz w:val="24"/>
        <w:szCs w:val="24"/>
      </w:rPr>
      <w:tab/>
    </w:r>
  </w:p>
  <w:p w14:paraId="5AC70A15" w14:textId="72870587" w:rsidR="00162587" w:rsidRDefault="00162587" w:rsidP="00162587">
    <w:pPr>
      <w:pStyle w:val="Rodap"/>
      <w:tabs>
        <w:tab w:val="left" w:pos="13005"/>
        <w:tab w:val="right" w:pos="14569"/>
      </w:tabs>
      <w:jc w:val="right"/>
      <w:rPr>
        <w:rFonts w:ascii="Calibri Light" w:hAnsi="Calibri Light" w:cs="Calibri Light"/>
        <w:sz w:val="24"/>
        <w:szCs w:val="24"/>
      </w:rPr>
    </w:pPr>
    <w:r w:rsidRPr="00E27A94">
      <w:rPr>
        <w:rFonts w:ascii="Calibri Light" w:hAnsi="Calibri Light" w:cs="Calibri Light"/>
        <w:sz w:val="24"/>
        <w:szCs w:val="24"/>
      </w:rPr>
      <w:fldChar w:fldCharType="begin"/>
    </w:r>
    <w:r w:rsidRPr="00E27A94">
      <w:rPr>
        <w:rFonts w:ascii="Calibri Light" w:hAnsi="Calibri Light" w:cs="Calibri Light"/>
        <w:sz w:val="24"/>
        <w:szCs w:val="24"/>
      </w:rPr>
      <w:instrText>PAGE   \* MERGEFORMAT</w:instrText>
    </w:r>
    <w:r w:rsidRPr="00E27A94">
      <w:rPr>
        <w:rFonts w:ascii="Calibri Light" w:hAnsi="Calibri Light" w:cs="Calibri Light"/>
        <w:sz w:val="24"/>
        <w:szCs w:val="24"/>
      </w:rPr>
      <w:fldChar w:fldCharType="separate"/>
    </w:r>
    <w:r w:rsidRPr="00E27A94">
      <w:rPr>
        <w:rFonts w:ascii="Calibri Light" w:hAnsi="Calibri Light" w:cs="Calibri Light"/>
        <w:sz w:val="24"/>
        <w:szCs w:val="24"/>
      </w:rPr>
      <w:t>67</w:t>
    </w:r>
    <w:r w:rsidRPr="00E27A94">
      <w:rPr>
        <w:rFonts w:ascii="Calibri Light" w:hAnsi="Calibri Light" w:cs="Calibri Light"/>
        <w:sz w:val="24"/>
        <w:szCs w:val="24"/>
      </w:rPr>
      <w:fldChar w:fldCharType="end"/>
    </w:r>
  </w:p>
  <w:p w14:paraId="20DA9C13" w14:textId="7738D104" w:rsidR="00162587" w:rsidRDefault="00162587" w:rsidP="00695496">
    <w:pPr>
      <w:tabs>
        <w:tab w:val="left" w:pos="4252"/>
        <w:tab w:val="left" w:pos="8504"/>
        <w:tab w:val="left" w:pos="10035"/>
      </w:tabs>
    </w:pPr>
    <w:r>
      <w:rPr>
        <w:noProof/>
      </w:rPr>
      <w:drawing>
        <wp:anchor distT="0" distB="0" distL="114300" distR="114300" simplePos="0" relativeHeight="251658289" behindDoc="1" locked="0" layoutInCell="1" allowOverlap="1" wp14:anchorId="1109946C" wp14:editId="0E3249D3">
          <wp:simplePos x="0" y="0"/>
          <wp:positionH relativeFrom="column">
            <wp:posOffset>2098675</wp:posOffset>
          </wp:positionH>
          <wp:positionV relativeFrom="paragraph">
            <wp:posOffset>2083435</wp:posOffset>
          </wp:positionV>
          <wp:extent cx="6116320" cy="1076325"/>
          <wp:effectExtent l="0" t="0" r="0" b="9525"/>
          <wp:wrapNone/>
          <wp:docPr id="757930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88" behindDoc="1" locked="0" layoutInCell="1" allowOverlap="1" wp14:anchorId="1F6B29BA" wp14:editId="6D2C920B">
          <wp:simplePos x="0" y="0"/>
          <wp:positionH relativeFrom="page">
            <wp:posOffset>-1566545</wp:posOffset>
          </wp:positionH>
          <wp:positionV relativeFrom="page">
            <wp:posOffset>10814685</wp:posOffset>
          </wp:positionV>
          <wp:extent cx="10681200" cy="1267186"/>
          <wp:effectExtent l="0" t="0" r="0" b="9525"/>
          <wp:wrapNone/>
          <wp:docPr id="94229757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87" behindDoc="1" locked="0" layoutInCell="1" allowOverlap="1" wp14:anchorId="61EBA927" wp14:editId="28C5326F">
          <wp:simplePos x="0" y="0"/>
          <wp:positionH relativeFrom="page">
            <wp:posOffset>-1566545</wp:posOffset>
          </wp:positionH>
          <wp:positionV relativeFrom="page">
            <wp:posOffset>10809605</wp:posOffset>
          </wp:positionV>
          <wp:extent cx="10678160" cy="1247775"/>
          <wp:effectExtent l="0" t="0" r="0" b="9525"/>
          <wp:wrapNone/>
          <wp:docPr id="194265207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tab/>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A04C08" w14:textId="77777777" w:rsidR="00695496" w:rsidRPr="00E27A94" w:rsidRDefault="00695496" w:rsidP="00162587">
    <w:pPr>
      <w:pStyle w:val="Rodap"/>
      <w:tabs>
        <w:tab w:val="left" w:pos="13005"/>
        <w:tab w:val="right" w:pos="14569"/>
      </w:tabs>
      <w:jc w:val="right"/>
      <w:rPr>
        <w:rFonts w:ascii="Calibri Light" w:hAnsi="Calibri Light" w:cs="Calibri Light"/>
        <w:sz w:val="24"/>
        <w:szCs w:val="24"/>
      </w:rPr>
    </w:pPr>
    <w:r>
      <w:rPr>
        <w:noProof/>
      </w:rPr>
      <w:drawing>
        <wp:anchor distT="0" distB="0" distL="114300" distR="114300" simplePos="0" relativeHeight="251658294" behindDoc="1" locked="0" layoutInCell="1" allowOverlap="1" wp14:anchorId="3BF7F994" wp14:editId="2604DC57">
          <wp:simplePos x="0" y="0"/>
          <wp:positionH relativeFrom="column">
            <wp:posOffset>3685251</wp:posOffset>
          </wp:positionH>
          <wp:positionV relativeFrom="paragraph">
            <wp:posOffset>-573405</wp:posOffset>
          </wp:positionV>
          <wp:extent cx="6116400" cy="1076400"/>
          <wp:effectExtent l="0" t="0" r="0" b="9525"/>
          <wp:wrapNone/>
          <wp:docPr id="201883209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400" cy="1076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sidRPr="00E27A94">
      <w:rPr>
        <w:rFonts w:ascii="Calibri Light" w:hAnsi="Calibri Light" w:cs="Calibri Light"/>
        <w:sz w:val="24"/>
        <w:szCs w:val="24"/>
      </w:rPr>
      <w:fldChar w:fldCharType="begin"/>
    </w:r>
    <w:r w:rsidRPr="00E27A94">
      <w:rPr>
        <w:rFonts w:ascii="Calibri Light" w:hAnsi="Calibri Light" w:cs="Calibri Light"/>
        <w:sz w:val="24"/>
        <w:szCs w:val="24"/>
      </w:rPr>
      <w:instrText>PAGE   \* MERGEFORMAT</w:instrText>
    </w:r>
    <w:r w:rsidRPr="00E27A94">
      <w:rPr>
        <w:rFonts w:ascii="Calibri Light" w:hAnsi="Calibri Light" w:cs="Calibri Light"/>
        <w:sz w:val="24"/>
        <w:szCs w:val="24"/>
      </w:rPr>
      <w:fldChar w:fldCharType="separate"/>
    </w:r>
    <w:r w:rsidRPr="00E27A94">
      <w:rPr>
        <w:rFonts w:ascii="Calibri Light" w:hAnsi="Calibri Light" w:cs="Calibri Light"/>
        <w:noProof/>
        <w:sz w:val="24"/>
        <w:szCs w:val="24"/>
      </w:rPr>
      <w:t>67</w:t>
    </w:r>
    <w:r w:rsidRPr="00E27A94">
      <w:rPr>
        <w:rFonts w:ascii="Calibri Light" w:hAnsi="Calibri Light" w:cs="Calibri Light"/>
        <w:sz w:val="24"/>
        <w:szCs w:val="24"/>
      </w:rPr>
      <w:fldChar w:fldCharType="end"/>
    </w:r>
  </w:p>
  <w:p w14:paraId="3191A872" w14:textId="77777777" w:rsidR="00695496" w:rsidRDefault="00695496" w:rsidP="00695496">
    <w:pPr>
      <w:tabs>
        <w:tab w:val="left" w:pos="4252"/>
        <w:tab w:val="left" w:pos="8504"/>
        <w:tab w:val="left" w:pos="10035"/>
      </w:tabs>
    </w:pPr>
    <w:r>
      <w:rPr>
        <w:noProof/>
      </w:rPr>
      <w:drawing>
        <wp:anchor distT="0" distB="0" distL="114300" distR="114300" simplePos="0" relativeHeight="251658293" behindDoc="1" locked="0" layoutInCell="1" allowOverlap="1" wp14:anchorId="16167E86" wp14:editId="78008E27">
          <wp:simplePos x="0" y="0"/>
          <wp:positionH relativeFrom="column">
            <wp:posOffset>2098675</wp:posOffset>
          </wp:positionH>
          <wp:positionV relativeFrom="paragraph">
            <wp:posOffset>2083435</wp:posOffset>
          </wp:positionV>
          <wp:extent cx="6116320" cy="1076325"/>
          <wp:effectExtent l="0" t="0" r="0" b="9525"/>
          <wp:wrapNone/>
          <wp:docPr id="15996931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92" behindDoc="1" locked="0" layoutInCell="1" allowOverlap="1" wp14:anchorId="485A6634" wp14:editId="4F0FB26E">
          <wp:simplePos x="0" y="0"/>
          <wp:positionH relativeFrom="page">
            <wp:posOffset>-1566545</wp:posOffset>
          </wp:positionH>
          <wp:positionV relativeFrom="page">
            <wp:posOffset>10814685</wp:posOffset>
          </wp:positionV>
          <wp:extent cx="10681200" cy="1267186"/>
          <wp:effectExtent l="0" t="0" r="0" b="9525"/>
          <wp:wrapNone/>
          <wp:docPr id="453763219"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91" behindDoc="1" locked="0" layoutInCell="1" allowOverlap="1" wp14:anchorId="283D0220" wp14:editId="47874923">
          <wp:simplePos x="0" y="0"/>
          <wp:positionH relativeFrom="page">
            <wp:posOffset>-1566545</wp:posOffset>
          </wp:positionH>
          <wp:positionV relativeFrom="page">
            <wp:posOffset>10809605</wp:posOffset>
          </wp:positionV>
          <wp:extent cx="10678160" cy="1247775"/>
          <wp:effectExtent l="0" t="0" r="0" b="9525"/>
          <wp:wrapNone/>
          <wp:docPr id="1732738566"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tab/>
    </w: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5A9AC2" w14:textId="77777777" w:rsidR="00483885" w:rsidRDefault="00483885" w:rsidP="00657B73">
      <w:pPr>
        <w:spacing w:after="0" w:line="240" w:lineRule="auto"/>
      </w:pPr>
      <w:r>
        <w:separator/>
      </w:r>
    </w:p>
  </w:footnote>
  <w:footnote w:type="continuationSeparator" w:id="0">
    <w:p w14:paraId="5F3D1FA4" w14:textId="77777777" w:rsidR="00483885" w:rsidRDefault="00483885" w:rsidP="00657B73">
      <w:pPr>
        <w:spacing w:after="0" w:line="240" w:lineRule="auto"/>
      </w:pPr>
      <w:r>
        <w:continuationSeparator/>
      </w:r>
    </w:p>
  </w:footnote>
  <w:footnote w:type="continuationNotice" w:id="1">
    <w:p w14:paraId="0D50CFB8" w14:textId="77777777" w:rsidR="00483885" w:rsidRDefault="0048388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6AB79E" w14:textId="359D9A38" w:rsidR="002C328E" w:rsidRDefault="002C328E">
    <w:pPr>
      <w:pStyle w:val="Cabealho"/>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0CFB5" w14:textId="66A30A13" w:rsidR="00BF4EBC" w:rsidRDefault="00BF4EBC">
    <w:pPr>
      <w:pStyle w:val="Cabealho"/>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6DC504" w14:textId="17C65FAF" w:rsidR="00DD4556" w:rsidRPr="00F50F9B" w:rsidRDefault="00995593" w:rsidP="00995593">
    <w:pPr>
      <w:pStyle w:val="Cabealho"/>
      <w:tabs>
        <w:tab w:val="clear" w:pos="4252"/>
        <w:tab w:val="clear" w:pos="8504"/>
        <w:tab w:val="left" w:pos="3944"/>
        <w:tab w:val="right" w:pos="14569"/>
      </w:tabs>
      <w:ind w:left="-993"/>
      <w:rPr>
        <w:rFonts w:ascii="Calibri Light" w:hAnsi="Calibri Light" w:cs="Calibri Light"/>
        <w:color w:val="FFFFFF"/>
        <w:sz w:val="20"/>
        <w:szCs w:val="23"/>
      </w:rPr>
    </w:pPr>
    <w:r>
      <w:rPr>
        <w:rFonts w:ascii="Calibri Light" w:hAnsi="Calibri Light" w:cs="Calibri Light"/>
        <w:noProof/>
        <w:color w:val="FFFFFF"/>
        <w:sz w:val="20"/>
        <w:szCs w:val="23"/>
      </w:rPr>
      <mc:AlternateContent>
        <mc:Choice Requires="wps">
          <w:drawing>
            <wp:anchor distT="0" distB="0" distL="114300" distR="114300" simplePos="0" relativeHeight="251658248" behindDoc="0" locked="0" layoutInCell="1" allowOverlap="1" wp14:anchorId="1E68AE1F" wp14:editId="73CB1F8A">
              <wp:simplePos x="0" y="0"/>
              <wp:positionH relativeFrom="page">
                <wp:posOffset>76200</wp:posOffset>
              </wp:positionH>
              <wp:positionV relativeFrom="page">
                <wp:posOffset>-19050</wp:posOffset>
              </wp:positionV>
              <wp:extent cx="9810750" cy="647700"/>
              <wp:effectExtent l="0" t="0" r="0" b="0"/>
              <wp:wrapNone/>
              <wp:docPr id="1154122266" name="Caixa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810750" cy="647700"/>
                      </a:xfrm>
                      <a:prstGeom prst="rect">
                        <a:avLst/>
                      </a:prstGeom>
                      <a:noFill/>
                      <a:ln w="6350">
                        <a:noFill/>
                      </a:ln>
                    </wps:spPr>
                    <wps:txbx>
                      <w:txbxContent>
                        <w:p w14:paraId="7E2AC53C" w14:textId="1B44CED1" w:rsidR="00995593" w:rsidRDefault="00995593" w:rsidP="00A00800">
                          <w:pPr>
                            <w:spacing w:after="0"/>
                            <w:ind w:firstLine="708"/>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 xml:space="preserve">Demonstração do resultado e do resultado abrangente do </w:t>
                          </w:r>
                          <w:r w:rsidR="00567965">
                            <w:rPr>
                              <w:rFonts w:asciiTheme="majorHAnsi" w:hAnsiTheme="majorHAnsi" w:cstheme="majorHAnsi"/>
                              <w:b/>
                              <w:bCs/>
                              <w:color w:val="FFFFFF"/>
                              <w:sz w:val="24"/>
                              <w:szCs w:val="24"/>
                            </w:rPr>
                            <w:t>exercício</w:t>
                          </w:r>
                        </w:p>
                        <w:p w14:paraId="5CDF3B15" w14:textId="1DC1F5D3" w:rsidR="00ED454F" w:rsidRPr="00D610A8" w:rsidRDefault="00ED454F" w:rsidP="00A00800">
                          <w:pPr>
                            <w:spacing w:after="0"/>
                            <w:ind w:firstLine="708"/>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567965">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567965">
                            <w:rPr>
                              <w:rFonts w:asciiTheme="majorHAnsi" w:hAnsiTheme="majorHAnsi" w:cstheme="majorHAnsi"/>
                              <w:b/>
                              <w:bCs/>
                              <w:color w:val="FFFFFF"/>
                              <w:sz w:val="24"/>
                              <w:szCs w:val="24"/>
                            </w:rPr>
                            <w:t>dez</w:t>
                          </w:r>
                          <w:r w:rsidR="002F616E">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49DD8914" w14:textId="7A6CF5DF" w:rsidR="00995593" w:rsidRPr="00D610A8" w:rsidRDefault="00995593" w:rsidP="00A00800">
                          <w:pPr>
                            <w:spacing w:after="0"/>
                            <w:ind w:firstLine="708"/>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w:t>
                          </w:r>
                          <w:r w:rsidR="00A00800" w:rsidRPr="00D610A8">
                            <w:rPr>
                              <w:rFonts w:asciiTheme="majorHAnsi" w:hAnsiTheme="majorHAnsi" w:cstheme="majorHAnsi"/>
                              <w:bCs/>
                              <w:color w:val="FFFFFF"/>
                              <w:sz w:val="20"/>
                              <w:szCs w:val="20"/>
                            </w:rPr>
                            <w:t>,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68AE1F" id="_x0000_t202" coordsize="21600,21600" o:spt="202" path="m,l,21600r21600,l21600,xe">
              <v:stroke joinstyle="miter"/>
              <v:path gradientshapeok="t" o:connecttype="rect"/>
            </v:shapetype>
            <v:shape id="Caixa de Texto 6" o:spid="_x0000_s1030" type="#_x0000_t202" style="position:absolute;left:0;text-align:left;margin-left:6pt;margin-top:-1.5pt;width:772.5pt;height:51pt;z-index:251658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" filled="f" stroked="f" strokeweight=".5pt">
              <v:textbox inset="10mm">
                <w:txbxContent>
                  <w:p w14:paraId="7E2AC53C" w14:textId="1B44CED1" w:rsidR="00995593" w:rsidRDefault="00995593" w:rsidP="00A00800">
                    <w:pPr>
                      <w:spacing w:after="0"/>
                      <w:ind w:firstLine="708"/>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 xml:space="preserve">Demonstração do resultado e do resultado abrangente do </w:t>
                    </w:r>
                    <w:r w:rsidR="00567965">
                      <w:rPr>
                        <w:rFonts w:asciiTheme="majorHAnsi" w:hAnsiTheme="majorHAnsi" w:cstheme="majorHAnsi"/>
                        <w:b/>
                        <w:bCs/>
                        <w:color w:val="FFFFFF"/>
                        <w:sz w:val="24"/>
                        <w:szCs w:val="24"/>
                      </w:rPr>
                      <w:t>exercício</w:t>
                    </w:r>
                  </w:p>
                  <w:p w14:paraId="5CDF3B15" w14:textId="1DC1F5D3" w:rsidR="00ED454F" w:rsidRPr="00D610A8" w:rsidRDefault="00ED454F" w:rsidP="00A00800">
                    <w:pPr>
                      <w:spacing w:after="0"/>
                      <w:ind w:firstLine="708"/>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567965">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567965">
                      <w:rPr>
                        <w:rFonts w:asciiTheme="majorHAnsi" w:hAnsiTheme="majorHAnsi" w:cstheme="majorHAnsi"/>
                        <w:b/>
                        <w:bCs/>
                        <w:color w:val="FFFFFF"/>
                        <w:sz w:val="24"/>
                        <w:szCs w:val="24"/>
                      </w:rPr>
                      <w:t>dez</w:t>
                    </w:r>
                    <w:r w:rsidR="002F616E">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49DD8914" w14:textId="7A6CF5DF" w:rsidR="00995593" w:rsidRPr="00D610A8" w:rsidRDefault="00995593" w:rsidP="00A00800">
                    <w:pPr>
                      <w:spacing w:after="0"/>
                      <w:ind w:firstLine="708"/>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w:t>
                    </w:r>
                    <w:r w:rsidR="00A00800" w:rsidRPr="00D610A8">
                      <w:rPr>
                        <w:rFonts w:asciiTheme="majorHAnsi" w:hAnsiTheme="majorHAnsi" w:cstheme="majorHAnsi"/>
                        <w:bCs/>
                        <w:color w:val="FFFFFF"/>
                        <w:sz w:val="20"/>
                        <w:szCs w:val="20"/>
                      </w:rPr>
                      <w:t>, exceto quando indicado de outra forma</w:t>
                    </w:r>
                  </w:p>
                </w:txbxContent>
              </v:textbox>
              <w10:wrap anchorx="page" anchory="page"/>
            </v:shape>
          </w:pict>
        </mc:Fallback>
      </mc:AlternateContent>
    </w:r>
    <w:r>
      <w:rPr>
        <w:rFonts w:ascii="Calibri Light" w:hAnsi="Calibri Light" w:cs="Calibri Light"/>
        <w:noProof/>
        <w:color w:val="FFFFFF"/>
        <w:sz w:val="20"/>
        <w:szCs w:val="23"/>
      </w:rPr>
      <w:drawing>
        <wp:anchor distT="0" distB="0" distL="114300" distR="114300" simplePos="0" relativeHeight="251658247" behindDoc="1" locked="0" layoutInCell="1" allowOverlap="1" wp14:anchorId="30EC939C" wp14:editId="5AB364D7">
          <wp:simplePos x="0" y="0"/>
          <wp:positionH relativeFrom="page">
            <wp:posOffset>-7620</wp:posOffset>
          </wp:positionH>
          <wp:positionV relativeFrom="page">
            <wp:posOffset>-19050</wp:posOffset>
          </wp:positionV>
          <wp:extent cx="10800000" cy="1175283"/>
          <wp:effectExtent l="0" t="0" r="0" b="6350"/>
          <wp:wrapNone/>
          <wp:docPr id="169473361"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00000" cy="1175283"/>
                  </a:xfrm>
                  <a:prstGeom prst="rect">
                    <a:avLst/>
                  </a:prstGeom>
                  <a:noFill/>
                </pic:spPr>
              </pic:pic>
            </a:graphicData>
          </a:graphic>
          <wp14:sizeRelH relativeFrom="margin">
            <wp14:pctWidth>0</wp14:pctWidth>
          </wp14:sizeRelH>
          <wp14:sizeRelV relativeFrom="margin">
            <wp14:pctHeight>0</wp14:pctHeight>
          </wp14:sizeRelV>
        </wp:anchor>
      </w:drawing>
    </w:r>
    <w:r w:rsidR="00DD4556" w:rsidRPr="00F50F9B">
      <w:rPr>
        <w:rFonts w:ascii="Calibri Light" w:hAnsi="Calibri Light" w:cs="Calibri Light"/>
        <w:color w:val="FFFFFF"/>
        <w:sz w:val="20"/>
        <w:szCs w:val="23"/>
      </w:rPr>
      <w:tab/>
    </w:r>
    <w:r>
      <w:rPr>
        <w:rFonts w:ascii="Calibri Light" w:hAnsi="Calibri Light" w:cs="Calibri Light"/>
        <w:color w:val="FFFFFF"/>
        <w:sz w:val="20"/>
        <w:szCs w:val="23"/>
      </w:rPr>
      <w:tab/>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CC41A4" w14:textId="5DE2F377" w:rsidR="00BF4EBC" w:rsidRDefault="00BF4EBC">
    <w:pPr>
      <w:pStyle w:val="Cabealho"/>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0DF96F" w14:textId="4107C017" w:rsidR="009A5D90" w:rsidRDefault="009A5D90">
    <w:pPr>
      <w:pStyle w:val="Cabealho"/>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A2D7C6" w14:textId="616110EA" w:rsidR="005D1ADF" w:rsidRPr="00C33E3F" w:rsidRDefault="00A00800" w:rsidP="00A00800">
    <w:pPr>
      <w:pStyle w:val="Cabealho"/>
      <w:tabs>
        <w:tab w:val="clear" w:pos="8504"/>
        <w:tab w:val="left" w:pos="13020"/>
      </w:tabs>
      <w:rPr>
        <w:rFonts w:ascii="CAIXA Std" w:hAnsi="CAIXA Std" w:cs="Calibri Light"/>
        <w:bCs/>
        <w:color w:val="FFFFFF"/>
        <w:sz w:val="18"/>
        <w:szCs w:val="18"/>
      </w:rPr>
    </w:pPr>
    <w:r>
      <w:rPr>
        <w:rFonts w:ascii="Calibri Light" w:hAnsi="Calibri Light" w:cs="Calibri Light"/>
        <w:noProof/>
        <w:color w:val="FFFFFF"/>
        <w:sz w:val="20"/>
        <w:szCs w:val="23"/>
      </w:rPr>
      <mc:AlternateContent>
        <mc:Choice Requires="wps">
          <w:drawing>
            <wp:anchor distT="0" distB="0" distL="114300" distR="114300" simplePos="0" relativeHeight="251658251" behindDoc="0" locked="0" layoutInCell="1" allowOverlap="1" wp14:anchorId="6965AB70" wp14:editId="5CD89939">
              <wp:simplePos x="0" y="0"/>
              <wp:positionH relativeFrom="page">
                <wp:posOffset>123825</wp:posOffset>
              </wp:positionH>
              <wp:positionV relativeFrom="page">
                <wp:posOffset>0</wp:posOffset>
              </wp:positionV>
              <wp:extent cx="9810750" cy="647700"/>
              <wp:effectExtent l="0" t="0" r="0" b="0"/>
              <wp:wrapNone/>
              <wp:docPr id="152244237" name="Caixa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810750" cy="647700"/>
                      </a:xfrm>
                      <a:prstGeom prst="rect">
                        <a:avLst/>
                      </a:prstGeom>
                      <a:noFill/>
                      <a:ln w="6350">
                        <a:noFill/>
                      </a:ln>
                    </wps:spPr>
                    <wps:txbx>
                      <w:txbxContent>
                        <w:p w14:paraId="307449F6" w14:textId="5A5147A6" w:rsidR="00A00800" w:rsidRDefault="00F62F95" w:rsidP="00A00800">
                          <w:pPr>
                            <w:spacing w:after="0"/>
                            <w:ind w:firstLine="708"/>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 xml:space="preserve">Demonstração das mutações do patrimônio líquido do </w:t>
                          </w:r>
                          <w:r w:rsidR="00567965">
                            <w:rPr>
                              <w:rFonts w:asciiTheme="majorHAnsi" w:hAnsiTheme="majorHAnsi" w:cstheme="majorHAnsi"/>
                              <w:b/>
                              <w:bCs/>
                              <w:color w:val="FFFFFF"/>
                              <w:sz w:val="24"/>
                              <w:szCs w:val="24"/>
                            </w:rPr>
                            <w:t>exercício</w:t>
                          </w:r>
                        </w:p>
                        <w:p w14:paraId="19F0B7CF" w14:textId="174ED84F" w:rsidR="00113B1C" w:rsidRPr="00D610A8" w:rsidRDefault="00113B1C" w:rsidP="00A00800">
                          <w:pPr>
                            <w:spacing w:after="0"/>
                            <w:ind w:firstLine="708"/>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567965">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567965">
                            <w:rPr>
                              <w:rFonts w:asciiTheme="majorHAnsi" w:hAnsiTheme="majorHAnsi" w:cstheme="majorHAnsi"/>
                              <w:b/>
                              <w:bCs/>
                              <w:color w:val="FFFFFF"/>
                              <w:sz w:val="24"/>
                              <w:szCs w:val="24"/>
                            </w:rPr>
                            <w:t>dez</w:t>
                          </w:r>
                          <w:r w:rsidR="002F616E">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78461E15" w14:textId="77777777" w:rsidR="00A00800" w:rsidRPr="00D610A8" w:rsidRDefault="00A00800" w:rsidP="00A00800">
                          <w:pPr>
                            <w:spacing w:after="0"/>
                            <w:ind w:firstLine="708"/>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w:t>
                          </w:r>
                          <w:r w:rsidRPr="00D610A8">
                            <w:rPr>
                              <w:rFonts w:asciiTheme="majorHAnsi" w:hAnsiTheme="majorHAnsi" w:cstheme="majorHAnsi"/>
                              <w:bCs/>
                              <w:color w:val="FFFFFF"/>
                              <w:sz w:val="20"/>
                              <w:szCs w:val="20"/>
                            </w:rPr>
                            <w:t>,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65AB70" id="_x0000_t202" coordsize="21600,21600" o:spt="202" path="m,l,21600r21600,l21600,xe">
              <v:stroke joinstyle="miter"/>
              <v:path gradientshapeok="t" o:connecttype="rect"/>
            </v:shapetype>
            <v:shape id="_x0000_s1031" type="#_x0000_t202" style="position:absolute;margin-left:9.75pt;margin-top:0;width:772.5pt;height:51pt;z-index:25165825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" filled="f" stroked="f" strokeweight=".5pt">
              <v:textbox inset="10mm">
                <w:txbxContent>
                  <w:p w14:paraId="307449F6" w14:textId="5A5147A6" w:rsidR="00A00800" w:rsidRDefault="00F62F95" w:rsidP="00A00800">
                    <w:pPr>
                      <w:spacing w:after="0"/>
                      <w:ind w:firstLine="708"/>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 xml:space="preserve">Demonstração das mutações do patrimônio líquido do </w:t>
                    </w:r>
                    <w:r w:rsidR="00567965">
                      <w:rPr>
                        <w:rFonts w:asciiTheme="majorHAnsi" w:hAnsiTheme="majorHAnsi" w:cstheme="majorHAnsi"/>
                        <w:b/>
                        <w:bCs/>
                        <w:color w:val="FFFFFF"/>
                        <w:sz w:val="24"/>
                        <w:szCs w:val="24"/>
                      </w:rPr>
                      <w:t>exercício</w:t>
                    </w:r>
                  </w:p>
                  <w:p w14:paraId="19F0B7CF" w14:textId="174ED84F" w:rsidR="00113B1C" w:rsidRPr="00D610A8" w:rsidRDefault="00113B1C" w:rsidP="00A00800">
                    <w:pPr>
                      <w:spacing w:after="0"/>
                      <w:ind w:firstLine="708"/>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567965">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567965">
                      <w:rPr>
                        <w:rFonts w:asciiTheme="majorHAnsi" w:hAnsiTheme="majorHAnsi" w:cstheme="majorHAnsi"/>
                        <w:b/>
                        <w:bCs/>
                        <w:color w:val="FFFFFF"/>
                        <w:sz w:val="24"/>
                        <w:szCs w:val="24"/>
                      </w:rPr>
                      <w:t>dez</w:t>
                    </w:r>
                    <w:r w:rsidR="002F616E">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78461E15" w14:textId="77777777" w:rsidR="00A00800" w:rsidRPr="00D610A8" w:rsidRDefault="00A00800" w:rsidP="00A00800">
                    <w:pPr>
                      <w:spacing w:after="0"/>
                      <w:ind w:firstLine="708"/>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w:t>
                    </w:r>
                    <w:r w:rsidRPr="00D610A8">
                      <w:rPr>
                        <w:rFonts w:asciiTheme="majorHAnsi" w:hAnsiTheme="majorHAnsi" w:cstheme="majorHAnsi"/>
                        <w:bCs/>
                        <w:color w:val="FFFFFF"/>
                        <w:sz w:val="20"/>
                        <w:szCs w:val="20"/>
                      </w:rPr>
                      <w:t>, exceto quando indicado de outra forma</w:t>
                    </w:r>
                  </w:p>
                </w:txbxContent>
              </v:textbox>
              <w10:wrap anchorx="page" anchory="page"/>
            </v:shape>
          </w:pict>
        </mc:Fallback>
      </mc:AlternateContent>
    </w:r>
    <w:r>
      <w:rPr>
        <w:rFonts w:ascii="Calibri Light" w:hAnsi="Calibri Light" w:cs="Calibri Light"/>
        <w:noProof/>
        <w:color w:val="FFFFFF"/>
        <w:sz w:val="20"/>
        <w:szCs w:val="23"/>
      </w:rPr>
      <w:drawing>
        <wp:anchor distT="0" distB="0" distL="114300" distR="114300" simplePos="0" relativeHeight="251658249" behindDoc="1" locked="0" layoutInCell="1" allowOverlap="1" wp14:anchorId="634C57C6" wp14:editId="2F1C969A">
          <wp:simplePos x="0" y="0"/>
          <wp:positionH relativeFrom="page">
            <wp:posOffset>9525</wp:posOffset>
          </wp:positionH>
          <wp:positionV relativeFrom="page">
            <wp:posOffset>0</wp:posOffset>
          </wp:positionV>
          <wp:extent cx="10678160" cy="1247775"/>
          <wp:effectExtent l="0" t="0" r="0" b="9525"/>
          <wp:wrapNone/>
          <wp:docPr id="67912126"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50" behindDoc="1" locked="0" layoutInCell="1" allowOverlap="1" wp14:anchorId="634C57C6" wp14:editId="06100B16">
          <wp:simplePos x="0" y="0"/>
          <wp:positionH relativeFrom="page">
            <wp:posOffset>9525</wp:posOffset>
          </wp:positionH>
          <wp:positionV relativeFrom="page">
            <wp:posOffset>0</wp:posOffset>
          </wp:positionV>
          <wp:extent cx="10800000" cy="1262012"/>
          <wp:effectExtent l="0" t="0" r="0" b="0"/>
          <wp:wrapNone/>
          <wp:docPr id="33302603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00000" cy="1262012"/>
                  </a:xfrm>
                  <a:prstGeom prst="rect">
                    <a:avLst/>
                  </a:prstGeom>
                  <a:noFill/>
                </pic:spPr>
              </pic:pic>
            </a:graphicData>
          </a:graphic>
          <wp14:sizeRelH relativeFrom="margin">
            <wp14:pctWidth>0</wp14:pctWidth>
          </wp14:sizeRelH>
          <wp14:sizeRelV relativeFrom="margin">
            <wp14:pctHeight>0</wp14:pctHeight>
          </wp14:sizeRelV>
        </wp:anchor>
      </w:drawing>
    </w:r>
    <w:r>
      <w:rPr>
        <w:rFonts w:ascii="CAIXA Std" w:hAnsi="CAIXA Std" w:cs="Calibri Light"/>
        <w:bCs/>
        <w:color w:val="FFFFFF"/>
        <w:sz w:val="18"/>
        <w:szCs w:val="18"/>
      </w:rPr>
      <w:t xml:space="preserve">  </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FD845" w14:textId="30517BD1" w:rsidR="009A5D90" w:rsidRDefault="009A5D90">
    <w:pPr>
      <w:pStyle w:val="Cabealho"/>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EC1FE" w14:textId="27AA193F" w:rsidR="0015107E" w:rsidRDefault="0015107E">
    <w:pPr>
      <w:pStyle w:val="Cabealho"/>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F07677" w14:textId="4397455A" w:rsidR="00F62F95" w:rsidRPr="009019C5" w:rsidRDefault="00F62F95" w:rsidP="00F62F95">
    <w:pPr>
      <w:pStyle w:val="Cabealho"/>
      <w:tabs>
        <w:tab w:val="clear" w:pos="4252"/>
        <w:tab w:val="clear" w:pos="8504"/>
        <w:tab w:val="left" w:pos="9300"/>
      </w:tabs>
      <w:ind w:hanging="993"/>
      <w:rPr>
        <w:rFonts w:ascii="CAIXA Std" w:hAnsi="CAIXA Std" w:cs="Calibri Light"/>
        <w:color w:val="FFFFFF"/>
        <w:sz w:val="18"/>
        <w:szCs w:val="18"/>
      </w:rPr>
    </w:pPr>
    <w:r>
      <w:rPr>
        <w:rFonts w:ascii="Calibri Light" w:hAnsi="Calibri Light" w:cs="Calibri Light"/>
        <w:noProof/>
        <w:color w:val="FFFFFF"/>
        <w:sz w:val="20"/>
        <w:szCs w:val="23"/>
      </w:rPr>
      <mc:AlternateContent>
        <mc:Choice Requires="wps">
          <w:drawing>
            <wp:anchor distT="0" distB="0" distL="114300" distR="114300" simplePos="0" relativeHeight="251658253" behindDoc="0" locked="0" layoutInCell="1" allowOverlap="1" wp14:anchorId="05FA6ACD" wp14:editId="1FD26752">
              <wp:simplePos x="0" y="0"/>
              <wp:positionH relativeFrom="page">
                <wp:posOffset>109855</wp:posOffset>
              </wp:positionH>
              <wp:positionV relativeFrom="page">
                <wp:posOffset>19685</wp:posOffset>
              </wp:positionV>
              <wp:extent cx="9810750" cy="647700"/>
              <wp:effectExtent l="0" t="0" r="0" b="0"/>
              <wp:wrapNone/>
              <wp:docPr id="11965816" name="Caixa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810750" cy="647700"/>
                      </a:xfrm>
                      <a:prstGeom prst="rect">
                        <a:avLst/>
                      </a:prstGeom>
                      <a:noFill/>
                      <a:ln w="6350">
                        <a:noFill/>
                      </a:ln>
                    </wps:spPr>
                    <wps:txbx>
                      <w:txbxContent>
                        <w:p w14:paraId="5210B662" w14:textId="6B86CA9A" w:rsidR="00F62F95" w:rsidRDefault="00F62F95" w:rsidP="00F62F95">
                          <w:pPr>
                            <w:spacing w:after="0"/>
                            <w:ind w:firstLine="708"/>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 xml:space="preserve">Demonstração dos fluxos de caixa do </w:t>
                          </w:r>
                          <w:r w:rsidR="00567965">
                            <w:rPr>
                              <w:rFonts w:asciiTheme="majorHAnsi" w:hAnsiTheme="majorHAnsi" w:cstheme="majorHAnsi"/>
                              <w:b/>
                              <w:bCs/>
                              <w:color w:val="FFFFFF"/>
                              <w:sz w:val="24"/>
                              <w:szCs w:val="24"/>
                            </w:rPr>
                            <w:t>exercício</w:t>
                          </w:r>
                          <w:r w:rsidRPr="00D610A8">
                            <w:rPr>
                              <w:rFonts w:asciiTheme="majorHAnsi" w:hAnsiTheme="majorHAnsi" w:cstheme="majorHAnsi"/>
                              <w:b/>
                              <w:bCs/>
                              <w:color w:val="FFFFFF"/>
                              <w:sz w:val="24"/>
                              <w:szCs w:val="24"/>
                            </w:rPr>
                            <w:t xml:space="preserve"> – Método indireto</w:t>
                          </w:r>
                        </w:p>
                        <w:p w14:paraId="7DCE4A73" w14:textId="625C75FF" w:rsidR="00FD060F" w:rsidRPr="00D610A8" w:rsidRDefault="00FD060F" w:rsidP="00F62F95">
                          <w:pPr>
                            <w:spacing w:after="0"/>
                            <w:ind w:firstLine="708"/>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567965">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567965">
                            <w:rPr>
                              <w:rFonts w:asciiTheme="majorHAnsi" w:hAnsiTheme="majorHAnsi" w:cstheme="majorHAnsi"/>
                              <w:b/>
                              <w:bCs/>
                              <w:color w:val="FFFFFF"/>
                              <w:sz w:val="24"/>
                              <w:szCs w:val="24"/>
                            </w:rPr>
                            <w:t>dez</w:t>
                          </w:r>
                          <w:r w:rsidR="002F616E">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66319C59" w14:textId="77777777" w:rsidR="00F62F95" w:rsidRPr="00D610A8" w:rsidRDefault="00F62F95" w:rsidP="00F62F95">
                          <w:pPr>
                            <w:spacing w:after="0"/>
                            <w:ind w:firstLine="708"/>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w:t>
                          </w:r>
                          <w:r w:rsidRPr="00D610A8">
                            <w:rPr>
                              <w:rFonts w:asciiTheme="majorHAnsi" w:hAnsiTheme="majorHAnsi" w:cstheme="majorHAnsi"/>
                              <w:bCs/>
                              <w:color w:val="FFFFFF"/>
                              <w:sz w:val="20"/>
                              <w:szCs w:val="20"/>
                            </w:rPr>
                            <w:t>,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6ACD" id="_x0000_t202" coordsize="21600,21600" o:spt="202" path="m,l,21600r21600,l21600,xe">
              <v:stroke joinstyle="miter"/>
              <v:path gradientshapeok="t" o:connecttype="rect"/>
            </v:shapetype>
            <v:shape id="_x0000_s1032" type="#_x0000_t202" style="position:absolute;margin-left:8.65pt;margin-top:1.55pt;width:772.5pt;height:51pt;z-index:25165825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" filled="f" stroked="f" strokeweight=".5pt">
              <v:textbox inset="10mm">
                <w:txbxContent>
                  <w:p w14:paraId="5210B662" w14:textId="6B86CA9A" w:rsidR="00F62F95" w:rsidRDefault="00F62F95" w:rsidP="00F62F95">
                    <w:pPr>
                      <w:spacing w:after="0"/>
                      <w:ind w:firstLine="708"/>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 xml:space="preserve">Demonstração dos fluxos de caixa do </w:t>
                    </w:r>
                    <w:r w:rsidR="00567965">
                      <w:rPr>
                        <w:rFonts w:asciiTheme="majorHAnsi" w:hAnsiTheme="majorHAnsi" w:cstheme="majorHAnsi"/>
                        <w:b/>
                        <w:bCs/>
                        <w:color w:val="FFFFFF"/>
                        <w:sz w:val="24"/>
                        <w:szCs w:val="24"/>
                      </w:rPr>
                      <w:t>exercício</w:t>
                    </w:r>
                    <w:r w:rsidRPr="00D610A8">
                      <w:rPr>
                        <w:rFonts w:asciiTheme="majorHAnsi" w:hAnsiTheme="majorHAnsi" w:cstheme="majorHAnsi"/>
                        <w:b/>
                        <w:bCs/>
                        <w:color w:val="FFFFFF"/>
                        <w:sz w:val="24"/>
                        <w:szCs w:val="24"/>
                      </w:rPr>
                      <w:t xml:space="preserve"> – Método indireto</w:t>
                    </w:r>
                  </w:p>
                  <w:p w14:paraId="7DCE4A73" w14:textId="625C75FF" w:rsidR="00FD060F" w:rsidRPr="00D610A8" w:rsidRDefault="00FD060F" w:rsidP="00F62F95">
                    <w:pPr>
                      <w:spacing w:after="0"/>
                      <w:ind w:firstLine="708"/>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567965">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567965">
                      <w:rPr>
                        <w:rFonts w:asciiTheme="majorHAnsi" w:hAnsiTheme="majorHAnsi" w:cstheme="majorHAnsi"/>
                        <w:b/>
                        <w:bCs/>
                        <w:color w:val="FFFFFF"/>
                        <w:sz w:val="24"/>
                        <w:szCs w:val="24"/>
                      </w:rPr>
                      <w:t>dez</w:t>
                    </w:r>
                    <w:r w:rsidR="002F616E">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66319C59" w14:textId="77777777" w:rsidR="00F62F95" w:rsidRPr="00D610A8" w:rsidRDefault="00F62F95" w:rsidP="00F62F95">
                    <w:pPr>
                      <w:spacing w:after="0"/>
                      <w:ind w:firstLine="708"/>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w:t>
                    </w:r>
                    <w:r w:rsidRPr="00D610A8">
                      <w:rPr>
                        <w:rFonts w:asciiTheme="majorHAnsi" w:hAnsiTheme="majorHAnsi" w:cstheme="majorHAnsi"/>
                        <w:bCs/>
                        <w:color w:val="FFFFFF"/>
                        <w:sz w:val="20"/>
                        <w:szCs w:val="20"/>
                      </w:rPr>
                      <w:t>, exceto quando indicado de outra forma</w:t>
                    </w:r>
                  </w:p>
                </w:txbxContent>
              </v:textbox>
              <w10:wrap anchorx="page" anchory="page"/>
            </v:shape>
          </w:pict>
        </mc:Fallback>
      </mc:AlternateContent>
    </w:r>
  </w:p>
  <w:p w14:paraId="3FC79709" w14:textId="4DA95AF6" w:rsidR="0015107E" w:rsidRDefault="00F62F95" w:rsidP="003C1DBB">
    <w:pPr>
      <w:pStyle w:val="Cabealho"/>
      <w:tabs>
        <w:tab w:val="clear" w:pos="8504"/>
        <w:tab w:val="left" w:pos="5339"/>
      </w:tabs>
      <w:ind w:hanging="993"/>
      <w:rPr>
        <w:rFonts w:ascii="Calibri Light" w:hAnsi="Calibri Light" w:cs="Calibri Light"/>
        <w:b/>
        <w:color w:val="FFFFFF"/>
        <w:szCs w:val="20"/>
      </w:rPr>
    </w:pPr>
    <w:r>
      <w:rPr>
        <w:rFonts w:ascii="Calibri Light" w:hAnsi="Calibri Light" w:cs="Calibri Light"/>
        <w:noProof/>
        <w:color w:val="FFFFFF"/>
        <w:sz w:val="20"/>
        <w:szCs w:val="23"/>
      </w:rPr>
      <w:drawing>
        <wp:anchor distT="0" distB="0" distL="114300" distR="114300" simplePos="0" relativeHeight="251658252" behindDoc="1" locked="0" layoutInCell="1" allowOverlap="1" wp14:anchorId="52DED6D5" wp14:editId="13EC7318">
          <wp:simplePos x="0" y="0"/>
          <wp:positionH relativeFrom="page">
            <wp:posOffset>-4445</wp:posOffset>
          </wp:positionH>
          <wp:positionV relativeFrom="page">
            <wp:posOffset>17780</wp:posOffset>
          </wp:positionV>
          <wp:extent cx="10800000" cy="1262012"/>
          <wp:effectExtent l="0" t="0" r="0" b="0"/>
          <wp:wrapNone/>
          <wp:docPr id="150304180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00000" cy="1262012"/>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3FDB9" w14:textId="63D2C3B0" w:rsidR="0015107E" w:rsidRDefault="0015107E">
    <w:pPr>
      <w:pStyle w:val="Cabealho"/>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04885" w14:textId="164F6E67" w:rsidR="006B58CF" w:rsidRDefault="006B58CF">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D6070A" w14:textId="7A32150E" w:rsidR="002C328E" w:rsidRDefault="002C328E">
    <w:pPr>
      <w:pStyle w:val="Cabealho"/>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82DEF4" w14:textId="004B22DD" w:rsidR="00336324" w:rsidRDefault="00B15683" w:rsidP="002F0807">
    <w:pPr>
      <w:pStyle w:val="Cabealho"/>
      <w:tabs>
        <w:tab w:val="clear" w:pos="8504"/>
        <w:tab w:val="left" w:pos="13020"/>
      </w:tabs>
      <w:ind w:hanging="993"/>
      <w:rPr>
        <w:rFonts w:ascii="Calibri Light" w:hAnsi="Calibri Light" w:cs="Calibri Light"/>
        <w:b/>
        <w:color w:val="FFFFFF"/>
        <w:szCs w:val="20"/>
      </w:rPr>
    </w:pPr>
    <w:r>
      <w:rPr>
        <w:rFonts w:ascii="Calibri Light" w:hAnsi="Calibri Light" w:cs="Calibri Light"/>
        <w:noProof/>
        <w:color w:val="FFFFFF"/>
        <w:sz w:val="20"/>
        <w:szCs w:val="23"/>
      </w:rPr>
      <mc:AlternateContent>
        <mc:Choice Requires="wps">
          <w:drawing>
            <wp:anchor distT="0" distB="0" distL="114300" distR="114300" simplePos="0" relativeHeight="251658255" behindDoc="0" locked="0" layoutInCell="1" allowOverlap="1" wp14:anchorId="01FC3BC5" wp14:editId="70D861AA">
              <wp:simplePos x="0" y="0"/>
              <wp:positionH relativeFrom="page">
                <wp:posOffset>123825</wp:posOffset>
              </wp:positionH>
              <wp:positionV relativeFrom="page">
                <wp:posOffset>19050</wp:posOffset>
              </wp:positionV>
              <wp:extent cx="9810750" cy="647700"/>
              <wp:effectExtent l="0" t="0" r="0" b="0"/>
              <wp:wrapNone/>
              <wp:docPr id="761278341" name="Caixa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810750" cy="647700"/>
                      </a:xfrm>
                      <a:prstGeom prst="rect">
                        <a:avLst/>
                      </a:prstGeom>
                      <a:noFill/>
                      <a:ln w="6350">
                        <a:noFill/>
                      </a:ln>
                    </wps:spPr>
                    <wps:txbx>
                      <w:txbxContent>
                        <w:p w14:paraId="25D1EA44" w14:textId="440DF428" w:rsidR="00B15683" w:rsidRDefault="00B15683" w:rsidP="00B15683">
                          <w:pPr>
                            <w:spacing w:after="0"/>
                            <w:ind w:firstLine="708"/>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 xml:space="preserve">Demonstração do valor adicionado do </w:t>
                          </w:r>
                          <w:r w:rsidR="00567965">
                            <w:rPr>
                              <w:rFonts w:asciiTheme="majorHAnsi" w:hAnsiTheme="majorHAnsi" w:cstheme="majorHAnsi"/>
                              <w:b/>
                              <w:bCs/>
                              <w:color w:val="FFFFFF"/>
                              <w:sz w:val="24"/>
                              <w:szCs w:val="24"/>
                            </w:rPr>
                            <w:t>exercício</w:t>
                          </w:r>
                        </w:p>
                        <w:p w14:paraId="614F71C7" w14:textId="64829BCA" w:rsidR="00BE12F8" w:rsidRPr="00BE12F8" w:rsidRDefault="00BE12F8" w:rsidP="00B15683">
                          <w:pPr>
                            <w:spacing w:after="0"/>
                            <w:ind w:firstLine="708"/>
                            <w:rPr>
                              <w:rFonts w:asciiTheme="majorHAnsi" w:hAnsiTheme="majorHAnsi" w:cstheme="majorHAnsi"/>
                              <w:b/>
                              <w:bCs/>
                              <w:color w:val="FFFFFF"/>
                              <w:sz w:val="24"/>
                              <w:szCs w:val="24"/>
                            </w:rPr>
                          </w:pPr>
                          <w:r w:rsidRPr="00BE12F8">
                            <w:rPr>
                              <w:rFonts w:asciiTheme="majorHAnsi" w:hAnsiTheme="majorHAnsi" w:cstheme="majorHAnsi"/>
                              <w:b/>
                              <w:bCs/>
                              <w:color w:val="FFFFFF"/>
                              <w:sz w:val="24"/>
                              <w:szCs w:val="24"/>
                            </w:rPr>
                            <w:t>3</w:t>
                          </w:r>
                          <w:r w:rsidR="00567965">
                            <w:rPr>
                              <w:rFonts w:asciiTheme="majorHAnsi" w:hAnsiTheme="majorHAnsi" w:cstheme="majorHAnsi"/>
                              <w:b/>
                              <w:bCs/>
                              <w:color w:val="FFFFFF"/>
                              <w:sz w:val="24"/>
                              <w:szCs w:val="24"/>
                            </w:rPr>
                            <w:t>1</w:t>
                          </w:r>
                          <w:r w:rsidRPr="00BE12F8">
                            <w:rPr>
                              <w:rFonts w:asciiTheme="majorHAnsi" w:hAnsiTheme="majorHAnsi" w:cstheme="majorHAnsi"/>
                              <w:b/>
                              <w:bCs/>
                              <w:color w:val="FFFFFF"/>
                              <w:sz w:val="24"/>
                              <w:szCs w:val="24"/>
                            </w:rPr>
                            <w:t xml:space="preserve"> de </w:t>
                          </w:r>
                          <w:r w:rsidR="00567965">
                            <w:rPr>
                              <w:rFonts w:asciiTheme="majorHAnsi" w:hAnsiTheme="majorHAnsi" w:cstheme="majorHAnsi"/>
                              <w:b/>
                              <w:bCs/>
                              <w:color w:val="FFFFFF"/>
                              <w:sz w:val="24"/>
                              <w:szCs w:val="24"/>
                            </w:rPr>
                            <w:t>dez</w:t>
                          </w:r>
                          <w:r w:rsidR="002F616E">
                            <w:rPr>
                              <w:rFonts w:asciiTheme="majorHAnsi" w:hAnsiTheme="majorHAnsi" w:cstheme="majorHAnsi"/>
                              <w:b/>
                              <w:bCs/>
                              <w:color w:val="FFFFFF"/>
                              <w:sz w:val="24"/>
                              <w:szCs w:val="24"/>
                            </w:rPr>
                            <w:t>embro</w:t>
                          </w:r>
                          <w:r w:rsidRPr="00BE12F8">
                            <w:rPr>
                              <w:rFonts w:asciiTheme="majorHAnsi" w:hAnsiTheme="majorHAnsi" w:cstheme="majorHAnsi"/>
                              <w:b/>
                              <w:bCs/>
                              <w:color w:val="FFFFFF"/>
                              <w:sz w:val="24"/>
                              <w:szCs w:val="24"/>
                            </w:rPr>
                            <w:t xml:space="preserve"> de 2025</w:t>
                          </w:r>
                        </w:p>
                        <w:p w14:paraId="0114F8D7" w14:textId="77777777" w:rsidR="00B15683" w:rsidRPr="00D610A8" w:rsidRDefault="00B15683" w:rsidP="00B15683">
                          <w:pPr>
                            <w:spacing w:after="0"/>
                            <w:ind w:firstLine="708"/>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w:t>
                          </w:r>
                          <w:r w:rsidRPr="00D610A8">
                            <w:rPr>
                              <w:rFonts w:asciiTheme="majorHAnsi" w:hAnsiTheme="majorHAnsi" w:cstheme="majorHAnsi"/>
                              <w:bCs/>
                              <w:color w:val="FFFFFF"/>
                              <w:sz w:val="20"/>
                              <w:szCs w:val="20"/>
                            </w:rPr>
                            <w:t>,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FC3BC5" id="_x0000_t202" coordsize="21600,21600" o:spt="202" path="m,l,21600r21600,l21600,xe">
              <v:stroke joinstyle="miter"/>
              <v:path gradientshapeok="t" o:connecttype="rect"/>
            </v:shapetype>
            <v:shape id="_x0000_s1033" type="#_x0000_t202" style="position:absolute;margin-left:9.75pt;margin-top:1.5pt;width:772.5pt;height:51pt;z-index:25165825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" filled="f" stroked="f" strokeweight=".5pt">
              <v:textbox inset="10mm">
                <w:txbxContent>
                  <w:p w14:paraId="25D1EA44" w14:textId="440DF428" w:rsidR="00B15683" w:rsidRDefault="00B15683" w:rsidP="00B15683">
                    <w:pPr>
                      <w:spacing w:after="0"/>
                      <w:ind w:firstLine="708"/>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 xml:space="preserve">Demonstração do valor adicionado do </w:t>
                    </w:r>
                    <w:r w:rsidR="00567965">
                      <w:rPr>
                        <w:rFonts w:asciiTheme="majorHAnsi" w:hAnsiTheme="majorHAnsi" w:cstheme="majorHAnsi"/>
                        <w:b/>
                        <w:bCs/>
                        <w:color w:val="FFFFFF"/>
                        <w:sz w:val="24"/>
                        <w:szCs w:val="24"/>
                      </w:rPr>
                      <w:t>exercício</w:t>
                    </w:r>
                  </w:p>
                  <w:p w14:paraId="614F71C7" w14:textId="64829BCA" w:rsidR="00BE12F8" w:rsidRPr="00BE12F8" w:rsidRDefault="00BE12F8" w:rsidP="00B15683">
                    <w:pPr>
                      <w:spacing w:after="0"/>
                      <w:ind w:firstLine="708"/>
                      <w:rPr>
                        <w:rFonts w:asciiTheme="majorHAnsi" w:hAnsiTheme="majorHAnsi" w:cstheme="majorHAnsi"/>
                        <w:b/>
                        <w:bCs/>
                        <w:color w:val="FFFFFF"/>
                        <w:sz w:val="24"/>
                        <w:szCs w:val="24"/>
                      </w:rPr>
                    </w:pPr>
                    <w:r w:rsidRPr="00BE12F8">
                      <w:rPr>
                        <w:rFonts w:asciiTheme="majorHAnsi" w:hAnsiTheme="majorHAnsi" w:cstheme="majorHAnsi"/>
                        <w:b/>
                        <w:bCs/>
                        <w:color w:val="FFFFFF"/>
                        <w:sz w:val="24"/>
                        <w:szCs w:val="24"/>
                      </w:rPr>
                      <w:t>3</w:t>
                    </w:r>
                    <w:r w:rsidR="00567965">
                      <w:rPr>
                        <w:rFonts w:asciiTheme="majorHAnsi" w:hAnsiTheme="majorHAnsi" w:cstheme="majorHAnsi"/>
                        <w:b/>
                        <w:bCs/>
                        <w:color w:val="FFFFFF"/>
                        <w:sz w:val="24"/>
                        <w:szCs w:val="24"/>
                      </w:rPr>
                      <w:t>1</w:t>
                    </w:r>
                    <w:r w:rsidRPr="00BE12F8">
                      <w:rPr>
                        <w:rFonts w:asciiTheme="majorHAnsi" w:hAnsiTheme="majorHAnsi" w:cstheme="majorHAnsi"/>
                        <w:b/>
                        <w:bCs/>
                        <w:color w:val="FFFFFF"/>
                        <w:sz w:val="24"/>
                        <w:szCs w:val="24"/>
                      </w:rPr>
                      <w:t xml:space="preserve"> de </w:t>
                    </w:r>
                    <w:r w:rsidR="00567965">
                      <w:rPr>
                        <w:rFonts w:asciiTheme="majorHAnsi" w:hAnsiTheme="majorHAnsi" w:cstheme="majorHAnsi"/>
                        <w:b/>
                        <w:bCs/>
                        <w:color w:val="FFFFFF"/>
                        <w:sz w:val="24"/>
                        <w:szCs w:val="24"/>
                      </w:rPr>
                      <w:t>dez</w:t>
                    </w:r>
                    <w:r w:rsidR="002F616E">
                      <w:rPr>
                        <w:rFonts w:asciiTheme="majorHAnsi" w:hAnsiTheme="majorHAnsi" w:cstheme="majorHAnsi"/>
                        <w:b/>
                        <w:bCs/>
                        <w:color w:val="FFFFFF"/>
                        <w:sz w:val="24"/>
                        <w:szCs w:val="24"/>
                      </w:rPr>
                      <w:t>embro</w:t>
                    </w:r>
                    <w:r w:rsidRPr="00BE12F8">
                      <w:rPr>
                        <w:rFonts w:asciiTheme="majorHAnsi" w:hAnsiTheme="majorHAnsi" w:cstheme="majorHAnsi"/>
                        <w:b/>
                        <w:bCs/>
                        <w:color w:val="FFFFFF"/>
                        <w:sz w:val="24"/>
                        <w:szCs w:val="24"/>
                      </w:rPr>
                      <w:t xml:space="preserve"> de 2025</w:t>
                    </w:r>
                  </w:p>
                  <w:p w14:paraId="0114F8D7" w14:textId="77777777" w:rsidR="00B15683" w:rsidRPr="00D610A8" w:rsidRDefault="00B15683" w:rsidP="00B15683">
                    <w:pPr>
                      <w:spacing w:after="0"/>
                      <w:ind w:firstLine="708"/>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w:t>
                    </w:r>
                    <w:r w:rsidRPr="00D610A8">
                      <w:rPr>
                        <w:rFonts w:asciiTheme="majorHAnsi" w:hAnsiTheme="majorHAnsi" w:cstheme="majorHAnsi"/>
                        <w:bCs/>
                        <w:color w:val="FFFFFF"/>
                        <w:sz w:val="20"/>
                        <w:szCs w:val="20"/>
                      </w:rPr>
                      <w:t>, exceto quando indicado de outra forma</w:t>
                    </w:r>
                  </w:p>
                </w:txbxContent>
              </v:textbox>
              <w10:wrap anchorx="page" anchory="page"/>
            </v:shape>
          </w:pict>
        </mc:Fallback>
      </mc:AlternateContent>
    </w:r>
    <w:r>
      <w:rPr>
        <w:rFonts w:ascii="Calibri Light" w:hAnsi="Calibri Light" w:cs="Calibri Light"/>
        <w:noProof/>
        <w:color w:val="FFFFFF"/>
        <w:sz w:val="20"/>
        <w:szCs w:val="23"/>
      </w:rPr>
      <w:drawing>
        <wp:anchor distT="0" distB="0" distL="114300" distR="114300" simplePos="0" relativeHeight="251658254" behindDoc="1" locked="0" layoutInCell="1" allowOverlap="1" wp14:anchorId="40BB18DF" wp14:editId="2DF99E5C">
          <wp:simplePos x="0" y="0"/>
          <wp:positionH relativeFrom="page">
            <wp:posOffset>14605</wp:posOffset>
          </wp:positionH>
          <wp:positionV relativeFrom="page">
            <wp:posOffset>17780</wp:posOffset>
          </wp:positionV>
          <wp:extent cx="10800000" cy="1262013"/>
          <wp:effectExtent l="0" t="0" r="0" b="0"/>
          <wp:wrapNone/>
          <wp:docPr id="170778280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00000" cy="1262013"/>
                  </a:xfrm>
                  <a:prstGeom prst="rect">
                    <a:avLst/>
                  </a:prstGeom>
                  <a:noFill/>
                </pic:spPr>
              </pic:pic>
            </a:graphicData>
          </a:graphic>
          <wp14:sizeRelH relativeFrom="margin">
            <wp14:pctWidth>0</wp14:pctWidth>
          </wp14:sizeRelH>
          <wp14:sizeRelV relativeFrom="margin">
            <wp14:pctHeight>0</wp14:pctHeight>
          </wp14:sizeRelV>
        </wp:anchor>
      </w:drawing>
    </w:r>
  </w:p>
  <w:p w14:paraId="48425A2A" w14:textId="33CB2923" w:rsidR="006B58CF" w:rsidRPr="00F50F9B" w:rsidRDefault="006B58CF" w:rsidP="00E14BB1">
    <w:pPr>
      <w:pStyle w:val="Cabealho"/>
      <w:tabs>
        <w:tab w:val="clear" w:pos="4252"/>
        <w:tab w:val="clear" w:pos="8504"/>
        <w:tab w:val="left" w:pos="9300"/>
      </w:tabs>
      <w:ind w:hanging="993"/>
      <w:rPr>
        <w:rFonts w:ascii="Calibri Light" w:hAnsi="Calibri Light" w:cs="Calibri Light"/>
        <w:color w:val="FFFFFF"/>
        <w:sz w:val="20"/>
        <w:szCs w:val="23"/>
      </w:rPr>
    </w:pPr>
    <w:r w:rsidRPr="00F50F9B">
      <w:rPr>
        <w:rFonts w:ascii="Calibri Light" w:hAnsi="Calibri Light" w:cs="Calibri Light"/>
        <w:color w:val="FFFFFF"/>
        <w:sz w:val="20"/>
        <w:szCs w:val="23"/>
      </w:rPr>
      <w:tab/>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1D541" w14:textId="1D4C61C4" w:rsidR="006B58CF" w:rsidRDefault="006B58CF">
    <w:pPr>
      <w:pStyle w:val="Cabealho"/>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37A5F" w14:textId="589C2D22" w:rsidR="006B58CF" w:rsidRDefault="006B58CF">
    <w:pPr>
      <w:pStyle w:val="Cabealho"/>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77A4B" w14:textId="7A7C596C" w:rsidR="00336324" w:rsidRDefault="00113B1C" w:rsidP="004F35B5">
    <w:pPr>
      <w:pStyle w:val="Cabealho"/>
      <w:tabs>
        <w:tab w:val="clear" w:pos="8504"/>
        <w:tab w:val="left" w:pos="13020"/>
      </w:tabs>
      <w:ind w:left="-993"/>
      <w:rPr>
        <w:rFonts w:ascii="Calibri Light" w:hAnsi="Calibri Light" w:cs="Calibri Light"/>
        <w:b/>
        <w:color w:val="FFFFFF"/>
        <w:szCs w:val="20"/>
      </w:rPr>
    </w:pPr>
    <w:r>
      <w:rPr>
        <w:rFonts w:ascii="Calibri Light" w:hAnsi="Calibri Light" w:cs="Calibri Light"/>
        <w:b/>
        <w:noProof/>
        <w:color w:val="FFFFFF"/>
        <w:sz w:val="24"/>
      </w:rPr>
      <mc:AlternateContent>
        <mc:Choice Requires="wps">
          <w:drawing>
            <wp:anchor distT="0" distB="0" distL="114300" distR="114300" simplePos="0" relativeHeight="251658257" behindDoc="0" locked="0" layoutInCell="1" allowOverlap="1" wp14:anchorId="1E68AE1F" wp14:editId="3038A881">
              <wp:simplePos x="0" y="0"/>
              <wp:positionH relativeFrom="page">
                <wp:posOffset>342900</wp:posOffset>
              </wp:positionH>
              <wp:positionV relativeFrom="page">
                <wp:posOffset>22860</wp:posOffset>
              </wp:positionV>
              <wp:extent cx="6765290" cy="685800"/>
              <wp:effectExtent l="0" t="0" r="0" b="0"/>
              <wp:wrapNone/>
              <wp:docPr id="1390652244"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65290" cy="685800"/>
                      </a:xfrm>
                      <a:prstGeom prst="rect">
                        <a:avLst/>
                      </a:prstGeom>
                      <a:noFill/>
                      <a:ln w="6350">
                        <a:noFill/>
                      </a:ln>
                    </wps:spPr>
                    <wps:txbx>
                      <w:txbxContent>
                        <w:p w14:paraId="13A6412E" w14:textId="019F7545" w:rsidR="00F62E24" w:rsidRDefault="00F62E24" w:rsidP="00F62E24">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F335E9">
                            <w:rPr>
                              <w:rFonts w:asciiTheme="majorHAnsi" w:hAnsiTheme="majorHAnsi" w:cstheme="majorHAnsi"/>
                              <w:b/>
                              <w:bCs/>
                              <w:color w:val="FFFFFF"/>
                              <w:sz w:val="24"/>
                              <w:szCs w:val="24"/>
                            </w:rPr>
                            <w:t xml:space="preserve"> </w:t>
                          </w:r>
                        </w:p>
                        <w:p w14:paraId="1A97E8C5" w14:textId="685A8BF3" w:rsidR="00F335E9" w:rsidRPr="00D610A8" w:rsidRDefault="00F335E9" w:rsidP="00F62E24">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567965">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567965">
                            <w:rPr>
                              <w:rFonts w:asciiTheme="majorHAnsi" w:hAnsiTheme="majorHAnsi" w:cstheme="majorHAnsi"/>
                              <w:b/>
                              <w:bCs/>
                              <w:color w:val="FFFFFF"/>
                              <w:sz w:val="24"/>
                              <w:szCs w:val="24"/>
                            </w:rPr>
                            <w:t>dez</w:t>
                          </w:r>
                          <w:r w:rsidR="00895AD8">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6C1F3D94" w14:textId="468DB57C" w:rsidR="00F62E24" w:rsidRPr="00D610A8" w:rsidRDefault="00F62E24" w:rsidP="00F62E24">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68AE1F" id="_x0000_t202" coordsize="21600,21600" o:spt="202" path="m,l,21600r21600,l21600,xe">
              <v:stroke joinstyle="miter"/>
              <v:path gradientshapeok="t" o:connecttype="rect"/>
            </v:shapetype>
            <v:shape id="Caixa de Texto 4" o:spid="_x0000_s1034" type="#_x0000_t202" style="position:absolute;left:0;text-align:left;margin-left:27pt;margin-top:1.8pt;width:532.7pt;height:54pt;z-index:25165825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" filled="f" stroked="f" strokeweight=".5pt">
              <v:textbox inset="10mm">
                <w:txbxContent>
                  <w:p w14:paraId="13A6412E" w14:textId="019F7545" w:rsidR="00F62E24" w:rsidRDefault="00F62E24" w:rsidP="00F62E24">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F335E9">
                      <w:rPr>
                        <w:rFonts w:asciiTheme="majorHAnsi" w:hAnsiTheme="majorHAnsi" w:cstheme="majorHAnsi"/>
                        <w:b/>
                        <w:bCs/>
                        <w:color w:val="FFFFFF"/>
                        <w:sz w:val="24"/>
                        <w:szCs w:val="24"/>
                      </w:rPr>
                      <w:t xml:space="preserve"> </w:t>
                    </w:r>
                  </w:p>
                  <w:p w14:paraId="1A97E8C5" w14:textId="685A8BF3" w:rsidR="00F335E9" w:rsidRPr="00D610A8" w:rsidRDefault="00F335E9" w:rsidP="00F62E24">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567965">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567965">
                      <w:rPr>
                        <w:rFonts w:asciiTheme="majorHAnsi" w:hAnsiTheme="majorHAnsi" w:cstheme="majorHAnsi"/>
                        <w:b/>
                        <w:bCs/>
                        <w:color w:val="FFFFFF"/>
                        <w:sz w:val="24"/>
                        <w:szCs w:val="24"/>
                      </w:rPr>
                      <w:t>dez</w:t>
                    </w:r>
                    <w:r w:rsidR="00895AD8">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6C1F3D94" w14:textId="468DB57C" w:rsidR="00F62E24" w:rsidRPr="00D610A8" w:rsidRDefault="00F62E24" w:rsidP="00F62E24">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v:textbox>
              <w10:wrap anchorx="page" anchory="page"/>
            </v:shape>
          </w:pict>
        </mc:Fallback>
      </mc:AlternateContent>
    </w:r>
    <w:r w:rsidR="00907D71">
      <w:rPr>
        <w:rFonts w:ascii="Calibri Light" w:hAnsi="Calibri Light" w:cs="Calibri Light"/>
        <w:b/>
        <w:noProof/>
        <w:color w:val="FFFFFF"/>
        <w:sz w:val="24"/>
      </w:rPr>
      <w:drawing>
        <wp:anchor distT="0" distB="0" distL="114300" distR="114300" simplePos="0" relativeHeight="251658256" behindDoc="1" locked="0" layoutInCell="1" allowOverlap="1" wp14:anchorId="57BF1EC5" wp14:editId="5DD3E8DF">
          <wp:simplePos x="0" y="0"/>
          <wp:positionH relativeFrom="page">
            <wp:posOffset>15240</wp:posOffset>
          </wp:positionH>
          <wp:positionV relativeFrom="page">
            <wp:posOffset>-30480</wp:posOffset>
          </wp:positionV>
          <wp:extent cx="7560000" cy="1383993"/>
          <wp:effectExtent l="0" t="0" r="0" b="6985"/>
          <wp:wrapNone/>
          <wp:docPr id="1812353990"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383993"/>
                  </a:xfrm>
                  <a:prstGeom prst="rect">
                    <a:avLst/>
                  </a:prstGeom>
                  <a:noFill/>
                </pic:spPr>
              </pic:pic>
            </a:graphicData>
          </a:graphic>
          <wp14:sizeRelH relativeFrom="margin">
            <wp14:pctWidth>0</wp14:pctWidth>
          </wp14:sizeRelH>
          <wp14:sizeRelV relativeFrom="margin">
            <wp14:pctHeight>0</wp14:pctHeight>
          </wp14:sizeRelV>
        </wp:anchor>
      </w:drawing>
    </w:r>
  </w:p>
  <w:p w14:paraId="7C6DECDE" w14:textId="764EA39E" w:rsidR="00F62E24" w:rsidRPr="00F50F9B" w:rsidRDefault="00F62E24" w:rsidP="00F62E24">
    <w:pPr>
      <w:pStyle w:val="Cabealho"/>
      <w:tabs>
        <w:tab w:val="clear" w:pos="8504"/>
        <w:tab w:val="left" w:pos="13020"/>
      </w:tabs>
      <w:ind w:left="-993"/>
      <w:rPr>
        <w:rFonts w:ascii="Calibri Light" w:hAnsi="Calibri Light" w:cs="Calibri Light"/>
        <w:color w:val="FFFFFF"/>
        <w:sz w:val="20"/>
        <w:szCs w:val="23"/>
      </w:rPr>
    </w:pPr>
  </w:p>
  <w:p w14:paraId="2024F491" w14:textId="42AC3E13" w:rsidR="006B58CF" w:rsidRPr="00F50F9B" w:rsidRDefault="006B58CF" w:rsidP="00E14BB1">
    <w:pPr>
      <w:pStyle w:val="Cabealho"/>
      <w:tabs>
        <w:tab w:val="clear" w:pos="4252"/>
        <w:tab w:val="clear" w:pos="8504"/>
        <w:tab w:val="left" w:pos="9300"/>
      </w:tabs>
      <w:ind w:hanging="993"/>
      <w:rPr>
        <w:rFonts w:ascii="Calibri Light" w:hAnsi="Calibri Light" w:cs="Calibri Light"/>
        <w:color w:val="FFFFFF"/>
        <w:sz w:val="20"/>
        <w:szCs w:val="23"/>
      </w:rPr>
    </w:pPr>
    <w:r w:rsidRPr="00F50F9B">
      <w:rPr>
        <w:rFonts w:ascii="Calibri Light" w:hAnsi="Calibri Light" w:cs="Calibri Light"/>
        <w:color w:val="FFFFFF"/>
        <w:sz w:val="20"/>
        <w:szCs w:val="23"/>
      </w:rPr>
      <w:tab/>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033D8" w14:textId="5D8529A9" w:rsidR="006B58CF" w:rsidRDefault="006B58CF">
    <w:pPr>
      <w:pStyle w:val="Cabealho"/>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40E5C" w14:textId="2BC05A93" w:rsidR="006B58CF" w:rsidRDefault="006B58CF">
    <w:pPr>
      <w:pStyle w:val="Cabealho"/>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B94918" w14:textId="0D5F8216" w:rsidR="00921A09" w:rsidRDefault="00F62E24" w:rsidP="00252E74">
    <w:pPr>
      <w:pStyle w:val="Cabealho"/>
      <w:tabs>
        <w:tab w:val="clear" w:pos="4252"/>
        <w:tab w:val="clear" w:pos="8504"/>
        <w:tab w:val="right" w:pos="14569"/>
      </w:tabs>
      <w:ind w:left="-993"/>
      <w:rPr>
        <w:rFonts w:ascii="Calibri Light" w:hAnsi="Calibri Light" w:cs="Calibri Light"/>
        <w:b/>
        <w:color w:val="FFFFFF"/>
        <w:szCs w:val="20"/>
      </w:rPr>
    </w:pPr>
    <w:r>
      <w:rPr>
        <w:rFonts w:ascii="Calibri Light" w:hAnsi="Calibri Light" w:cs="Calibri Light"/>
        <w:noProof/>
        <w:color w:val="FFFFFF"/>
        <w:sz w:val="20"/>
        <w:szCs w:val="23"/>
      </w:rPr>
      <w:drawing>
        <wp:anchor distT="0" distB="0" distL="114300" distR="114300" simplePos="0" relativeHeight="251658259" behindDoc="1" locked="0" layoutInCell="1" allowOverlap="1" wp14:anchorId="0A700F7A" wp14:editId="1F46F175">
          <wp:simplePos x="0" y="0"/>
          <wp:positionH relativeFrom="page">
            <wp:posOffset>0</wp:posOffset>
          </wp:positionH>
          <wp:positionV relativeFrom="page">
            <wp:posOffset>19050</wp:posOffset>
          </wp:positionV>
          <wp:extent cx="10800000" cy="1281280"/>
          <wp:effectExtent l="0" t="0" r="0" b="0"/>
          <wp:wrapNone/>
          <wp:docPr id="285145157"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00000" cy="1281280"/>
                  </a:xfrm>
                  <a:prstGeom prst="rect">
                    <a:avLst/>
                  </a:prstGeom>
                  <a:noFill/>
                </pic:spPr>
              </pic:pic>
            </a:graphicData>
          </a:graphic>
          <wp14:sizeRelH relativeFrom="margin">
            <wp14:pctWidth>0</wp14:pctWidth>
          </wp14:sizeRelH>
          <wp14:sizeRelV relativeFrom="margin">
            <wp14:pctHeight>0</wp14:pctHeight>
          </wp14:sizeRelV>
        </wp:anchor>
      </w:drawing>
    </w:r>
    <w:r w:rsidR="00252E74">
      <w:rPr>
        <w:rFonts w:ascii="Calibri Light" w:hAnsi="Calibri Light" w:cs="Calibri Light"/>
        <w:b/>
        <w:color w:val="FFFFFF"/>
        <w:szCs w:val="20"/>
      </w:rPr>
      <w:tab/>
    </w:r>
  </w:p>
  <w:p w14:paraId="24495DED" w14:textId="21C5E0DD" w:rsidR="006B58CF" w:rsidRPr="00F50F9B" w:rsidRDefault="00F62E24" w:rsidP="00E14BB1">
    <w:pPr>
      <w:pStyle w:val="Cabealho"/>
      <w:tabs>
        <w:tab w:val="clear" w:pos="4252"/>
        <w:tab w:val="clear" w:pos="8504"/>
        <w:tab w:val="left" w:pos="9300"/>
      </w:tabs>
      <w:ind w:hanging="993"/>
      <w:rPr>
        <w:rFonts w:ascii="Calibri Light" w:hAnsi="Calibri Light" w:cs="Calibri Light"/>
        <w:color w:val="FFFFFF"/>
        <w:sz w:val="20"/>
        <w:szCs w:val="23"/>
      </w:rPr>
    </w:pPr>
    <w:r>
      <w:rPr>
        <w:rFonts w:ascii="Calibri Light" w:hAnsi="Calibri Light" w:cs="Calibri Light"/>
        <w:noProof/>
        <w:color w:val="FFFFFF"/>
        <w:sz w:val="20"/>
        <w:szCs w:val="23"/>
      </w:rPr>
      <mc:AlternateContent>
        <mc:Choice Requires="wps">
          <w:drawing>
            <wp:anchor distT="0" distB="0" distL="114300" distR="114300" simplePos="0" relativeHeight="251658260" behindDoc="0" locked="0" layoutInCell="1" allowOverlap="1" wp14:anchorId="1E68AE1F" wp14:editId="066D14DC">
              <wp:simplePos x="0" y="0"/>
              <wp:positionH relativeFrom="page">
                <wp:posOffset>584200</wp:posOffset>
              </wp:positionH>
              <wp:positionV relativeFrom="page">
                <wp:posOffset>50800</wp:posOffset>
              </wp:positionV>
              <wp:extent cx="9408160" cy="729615"/>
              <wp:effectExtent l="0" t="0" r="0" b="0"/>
              <wp:wrapNone/>
              <wp:docPr id="1477481682" name="Caixa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08160" cy="729615"/>
                      </a:xfrm>
                      <a:prstGeom prst="rect">
                        <a:avLst/>
                      </a:prstGeom>
                      <a:noFill/>
                      <a:ln w="6350">
                        <a:noFill/>
                      </a:ln>
                    </wps:spPr>
                    <wps:txbx>
                      <w:txbxContent>
                        <w:p w14:paraId="3E558C9F" w14:textId="26667E1F" w:rsidR="00F62E24" w:rsidRDefault="00F62E24" w:rsidP="00F62E24">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113B1C">
                            <w:rPr>
                              <w:rFonts w:asciiTheme="majorHAnsi" w:hAnsiTheme="majorHAnsi" w:cstheme="majorHAnsi"/>
                              <w:b/>
                              <w:bCs/>
                              <w:color w:val="FFFFFF"/>
                              <w:sz w:val="24"/>
                              <w:szCs w:val="24"/>
                            </w:rPr>
                            <w:t xml:space="preserve"> </w:t>
                          </w:r>
                        </w:p>
                        <w:p w14:paraId="2EF15DD9" w14:textId="07F5AE9B" w:rsidR="00113B1C" w:rsidRPr="00D610A8" w:rsidRDefault="00113B1C" w:rsidP="00F62E24">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005976">
                            <w:rPr>
                              <w:rFonts w:asciiTheme="majorHAnsi" w:hAnsiTheme="majorHAnsi" w:cstheme="majorHAnsi"/>
                              <w:b/>
                              <w:bCs/>
                              <w:color w:val="FFFFFF"/>
                              <w:sz w:val="24"/>
                              <w:szCs w:val="24"/>
                            </w:rPr>
                            <w:t>dez</w:t>
                          </w:r>
                          <w:r w:rsidR="00895AD8">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73007943" w14:textId="308CB4D2" w:rsidR="00F62E24" w:rsidRPr="00D610A8" w:rsidRDefault="00F62E24" w:rsidP="00F62E24">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w:t>
                          </w:r>
                          <w:r w:rsidR="00D610A8">
                            <w:rPr>
                              <w:rFonts w:asciiTheme="majorHAnsi" w:hAnsiTheme="majorHAnsi" w:cstheme="majorHAnsi"/>
                              <w:color w:val="FFFFFF"/>
                              <w:sz w:val="20"/>
                              <w:szCs w:val="20"/>
                            </w:rPr>
                            <w:t>,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68AE1F" id="_x0000_t202" coordsize="21600,21600" o:spt="202" path="m,l,21600r21600,l21600,xe">
              <v:stroke joinstyle="miter"/>
              <v:path gradientshapeok="t" o:connecttype="rect"/>
            </v:shapetype>
            <v:shape id="Caixa de Texto 5" o:spid="_x0000_s1035" type="#_x0000_t202" style="position:absolute;margin-left:46pt;margin-top:4pt;width:740.8pt;height:57.45pt;z-index:2516582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" filled="f" stroked="f" strokeweight=".5pt">
              <v:textbox inset="10mm">
                <w:txbxContent>
                  <w:p w14:paraId="3E558C9F" w14:textId="26667E1F" w:rsidR="00F62E24" w:rsidRDefault="00F62E24" w:rsidP="00F62E24">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113B1C">
                      <w:rPr>
                        <w:rFonts w:asciiTheme="majorHAnsi" w:hAnsiTheme="majorHAnsi" w:cstheme="majorHAnsi"/>
                        <w:b/>
                        <w:bCs/>
                        <w:color w:val="FFFFFF"/>
                        <w:sz w:val="24"/>
                        <w:szCs w:val="24"/>
                      </w:rPr>
                      <w:t xml:space="preserve"> </w:t>
                    </w:r>
                  </w:p>
                  <w:p w14:paraId="2EF15DD9" w14:textId="07F5AE9B" w:rsidR="00113B1C" w:rsidRPr="00D610A8" w:rsidRDefault="00113B1C" w:rsidP="00F62E24">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005976">
                      <w:rPr>
                        <w:rFonts w:asciiTheme="majorHAnsi" w:hAnsiTheme="majorHAnsi" w:cstheme="majorHAnsi"/>
                        <w:b/>
                        <w:bCs/>
                        <w:color w:val="FFFFFF"/>
                        <w:sz w:val="24"/>
                        <w:szCs w:val="24"/>
                      </w:rPr>
                      <w:t>dez</w:t>
                    </w:r>
                    <w:r w:rsidR="00895AD8">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73007943" w14:textId="308CB4D2" w:rsidR="00F62E24" w:rsidRPr="00D610A8" w:rsidRDefault="00F62E24" w:rsidP="00F62E24">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w:t>
                    </w:r>
                    <w:r w:rsidR="00D610A8">
                      <w:rPr>
                        <w:rFonts w:asciiTheme="majorHAnsi" w:hAnsiTheme="majorHAnsi" w:cstheme="majorHAnsi"/>
                        <w:color w:val="FFFFFF"/>
                        <w:sz w:val="20"/>
                        <w:szCs w:val="20"/>
                      </w:rPr>
                      <w:t>, exceto quando indicado de outra forma</w:t>
                    </w:r>
                  </w:p>
                </w:txbxContent>
              </v:textbox>
              <w10:wrap anchorx="page" anchory="page"/>
            </v:shape>
          </w:pict>
        </mc:Fallback>
      </mc:AlternateContent>
    </w:r>
    <w:r w:rsidR="006B58CF" w:rsidRPr="00F50F9B">
      <w:rPr>
        <w:rFonts w:ascii="Calibri Light" w:hAnsi="Calibri Light" w:cs="Calibri Light"/>
        <w:color w:val="FFFFFF"/>
        <w:sz w:val="20"/>
        <w:szCs w:val="23"/>
      </w:rPr>
      <w:tab/>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F26E6" w14:textId="0F7F8FE7" w:rsidR="006B58CF" w:rsidRDefault="006B58CF">
    <w:pPr>
      <w:pStyle w:val="Cabealho"/>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9113BD" w14:textId="51D93597" w:rsidR="00B90D6C" w:rsidRDefault="00B90D6C">
    <w:pPr>
      <w:pStyle w:val="Cabealho"/>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209284" w14:textId="14E9CD61" w:rsidR="00921A09" w:rsidRDefault="00113B1C" w:rsidP="005D2394">
    <w:pPr>
      <w:pStyle w:val="Cabealho"/>
      <w:tabs>
        <w:tab w:val="clear" w:pos="4252"/>
        <w:tab w:val="clear" w:pos="8504"/>
        <w:tab w:val="right" w:pos="9637"/>
      </w:tabs>
      <w:ind w:left="-993"/>
      <w:rPr>
        <w:rFonts w:ascii="Calibri Light" w:hAnsi="Calibri Light" w:cs="Calibri Light"/>
        <w:b/>
        <w:color w:val="FFFFFF"/>
        <w:szCs w:val="20"/>
      </w:rPr>
    </w:pPr>
    <w:r>
      <w:rPr>
        <w:rFonts w:ascii="Calibri Light" w:hAnsi="Calibri Light" w:cs="Calibri Light"/>
        <w:b/>
        <w:noProof/>
        <w:color w:val="FFFFFF"/>
        <w:sz w:val="24"/>
      </w:rPr>
      <mc:AlternateContent>
        <mc:Choice Requires="wps">
          <w:drawing>
            <wp:anchor distT="0" distB="0" distL="114300" distR="114300" simplePos="0" relativeHeight="251658262" behindDoc="0" locked="0" layoutInCell="1" allowOverlap="1" wp14:anchorId="60D58F58" wp14:editId="19F71B67">
              <wp:simplePos x="0" y="0"/>
              <wp:positionH relativeFrom="page">
                <wp:posOffset>45720</wp:posOffset>
              </wp:positionH>
              <wp:positionV relativeFrom="page">
                <wp:posOffset>-38100</wp:posOffset>
              </wp:positionV>
              <wp:extent cx="6765290" cy="662940"/>
              <wp:effectExtent l="0" t="0" r="0" b="3810"/>
              <wp:wrapNone/>
              <wp:docPr id="1497063618"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65290" cy="662940"/>
                      </a:xfrm>
                      <a:prstGeom prst="rect">
                        <a:avLst/>
                      </a:prstGeom>
                      <a:noFill/>
                      <a:ln w="6350">
                        <a:noFill/>
                      </a:ln>
                    </wps:spPr>
                    <wps:txbx>
                      <w:txbxContent>
                        <w:p w14:paraId="31CF2124" w14:textId="773818B1" w:rsidR="00313B19" w:rsidRDefault="00313B19" w:rsidP="00313B19">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113B1C">
                            <w:rPr>
                              <w:rFonts w:asciiTheme="majorHAnsi" w:hAnsiTheme="majorHAnsi" w:cstheme="majorHAnsi"/>
                              <w:b/>
                              <w:bCs/>
                              <w:color w:val="FFFFFF"/>
                              <w:sz w:val="24"/>
                              <w:szCs w:val="24"/>
                            </w:rPr>
                            <w:t xml:space="preserve"> </w:t>
                          </w:r>
                        </w:p>
                        <w:p w14:paraId="01150650" w14:textId="6EE363EF" w:rsidR="00113B1C" w:rsidRPr="00D610A8" w:rsidRDefault="00113B1C" w:rsidP="00313B19">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005976">
                            <w:rPr>
                              <w:rFonts w:asciiTheme="majorHAnsi" w:hAnsiTheme="majorHAnsi" w:cstheme="majorHAnsi"/>
                              <w:b/>
                              <w:bCs/>
                              <w:color w:val="FFFFFF"/>
                              <w:sz w:val="24"/>
                              <w:szCs w:val="24"/>
                            </w:rPr>
                            <w:t>dez</w:t>
                          </w:r>
                          <w:r w:rsidR="00895AD8">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72373266" w14:textId="77777777" w:rsidR="00313B19" w:rsidRPr="00D610A8" w:rsidRDefault="00313B19" w:rsidP="00313B19">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D58F58" id="_x0000_t202" coordsize="21600,21600" o:spt="202" path="m,l,21600r21600,l21600,xe">
              <v:stroke joinstyle="miter"/>
              <v:path gradientshapeok="t" o:connecttype="rect"/>
            </v:shapetype>
            <v:shape id="_x0000_s1036" type="#_x0000_t202" style="position:absolute;left:0;text-align:left;margin-left:3.6pt;margin-top:-3pt;width:532.7pt;height:52.2pt;z-index:25165826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" filled="f" stroked="f" strokeweight=".5pt">
              <v:textbox inset="10mm">
                <w:txbxContent>
                  <w:p w14:paraId="31CF2124" w14:textId="773818B1" w:rsidR="00313B19" w:rsidRDefault="00313B19" w:rsidP="00313B19">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113B1C">
                      <w:rPr>
                        <w:rFonts w:asciiTheme="majorHAnsi" w:hAnsiTheme="majorHAnsi" w:cstheme="majorHAnsi"/>
                        <w:b/>
                        <w:bCs/>
                        <w:color w:val="FFFFFF"/>
                        <w:sz w:val="24"/>
                        <w:szCs w:val="24"/>
                      </w:rPr>
                      <w:t xml:space="preserve"> </w:t>
                    </w:r>
                  </w:p>
                  <w:p w14:paraId="01150650" w14:textId="6EE363EF" w:rsidR="00113B1C" w:rsidRPr="00D610A8" w:rsidRDefault="00113B1C" w:rsidP="00313B19">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005976">
                      <w:rPr>
                        <w:rFonts w:asciiTheme="majorHAnsi" w:hAnsiTheme="majorHAnsi" w:cstheme="majorHAnsi"/>
                        <w:b/>
                        <w:bCs/>
                        <w:color w:val="FFFFFF"/>
                        <w:sz w:val="24"/>
                        <w:szCs w:val="24"/>
                      </w:rPr>
                      <w:t>dez</w:t>
                    </w:r>
                    <w:r w:rsidR="00895AD8">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72373266" w14:textId="77777777" w:rsidR="00313B19" w:rsidRPr="00D610A8" w:rsidRDefault="00313B19" w:rsidP="00313B19">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v:textbox>
              <w10:wrap anchorx="page" anchory="page"/>
            </v:shape>
          </w:pict>
        </mc:Fallback>
      </mc:AlternateContent>
    </w:r>
    <w:r w:rsidR="00313B19">
      <w:rPr>
        <w:rFonts w:ascii="Calibri Light" w:hAnsi="Calibri Light" w:cs="Calibri Light"/>
        <w:b/>
        <w:noProof/>
        <w:color w:val="FFFFFF"/>
        <w:sz w:val="24"/>
      </w:rPr>
      <w:drawing>
        <wp:anchor distT="0" distB="0" distL="114300" distR="114300" simplePos="0" relativeHeight="251658261" behindDoc="1" locked="0" layoutInCell="1" allowOverlap="1" wp14:anchorId="59AF1DB6" wp14:editId="50986E7F">
          <wp:simplePos x="0" y="0"/>
          <wp:positionH relativeFrom="page">
            <wp:posOffset>9525</wp:posOffset>
          </wp:positionH>
          <wp:positionV relativeFrom="page">
            <wp:posOffset>9525</wp:posOffset>
          </wp:positionV>
          <wp:extent cx="7560000" cy="1081367"/>
          <wp:effectExtent l="0" t="0" r="0" b="5080"/>
          <wp:wrapNone/>
          <wp:docPr id="150138883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081367"/>
                  </a:xfrm>
                  <a:prstGeom prst="rect">
                    <a:avLst/>
                  </a:prstGeom>
                  <a:noFill/>
                </pic:spPr>
              </pic:pic>
            </a:graphicData>
          </a:graphic>
          <wp14:sizeRelH relativeFrom="margin">
            <wp14:pctWidth>0</wp14:pctWidth>
          </wp14:sizeRelH>
          <wp14:sizeRelV relativeFrom="margin">
            <wp14:pctHeight>0</wp14:pctHeight>
          </wp14:sizeRelV>
        </wp:anchor>
      </w:drawing>
    </w:r>
    <w:r w:rsidR="005D2394">
      <w:rPr>
        <w:rFonts w:ascii="Calibri Light" w:hAnsi="Calibri Light" w:cs="Calibri Light"/>
        <w:b/>
        <w:color w:val="FFFFFF"/>
        <w:szCs w:val="20"/>
      </w:rPr>
      <w:tab/>
    </w:r>
  </w:p>
  <w:p w14:paraId="7CAE9168" w14:textId="2C8A05B8" w:rsidR="007650A2" w:rsidRPr="007650A2" w:rsidRDefault="007650A2" w:rsidP="007650A2">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AFEB3A" w14:textId="2A69BDA8" w:rsidR="006B58CF" w:rsidRPr="001710F9" w:rsidRDefault="00540A11" w:rsidP="00783D62">
    <w:pPr>
      <w:pStyle w:val="Cabealho"/>
      <w:ind w:left="-993" w:hanging="425"/>
      <w:rPr>
        <w:b/>
        <w:color w:val="FFFFFF"/>
        <w:sz w:val="24"/>
      </w:rPr>
    </w:pPr>
    <w:r>
      <w:rPr>
        <w:noProof/>
      </w:rPr>
      <w:drawing>
        <wp:anchor distT="0" distB="0" distL="114300" distR="114300" simplePos="0" relativeHeight="251658241" behindDoc="1" locked="0" layoutInCell="1" allowOverlap="1" wp14:anchorId="334BD6A0" wp14:editId="2AE5A2D9">
          <wp:simplePos x="0" y="0"/>
          <wp:positionH relativeFrom="column">
            <wp:posOffset>-1414145</wp:posOffset>
          </wp:positionH>
          <wp:positionV relativeFrom="paragraph">
            <wp:posOffset>-400050</wp:posOffset>
          </wp:positionV>
          <wp:extent cx="7888605" cy="11004550"/>
          <wp:effectExtent l="0" t="0" r="0" b="0"/>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88605" cy="1100455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2" behindDoc="1" locked="0" layoutInCell="1" allowOverlap="1" wp14:anchorId="7F757B1C" wp14:editId="3F73D6EC">
          <wp:simplePos x="0" y="0"/>
          <wp:positionH relativeFrom="page">
            <wp:posOffset>-523875</wp:posOffset>
          </wp:positionH>
          <wp:positionV relativeFrom="paragraph">
            <wp:posOffset>10450830</wp:posOffset>
          </wp:positionV>
          <wp:extent cx="8081645" cy="899795"/>
          <wp:effectExtent l="0" t="0" r="0" b="0"/>
          <wp:wrapNone/>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081645" cy="899795"/>
                  </a:xfrm>
                  <a:prstGeom prst="rect">
                    <a:avLst/>
                  </a:prstGeom>
                  <a:noFill/>
                </pic:spPr>
              </pic:pic>
            </a:graphicData>
          </a:graphic>
          <wp14:sizeRelH relativeFrom="margin">
            <wp14:pctWidth>0</wp14:pctWidth>
          </wp14:sizeRelH>
          <wp14:sizeRelV relativeFrom="margin">
            <wp14:pctHeight>0</wp14:pctHeight>
          </wp14:sizeRelV>
        </wp:anchor>
      </w:drawing>
    </w:r>
    <w:r w:rsidR="006B58CF" w:rsidRPr="001710F9">
      <w:rPr>
        <w:b/>
        <w:color w:val="FFFFFF"/>
        <w:sz w:val="24"/>
      </w:rPr>
      <w:t>3</w:t>
    </w:r>
    <w:r w:rsidR="006B58CF">
      <w:rPr>
        <w:b/>
        <w:color w:val="FFFFFF"/>
        <w:sz w:val="24"/>
      </w:rPr>
      <w:t>0</w:t>
    </w:r>
    <w:r w:rsidR="006B58CF" w:rsidRPr="001710F9">
      <w:rPr>
        <w:b/>
        <w:color w:val="FFFFFF"/>
        <w:sz w:val="24"/>
      </w:rPr>
      <w:t xml:space="preserve"> de</w:t>
    </w:r>
    <w:r w:rsidR="006B58CF">
      <w:rPr>
        <w:b/>
        <w:color w:val="FFFFFF"/>
        <w:sz w:val="24"/>
      </w:rPr>
      <w:t xml:space="preserve"> junho de 2020</w:t>
    </w:r>
    <w:r>
      <w:rPr>
        <w:noProof/>
      </w:rPr>
      <w:drawing>
        <wp:anchor distT="0" distB="0" distL="114300" distR="114300" simplePos="0" relativeHeight="251658243" behindDoc="1" locked="0" layoutInCell="1" allowOverlap="1" wp14:anchorId="5900D77C" wp14:editId="5C7A48B0">
          <wp:simplePos x="0" y="0"/>
          <wp:positionH relativeFrom="column">
            <wp:posOffset>-1857375</wp:posOffset>
          </wp:positionH>
          <wp:positionV relativeFrom="paragraph">
            <wp:posOffset>-390525</wp:posOffset>
          </wp:positionV>
          <wp:extent cx="7888605" cy="11004550"/>
          <wp:effectExtent l="0" t="0" r="0" b="0"/>
          <wp:wrapNone/>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88605" cy="1100455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820D8B" w14:textId="240E40D0" w:rsidR="00B90D6C" w:rsidRDefault="00B90D6C">
    <w:pPr>
      <w:pStyle w:val="Cabealho"/>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6FB47" w14:textId="7DA2F3D3" w:rsidR="006B58CF" w:rsidRDefault="006B58CF">
    <w:pPr>
      <w:pStyle w:val="Cabealho"/>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8EDB8D" w14:textId="6F70E5ED" w:rsidR="00921A09" w:rsidRDefault="004B2CF7" w:rsidP="004B2CF7">
    <w:pPr>
      <w:pStyle w:val="Cabealho"/>
      <w:tabs>
        <w:tab w:val="clear" w:pos="4252"/>
        <w:tab w:val="clear" w:pos="8504"/>
        <w:tab w:val="right" w:pos="14569"/>
      </w:tabs>
      <w:ind w:left="-993"/>
      <w:rPr>
        <w:rFonts w:ascii="Calibri Light" w:hAnsi="Calibri Light" w:cs="Calibri Light"/>
        <w:b/>
        <w:color w:val="FFFFFF"/>
        <w:szCs w:val="20"/>
      </w:rPr>
    </w:pPr>
    <w:r>
      <w:rPr>
        <w:rFonts w:ascii="Calibri Light" w:hAnsi="Calibri Light" w:cs="Calibri Light"/>
        <w:b/>
        <w:noProof/>
        <w:color w:val="FFFFFF"/>
        <w:sz w:val="24"/>
      </w:rPr>
      <mc:AlternateContent>
        <mc:Choice Requires="wps">
          <w:drawing>
            <wp:anchor distT="0" distB="0" distL="114300" distR="114300" simplePos="0" relativeHeight="251658264" behindDoc="0" locked="0" layoutInCell="1" allowOverlap="1" wp14:anchorId="7F7BBEEF" wp14:editId="18C7DEB1">
              <wp:simplePos x="0" y="0"/>
              <wp:positionH relativeFrom="page">
                <wp:posOffset>556260</wp:posOffset>
              </wp:positionH>
              <wp:positionV relativeFrom="page">
                <wp:posOffset>22860</wp:posOffset>
              </wp:positionV>
              <wp:extent cx="9486900" cy="701040"/>
              <wp:effectExtent l="0" t="0" r="0" b="3810"/>
              <wp:wrapNone/>
              <wp:docPr id="1946387361"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86900" cy="701040"/>
                      </a:xfrm>
                      <a:prstGeom prst="rect">
                        <a:avLst/>
                      </a:prstGeom>
                      <a:noFill/>
                      <a:ln w="6350">
                        <a:noFill/>
                      </a:ln>
                    </wps:spPr>
                    <wps:txbx>
                      <w:txbxContent>
                        <w:p w14:paraId="55B29D06" w14:textId="247DB333" w:rsidR="004B2CF7" w:rsidRDefault="004B2CF7" w:rsidP="004B2CF7">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BE14D9">
                            <w:rPr>
                              <w:rFonts w:asciiTheme="majorHAnsi" w:hAnsiTheme="majorHAnsi" w:cstheme="majorHAnsi"/>
                              <w:b/>
                              <w:bCs/>
                              <w:color w:val="FFFFFF"/>
                              <w:sz w:val="24"/>
                              <w:szCs w:val="24"/>
                            </w:rPr>
                            <w:t xml:space="preserve"> </w:t>
                          </w:r>
                        </w:p>
                        <w:p w14:paraId="331AF3EB" w14:textId="42297153" w:rsidR="00BE14D9" w:rsidRPr="00D610A8" w:rsidRDefault="00BE14D9" w:rsidP="004B2CF7">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005976">
                            <w:rPr>
                              <w:rFonts w:asciiTheme="majorHAnsi" w:hAnsiTheme="majorHAnsi" w:cstheme="majorHAnsi"/>
                              <w:b/>
                              <w:bCs/>
                              <w:color w:val="FFFFFF"/>
                              <w:sz w:val="24"/>
                              <w:szCs w:val="24"/>
                            </w:rPr>
                            <w:t>dez</w:t>
                          </w:r>
                          <w:r w:rsidR="00895AD8">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403EE198" w14:textId="77777777" w:rsidR="004B2CF7" w:rsidRPr="00D610A8" w:rsidRDefault="004B2CF7" w:rsidP="004B2CF7">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7BBEEF" id="_x0000_t202" coordsize="21600,21600" o:spt="202" path="m,l,21600r21600,l21600,xe">
              <v:stroke joinstyle="miter"/>
              <v:path gradientshapeok="t" o:connecttype="rect"/>
            </v:shapetype>
            <v:shape id="_x0000_s1037" type="#_x0000_t202" style="position:absolute;left:0;text-align:left;margin-left:43.8pt;margin-top:1.8pt;width:747pt;height:55.2pt;z-index:251658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" filled="f" stroked="f" strokeweight=".5pt">
              <v:textbox inset="10mm">
                <w:txbxContent>
                  <w:p w14:paraId="55B29D06" w14:textId="247DB333" w:rsidR="004B2CF7" w:rsidRDefault="004B2CF7" w:rsidP="004B2CF7">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BE14D9">
                      <w:rPr>
                        <w:rFonts w:asciiTheme="majorHAnsi" w:hAnsiTheme="majorHAnsi" w:cstheme="majorHAnsi"/>
                        <w:b/>
                        <w:bCs/>
                        <w:color w:val="FFFFFF"/>
                        <w:sz w:val="24"/>
                        <w:szCs w:val="24"/>
                      </w:rPr>
                      <w:t xml:space="preserve"> </w:t>
                    </w:r>
                  </w:p>
                  <w:p w14:paraId="331AF3EB" w14:textId="42297153" w:rsidR="00BE14D9" w:rsidRPr="00D610A8" w:rsidRDefault="00BE14D9" w:rsidP="004B2CF7">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005976">
                      <w:rPr>
                        <w:rFonts w:asciiTheme="majorHAnsi" w:hAnsiTheme="majorHAnsi" w:cstheme="majorHAnsi"/>
                        <w:b/>
                        <w:bCs/>
                        <w:color w:val="FFFFFF"/>
                        <w:sz w:val="24"/>
                        <w:szCs w:val="24"/>
                      </w:rPr>
                      <w:t>dez</w:t>
                    </w:r>
                    <w:r w:rsidR="00895AD8">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403EE198" w14:textId="77777777" w:rsidR="004B2CF7" w:rsidRPr="00D610A8" w:rsidRDefault="004B2CF7" w:rsidP="004B2CF7">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v:textbox>
              <w10:wrap anchorx="page" anchory="page"/>
            </v:shape>
          </w:pict>
        </mc:Fallback>
      </mc:AlternateContent>
    </w:r>
    <w:r w:rsidR="005D2394">
      <w:rPr>
        <w:rFonts w:ascii="Calibri Light" w:hAnsi="Calibri Light" w:cs="Calibri Light"/>
        <w:noProof/>
        <w:color w:val="FFFFFF"/>
        <w:sz w:val="20"/>
        <w:szCs w:val="23"/>
      </w:rPr>
      <w:drawing>
        <wp:anchor distT="0" distB="0" distL="114300" distR="114300" simplePos="0" relativeHeight="251658263" behindDoc="1" locked="0" layoutInCell="1" allowOverlap="1" wp14:anchorId="62864CE7" wp14:editId="04679E3A">
          <wp:simplePos x="0" y="0"/>
          <wp:positionH relativeFrom="page">
            <wp:posOffset>14605</wp:posOffset>
          </wp:positionH>
          <wp:positionV relativeFrom="page">
            <wp:posOffset>22860</wp:posOffset>
          </wp:positionV>
          <wp:extent cx="10800000" cy="1281280"/>
          <wp:effectExtent l="0" t="0" r="0" b="0"/>
          <wp:wrapNone/>
          <wp:docPr id="1061139507"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00000" cy="1281280"/>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b/>
        <w:color w:val="FFFFFF"/>
        <w:szCs w:val="20"/>
      </w:rPr>
      <w:tab/>
    </w:r>
  </w:p>
  <w:p w14:paraId="156CAD58" w14:textId="6568CE05" w:rsidR="00090198" w:rsidRDefault="00090198" w:rsidP="004B2CF7">
    <w:pPr>
      <w:jc w:val="right"/>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AD73E6" w14:textId="6878CED0" w:rsidR="006B58CF" w:rsidRDefault="006B58CF">
    <w:pPr>
      <w:pStyle w:val="Cabealho"/>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2013D5" w14:textId="62D71EC9" w:rsidR="0006578F" w:rsidRDefault="0006578F">
    <w:pPr>
      <w:pStyle w:val="Cabealho"/>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3E0D3" w14:textId="71C500F3" w:rsidR="00921A09" w:rsidRDefault="00393EAD" w:rsidP="003A4B46">
    <w:pPr>
      <w:pStyle w:val="Cabealho"/>
      <w:tabs>
        <w:tab w:val="clear" w:pos="8504"/>
        <w:tab w:val="left" w:pos="13020"/>
      </w:tabs>
      <w:ind w:left="-993"/>
      <w:rPr>
        <w:rFonts w:ascii="Calibri Light" w:hAnsi="Calibri Light" w:cs="Calibri Light"/>
        <w:b/>
        <w:color w:val="FFFFFF"/>
        <w:szCs w:val="20"/>
      </w:rPr>
    </w:pPr>
    <w:r>
      <w:rPr>
        <w:rFonts w:ascii="Calibri Light" w:hAnsi="Calibri Light" w:cs="Calibri Light"/>
        <w:b/>
        <w:noProof/>
        <w:color w:val="FFFFFF"/>
        <w:sz w:val="24"/>
      </w:rPr>
      <mc:AlternateContent>
        <mc:Choice Requires="wps">
          <w:drawing>
            <wp:anchor distT="0" distB="0" distL="114300" distR="114300" simplePos="0" relativeHeight="251658266" behindDoc="0" locked="0" layoutInCell="1" allowOverlap="1" wp14:anchorId="36959953" wp14:editId="136DBC1B">
              <wp:simplePos x="0" y="0"/>
              <wp:positionH relativeFrom="page">
                <wp:posOffset>289560</wp:posOffset>
              </wp:positionH>
              <wp:positionV relativeFrom="page">
                <wp:posOffset>-38100</wp:posOffset>
              </wp:positionV>
              <wp:extent cx="7258050" cy="662940"/>
              <wp:effectExtent l="0" t="0" r="0" b="3810"/>
              <wp:wrapNone/>
              <wp:docPr id="559422045"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58050" cy="662940"/>
                      </a:xfrm>
                      <a:prstGeom prst="rect">
                        <a:avLst/>
                      </a:prstGeom>
                      <a:noFill/>
                      <a:ln w="6350">
                        <a:noFill/>
                      </a:ln>
                    </wps:spPr>
                    <wps:txbx>
                      <w:txbxContent>
                        <w:p w14:paraId="434582E7" w14:textId="4AED44A2" w:rsidR="00393EAD" w:rsidRDefault="00393EAD" w:rsidP="00393EAD">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BE14D9">
                            <w:rPr>
                              <w:rFonts w:asciiTheme="majorHAnsi" w:hAnsiTheme="majorHAnsi" w:cstheme="majorHAnsi"/>
                              <w:b/>
                              <w:bCs/>
                              <w:color w:val="FFFFFF"/>
                              <w:sz w:val="24"/>
                              <w:szCs w:val="24"/>
                            </w:rPr>
                            <w:t xml:space="preserve"> </w:t>
                          </w:r>
                        </w:p>
                        <w:p w14:paraId="41F996CF" w14:textId="7E1ADDB2" w:rsidR="00BE14D9" w:rsidRPr="00D610A8" w:rsidRDefault="00BE14D9" w:rsidP="00393EAD">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005976">
                            <w:rPr>
                              <w:rFonts w:asciiTheme="majorHAnsi" w:hAnsiTheme="majorHAnsi" w:cstheme="majorHAnsi"/>
                              <w:b/>
                              <w:bCs/>
                              <w:color w:val="FFFFFF"/>
                              <w:sz w:val="24"/>
                              <w:szCs w:val="24"/>
                            </w:rPr>
                            <w:t>dez</w:t>
                          </w:r>
                          <w:r w:rsidR="00895AD8">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5CBBBBF2" w14:textId="77777777" w:rsidR="00393EAD" w:rsidRPr="00D610A8" w:rsidRDefault="00393EAD" w:rsidP="00393EAD">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959953" id="_x0000_t202" coordsize="21600,21600" o:spt="202" path="m,l,21600r21600,l21600,xe">
              <v:stroke joinstyle="miter"/>
              <v:path gradientshapeok="t" o:connecttype="rect"/>
            </v:shapetype>
            <v:shape id="_x0000_s1038" type="#_x0000_t202" style="position:absolute;left:0;text-align:left;margin-left:22.8pt;margin-top:-3pt;width:571.5pt;height:52.2pt;z-index:25165826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" filled="f" stroked="f" strokeweight=".5pt">
              <v:textbox inset="10mm">
                <w:txbxContent>
                  <w:p w14:paraId="434582E7" w14:textId="4AED44A2" w:rsidR="00393EAD" w:rsidRDefault="00393EAD" w:rsidP="00393EAD">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BE14D9">
                      <w:rPr>
                        <w:rFonts w:asciiTheme="majorHAnsi" w:hAnsiTheme="majorHAnsi" w:cstheme="majorHAnsi"/>
                        <w:b/>
                        <w:bCs/>
                        <w:color w:val="FFFFFF"/>
                        <w:sz w:val="24"/>
                        <w:szCs w:val="24"/>
                      </w:rPr>
                      <w:t xml:space="preserve"> </w:t>
                    </w:r>
                  </w:p>
                  <w:p w14:paraId="41F996CF" w14:textId="7E1ADDB2" w:rsidR="00BE14D9" w:rsidRPr="00D610A8" w:rsidRDefault="00BE14D9" w:rsidP="00393EAD">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005976">
                      <w:rPr>
                        <w:rFonts w:asciiTheme="majorHAnsi" w:hAnsiTheme="majorHAnsi" w:cstheme="majorHAnsi"/>
                        <w:b/>
                        <w:bCs/>
                        <w:color w:val="FFFFFF"/>
                        <w:sz w:val="24"/>
                        <w:szCs w:val="24"/>
                      </w:rPr>
                      <w:t>dez</w:t>
                    </w:r>
                    <w:r w:rsidR="00895AD8">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5CBBBBF2" w14:textId="77777777" w:rsidR="00393EAD" w:rsidRPr="00D610A8" w:rsidRDefault="00393EAD" w:rsidP="00393EAD">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v:textbox>
              <w10:wrap anchorx="page" anchory="page"/>
            </v:shape>
          </w:pict>
        </mc:Fallback>
      </mc:AlternateContent>
    </w:r>
    <w:r w:rsidR="00A86157">
      <w:rPr>
        <w:rFonts w:ascii="Calibri Light" w:hAnsi="Calibri Light" w:cs="Calibri Light"/>
        <w:b/>
        <w:noProof/>
        <w:color w:val="FFFFFF"/>
        <w:sz w:val="24"/>
      </w:rPr>
      <w:drawing>
        <wp:anchor distT="0" distB="0" distL="114300" distR="114300" simplePos="0" relativeHeight="251658265" behindDoc="1" locked="0" layoutInCell="1" allowOverlap="1" wp14:anchorId="44F59284" wp14:editId="0A4A90DB">
          <wp:simplePos x="0" y="0"/>
          <wp:positionH relativeFrom="page">
            <wp:posOffset>14605</wp:posOffset>
          </wp:positionH>
          <wp:positionV relativeFrom="page">
            <wp:posOffset>3810</wp:posOffset>
          </wp:positionV>
          <wp:extent cx="7560000" cy="1081367"/>
          <wp:effectExtent l="0" t="0" r="0" b="5080"/>
          <wp:wrapNone/>
          <wp:docPr id="83908183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081367"/>
                  </a:xfrm>
                  <a:prstGeom prst="rect">
                    <a:avLst/>
                  </a:prstGeom>
                  <a:noFill/>
                </pic:spPr>
              </pic:pic>
            </a:graphicData>
          </a:graphic>
          <wp14:sizeRelH relativeFrom="margin">
            <wp14:pctWidth>0</wp14:pctWidth>
          </wp14:sizeRelH>
          <wp14:sizeRelV relativeFrom="margin">
            <wp14:pctHeight>0</wp14:pctHeight>
          </wp14:sizeRelV>
        </wp:anchor>
      </w:drawing>
    </w:r>
  </w:p>
  <w:p w14:paraId="29BC3685" w14:textId="77777777" w:rsidR="006B58CF" w:rsidRPr="003A4B46" w:rsidRDefault="006B58CF" w:rsidP="003A4B46">
    <w:pPr>
      <w:pStyle w:val="Cabealho"/>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D1BAEA" w14:textId="5931B41A" w:rsidR="0006578F" w:rsidRDefault="0006578F">
    <w:pPr>
      <w:pStyle w:val="Cabealho"/>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1F9E1" w14:textId="133A27F0" w:rsidR="006B58CF" w:rsidRDefault="006B58CF">
    <w:pPr>
      <w:pStyle w:val="Cabealho"/>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791EAB" w14:textId="391AE207" w:rsidR="00921A09" w:rsidRDefault="00E309FE" w:rsidP="00057FF7">
    <w:pPr>
      <w:pStyle w:val="Cabealho"/>
      <w:tabs>
        <w:tab w:val="clear" w:pos="8504"/>
        <w:tab w:val="left" w:pos="13020"/>
      </w:tabs>
      <w:ind w:left="-993"/>
      <w:rPr>
        <w:rFonts w:ascii="Calibri Light" w:hAnsi="Calibri Light" w:cs="Calibri Light"/>
        <w:b/>
        <w:color w:val="FFFFFF"/>
        <w:szCs w:val="20"/>
      </w:rPr>
    </w:pPr>
    <w:r>
      <w:rPr>
        <w:rFonts w:ascii="Calibri Light" w:hAnsi="Calibri Light" w:cs="Calibri Light"/>
        <w:b/>
        <w:noProof/>
        <w:color w:val="FFFFFF"/>
        <w:sz w:val="24"/>
      </w:rPr>
      <mc:AlternateContent>
        <mc:Choice Requires="wps">
          <w:drawing>
            <wp:anchor distT="0" distB="0" distL="114300" distR="114300" simplePos="0" relativeHeight="251658269" behindDoc="0" locked="0" layoutInCell="1" allowOverlap="1" wp14:anchorId="3C9C7CDC" wp14:editId="4E8351A8">
              <wp:simplePos x="0" y="0"/>
              <wp:positionH relativeFrom="page">
                <wp:posOffset>523875</wp:posOffset>
              </wp:positionH>
              <wp:positionV relativeFrom="page">
                <wp:posOffset>9524</wp:posOffset>
              </wp:positionV>
              <wp:extent cx="9420225" cy="657225"/>
              <wp:effectExtent l="0" t="0" r="0" b="0"/>
              <wp:wrapNone/>
              <wp:docPr id="703036587"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20225" cy="657225"/>
                      </a:xfrm>
                      <a:prstGeom prst="rect">
                        <a:avLst/>
                      </a:prstGeom>
                      <a:noFill/>
                      <a:ln w="6350">
                        <a:noFill/>
                      </a:ln>
                    </wps:spPr>
                    <wps:txbx>
                      <w:txbxContent>
                        <w:p w14:paraId="0D6BC26C" w14:textId="67B7EE39" w:rsidR="00E309FE" w:rsidRDefault="00E309FE" w:rsidP="00E309FE">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BE14D9">
                            <w:rPr>
                              <w:rFonts w:asciiTheme="majorHAnsi" w:hAnsiTheme="majorHAnsi" w:cstheme="majorHAnsi"/>
                              <w:b/>
                              <w:bCs/>
                              <w:color w:val="FFFFFF"/>
                              <w:sz w:val="24"/>
                              <w:szCs w:val="24"/>
                            </w:rPr>
                            <w:t xml:space="preserve"> </w:t>
                          </w:r>
                        </w:p>
                        <w:p w14:paraId="0A751A60" w14:textId="583B03E5" w:rsidR="00BE14D9" w:rsidRPr="00D610A8" w:rsidRDefault="00BE14D9" w:rsidP="00E309FE">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w:t>
                          </w:r>
                          <w:r w:rsidR="00005976">
                            <w:rPr>
                              <w:rFonts w:asciiTheme="majorHAnsi" w:hAnsiTheme="majorHAnsi" w:cstheme="majorHAnsi"/>
                              <w:b/>
                              <w:bCs/>
                              <w:color w:val="FFFFFF"/>
                              <w:sz w:val="24"/>
                              <w:szCs w:val="24"/>
                            </w:rPr>
                            <w:t xml:space="preserve"> dez</w:t>
                          </w:r>
                          <w:r w:rsidR="00895AD8">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7A0E53CA" w14:textId="77777777" w:rsidR="00E309FE" w:rsidRPr="00D610A8" w:rsidRDefault="00E309FE" w:rsidP="00E309FE">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9C7CDC" id="_x0000_t202" coordsize="21600,21600" o:spt="202" path="m,l,21600r21600,l21600,xe">
              <v:stroke joinstyle="miter"/>
              <v:path gradientshapeok="t" o:connecttype="rect"/>
            </v:shapetype>
            <v:shape id="_x0000_s1039" type="#_x0000_t202" style="position:absolute;left:0;text-align:left;margin-left:41.25pt;margin-top:.75pt;width:741.75pt;height:51.75pt;z-index:25165826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" filled="f" stroked="f" strokeweight=".5pt">
              <v:textbox inset="10mm">
                <w:txbxContent>
                  <w:p w14:paraId="0D6BC26C" w14:textId="67B7EE39" w:rsidR="00E309FE" w:rsidRDefault="00E309FE" w:rsidP="00E309FE">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BE14D9">
                      <w:rPr>
                        <w:rFonts w:asciiTheme="majorHAnsi" w:hAnsiTheme="majorHAnsi" w:cstheme="majorHAnsi"/>
                        <w:b/>
                        <w:bCs/>
                        <w:color w:val="FFFFFF"/>
                        <w:sz w:val="24"/>
                        <w:szCs w:val="24"/>
                      </w:rPr>
                      <w:t xml:space="preserve"> </w:t>
                    </w:r>
                  </w:p>
                  <w:p w14:paraId="0A751A60" w14:textId="583B03E5" w:rsidR="00BE14D9" w:rsidRPr="00D610A8" w:rsidRDefault="00BE14D9" w:rsidP="00E309FE">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w:t>
                    </w:r>
                    <w:r w:rsidR="00005976">
                      <w:rPr>
                        <w:rFonts w:asciiTheme="majorHAnsi" w:hAnsiTheme="majorHAnsi" w:cstheme="majorHAnsi"/>
                        <w:b/>
                        <w:bCs/>
                        <w:color w:val="FFFFFF"/>
                        <w:sz w:val="24"/>
                        <w:szCs w:val="24"/>
                      </w:rPr>
                      <w:t xml:space="preserve"> dez</w:t>
                    </w:r>
                    <w:r w:rsidR="00895AD8">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7A0E53CA" w14:textId="77777777" w:rsidR="00E309FE" w:rsidRPr="00D610A8" w:rsidRDefault="00E309FE" w:rsidP="00E309FE">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v:textbox>
              <w10:wrap anchorx="page" anchory="page"/>
            </v:shape>
          </w:pict>
        </mc:Fallback>
      </mc:AlternateContent>
    </w:r>
    <w:r>
      <w:rPr>
        <w:rFonts w:ascii="Calibri Light" w:hAnsi="Calibri Light" w:cs="Calibri Light"/>
        <w:noProof/>
        <w:color w:val="FFFFFF"/>
        <w:sz w:val="20"/>
        <w:szCs w:val="23"/>
      </w:rPr>
      <w:drawing>
        <wp:anchor distT="0" distB="0" distL="114300" distR="114300" simplePos="0" relativeHeight="251658268" behindDoc="1" locked="0" layoutInCell="1" allowOverlap="1" wp14:anchorId="2EB7C504" wp14:editId="1BF79142">
          <wp:simplePos x="0" y="0"/>
          <wp:positionH relativeFrom="page">
            <wp:posOffset>-13970</wp:posOffset>
          </wp:positionH>
          <wp:positionV relativeFrom="page">
            <wp:posOffset>8255</wp:posOffset>
          </wp:positionV>
          <wp:extent cx="10800000" cy="1281280"/>
          <wp:effectExtent l="0" t="0" r="0" b="0"/>
          <wp:wrapNone/>
          <wp:docPr id="192562748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00000" cy="1281280"/>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497ED2" w14:textId="2DC254C0" w:rsidR="006B58CF" w:rsidRDefault="006B58CF">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1C97A9" w14:textId="434E585B" w:rsidR="006B58CF" w:rsidRDefault="006B58CF">
    <w:pPr>
      <w:pStyle w:val="Cabealho"/>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E6C49" w14:textId="4ADD114F" w:rsidR="00931803" w:rsidRDefault="00931803">
    <w:pPr>
      <w:pStyle w:val="Cabealho"/>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5118FA" w14:textId="1DEDE961" w:rsidR="00EF5184" w:rsidRDefault="00EF5184" w:rsidP="00EF5184">
    <w:pPr>
      <w:pStyle w:val="Cabealho"/>
      <w:tabs>
        <w:tab w:val="clear" w:pos="4252"/>
        <w:tab w:val="clear" w:pos="8504"/>
        <w:tab w:val="right" w:pos="14569"/>
      </w:tabs>
      <w:ind w:left="-993"/>
      <w:rPr>
        <w:rFonts w:ascii="Calibri Light" w:hAnsi="Calibri Light" w:cs="Calibri Light"/>
        <w:b/>
        <w:color w:val="FFFFFF"/>
        <w:szCs w:val="20"/>
      </w:rPr>
    </w:pPr>
    <w:r>
      <w:rPr>
        <w:rFonts w:ascii="Calibri Light" w:hAnsi="Calibri Light" w:cs="Calibri Light"/>
        <w:b/>
        <w:noProof/>
        <w:color w:val="FFFFFF"/>
        <w:sz w:val="24"/>
      </w:rPr>
      <mc:AlternateContent>
        <mc:Choice Requires="wps">
          <w:drawing>
            <wp:anchor distT="0" distB="0" distL="114300" distR="114300" simplePos="0" relativeHeight="251658318" behindDoc="0" locked="0" layoutInCell="1" allowOverlap="1" wp14:anchorId="5C043DCE" wp14:editId="29C3EDAA">
              <wp:simplePos x="0" y="0"/>
              <wp:positionH relativeFrom="page">
                <wp:posOffset>556260</wp:posOffset>
              </wp:positionH>
              <wp:positionV relativeFrom="page">
                <wp:posOffset>22860</wp:posOffset>
              </wp:positionV>
              <wp:extent cx="9486900" cy="701040"/>
              <wp:effectExtent l="0" t="0" r="0" b="3810"/>
              <wp:wrapNone/>
              <wp:docPr id="1223776844"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86900" cy="701040"/>
                      </a:xfrm>
                      <a:prstGeom prst="rect">
                        <a:avLst/>
                      </a:prstGeom>
                      <a:noFill/>
                      <a:ln w="6350">
                        <a:noFill/>
                      </a:ln>
                    </wps:spPr>
                    <wps:txbx>
                      <w:txbxContent>
                        <w:p w14:paraId="4D51A523" w14:textId="6B1158CE" w:rsidR="00EF5184" w:rsidRDefault="00EF5184" w:rsidP="00EF5184">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Pr>
                              <w:rFonts w:asciiTheme="majorHAnsi" w:hAnsiTheme="majorHAnsi" w:cstheme="majorHAnsi"/>
                              <w:b/>
                              <w:bCs/>
                              <w:color w:val="FFFFFF"/>
                              <w:sz w:val="24"/>
                              <w:szCs w:val="24"/>
                            </w:rPr>
                            <w:t xml:space="preserve"> </w:t>
                          </w:r>
                        </w:p>
                        <w:p w14:paraId="5039147E" w14:textId="24DE6E4E" w:rsidR="00EF5184" w:rsidRPr="00D610A8" w:rsidRDefault="00EF5184" w:rsidP="00EF5184">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005976">
                            <w:rPr>
                              <w:rFonts w:asciiTheme="majorHAnsi" w:hAnsiTheme="majorHAnsi" w:cstheme="majorHAnsi"/>
                              <w:b/>
                              <w:bCs/>
                              <w:color w:val="FFFFFF"/>
                              <w:sz w:val="24"/>
                              <w:szCs w:val="24"/>
                            </w:rPr>
                            <w:t>dez</w:t>
                          </w:r>
                          <w:r w:rsidR="00F0452B">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38D40B61" w14:textId="77777777" w:rsidR="00EF5184" w:rsidRPr="00D610A8" w:rsidRDefault="00EF5184" w:rsidP="00EF5184">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043DCE" id="_x0000_t202" coordsize="21600,21600" o:spt="202" path="m,l,21600r21600,l21600,xe">
              <v:stroke joinstyle="miter"/>
              <v:path gradientshapeok="t" o:connecttype="rect"/>
            </v:shapetype>
            <v:shape id="_x0000_s1040" type="#_x0000_t202" style="position:absolute;left:0;text-align:left;margin-left:43.8pt;margin-top:1.8pt;width:747pt;height:55.2pt;z-index:25165831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" filled="f" stroked="f" strokeweight=".5pt">
              <v:textbox inset="10mm">
                <w:txbxContent>
                  <w:p w14:paraId="4D51A523" w14:textId="6B1158CE" w:rsidR="00EF5184" w:rsidRDefault="00EF5184" w:rsidP="00EF5184">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Pr>
                        <w:rFonts w:asciiTheme="majorHAnsi" w:hAnsiTheme="majorHAnsi" w:cstheme="majorHAnsi"/>
                        <w:b/>
                        <w:bCs/>
                        <w:color w:val="FFFFFF"/>
                        <w:sz w:val="24"/>
                        <w:szCs w:val="24"/>
                      </w:rPr>
                      <w:t xml:space="preserve"> </w:t>
                    </w:r>
                  </w:p>
                  <w:p w14:paraId="5039147E" w14:textId="24DE6E4E" w:rsidR="00EF5184" w:rsidRPr="00D610A8" w:rsidRDefault="00EF5184" w:rsidP="00EF5184">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005976">
                      <w:rPr>
                        <w:rFonts w:asciiTheme="majorHAnsi" w:hAnsiTheme="majorHAnsi" w:cstheme="majorHAnsi"/>
                        <w:b/>
                        <w:bCs/>
                        <w:color w:val="FFFFFF"/>
                        <w:sz w:val="24"/>
                        <w:szCs w:val="24"/>
                      </w:rPr>
                      <w:t>dez</w:t>
                    </w:r>
                    <w:r w:rsidR="00F0452B">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38D40B61" w14:textId="77777777" w:rsidR="00EF5184" w:rsidRPr="00D610A8" w:rsidRDefault="00EF5184" w:rsidP="00EF5184">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v:textbox>
              <w10:wrap anchorx="page" anchory="page"/>
            </v:shape>
          </w:pict>
        </mc:Fallback>
      </mc:AlternateContent>
    </w:r>
    <w:r>
      <w:rPr>
        <w:rFonts w:ascii="Calibri Light" w:hAnsi="Calibri Light" w:cs="Calibri Light"/>
        <w:noProof/>
        <w:color w:val="FFFFFF"/>
        <w:sz w:val="20"/>
        <w:szCs w:val="23"/>
      </w:rPr>
      <w:drawing>
        <wp:anchor distT="0" distB="0" distL="114300" distR="114300" simplePos="0" relativeHeight="251658317" behindDoc="1" locked="0" layoutInCell="1" allowOverlap="1" wp14:anchorId="5C8166D3" wp14:editId="6B52A536">
          <wp:simplePos x="0" y="0"/>
          <wp:positionH relativeFrom="page">
            <wp:posOffset>14605</wp:posOffset>
          </wp:positionH>
          <wp:positionV relativeFrom="page">
            <wp:posOffset>22860</wp:posOffset>
          </wp:positionV>
          <wp:extent cx="10800000" cy="1281280"/>
          <wp:effectExtent l="0" t="0" r="0" b="0"/>
          <wp:wrapNone/>
          <wp:docPr id="346755226"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00000" cy="1281280"/>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b/>
        <w:color w:val="FFFFFF"/>
        <w:szCs w:val="20"/>
      </w:rPr>
      <w:tab/>
    </w:r>
  </w:p>
  <w:p w14:paraId="22381181" w14:textId="77777777" w:rsidR="00EF5184" w:rsidRDefault="00EF5184" w:rsidP="00EF5184">
    <w:pPr>
      <w:jc w:val="right"/>
    </w:pPr>
  </w:p>
  <w:p w14:paraId="27A6351F" w14:textId="3569E9E6" w:rsidR="00451504" w:rsidRDefault="00451504">
    <w:pPr>
      <w:pStyle w:val="Cabealho"/>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6DED1" w14:textId="575DF717" w:rsidR="00931803" w:rsidRDefault="00931803">
    <w:pPr>
      <w:pStyle w:val="Cabealho"/>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EA8794" w14:textId="7D91BAF2" w:rsidR="00931803" w:rsidRDefault="00931803">
    <w:pPr>
      <w:pStyle w:val="Cabealho"/>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84D24" w14:textId="5ABDDF55" w:rsidR="00D96286" w:rsidRDefault="00BD4FE9" w:rsidP="0025191E">
    <w:pPr>
      <w:pStyle w:val="Cabealho"/>
      <w:tabs>
        <w:tab w:val="clear" w:pos="8504"/>
        <w:tab w:val="left" w:pos="13020"/>
      </w:tabs>
      <w:ind w:left="-993"/>
      <w:rPr>
        <w:rFonts w:ascii="Calibri Light" w:hAnsi="Calibri Light" w:cs="Calibri Light"/>
        <w:b/>
        <w:color w:val="FFFFFF"/>
        <w:szCs w:val="20"/>
      </w:rPr>
    </w:pPr>
    <w:r>
      <w:rPr>
        <w:rFonts w:ascii="Calibri Light" w:hAnsi="Calibri Light" w:cs="Calibri Light"/>
        <w:b/>
        <w:noProof/>
        <w:color w:val="FFFFFF"/>
        <w:sz w:val="24"/>
      </w:rPr>
      <mc:AlternateContent>
        <mc:Choice Requires="wps">
          <w:drawing>
            <wp:anchor distT="0" distB="0" distL="114300" distR="114300" simplePos="0" relativeHeight="251658271" behindDoc="0" locked="0" layoutInCell="1" allowOverlap="1" wp14:anchorId="4FF8F4BA" wp14:editId="6C74A98E">
              <wp:simplePos x="0" y="0"/>
              <wp:positionH relativeFrom="page">
                <wp:posOffset>266700</wp:posOffset>
              </wp:positionH>
              <wp:positionV relativeFrom="page">
                <wp:posOffset>-15240</wp:posOffset>
              </wp:positionV>
              <wp:extent cx="7267575" cy="678180"/>
              <wp:effectExtent l="0" t="0" r="0" b="7620"/>
              <wp:wrapNone/>
              <wp:docPr id="1651124066"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67575" cy="678180"/>
                      </a:xfrm>
                      <a:prstGeom prst="rect">
                        <a:avLst/>
                      </a:prstGeom>
                      <a:noFill/>
                      <a:ln w="6350">
                        <a:noFill/>
                      </a:ln>
                    </wps:spPr>
                    <wps:txbx>
                      <w:txbxContent>
                        <w:p w14:paraId="0E18C855" w14:textId="043A7D08" w:rsidR="00475535" w:rsidRDefault="00475535" w:rsidP="00475535">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Pr>
                              <w:rFonts w:asciiTheme="majorHAnsi" w:hAnsiTheme="majorHAnsi" w:cstheme="majorHAnsi"/>
                              <w:b/>
                              <w:bCs/>
                              <w:color w:val="FFFFFF"/>
                              <w:sz w:val="24"/>
                              <w:szCs w:val="24"/>
                            </w:rPr>
                            <w:t xml:space="preserve"> </w:t>
                          </w:r>
                        </w:p>
                        <w:p w14:paraId="67CA228B" w14:textId="3375748A" w:rsidR="00475535" w:rsidRPr="00D610A8" w:rsidRDefault="00475535" w:rsidP="00475535">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w:t>
                          </w:r>
                          <w:r w:rsidR="00E67C9B">
                            <w:rPr>
                              <w:rFonts w:asciiTheme="majorHAnsi" w:hAnsiTheme="majorHAnsi" w:cstheme="majorHAnsi"/>
                              <w:b/>
                              <w:bCs/>
                              <w:color w:val="FFFFFF"/>
                              <w:sz w:val="24"/>
                              <w:szCs w:val="24"/>
                            </w:rPr>
                            <w:t xml:space="preserve"> </w:t>
                          </w:r>
                          <w:r w:rsidR="00005976">
                            <w:rPr>
                              <w:rFonts w:asciiTheme="majorHAnsi" w:hAnsiTheme="majorHAnsi" w:cstheme="majorHAnsi"/>
                              <w:b/>
                              <w:bCs/>
                              <w:color w:val="FFFFFF"/>
                              <w:sz w:val="24"/>
                              <w:szCs w:val="24"/>
                            </w:rPr>
                            <w:t>de</w:t>
                          </w:r>
                          <w:r w:rsidR="00E67C9B">
                            <w:rPr>
                              <w:rFonts w:asciiTheme="majorHAnsi" w:hAnsiTheme="majorHAnsi" w:cstheme="majorHAnsi"/>
                              <w:b/>
                              <w:bCs/>
                              <w:color w:val="FFFFFF"/>
                              <w:sz w:val="24"/>
                              <w:szCs w:val="24"/>
                            </w:rPr>
                            <w:t>z</w:t>
                          </w:r>
                          <w:r>
                            <w:rPr>
                              <w:rFonts w:asciiTheme="majorHAnsi" w:hAnsiTheme="majorHAnsi" w:cstheme="majorHAnsi"/>
                              <w:b/>
                              <w:bCs/>
                              <w:color w:val="FFFFFF"/>
                              <w:sz w:val="24"/>
                              <w:szCs w:val="24"/>
                            </w:rPr>
                            <w:t>embro de 2025</w:t>
                          </w:r>
                        </w:p>
                        <w:p w14:paraId="509C1B24" w14:textId="77777777" w:rsidR="00475535" w:rsidRPr="00D610A8" w:rsidRDefault="00475535" w:rsidP="00475535">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p w14:paraId="5AB1F7B6" w14:textId="3A8D2547" w:rsidR="00BD4FE9" w:rsidRPr="00D610A8" w:rsidRDefault="00BD4FE9" w:rsidP="00BD4FE9">
                          <w:pPr>
                            <w:spacing w:after="0"/>
                            <w:rPr>
                              <w:rFonts w:asciiTheme="majorHAnsi" w:hAnsiTheme="majorHAnsi" w:cstheme="majorHAnsi"/>
                              <w:color w:val="FFFFFF"/>
                              <w:sz w:val="20"/>
                              <w:szCs w:val="20"/>
                            </w:rPr>
                          </w:pP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F8F4BA" id="_x0000_t202" coordsize="21600,21600" o:spt="202" path="m,l,21600r21600,l21600,xe">
              <v:stroke joinstyle="miter"/>
              <v:path gradientshapeok="t" o:connecttype="rect"/>
            </v:shapetype>
            <v:shape id="_x0000_s1041" type="#_x0000_t202" style="position:absolute;left:0;text-align:left;margin-left:21pt;margin-top:-1.2pt;width:572.25pt;height:53.4pt;z-index:25165827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" filled="f" stroked="f" strokeweight=".5pt">
              <v:textbox inset="10mm">
                <w:txbxContent>
                  <w:p w14:paraId="0E18C855" w14:textId="043A7D08" w:rsidR="00475535" w:rsidRDefault="00475535" w:rsidP="00475535">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Pr>
                        <w:rFonts w:asciiTheme="majorHAnsi" w:hAnsiTheme="majorHAnsi" w:cstheme="majorHAnsi"/>
                        <w:b/>
                        <w:bCs/>
                        <w:color w:val="FFFFFF"/>
                        <w:sz w:val="24"/>
                        <w:szCs w:val="24"/>
                      </w:rPr>
                      <w:t xml:space="preserve"> </w:t>
                    </w:r>
                  </w:p>
                  <w:p w14:paraId="67CA228B" w14:textId="3375748A" w:rsidR="00475535" w:rsidRPr="00D610A8" w:rsidRDefault="00475535" w:rsidP="00475535">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w:t>
                    </w:r>
                    <w:r w:rsidR="00E67C9B">
                      <w:rPr>
                        <w:rFonts w:asciiTheme="majorHAnsi" w:hAnsiTheme="majorHAnsi" w:cstheme="majorHAnsi"/>
                        <w:b/>
                        <w:bCs/>
                        <w:color w:val="FFFFFF"/>
                        <w:sz w:val="24"/>
                        <w:szCs w:val="24"/>
                      </w:rPr>
                      <w:t xml:space="preserve"> </w:t>
                    </w:r>
                    <w:r w:rsidR="00005976">
                      <w:rPr>
                        <w:rFonts w:asciiTheme="majorHAnsi" w:hAnsiTheme="majorHAnsi" w:cstheme="majorHAnsi"/>
                        <w:b/>
                        <w:bCs/>
                        <w:color w:val="FFFFFF"/>
                        <w:sz w:val="24"/>
                        <w:szCs w:val="24"/>
                      </w:rPr>
                      <w:t>de</w:t>
                    </w:r>
                    <w:r w:rsidR="00E67C9B">
                      <w:rPr>
                        <w:rFonts w:asciiTheme="majorHAnsi" w:hAnsiTheme="majorHAnsi" w:cstheme="majorHAnsi"/>
                        <w:b/>
                        <w:bCs/>
                        <w:color w:val="FFFFFF"/>
                        <w:sz w:val="24"/>
                        <w:szCs w:val="24"/>
                      </w:rPr>
                      <w:t>z</w:t>
                    </w:r>
                    <w:r>
                      <w:rPr>
                        <w:rFonts w:asciiTheme="majorHAnsi" w:hAnsiTheme="majorHAnsi" w:cstheme="majorHAnsi"/>
                        <w:b/>
                        <w:bCs/>
                        <w:color w:val="FFFFFF"/>
                        <w:sz w:val="24"/>
                        <w:szCs w:val="24"/>
                      </w:rPr>
                      <w:t>embro de 2025</w:t>
                    </w:r>
                  </w:p>
                  <w:p w14:paraId="509C1B24" w14:textId="77777777" w:rsidR="00475535" w:rsidRPr="00D610A8" w:rsidRDefault="00475535" w:rsidP="00475535">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p w14:paraId="5AB1F7B6" w14:textId="3A8D2547" w:rsidR="00BD4FE9" w:rsidRPr="00D610A8" w:rsidRDefault="00BD4FE9" w:rsidP="00BD4FE9">
                    <w:pPr>
                      <w:spacing w:after="0"/>
                      <w:rPr>
                        <w:rFonts w:asciiTheme="majorHAnsi" w:hAnsiTheme="majorHAnsi" w:cstheme="majorHAnsi"/>
                        <w:color w:val="FFFFFF"/>
                        <w:sz w:val="20"/>
                        <w:szCs w:val="20"/>
                      </w:rPr>
                    </w:pPr>
                  </w:p>
                </w:txbxContent>
              </v:textbox>
              <w10:wrap anchorx="page" anchory="page"/>
            </v:shape>
          </w:pict>
        </mc:Fallback>
      </mc:AlternateContent>
    </w:r>
    <w:r>
      <w:rPr>
        <w:rFonts w:ascii="Calibri Light" w:hAnsi="Calibri Light" w:cs="Calibri Light"/>
        <w:b/>
        <w:noProof/>
        <w:color w:val="FFFFFF"/>
        <w:sz w:val="24"/>
      </w:rPr>
      <w:drawing>
        <wp:anchor distT="0" distB="0" distL="114300" distR="114300" simplePos="0" relativeHeight="251658270" behindDoc="1" locked="0" layoutInCell="1" allowOverlap="1" wp14:anchorId="3B7C4A09" wp14:editId="140394EF">
          <wp:simplePos x="0" y="0"/>
          <wp:positionH relativeFrom="page">
            <wp:posOffset>5080</wp:posOffset>
          </wp:positionH>
          <wp:positionV relativeFrom="page">
            <wp:posOffset>17780</wp:posOffset>
          </wp:positionV>
          <wp:extent cx="7560000" cy="1081367"/>
          <wp:effectExtent l="0" t="0" r="0" b="5080"/>
          <wp:wrapNone/>
          <wp:docPr id="2039153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081367"/>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927D7A" w14:textId="4B1EF45F" w:rsidR="00931803" w:rsidRDefault="00931803">
    <w:pPr>
      <w:pStyle w:val="Cabealho"/>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F56590" w14:textId="0E3270BA" w:rsidR="001B2CDE" w:rsidRDefault="001B2CDE">
    <w:pPr>
      <w:pStyle w:val="Cabealho"/>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ACA035" w14:textId="401B36E8" w:rsidR="0094767D" w:rsidRDefault="0094767D" w:rsidP="0094767D">
    <w:pPr>
      <w:pStyle w:val="Cabealho"/>
      <w:tabs>
        <w:tab w:val="clear" w:pos="8504"/>
        <w:tab w:val="left" w:pos="13020"/>
      </w:tabs>
      <w:ind w:left="-993"/>
      <w:rPr>
        <w:rFonts w:ascii="Calibri Light" w:hAnsi="Calibri Light" w:cs="Calibri Light"/>
        <w:b/>
        <w:color w:val="FFFFFF"/>
        <w:szCs w:val="20"/>
      </w:rPr>
    </w:pPr>
    <w:r>
      <w:rPr>
        <w:rFonts w:ascii="Calibri Light" w:hAnsi="Calibri Light" w:cs="Calibri Light"/>
        <w:b/>
        <w:noProof/>
        <w:color w:val="FFFFFF"/>
        <w:sz w:val="24"/>
      </w:rPr>
      <mc:AlternateContent>
        <mc:Choice Requires="wps">
          <w:drawing>
            <wp:anchor distT="0" distB="0" distL="114300" distR="114300" simplePos="0" relativeHeight="251658330" behindDoc="0" locked="0" layoutInCell="1" allowOverlap="1" wp14:anchorId="224D8D37" wp14:editId="142F4702">
              <wp:simplePos x="0" y="0"/>
              <wp:positionH relativeFrom="page">
                <wp:posOffset>556260</wp:posOffset>
              </wp:positionH>
              <wp:positionV relativeFrom="page">
                <wp:posOffset>22860</wp:posOffset>
              </wp:positionV>
              <wp:extent cx="8391525" cy="670560"/>
              <wp:effectExtent l="0" t="0" r="0" b="0"/>
              <wp:wrapNone/>
              <wp:docPr id="1695918869"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391525" cy="670560"/>
                      </a:xfrm>
                      <a:prstGeom prst="rect">
                        <a:avLst/>
                      </a:prstGeom>
                      <a:noFill/>
                      <a:ln w="6350">
                        <a:noFill/>
                      </a:ln>
                    </wps:spPr>
                    <wps:txbx>
                      <w:txbxContent>
                        <w:p w14:paraId="5C9BCD69" w14:textId="3C04AB39" w:rsidR="0094767D" w:rsidRDefault="0094767D" w:rsidP="0094767D">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Pr>
                              <w:rFonts w:asciiTheme="majorHAnsi" w:hAnsiTheme="majorHAnsi" w:cstheme="majorHAnsi"/>
                              <w:b/>
                              <w:bCs/>
                              <w:color w:val="FFFFFF"/>
                              <w:sz w:val="24"/>
                              <w:szCs w:val="24"/>
                            </w:rPr>
                            <w:t xml:space="preserve"> </w:t>
                          </w:r>
                        </w:p>
                        <w:p w14:paraId="602414D4" w14:textId="1E515A40" w:rsidR="0094767D" w:rsidRPr="00D610A8" w:rsidRDefault="0094767D" w:rsidP="0094767D">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E67C9B">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E67C9B">
                            <w:rPr>
                              <w:rFonts w:asciiTheme="majorHAnsi" w:hAnsiTheme="majorHAnsi" w:cstheme="majorHAnsi"/>
                              <w:b/>
                              <w:bCs/>
                              <w:color w:val="FFFFFF"/>
                              <w:sz w:val="24"/>
                              <w:szCs w:val="24"/>
                            </w:rPr>
                            <w:t>dez</w:t>
                          </w:r>
                          <w:r>
                            <w:rPr>
                              <w:rFonts w:asciiTheme="majorHAnsi" w:hAnsiTheme="majorHAnsi" w:cstheme="majorHAnsi"/>
                              <w:b/>
                              <w:bCs/>
                              <w:color w:val="FFFFFF"/>
                              <w:sz w:val="24"/>
                              <w:szCs w:val="24"/>
                            </w:rPr>
                            <w:t>embro de 2025</w:t>
                          </w:r>
                        </w:p>
                        <w:p w14:paraId="633FE121" w14:textId="77777777" w:rsidR="0094767D" w:rsidRPr="00D610A8" w:rsidRDefault="0094767D" w:rsidP="0094767D">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4D8D37" id="_x0000_t202" coordsize="21600,21600" o:spt="202" path="m,l,21600r21600,l21600,xe">
              <v:stroke joinstyle="miter"/>
              <v:path gradientshapeok="t" o:connecttype="rect"/>
            </v:shapetype>
            <v:shape id="_x0000_s1042" type="#_x0000_t202" style="position:absolute;left:0;text-align:left;margin-left:43.8pt;margin-top:1.8pt;width:660.75pt;height:52.8pt;z-index:25165833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" filled="f" stroked="f" strokeweight=".5pt">
              <v:textbox inset="10mm">
                <w:txbxContent>
                  <w:p w14:paraId="5C9BCD69" w14:textId="3C04AB39" w:rsidR="0094767D" w:rsidRDefault="0094767D" w:rsidP="0094767D">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Pr>
                        <w:rFonts w:asciiTheme="majorHAnsi" w:hAnsiTheme="majorHAnsi" w:cstheme="majorHAnsi"/>
                        <w:b/>
                        <w:bCs/>
                        <w:color w:val="FFFFFF"/>
                        <w:sz w:val="24"/>
                        <w:szCs w:val="24"/>
                      </w:rPr>
                      <w:t xml:space="preserve"> </w:t>
                    </w:r>
                  </w:p>
                  <w:p w14:paraId="602414D4" w14:textId="1E515A40" w:rsidR="0094767D" w:rsidRPr="00D610A8" w:rsidRDefault="0094767D" w:rsidP="0094767D">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E67C9B">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E67C9B">
                      <w:rPr>
                        <w:rFonts w:asciiTheme="majorHAnsi" w:hAnsiTheme="majorHAnsi" w:cstheme="majorHAnsi"/>
                        <w:b/>
                        <w:bCs/>
                        <w:color w:val="FFFFFF"/>
                        <w:sz w:val="24"/>
                        <w:szCs w:val="24"/>
                      </w:rPr>
                      <w:t>dez</w:t>
                    </w:r>
                    <w:r>
                      <w:rPr>
                        <w:rFonts w:asciiTheme="majorHAnsi" w:hAnsiTheme="majorHAnsi" w:cstheme="majorHAnsi"/>
                        <w:b/>
                        <w:bCs/>
                        <w:color w:val="FFFFFF"/>
                        <w:sz w:val="24"/>
                        <w:szCs w:val="24"/>
                      </w:rPr>
                      <w:t>embro de 2025</w:t>
                    </w:r>
                  </w:p>
                  <w:p w14:paraId="633FE121" w14:textId="77777777" w:rsidR="0094767D" w:rsidRPr="00D610A8" w:rsidRDefault="0094767D" w:rsidP="0094767D">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v:textbox>
              <w10:wrap anchorx="page" anchory="page"/>
            </v:shape>
          </w:pict>
        </mc:Fallback>
      </mc:AlternateContent>
    </w:r>
    <w:r>
      <w:rPr>
        <w:rFonts w:ascii="Calibri Light" w:hAnsi="Calibri Light" w:cs="Calibri Light"/>
        <w:noProof/>
        <w:color w:val="FFFFFF"/>
        <w:sz w:val="20"/>
        <w:szCs w:val="23"/>
      </w:rPr>
      <w:drawing>
        <wp:anchor distT="0" distB="0" distL="114300" distR="114300" simplePos="0" relativeHeight="251658329" behindDoc="1" locked="0" layoutInCell="1" allowOverlap="1" wp14:anchorId="74C3CAE6" wp14:editId="164BDC15">
          <wp:simplePos x="0" y="0"/>
          <wp:positionH relativeFrom="page">
            <wp:posOffset>5080</wp:posOffset>
          </wp:positionH>
          <wp:positionV relativeFrom="page">
            <wp:posOffset>22860</wp:posOffset>
          </wp:positionV>
          <wp:extent cx="10800000" cy="1281280"/>
          <wp:effectExtent l="0" t="0" r="0" b="0"/>
          <wp:wrapNone/>
          <wp:docPr id="121500178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00000" cy="1281280"/>
                  </a:xfrm>
                  <a:prstGeom prst="rect">
                    <a:avLst/>
                  </a:prstGeom>
                  <a:noFill/>
                </pic:spPr>
              </pic:pic>
            </a:graphicData>
          </a:graphic>
          <wp14:sizeRelH relativeFrom="margin">
            <wp14:pctWidth>0</wp14:pctWidth>
          </wp14:sizeRelH>
          <wp14:sizeRelV relativeFrom="margin">
            <wp14:pctHeight>0</wp14:pctHeight>
          </wp14:sizeRelV>
        </wp:anchor>
      </w:drawing>
    </w:r>
  </w:p>
  <w:p w14:paraId="0D8AD657" w14:textId="77777777" w:rsidR="0094767D" w:rsidRDefault="0094767D" w:rsidP="0094767D">
    <w:pPr>
      <w:pStyle w:val="Cabealho"/>
      <w:tabs>
        <w:tab w:val="clear" w:pos="4252"/>
        <w:tab w:val="clear" w:pos="8504"/>
        <w:tab w:val="left" w:pos="2085"/>
      </w:tabs>
    </w:pPr>
    <w:r>
      <w:tab/>
    </w:r>
  </w:p>
  <w:p w14:paraId="5DDE91C3" w14:textId="23318D5E" w:rsidR="00A03EFA" w:rsidRDefault="00A03EFA">
    <w:pPr>
      <w:pStyle w:val="Cabealho"/>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0B1264" w14:textId="412D9ED0" w:rsidR="001B2CDE" w:rsidRDefault="001B2CDE">
    <w:pPr>
      <w:pStyle w:val="Cabealho"/>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228327" w14:textId="45210B02" w:rsidR="001B2CDE" w:rsidRDefault="001B2CDE">
    <w:pPr>
      <w:pStyle w:val="Cabealh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D25705" w14:textId="2FA07B31" w:rsidR="006B58CF" w:rsidRPr="001710F9" w:rsidRDefault="00540A11" w:rsidP="00C76791">
    <w:pPr>
      <w:pStyle w:val="Cabealho"/>
      <w:ind w:hanging="1418"/>
      <w:rPr>
        <w:b/>
        <w:color w:val="FFFFFF"/>
        <w:sz w:val="24"/>
      </w:rPr>
    </w:pPr>
    <w:r>
      <w:rPr>
        <w:noProof/>
      </w:rPr>
      <w:drawing>
        <wp:anchor distT="0" distB="0" distL="114300" distR="114300" simplePos="0" relativeHeight="251658244" behindDoc="1" locked="0" layoutInCell="1" allowOverlap="1" wp14:anchorId="4051B19A" wp14:editId="4A999892">
          <wp:simplePos x="0" y="0"/>
          <wp:positionH relativeFrom="column">
            <wp:posOffset>-1137285</wp:posOffset>
          </wp:positionH>
          <wp:positionV relativeFrom="paragraph">
            <wp:posOffset>-340995</wp:posOffset>
          </wp:positionV>
          <wp:extent cx="7888605" cy="11004550"/>
          <wp:effectExtent l="0" t="0" r="0" b="0"/>
          <wp:wrapNone/>
          <wp:docPr id="460067621" name="Imagem 460067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88605" cy="11004550"/>
                  </a:xfrm>
                  <a:prstGeom prst="rect">
                    <a:avLst/>
                  </a:prstGeom>
                  <a:noFill/>
                </pic:spPr>
              </pic:pic>
            </a:graphicData>
          </a:graphic>
          <wp14:sizeRelH relativeFrom="page">
            <wp14:pctWidth>0</wp14:pctWidth>
          </wp14:sizeRelH>
          <wp14:sizeRelV relativeFrom="page">
            <wp14:pctHeight>0</wp14:pctHeight>
          </wp14:sizeRelV>
        </wp:anchor>
      </w:drawing>
    </w:r>
    <w:r w:rsidR="006B58CF" w:rsidRPr="001710F9">
      <w:rPr>
        <w:b/>
        <w:color w:val="FFFFFF"/>
        <w:sz w:val="24"/>
      </w:rPr>
      <w:t xml:space="preserve">31 de </w:t>
    </w:r>
    <w:proofErr w:type="gramStart"/>
    <w:r w:rsidR="006B58CF" w:rsidRPr="001710F9">
      <w:rPr>
        <w:b/>
        <w:color w:val="FFFFFF"/>
        <w:sz w:val="24"/>
      </w:rPr>
      <w:t>Dezembro</w:t>
    </w:r>
    <w:proofErr w:type="gramEnd"/>
    <w:r w:rsidR="006B58CF" w:rsidRPr="001710F9">
      <w:rPr>
        <w:b/>
        <w:color w:val="FFFFFF"/>
        <w:sz w:val="24"/>
      </w:rPr>
      <w:t xml:space="preserve"> de 2016</w:t>
    </w:r>
  </w:p>
  <w:p w14:paraId="156162D0" w14:textId="77777777" w:rsidR="006B58CF" w:rsidRPr="001710F9" w:rsidRDefault="006B58CF" w:rsidP="007637B0">
    <w:pPr>
      <w:pStyle w:val="Cabealho"/>
      <w:rPr>
        <w:color w:val="FFFFFF"/>
        <w:sz w:val="20"/>
        <w:szCs w:val="23"/>
      </w:rP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C4906" w14:textId="1FB02A10" w:rsidR="00A03EFA" w:rsidRDefault="0094767D" w:rsidP="0025191E">
    <w:pPr>
      <w:pStyle w:val="Cabealho"/>
      <w:tabs>
        <w:tab w:val="clear" w:pos="8504"/>
        <w:tab w:val="left" w:pos="13020"/>
      </w:tabs>
      <w:ind w:left="-993"/>
      <w:rPr>
        <w:rFonts w:ascii="Calibri Light" w:hAnsi="Calibri Light" w:cs="Calibri Light"/>
        <w:b/>
        <w:color w:val="FFFFFF"/>
        <w:szCs w:val="20"/>
      </w:rPr>
    </w:pPr>
    <w:r>
      <w:rPr>
        <w:rFonts w:ascii="Calibri Light" w:hAnsi="Calibri Light" w:cs="Calibri Light"/>
        <w:b/>
        <w:noProof/>
        <w:color w:val="FFFFFF"/>
        <w:sz w:val="24"/>
      </w:rPr>
      <mc:AlternateContent>
        <mc:Choice Requires="wps">
          <w:drawing>
            <wp:anchor distT="0" distB="0" distL="114300" distR="114300" simplePos="0" relativeHeight="251658328" behindDoc="0" locked="0" layoutInCell="1" allowOverlap="1" wp14:anchorId="426A5A4C" wp14:editId="0516FDD7">
              <wp:simplePos x="0" y="0"/>
              <wp:positionH relativeFrom="page">
                <wp:posOffset>266700</wp:posOffset>
              </wp:positionH>
              <wp:positionV relativeFrom="page">
                <wp:posOffset>-15240</wp:posOffset>
              </wp:positionV>
              <wp:extent cx="7267575" cy="678180"/>
              <wp:effectExtent l="0" t="0" r="0" b="7620"/>
              <wp:wrapNone/>
              <wp:docPr id="1888405764"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67575" cy="678180"/>
                      </a:xfrm>
                      <a:prstGeom prst="rect">
                        <a:avLst/>
                      </a:prstGeom>
                      <a:noFill/>
                      <a:ln w="6350">
                        <a:noFill/>
                      </a:ln>
                    </wps:spPr>
                    <wps:txbx>
                      <w:txbxContent>
                        <w:p w14:paraId="1A7FB3CE" w14:textId="31FFFFE0" w:rsidR="0094767D" w:rsidRDefault="0094767D" w:rsidP="00475535">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Pr>
                              <w:rFonts w:asciiTheme="majorHAnsi" w:hAnsiTheme="majorHAnsi" w:cstheme="majorHAnsi"/>
                              <w:b/>
                              <w:bCs/>
                              <w:color w:val="FFFFFF"/>
                              <w:sz w:val="24"/>
                              <w:szCs w:val="24"/>
                            </w:rPr>
                            <w:t xml:space="preserve"> </w:t>
                          </w:r>
                        </w:p>
                        <w:p w14:paraId="3021B6C3" w14:textId="3F2D58E9" w:rsidR="0094767D" w:rsidRPr="00D610A8" w:rsidRDefault="0094767D" w:rsidP="00475535">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E67C9B">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E67C9B">
                            <w:rPr>
                              <w:rFonts w:asciiTheme="majorHAnsi" w:hAnsiTheme="majorHAnsi" w:cstheme="majorHAnsi"/>
                              <w:b/>
                              <w:bCs/>
                              <w:color w:val="FFFFFF"/>
                              <w:sz w:val="24"/>
                              <w:szCs w:val="24"/>
                            </w:rPr>
                            <w:t>dez</w:t>
                          </w:r>
                          <w:r>
                            <w:rPr>
                              <w:rFonts w:asciiTheme="majorHAnsi" w:hAnsiTheme="majorHAnsi" w:cstheme="majorHAnsi"/>
                              <w:b/>
                              <w:bCs/>
                              <w:color w:val="FFFFFF"/>
                              <w:sz w:val="24"/>
                              <w:szCs w:val="24"/>
                            </w:rPr>
                            <w:t>embro de 2025</w:t>
                          </w:r>
                        </w:p>
                        <w:p w14:paraId="186D10E9" w14:textId="77777777" w:rsidR="0094767D" w:rsidRPr="00D610A8" w:rsidRDefault="0094767D" w:rsidP="00475535">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p w14:paraId="2B2E8BB8" w14:textId="77777777" w:rsidR="0094767D" w:rsidRPr="00D610A8" w:rsidRDefault="0094767D" w:rsidP="00BD4FE9">
                          <w:pPr>
                            <w:spacing w:after="0"/>
                            <w:rPr>
                              <w:rFonts w:asciiTheme="majorHAnsi" w:hAnsiTheme="majorHAnsi" w:cstheme="majorHAnsi"/>
                              <w:color w:val="FFFFFF"/>
                              <w:sz w:val="20"/>
                              <w:szCs w:val="20"/>
                            </w:rPr>
                          </w:pP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6A5A4C" id="_x0000_t202" coordsize="21600,21600" o:spt="202" path="m,l,21600r21600,l21600,xe">
              <v:stroke joinstyle="miter"/>
              <v:path gradientshapeok="t" o:connecttype="rect"/>
            </v:shapetype>
            <v:shape id="_x0000_s1043" type="#_x0000_t202" style="position:absolute;left:0;text-align:left;margin-left:21pt;margin-top:-1.2pt;width:572.25pt;height:53.4pt;z-index:251658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" filled="f" stroked="f" strokeweight=".5pt">
              <v:textbox inset="10mm">
                <w:txbxContent>
                  <w:p w14:paraId="1A7FB3CE" w14:textId="31FFFFE0" w:rsidR="0094767D" w:rsidRDefault="0094767D" w:rsidP="00475535">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Pr>
                        <w:rFonts w:asciiTheme="majorHAnsi" w:hAnsiTheme="majorHAnsi" w:cstheme="majorHAnsi"/>
                        <w:b/>
                        <w:bCs/>
                        <w:color w:val="FFFFFF"/>
                        <w:sz w:val="24"/>
                        <w:szCs w:val="24"/>
                      </w:rPr>
                      <w:t xml:space="preserve"> </w:t>
                    </w:r>
                  </w:p>
                  <w:p w14:paraId="3021B6C3" w14:textId="3F2D58E9" w:rsidR="0094767D" w:rsidRPr="00D610A8" w:rsidRDefault="0094767D" w:rsidP="00475535">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E67C9B">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E67C9B">
                      <w:rPr>
                        <w:rFonts w:asciiTheme="majorHAnsi" w:hAnsiTheme="majorHAnsi" w:cstheme="majorHAnsi"/>
                        <w:b/>
                        <w:bCs/>
                        <w:color w:val="FFFFFF"/>
                        <w:sz w:val="24"/>
                        <w:szCs w:val="24"/>
                      </w:rPr>
                      <w:t>dez</w:t>
                    </w:r>
                    <w:r>
                      <w:rPr>
                        <w:rFonts w:asciiTheme="majorHAnsi" w:hAnsiTheme="majorHAnsi" w:cstheme="majorHAnsi"/>
                        <w:b/>
                        <w:bCs/>
                        <w:color w:val="FFFFFF"/>
                        <w:sz w:val="24"/>
                        <w:szCs w:val="24"/>
                      </w:rPr>
                      <w:t>embro de 2025</w:t>
                    </w:r>
                  </w:p>
                  <w:p w14:paraId="186D10E9" w14:textId="77777777" w:rsidR="0094767D" w:rsidRPr="00D610A8" w:rsidRDefault="0094767D" w:rsidP="00475535">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p w14:paraId="2B2E8BB8" w14:textId="77777777" w:rsidR="0094767D" w:rsidRPr="00D610A8" w:rsidRDefault="0094767D" w:rsidP="00BD4FE9">
                    <w:pPr>
                      <w:spacing w:after="0"/>
                      <w:rPr>
                        <w:rFonts w:asciiTheme="majorHAnsi" w:hAnsiTheme="majorHAnsi" w:cstheme="majorHAnsi"/>
                        <w:color w:val="FFFFFF"/>
                        <w:sz w:val="20"/>
                        <w:szCs w:val="20"/>
                      </w:rPr>
                    </w:pPr>
                  </w:p>
                </w:txbxContent>
              </v:textbox>
              <w10:wrap anchorx="page" anchory="page"/>
            </v:shape>
          </w:pict>
        </mc:Fallback>
      </mc:AlternateContent>
    </w:r>
    <w:r>
      <w:rPr>
        <w:rFonts w:ascii="Calibri Light" w:hAnsi="Calibri Light" w:cs="Calibri Light"/>
        <w:b/>
        <w:noProof/>
        <w:color w:val="FFFFFF"/>
        <w:sz w:val="24"/>
      </w:rPr>
      <w:drawing>
        <wp:anchor distT="0" distB="0" distL="114300" distR="114300" simplePos="0" relativeHeight="251658327" behindDoc="1" locked="0" layoutInCell="1" allowOverlap="1" wp14:anchorId="5E14C79E" wp14:editId="5E3AE02C">
          <wp:simplePos x="0" y="0"/>
          <wp:positionH relativeFrom="page">
            <wp:posOffset>5080</wp:posOffset>
          </wp:positionH>
          <wp:positionV relativeFrom="page">
            <wp:posOffset>17780</wp:posOffset>
          </wp:positionV>
          <wp:extent cx="7560000" cy="1081367"/>
          <wp:effectExtent l="0" t="0" r="0" b="5080"/>
          <wp:wrapNone/>
          <wp:docPr id="65632835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081367"/>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96AEC" w14:textId="6F1649FB" w:rsidR="001B2CDE" w:rsidRDefault="001B2CDE">
    <w:pPr>
      <w:pStyle w:val="Cabealho"/>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4409D" w14:textId="778DEA29" w:rsidR="006B58CF" w:rsidRDefault="006B58CF">
    <w:pPr>
      <w:pStyle w:val="Cabealho"/>
    </w:pP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0EB55C" w14:textId="1A5D0B9A" w:rsidR="00D96286" w:rsidRDefault="006F4025" w:rsidP="004F35B5">
    <w:pPr>
      <w:pStyle w:val="Cabealho"/>
      <w:tabs>
        <w:tab w:val="clear" w:pos="8504"/>
        <w:tab w:val="left" w:pos="13020"/>
      </w:tabs>
      <w:ind w:left="-993"/>
      <w:rPr>
        <w:rFonts w:ascii="Calibri Light" w:hAnsi="Calibri Light" w:cs="Calibri Light"/>
        <w:b/>
        <w:color w:val="FFFFFF"/>
        <w:szCs w:val="20"/>
      </w:rPr>
    </w:pPr>
    <w:r>
      <w:rPr>
        <w:rFonts w:ascii="Calibri Light" w:hAnsi="Calibri Light" w:cs="Calibri Light"/>
        <w:b/>
        <w:noProof/>
        <w:color w:val="FFFFFF"/>
        <w:sz w:val="24"/>
      </w:rPr>
      <mc:AlternateContent>
        <mc:Choice Requires="wps">
          <w:drawing>
            <wp:anchor distT="0" distB="0" distL="114300" distR="114300" simplePos="0" relativeHeight="251658273" behindDoc="0" locked="0" layoutInCell="1" allowOverlap="1" wp14:anchorId="419EF52A" wp14:editId="68931BE7">
              <wp:simplePos x="0" y="0"/>
              <wp:positionH relativeFrom="page">
                <wp:posOffset>556260</wp:posOffset>
              </wp:positionH>
              <wp:positionV relativeFrom="page">
                <wp:posOffset>22860</wp:posOffset>
              </wp:positionV>
              <wp:extent cx="8391525" cy="670560"/>
              <wp:effectExtent l="0" t="0" r="0" b="0"/>
              <wp:wrapNone/>
              <wp:docPr id="1720161313"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391525" cy="670560"/>
                      </a:xfrm>
                      <a:prstGeom prst="rect">
                        <a:avLst/>
                      </a:prstGeom>
                      <a:noFill/>
                      <a:ln w="6350">
                        <a:noFill/>
                      </a:ln>
                    </wps:spPr>
                    <wps:txbx>
                      <w:txbxContent>
                        <w:p w14:paraId="084FD0E2" w14:textId="49B8B777" w:rsidR="006F4025" w:rsidRDefault="006F4025" w:rsidP="006F4025">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BE14D9">
                            <w:rPr>
                              <w:rFonts w:asciiTheme="majorHAnsi" w:hAnsiTheme="majorHAnsi" w:cstheme="majorHAnsi"/>
                              <w:b/>
                              <w:bCs/>
                              <w:color w:val="FFFFFF"/>
                              <w:sz w:val="24"/>
                              <w:szCs w:val="24"/>
                            </w:rPr>
                            <w:t xml:space="preserve"> </w:t>
                          </w:r>
                        </w:p>
                        <w:p w14:paraId="153474B8" w14:textId="551389C5" w:rsidR="00BE14D9" w:rsidRPr="00D610A8" w:rsidRDefault="00BE14D9" w:rsidP="006F4025">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E67C9B">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E67C9B">
                            <w:rPr>
                              <w:rFonts w:asciiTheme="majorHAnsi" w:hAnsiTheme="majorHAnsi" w:cstheme="majorHAnsi"/>
                              <w:b/>
                              <w:bCs/>
                              <w:color w:val="FFFFFF"/>
                              <w:sz w:val="24"/>
                              <w:szCs w:val="24"/>
                            </w:rPr>
                            <w:t>dez</w:t>
                          </w:r>
                          <w:r w:rsidR="00F0452B">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790D18A8" w14:textId="77777777" w:rsidR="006F4025" w:rsidRPr="00D610A8" w:rsidRDefault="006F4025" w:rsidP="006F4025">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9EF52A" id="_x0000_t202" coordsize="21600,21600" o:spt="202" path="m,l,21600r21600,l21600,xe">
              <v:stroke joinstyle="miter"/>
              <v:path gradientshapeok="t" o:connecttype="rect"/>
            </v:shapetype>
            <v:shape id="_x0000_s1044" type="#_x0000_t202" style="position:absolute;left:0;text-align:left;margin-left:43.8pt;margin-top:1.8pt;width:660.75pt;height:52.8pt;z-index:2516582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" filled="f" stroked="f" strokeweight=".5pt">
              <v:textbox inset="10mm">
                <w:txbxContent>
                  <w:p w14:paraId="084FD0E2" w14:textId="49B8B777" w:rsidR="006F4025" w:rsidRDefault="006F4025" w:rsidP="006F4025">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BE14D9">
                      <w:rPr>
                        <w:rFonts w:asciiTheme="majorHAnsi" w:hAnsiTheme="majorHAnsi" w:cstheme="majorHAnsi"/>
                        <w:b/>
                        <w:bCs/>
                        <w:color w:val="FFFFFF"/>
                        <w:sz w:val="24"/>
                        <w:szCs w:val="24"/>
                      </w:rPr>
                      <w:t xml:space="preserve"> </w:t>
                    </w:r>
                  </w:p>
                  <w:p w14:paraId="153474B8" w14:textId="551389C5" w:rsidR="00BE14D9" w:rsidRPr="00D610A8" w:rsidRDefault="00BE14D9" w:rsidP="006F4025">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E67C9B">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E67C9B">
                      <w:rPr>
                        <w:rFonts w:asciiTheme="majorHAnsi" w:hAnsiTheme="majorHAnsi" w:cstheme="majorHAnsi"/>
                        <w:b/>
                        <w:bCs/>
                        <w:color w:val="FFFFFF"/>
                        <w:sz w:val="24"/>
                        <w:szCs w:val="24"/>
                      </w:rPr>
                      <w:t>dez</w:t>
                    </w:r>
                    <w:r w:rsidR="00F0452B">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790D18A8" w14:textId="77777777" w:rsidR="006F4025" w:rsidRPr="00D610A8" w:rsidRDefault="006F4025" w:rsidP="006F4025">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v:textbox>
              <w10:wrap anchorx="page" anchory="page"/>
            </v:shape>
          </w:pict>
        </mc:Fallback>
      </mc:AlternateContent>
    </w:r>
    <w:r>
      <w:rPr>
        <w:rFonts w:ascii="Calibri Light" w:hAnsi="Calibri Light" w:cs="Calibri Light"/>
        <w:noProof/>
        <w:color w:val="FFFFFF"/>
        <w:sz w:val="20"/>
        <w:szCs w:val="23"/>
      </w:rPr>
      <w:drawing>
        <wp:anchor distT="0" distB="0" distL="114300" distR="114300" simplePos="0" relativeHeight="251658272" behindDoc="1" locked="0" layoutInCell="1" allowOverlap="1" wp14:anchorId="3EE01933" wp14:editId="0505D8B5">
          <wp:simplePos x="0" y="0"/>
          <wp:positionH relativeFrom="page">
            <wp:posOffset>5080</wp:posOffset>
          </wp:positionH>
          <wp:positionV relativeFrom="page">
            <wp:posOffset>22860</wp:posOffset>
          </wp:positionV>
          <wp:extent cx="10800000" cy="1281280"/>
          <wp:effectExtent l="0" t="0" r="0" b="0"/>
          <wp:wrapNone/>
          <wp:docPr id="1132591121"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00000" cy="1281280"/>
                  </a:xfrm>
                  <a:prstGeom prst="rect">
                    <a:avLst/>
                  </a:prstGeom>
                  <a:noFill/>
                </pic:spPr>
              </pic:pic>
            </a:graphicData>
          </a:graphic>
          <wp14:sizeRelH relativeFrom="margin">
            <wp14:pctWidth>0</wp14:pctWidth>
          </wp14:sizeRelH>
          <wp14:sizeRelV relativeFrom="margin">
            <wp14:pctHeight>0</wp14:pctHeight>
          </wp14:sizeRelV>
        </wp:anchor>
      </w:drawing>
    </w:r>
  </w:p>
  <w:p w14:paraId="35C9D200" w14:textId="5E80A53C" w:rsidR="006B58CF" w:rsidRDefault="006F4025" w:rsidP="006F4025">
    <w:pPr>
      <w:pStyle w:val="Cabealho"/>
      <w:tabs>
        <w:tab w:val="clear" w:pos="4252"/>
        <w:tab w:val="clear" w:pos="8504"/>
        <w:tab w:val="left" w:pos="2085"/>
      </w:tabs>
    </w:pPr>
    <w:r>
      <w:tab/>
    </w: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9E826" w14:textId="444A7597" w:rsidR="006B58CF" w:rsidRDefault="006B58CF">
    <w:pPr>
      <w:pStyle w:val="Cabealho"/>
    </w:pP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B190B" w14:textId="608AE6A1" w:rsidR="006B58CF" w:rsidRDefault="006B58CF">
    <w:pPr>
      <w:pStyle w:val="Cabealho"/>
    </w:pP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D16C43" w14:textId="4BBE8CD3" w:rsidR="00EF5184" w:rsidRDefault="00EF5184" w:rsidP="00EF5184">
    <w:pPr>
      <w:pStyle w:val="Cabealho"/>
      <w:tabs>
        <w:tab w:val="clear" w:pos="4252"/>
        <w:tab w:val="clear" w:pos="8504"/>
        <w:tab w:val="right" w:pos="14569"/>
      </w:tabs>
      <w:ind w:left="-993"/>
      <w:rPr>
        <w:rFonts w:ascii="Calibri Light" w:hAnsi="Calibri Light" w:cs="Calibri Light"/>
        <w:b/>
        <w:color w:val="FFFFFF"/>
        <w:szCs w:val="20"/>
      </w:rPr>
    </w:pPr>
    <w:r>
      <w:rPr>
        <w:rFonts w:ascii="Calibri Light" w:hAnsi="Calibri Light" w:cs="Calibri Light"/>
        <w:b/>
        <w:noProof/>
        <w:color w:val="FFFFFF"/>
        <w:sz w:val="24"/>
      </w:rPr>
      <mc:AlternateContent>
        <mc:Choice Requires="wps">
          <w:drawing>
            <wp:anchor distT="0" distB="0" distL="114300" distR="114300" simplePos="0" relativeHeight="251658316" behindDoc="0" locked="0" layoutInCell="1" allowOverlap="1" wp14:anchorId="69EB12F6" wp14:editId="7A435D27">
              <wp:simplePos x="0" y="0"/>
              <wp:positionH relativeFrom="page">
                <wp:posOffset>556260</wp:posOffset>
              </wp:positionH>
              <wp:positionV relativeFrom="page">
                <wp:posOffset>22860</wp:posOffset>
              </wp:positionV>
              <wp:extent cx="9486900" cy="701040"/>
              <wp:effectExtent l="0" t="0" r="0" b="3810"/>
              <wp:wrapNone/>
              <wp:docPr id="571246176"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86900" cy="701040"/>
                      </a:xfrm>
                      <a:prstGeom prst="rect">
                        <a:avLst/>
                      </a:prstGeom>
                      <a:noFill/>
                      <a:ln w="6350">
                        <a:noFill/>
                      </a:ln>
                    </wps:spPr>
                    <wps:txbx>
                      <w:txbxContent>
                        <w:p w14:paraId="4BEAFCDA" w14:textId="69992D05" w:rsidR="00EF5184" w:rsidRDefault="00EF5184" w:rsidP="00EF5184">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Pr>
                              <w:rFonts w:asciiTheme="majorHAnsi" w:hAnsiTheme="majorHAnsi" w:cstheme="majorHAnsi"/>
                              <w:b/>
                              <w:bCs/>
                              <w:color w:val="FFFFFF"/>
                              <w:sz w:val="24"/>
                              <w:szCs w:val="24"/>
                            </w:rPr>
                            <w:t xml:space="preserve"> </w:t>
                          </w:r>
                        </w:p>
                        <w:p w14:paraId="10F31E26" w14:textId="2E3C0E79" w:rsidR="00EF5184" w:rsidRPr="00D610A8" w:rsidRDefault="00EF5184" w:rsidP="00EF5184">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E67C9B">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E67C9B">
                            <w:rPr>
                              <w:rFonts w:asciiTheme="majorHAnsi" w:hAnsiTheme="majorHAnsi" w:cstheme="majorHAnsi"/>
                              <w:b/>
                              <w:bCs/>
                              <w:color w:val="FFFFFF"/>
                              <w:sz w:val="24"/>
                              <w:szCs w:val="24"/>
                            </w:rPr>
                            <w:t>dez</w:t>
                          </w:r>
                          <w:r w:rsidR="00F0452B">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59D8614F" w14:textId="77777777" w:rsidR="00EF5184" w:rsidRPr="00D610A8" w:rsidRDefault="00EF5184" w:rsidP="00EF5184">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EB12F6" id="_x0000_t202" coordsize="21600,21600" o:spt="202" path="m,l,21600r21600,l21600,xe">
              <v:stroke joinstyle="miter"/>
              <v:path gradientshapeok="t" o:connecttype="rect"/>
            </v:shapetype>
            <v:shape id="_x0000_s1045" type="#_x0000_t202" style="position:absolute;left:0;text-align:left;margin-left:43.8pt;margin-top:1.8pt;width:747pt;height:55.2pt;z-index:2516583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" filled="f" stroked="f" strokeweight=".5pt">
              <v:textbox inset="10mm">
                <w:txbxContent>
                  <w:p w14:paraId="4BEAFCDA" w14:textId="69992D05" w:rsidR="00EF5184" w:rsidRDefault="00EF5184" w:rsidP="00EF5184">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Pr>
                        <w:rFonts w:asciiTheme="majorHAnsi" w:hAnsiTheme="majorHAnsi" w:cstheme="majorHAnsi"/>
                        <w:b/>
                        <w:bCs/>
                        <w:color w:val="FFFFFF"/>
                        <w:sz w:val="24"/>
                        <w:szCs w:val="24"/>
                      </w:rPr>
                      <w:t xml:space="preserve"> </w:t>
                    </w:r>
                  </w:p>
                  <w:p w14:paraId="10F31E26" w14:textId="2E3C0E79" w:rsidR="00EF5184" w:rsidRPr="00D610A8" w:rsidRDefault="00EF5184" w:rsidP="00EF5184">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E67C9B">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E67C9B">
                      <w:rPr>
                        <w:rFonts w:asciiTheme="majorHAnsi" w:hAnsiTheme="majorHAnsi" w:cstheme="majorHAnsi"/>
                        <w:b/>
                        <w:bCs/>
                        <w:color w:val="FFFFFF"/>
                        <w:sz w:val="24"/>
                        <w:szCs w:val="24"/>
                      </w:rPr>
                      <w:t>dez</w:t>
                    </w:r>
                    <w:r w:rsidR="00F0452B">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59D8614F" w14:textId="77777777" w:rsidR="00EF5184" w:rsidRPr="00D610A8" w:rsidRDefault="00EF5184" w:rsidP="00EF5184">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v:textbox>
              <w10:wrap anchorx="page" anchory="page"/>
            </v:shape>
          </w:pict>
        </mc:Fallback>
      </mc:AlternateContent>
    </w:r>
    <w:r>
      <w:rPr>
        <w:rFonts w:ascii="Calibri Light" w:hAnsi="Calibri Light" w:cs="Calibri Light"/>
        <w:noProof/>
        <w:color w:val="FFFFFF"/>
        <w:sz w:val="20"/>
        <w:szCs w:val="23"/>
      </w:rPr>
      <w:drawing>
        <wp:anchor distT="0" distB="0" distL="114300" distR="114300" simplePos="0" relativeHeight="251658315" behindDoc="1" locked="0" layoutInCell="1" allowOverlap="1" wp14:anchorId="05598FB1" wp14:editId="57EA29C7">
          <wp:simplePos x="0" y="0"/>
          <wp:positionH relativeFrom="page">
            <wp:posOffset>14605</wp:posOffset>
          </wp:positionH>
          <wp:positionV relativeFrom="page">
            <wp:posOffset>22860</wp:posOffset>
          </wp:positionV>
          <wp:extent cx="10800000" cy="1281280"/>
          <wp:effectExtent l="0" t="0" r="0" b="0"/>
          <wp:wrapNone/>
          <wp:docPr id="170873628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00000" cy="1281280"/>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b/>
        <w:color w:val="FFFFFF"/>
        <w:szCs w:val="20"/>
      </w:rPr>
      <w:tab/>
    </w:r>
  </w:p>
  <w:p w14:paraId="48330F9F" w14:textId="77777777" w:rsidR="00EF5184" w:rsidRDefault="00EF5184" w:rsidP="00EF5184">
    <w:pPr>
      <w:jc w:val="right"/>
    </w:pPr>
  </w:p>
  <w:p w14:paraId="2061B4B7" w14:textId="31285AF5" w:rsidR="00451504" w:rsidRPr="00EF5184" w:rsidRDefault="00451504" w:rsidP="00EF5184">
    <w:pPr>
      <w:pStyle w:val="Cabealho"/>
    </w:pP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6FB40" w14:textId="7E92CB37" w:rsidR="006B58CF" w:rsidRDefault="006B58CF">
    <w:pPr>
      <w:pStyle w:val="Cabealho"/>
    </w:pP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AE5A3" w14:textId="2C406C45" w:rsidR="006B58CF" w:rsidRDefault="006B58CF">
    <w:pPr>
      <w:pStyle w:val="Cabealho"/>
    </w:pP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3DA3E" w14:textId="3E865168" w:rsidR="00214A6C" w:rsidRDefault="002B78E3" w:rsidP="004F35B5">
    <w:pPr>
      <w:pStyle w:val="Cabealho"/>
      <w:tabs>
        <w:tab w:val="clear" w:pos="8504"/>
        <w:tab w:val="left" w:pos="13020"/>
      </w:tabs>
      <w:ind w:left="-993"/>
      <w:rPr>
        <w:rFonts w:ascii="Calibri Light" w:hAnsi="Calibri Light" w:cs="Calibri Light"/>
        <w:b/>
        <w:color w:val="FFFFFF"/>
        <w:szCs w:val="20"/>
      </w:rPr>
    </w:pPr>
    <w:r>
      <w:rPr>
        <w:rFonts w:ascii="Calibri Light" w:hAnsi="Calibri Light" w:cs="Calibri Light"/>
        <w:b/>
        <w:noProof/>
        <w:color w:val="FFFFFF"/>
        <w:sz w:val="24"/>
      </w:rPr>
      <mc:AlternateContent>
        <mc:Choice Requires="wps">
          <w:drawing>
            <wp:anchor distT="0" distB="0" distL="114300" distR="114300" simplePos="0" relativeHeight="251658275" behindDoc="0" locked="0" layoutInCell="1" allowOverlap="1" wp14:anchorId="3EB4D76C" wp14:editId="58BC72A2">
              <wp:simplePos x="0" y="0"/>
              <wp:positionH relativeFrom="page">
                <wp:posOffset>266700</wp:posOffset>
              </wp:positionH>
              <wp:positionV relativeFrom="page">
                <wp:posOffset>-53340</wp:posOffset>
              </wp:positionV>
              <wp:extent cx="6610350" cy="685800"/>
              <wp:effectExtent l="0" t="0" r="0" b="0"/>
              <wp:wrapNone/>
              <wp:docPr id="1764762364"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10350" cy="685800"/>
                      </a:xfrm>
                      <a:prstGeom prst="rect">
                        <a:avLst/>
                      </a:prstGeom>
                      <a:noFill/>
                      <a:ln w="6350">
                        <a:noFill/>
                      </a:ln>
                    </wps:spPr>
                    <wps:txbx>
                      <w:txbxContent>
                        <w:p w14:paraId="42E1800E" w14:textId="51040655" w:rsidR="00475535" w:rsidRDefault="00475535" w:rsidP="00475535">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Pr>
                              <w:rFonts w:asciiTheme="majorHAnsi" w:hAnsiTheme="majorHAnsi" w:cstheme="majorHAnsi"/>
                              <w:b/>
                              <w:bCs/>
                              <w:color w:val="FFFFFF"/>
                              <w:sz w:val="24"/>
                              <w:szCs w:val="24"/>
                            </w:rPr>
                            <w:t xml:space="preserve"> </w:t>
                          </w:r>
                        </w:p>
                        <w:p w14:paraId="5FFA67D5" w14:textId="2504BEA8" w:rsidR="00475535" w:rsidRPr="00D610A8" w:rsidRDefault="00475535" w:rsidP="00475535">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E67C9B">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E67C9B">
                            <w:rPr>
                              <w:rFonts w:asciiTheme="majorHAnsi" w:hAnsiTheme="majorHAnsi" w:cstheme="majorHAnsi"/>
                              <w:b/>
                              <w:bCs/>
                              <w:color w:val="FFFFFF"/>
                              <w:sz w:val="24"/>
                              <w:szCs w:val="24"/>
                            </w:rPr>
                            <w:t>dez</w:t>
                          </w:r>
                          <w:r>
                            <w:rPr>
                              <w:rFonts w:asciiTheme="majorHAnsi" w:hAnsiTheme="majorHAnsi" w:cstheme="majorHAnsi"/>
                              <w:b/>
                              <w:bCs/>
                              <w:color w:val="FFFFFF"/>
                              <w:sz w:val="24"/>
                              <w:szCs w:val="24"/>
                            </w:rPr>
                            <w:t>embro de 2025</w:t>
                          </w:r>
                        </w:p>
                        <w:p w14:paraId="246E52E9" w14:textId="77777777" w:rsidR="00475535" w:rsidRPr="00D610A8" w:rsidRDefault="00475535" w:rsidP="00475535">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p w14:paraId="376F8A23" w14:textId="77777777" w:rsidR="00475535" w:rsidRPr="00D610A8" w:rsidRDefault="00475535" w:rsidP="00475535">
                          <w:pPr>
                            <w:spacing w:after="0"/>
                            <w:rPr>
                              <w:rFonts w:asciiTheme="majorHAnsi" w:hAnsiTheme="majorHAnsi" w:cstheme="majorHAnsi"/>
                              <w:color w:val="FFFFFF"/>
                              <w:sz w:val="20"/>
                              <w:szCs w:val="20"/>
                            </w:rPr>
                          </w:pPr>
                        </w:p>
                        <w:p w14:paraId="07C8FF8D" w14:textId="2C388087" w:rsidR="002B78E3" w:rsidRPr="00D610A8" w:rsidRDefault="002B78E3" w:rsidP="002B78E3">
                          <w:pPr>
                            <w:spacing w:after="0"/>
                            <w:rPr>
                              <w:rFonts w:asciiTheme="majorHAnsi" w:hAnsiTheme="majorHAnsi" w:cstheme="majorHAnsi"/>
                              <w:color w:val="FFFFFF"/>
                              <w:sz w:val="20"/>
                              <w:szCs w:val="20"/>
                            </w:rPr>
                          </w:pP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B4D76C" id="_x0000_t202" coordsize="21600,21600" o:spt="202" path="m,l,21600r21600,l21600,xe">
              <v:stroke joinstyle="miter"/>
              <v:path gradientshapeok="t" o:connecttype="rect"/>
            </v:shapetype>
            <v:shape id="_x0000_s1046" type="#_x0000_t202" style="position:absolute;left:0;text-align:left;margin-left:21pt;margin-top:-4.2pt;width:520.5pt;height:54pt;z-index:25165827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" filled="f" stroked="f" strokeweight=".5pt">
              <v:textbox inset="10mm">
                <w:txbxContent>
                  <w:p w14:paraId="42E1800E" w14:textId="51040655" w:rsidR="00475535" w:rsidRDefault="00475535" w:rsidP="00475535">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Pr>
                        <w:rFonts w:asciiTheme="majorHAnsi" w:hAnsiTheme="majorHAnsi" w:cstheme="majorHAnsi"/>
                        <w:b/>
                        <w:bCs/>
                        <w:color w:val="FFFFFF"/>
                        <w:sz w:val="24"/>
                        <w:szCs w:val="24"/>
                      </w:rPr>
                      <w:t xml:space="preserve"> </w:t>
                    </w:r>
                  </w:p>
                  <w:p w14:paraId="5FFA67D5" w14:textId="2504BEA8" w:rsidR="00475535" w:rsidRPr="00D610A8" w:rsidRDefault="00475535" w:rsidP="00475535">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E67C9B">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E67C9B">
                      <w:rPr>
                        <w:rFonts w:asciiTheme="majorHAnsi" w:hAnsiTheme="majorHAnsi" w:cstheme="majorHAnsi"/>
                        <w:b/>
                        <w:bCs/>
                        <w:color w:val="FFFFFF"/>
                        <w:sz w:val="24"/>
                        <w:szCs w:val="24"/>
                      </w:rPr>
                      <w:t>dez</w:t>
                    </w:r>
                    <w:r>
                      <w:rPr>
                        <w:rFonts w:asciiTheme="majorHAnsi" w:hAnsiTheme="majorHAnsi" w:cstheme="majorHAnsi"/>
                        <w:b/>
                        <w:bCs/>
                        <w:color w:val="FFFFFF"/>
                        <w:sz w:val="24"/>
                        <w:szCs w:val="24"/>
                      </w:rPr>
                      <w:t>embro de 2025</w:t>
                    </w:r>
                  </w:p>
                  <w:p w14:paraId="246E52E9" w14:textId="77777777" w:rsidR="00475535" w:rsidRPr="00D610A8" w:rsidRDefault="00475535" w:rsidP="00475535">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p w14:paraId="376F8A23" w14:textId="77777777" w:rsidR="00475535" w:rsidRPr="00D610A8" w:rsidRDefault="00475535" w:rsidP="00475535">
                    <w:pPr>
                      <w:spacing w:after="0"/>
                      <w:rPr>
                        <w:rFonts w:asciiTheme="majorHAnsi" w:hAnsiTheme="majorHAnsi" w:cstheme="majorHAnsi"/>
                        <w:color w:val="FFFFFF"/>
                        <w:sz w:val="20"/>
                        <w:szCs w:val="20"/>
                      </w:rPr>
                    </w:pPr>
                  </w:p>
                  <w:p w14:paraId="07C8FF8D" w14:textId="2C388087" w:rsidR="002B78E3" w:rsidRPr="00D610A8" w:rsidRDefault="002B78E3" w:rsidP="002B78E3">
                    <w:pPr>
                      <w:spacing w:after="0"/>
                      <w:rPr>
                        <w:rFonts w:asciiTheme="majorHAnsi" w:hAnsiTheme="majorHAnsi" w:cstheme="majorHAnsi"/>
                        <w:color w:val="FFFFFF"/>
                        <w:sz w:val="20"/>
                        <w:szCs w:val="20"/>
                      </w:rPr>
                    </w:pPr>
                  </w:p>
                </w:txbxContent>
              </v:textbox>
              <w10:wrap anchorx="page" anchory="page"/>
            </v:shape>
          </w:pict>
        </mc:Fallback>
      </mc:AlternateContent>
    </w:r>
    <w:r>
      <w:rPr>
        <w:rFonts w:ascii="Calibri Light" w:hAnsi="Calibri Light" w:cs="Calibri Light"/>
        <w:b/>
        <w:noProof/>
        <w:color w:val="FFFFFF"/>
        <w:sz w:val="24"/>
      </w:rPr>
      <w:drawing>
        <wp:anchor distT="0" distB="0" distL="114300" distR="114300" simplePos="0" relativeHeight="251658274" behindDoc="1" locked="0" layoutInCell="1" allowOverlap="1" wp14:anchorId="17840AD9" wp14:editId="654451BA">
          <wp:simplePos x="0" y="0"/>
          <wp:positionH relativeFrom="page">
            <wp:posOffset>-4445</wp:posOffset>
          </wp:positionH>
          <wp:positionV relativeFrom="page">
            <wp:posOffset>-10795</wp:posOffset>
          </wp:positionV>
          <wp:extent cx="7560000" cy="1081367"/>
          <wp:effectExtent l="0" t="0" r="0" b="5080"/>
          <wp:wrapNone/>
          <wp:docPr id="90240787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081367"/>
                  </a:xfrm>
                  <a:prstGeom prst="rect">
                    <a:avLst/>
                  </a:prstGeom>
                  <a:noFill/>
                </pic:spPr>
              </pic:pic>
            </a:graphicData>
          </a:graphic>
          <wp14:sizeRelH relativeFrom="margin">
            <wp14:pctWidth>0</wp14:pctWidth>
          </wp14:sizeRelH>
          <wp14:sizeRelV relativeFrom="margin">
            <wp14:pctHeight>0</wp14:pctHeight>
          </wp14:sizeRelV>
        </wp:anchor>
      </w:drawing>
    </w:r>
  </w:p>
  <w:p w14:paraId="5E46F630" w14:textId="00FFAE52" w:rsidR="006B58CF" w:rsidRPr="00F50F9B" w:rsidRDefault="002B78E3" w:rsidP="002B78E3">
    <w:pPr>
      <w:pStyle w:val="Cabealho"/>
      <w:tabs>
        <w:tab w:val="clear" w:pos="4252"/>
        <w:tab w:val="clear" w:pos="8504"/>
        <w:tab w:val="left" w:pos="3810"/>
      </w:tabs>
      <w:ind w:hanging="993"/>
      <w:rPr>
        <w:rFonts w:ascii="Calibri Light" w:hAnsi="Calibri Light" w:cs="Calibri Light"/>
        <w:color w:val="FFFFFF"/>
        <w:sz w:val="20"/>
        <w:szCs w:val="23"/>
      </w:rPr>
    </w:pPr>
    <w:r>
      <w:rPr>
        <w:rFonts w:ascii="Calibri Light" w:hAnsi="Calibri Light" w:cs="Calibri Light"/>
        <w:color w:val="FFFFFF"/>
        <w:sz w:val="20"/>
        <w:szCs w:val="23"/>
      </w:rP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B64EB4" w14:textId="6E5EBB8F" w:rsidR="006B58CF" w:rsidRDefault="006B58CF">
    <w:pPr>
      <w:pStyle w:val="Cabealho"/>
    </w:pP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76FAF9" w14:textId="682D486D" w:rsidR="006B58CF" w:rsidRDefault="006B58CF">
    <w:pPr>
      <w:pStyle w:val="Cabealh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B4277" w14:textId="15D2E247" w:rsidR="006B58CF" w:rsidRDefault="006B58CF">
    <w:pPr>
      <w:pStyle w:val="Cabealh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4466C" w14:textId="563F8520" w:rsidR="00FD37B6" w:rsidRPr="00995593" w:rsidRDefault="00ED454F" w:rsidP="00492B5A">
    <w:pPr>
      <w:pStyle w:val="Cabealho"/>
      <w:tabs>
        <w:tab w:val="clear" w:pos="4252"/>
        <w:tab w:val="clear" w:pos="8504"/>
        <w:tab w:val="left" w:pos="6255"/>
        <w:tab w:val="left" w:pos="8310"/>
        <w:tab w:val="right" w:pos="9637"/>
      </w:tabs>
      <w:ind w:left="-993"/>
      <w:rPr>
        <w:rFonts w:ascii="Calibri Light" w:hAnsi="Calibri Light" w:cs="Calibri Light"/>
        <w:szCs w:val="20"/>
      </w:rPr>
    </w:pPr>
    <w:r>
      <w:rPr>
        <w:rFonts w:ascii="Calibri Light" w:hAnsi="Calibri Light" w:cs="Calibri Light"/>
        <w:noProof/>
        <w:szCs w:val="20"/>
      </w:rPr>
      <mc:AlternateContent>
        <mc:Choice Requires="wps">
          <w:drawing>
            <wp:anchor distT="0" distB="0" distL="114300" distR="114300" simplePos="0" relativeHeight="251658246" behindDoc="0" locked="0" layoutInCell="1" allowOverlap="1" wp14:anchorId="0C8D7BBB" wp14:editId="2DC1C27A">
              <wp:simplePos x="0" y="0"/>
              <wp:positionH relativeFrom="page">
                <wp:posOffset>289560</wp:posOffset>
              </wp:positionH>
              <wp:positionV relativeFrom="page">
                <wp:posOffset>0</wp:posOffset>
              </wp:positionV>
              <wp:extent cx="6867525" cy="662940"/>
              <wp:effectExtent l="0" t="0" r="0" b="3810"/>
              <wp:wrapNone/>
              <wp:docPr id="27959614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67525" cy="662940"/>
                      </a:xfrm>
                      <a:prstGeom prst="rect">
                        <a:avLst/>
                      </a:prstGeom>
                      <a:noFill/>
                      <a:ln w="6350">
                        <a:noFill/>
                      </a:ln>
                    </wps:spPr>
                    <wps:txbx>
                      <w:txbxContent>
                        <w:p w14:paraId="79542FC9" w14:textId="12EF6B2E" w:rsidR="00995593" w:rsidRDefault="00995593" w:rsidP="00995593">
                          <w:pPr>
                            <w:spacing w:after="0"/>
                            <w:rPr>
                              <w:rFonts w:asciiTheme="majorHAnsi" w:hAnsiTheme="majorHAnsi" w:cstheme="majorHAnsi"/>
                              <w:b/>
                              <w:bCs/>
                              <w:color w:val="FFFFFF"/>
                              <w:sz w:val="24"/>
                              <w:szCs w:val="24"/>
                            </w:rPr>
                          </w:pPr>
                          <w:r w:rsidRPr="003C035D">
                            <w:rPr>
                              <w:rFonts w:asciiTheme="majorHAnsi" w:hAnsiTheme="majorHAnsi" w:cstheme="majorHAnsi"/>
                              <w:b/>
                              <w:bCs/>
                              <w:color w:val="FFFFFF"/>
                              <w:sz w:val="24"/>
                              <w:szCs w:val="24"/>
                            </w:rPr>
                            <w:t>Balanço patrimonial</w:t>
                          </w:r>
                        </w:p>
                        <w:p w14:paraId="16D556BE" w14:textId="475AC601" w:rsidR="00FD060F" w:rsidRPr="003C035D" w:rsidRDefault="00FD060F" w:rsidP="00995593">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567965">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567965">
                            <w:rPr>
                              <w:rFonts w:asciiTheme="majorHAnsi" w:hAnsiTheme="majorHAnsi" w:cstheme="majorHAnsi"/>
                              <w:b/>
                              <w:bCs/>
                              <w:color w:val="FFFFFF"/>
                              <w:sz w:val="24"/>
                              <w:szCs w:val="24"/>
                            </w:rPr>
                            <w:t>dez</w:t>
                          </w:r>
                          <w:r w:rsidR="002F616E">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2DBA2170" w14:textId="49CD2779" w:rsidR="00995593" w:rsidRPr="003C035D" w:rsidRDefault="00995593" w:rsidP="00995593">
                          <w:pPr>
                            <w:spacing w:after="0"/>
                            <w:rPr>
                              <w:rFonts w:asciiTheme="majorHAnsi" w:hAnsiTheme="majorHAnsi" w:cstheme="majorHAnsi"/>
                              <w:color w:val="FFFFFF"/>
                              <w:sz w:val="20"/>
                              <w:szCs w:val="20"/>
                            </w:rPr>
                          </w:pPr>
                          <w:r w:rsidRPr="003C035D">
                            <w:rPr>
                              <w:rFonts w:asciiTheme="majorHAnsi" w:hAnsiTheme="majorHAnsi" w:cstheme="majorHAnsi"/>
                              <w:color w:val="FFFFFF"/>
                              <w:sz w:val="20"/>
                              <w:szCs w:val="20"/>
                            </w:rPr>
                            <w:t>Em milhares de reais</w:t>
                          </w:r>
                          <w:r w:rsidR="00A00800" w:rsidRPr="003C035D">
                            <w:rPr>
                              <w:rFonts w:asciiTheme="majorHAnsi" w:hAnsiTheme="majorHAnsi" w:cstheme="majorHAnsi"/>
                              <w:color w:val="FFFFFF"/>
                              <w:sz w:val="20"/>
                              <w:szCs w:val="20"/>
                            </w:rPr>
                            <w:t>,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8D7BBB" id="_x0000_t202" coordsize="21600,21600" o:spt="202" path="m,l,21600r21600,l21600,xe">
              <v:stroke joinstyle="miter"/>
              <v:path gradientshapeok="t" o:connecttype="rect"/>
            </v:shapetype>
            <v:shape id="_x0000_s1029" type="#_x0000_t202" style="position:absolute;left:0;text-align:left;margin-left:22.8pt;margin-top:0;width:540.75pt;height:52.2pt;z-index:25165824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" filled="f" stroked="f" strokeweight=".5pt">
              <v:textbox inset="10mm">
                <w:txbxContent>
                  <w:p w14:paraId="79542FC9" w14:textId="12EF6B2E" w:rsidR="00995593" w:rsidRDefault="00995593" w:rsidP="00995593">
                    <w:pPr>
                      <w:spacing w:after="0"/>
                      <w:rPr>
                        <w:rFonts w:asciiTheme="majorHAnsi" w:hAnsiTheme="majorHAnsi" w:cstheme="majorHAnsi"/>
                        <w:b/>
                        <w:bCs/>
                        <w:color w:val="FFFFFF"/>
                        <w:sz w:val="24"/>
                        <w:szCs w:val="24"/>
                      </w:rPr>
                    </w:pPr>
                    <w:r w:rsidRPr="003C035D">
                      <w:rPr>
                        <w:rFonts w:asciiTheme="majorHAnsi" w:hAnsiTheme="majorHAnsi" w:cstheme="majorHAnsi"/>
                        <w:b/>
                        <w:bCs/>
                        <w:color w:val="FFFFFF"/>
                        <w:sz w:val="24"/>
                        <w:szCs w:val="24"/>
                      </w:rPr>
                      <w:t>Balanço patrimonial</w:t>
                    </w:r>
                  </w:p>
                  <w:p w14:paraId="16D556BE" w14:textId="475AC601" w:rsidR="00FD060F" w:rsidRPr="003C035D" w:rsidRDefault="00FD060F" w:rsidP="00995593">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567965">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567965">
                      <w:rPr>
                        <w:rFonts w:asciiTheme="majorHAnsi" w:hAnsiTheme="majorHAnsi" w:cstheme="majorHAnsi"/>
                        <w:b/>
                        <w:bCs/>
                        <w:color w:val="FFFFFF"/>
                        <w:sz w:val="24"/>
                        <w:szCs w:val="24"/>
                      </w:rPr>
                      <w:t>dez</w:t>
                    </w:r>
                    <w:r w:rsidR="002F616E">
                      <w:rPr>
                        <w:rFonts w:asciiTheme="majorHAnsi" w:hAnsiTheme="majorHAnsi" w:cstheme="majorHAnsi"/>
                        <w:b/>
                        <w:bCs/>
                        <w:color w:val="FFFFFF"/>
                        <w:sz w:val="24"/>
                        <w:szCs w:val="24"/>
                      </w:rPr>
                      <w:t>embro</w:t>
                    </w:r>
                    <w:r>
                      <w:rPr>
                        <w:rFonts w:asciiTheme="majorHAnsi" w:hAnsiTheme="majorHAnsi" w:cstheme="majorHAnsi"/>
                        <w:b/>
                        <w:bCs/>
                        <w:color w:val="FFFFFF"/>
                        <w:sz w:val="24"/>
                        <w:szCs w:val="24"/>
                      </w:rPr>
                      <w:t xml:space="preserve"> de 2025</w:t>
                    </w:r>
                  </w:p>
                  <w:p w14:paraId="2DBA2170" w14:textId="49CD2779" w:rsidR="00995593" w:rsidRPr="003C035D" w:rsidRDefault="00995593" w:rsidP="00995593">
                    <w:pPr>
                      <w:spacing w:after="0"/>
                      <w:rPr>
                        <w:rFonts w:asciiTheme="majorHAnsi" w:hAnsiTheme="majorHAnsi" w:cstheme="majorHAnsi"/>
                        <w:color w:val="FFFFFF"/>
                        <w:sz w:val="20"/>
                        <w:szCs w:val="20"/>
                      </w:rPr>
                    </w:pPr>
                    <w:r w:rsidRPr="003C035D">
                      <w:rPr>
                        <w:rFonts w:asciiTheme="majorHAnsi" w:hAnsiTheme="majorHAnsi" w:cstheme="majorHAnsi"/>
                        <w:color w:val="FFFFFF"/>
                        <w:sz w:val="20"/>
                        <w:szCs w:val="20"/>
                      </w:rPr>
                      <w:t>Em milhares de reais</w:t>
                    </w:r>
                    <w:r w:rsidR="00A00800" w:rsidRPr="003C035D">
                      <w:rPr>
                        <w:rFonts w:asciiTheme="majorHAnsi" w:hAnsiTheme="majorHAnsi" w:cstheme="majorHAnsi"/>
                        <w:color w:val="FFFFFF"/>
                        <w:sz w:val="20"/>
                        <w:szCs w:val="20"/>
                      </w:rPr>
                      <w:t>, exceto quando indicado de outra forma</w:t>
                    </w:r>
                  </w:p>
                </w:txbxContent>
              </v:textbox>
              <w10:wrap anchorx="page" anchory="page"/>
            </v:shape>
          </w:pict>
        </mc:Fallback>
      </mc:AlternateContent>
    </w:r>
    <w:r w:rsidR="00252E74">
      <w:rPr>
        <w:rFonts w:ascii="Calibri Light" w:hAnsi="Calibri Light" w:cs="Calibri Light"/>
        <w:noProof/>
        <w:szCs w:val="20"/>
      </w:rPr>
      <w:drawing>
        <wp:anchor distT="0" distB="0" distL="114300" distR="114300" simplePos="0" relativeHeight="251658245" behindDoc="1" locked="0" layoutInCell="1" allowOverlap="1" wp14:anchorId="57BF1EC5" wp14:editId="2837A5A4">
          <wp:simplePos x="0" y="0"/>
          <wp:positionH relativeFrom="page">
            <wp:posOffset>15240</wp:posOffset>
          </wp:positionH>
          <wp:positionV relativeFrom="page">
            <wp:posOffset>0</wp:posOffset>
          </wp:positionV>
          <wp:extent cx="7560000" cy="1333670"/>
          <wp:effectExtent l="0" t="0" r="0" b="0"/>
          <wp:wrapNone/>
          <wp:docPr id="96564334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333670"/>
                  </a:xfrm>
                  <a:prstGeom prst="rect">
                    <a:avLst/>
                  </a:prstGeom>
                  <a:noFill/>
                </pic:spPr>
              </pic:pic>
            </a:graphicData>
          </a:graphic>
          <wp14:sizeRelH relativeFrom="margin">
            <wp14:pctWidth>0</wp14:pctWidth>
          </wp14:sizeRelH>
          <wp14:sizeRelV relativeFrom="margin">
            <wp14:pctHeight>0</wp14:pctHeight>
          </wp14:sizeRelV>
        </wp:anchor>
      </w:drawing>
    </w:r>
    <w:r w:rsidR="00492B5A" w:rsidRPr="00995593">
      <w:rPr>
        <w:rFonts w:ascii="Calibri Light" w:hAnsi="Calibri Light" w:cs="Calibri Light"/>
        <w:szCs w:val="20"/>
      </w:rPr>
      <w:tab/>
    </w:r>
    <w:r w:rsidR="00492B5A" w:rsidRPr="00995593">
      <w:rPr>
        <w:rFonts w:ascii="Calibri Light" w:hAnsi="Calibri Light" w:cs="Calibri Light"/>
        <w:szCs w:val="20"/>
      </w:rPr>
      <w:tab/>
    </w:r>
    <w:r w:rsidR="00492B5A" w:rsidRPr="00995593">
      <w:rPr>
        <w:rFonts w:ascii="Calibri Light" w:hAnsi="Calibri Light" w:cs="Calibri Light"/>
        <w:szCs w:val="20"/>
      </w:rPr>
      <w:tab/>
    </w:r>
  </w:p>
  <w:p w14:paraId="068CC24A" w14:textId="6BA4054E" w:rsidR="00FD37B6" w:rsidRPr="00995593" w:rsidRDefault="00FD37B6" w:rsidP="00B15683">
    <w:pPr>
      <w:pStyle w:val="Cabealho"/>
      <w:tabs>
        <w:tab w:val="clear" w:pos="4252"/>
        <w:tab w:val="clear" w:pos="8504"/>
        <w:tab w:val="left" w:pos="6255"/>
      </w:tabs>
      <w:ind w:hanging="993"/>
      <w:rPr>
        <w:rFonts w:ascii="Calibri Light" w:hAnsi="Calibri Light" w:cs="Calibri Light"/>
        <w:szCs w:val="20"/>
      </w:rPr>
    </w:pPr>
    <w:r w:rsidRPr="00995593">
      <w:rPr>
        <w:rFonts w:ascii="Calibri Light" w:hAnsi="Calibri Light" w:cs="Calibri Light"/>
        <w:szCs w:val="20"/>
      </w:rPr>
      <w:tab/>
    </w:r>
    <w:r w:rsidR="00B15683">
      <w:rPr>
        <w:rFonts w:ascii="Calibri Light" w:hAnsi="Calibri Light" w:cs="Calibri Light"/>
        <w:szCs w:val="20"/>
      </w:rPr>
      <w:tab/>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9BDD1D" w14:textId="3AA2E25D" w:rsidR="006B58CF" w:rsidRDefault="006B58CF">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764A5"/>
    <w:multiLevelType w:val="hybridMultilevel"/>
    <w:tmpl w:val="DBD8AA9C"/>
    <w:lvl w:ilvl="0" w:tplc="FFFFFFFF">
      <w:start w:val="1"/>
      <w:numFmt w:val="decimal"/>
      <w:lvlText w:val="(%1)"/>
      <w:lvlJc w:val="left"/>
      <w:pPr>
        <w:ind w:left="405" w:hanging="360"/>
      </w:pPr>
      <w:rPr>
        <w:rFonts w:hint="default"/>
      </w:rPr>
    </w:lvl>
    <w:lvl w:ilvl="1" w:tplc="FFFFFFFF" w:tentative="1">
      <w:start w:val="1"/>
      <w:numFmt w:val="lowerLetter"/>
      <w:lvlText w:val="%2."/>
      <w:lvlJc w:val="left"/>
      <w:pPr>
        <w:ind w:left="1125" w:hanging="360"/>
      </w:pPr>
    </w:lvl>
    <w:lvl w:ilvl="2" w:tplc="FFFFFFFF" w:tentative="1">
      <w:start w:val="1"/>
      <w:numFmt w:val="lowerRoman"/>
      <w:lvlText w:val="%3."/>
      <w:lvlJc w:val="right"/>
      <w:pPr>
        <w:ind w:left="1845" w:hanging="180"/>
      </w:pPr>
    </w:lvl>
    <w:lvl w:ilvl="3" w:tplc="FFFFFFFF" w:tentative="1">
      <w:start w:val="1"/>
      <w:numFmt w:val="decimal"/>
      <w:lvlText w:val="%4."/>
      <w:lvlJc w:val="left"/>
      <w:pPr>
        <w:ind w:left="2565" w:hanging="360"/>
      </w:pPr>
    </w:lvl>
    <w:lvl w:ilvl="4" w:tplc="FFFFFFFF" w:tentative="1">
      <w:start w:val="1"/>
      <w:numFmt w:val="lowerLetter"/>
      <w:lvlText w:val="%5."/>
      <w:lvlJc w:val="left"/>
      <w:pPr>
        <w:ind w:left="3285" w:hanging="360"/>
      </w:pPr>
    </w:lvl>
    <w:lvl w:ilvl="5" w:tplc="FFFFFFFF" w:tentative="1">
      <w:start w:val="1"/>
      <w:numFmt w:val="lowerRoman"/>
      <w:lvlText w:val="%6."/>
      <w:lvlJc w:val="right"/>
      <w:pPr>
        <w:ind w:left="4005" w:hanging="180"/>
      </w:pPr>
    </w:lvl>
    <w:lvl w:ilvl="6" w:tplc="FFFFFFFF" w:tentative="1">
      <w:start w:val="1"/>
      <w:numFmt w:val="decimal"/>
      <w:lvlText w:val="%7."/>
      <w:lvlJc w:val="left"/>
      <w:pPr>
        <w:ind w:left="4725" w:hanging="360"/>
      </w:pPr>
    </w:lvl>
    <w:lvl w:ilvl="7" w:tplc="FFFFFFFF" w:tentative="1">
      <w:start w:val="1"/>
      <w:numFmt w:val="lowerLetter"/>
      <w:lvlText w:val="%8."/>
      <w:lvlJc w:val="left"/>
      <w:pPr>
        <w:ind w:left="5445" w:hanging="360"/>
      </w:pPr>
    </w:lvl>
    <w:lvl w:ilvl="8" w:tplc="FFFFFFFF" w:tentative="1">
      <w:start w:val="1"/>
      <w:numFmt w:val="lowerRoman"/>
      <w:lvlText w:val="%9."/>
      <w:lvlJc w:val="right"/>
      <w:pPr>
        <w:ind w:left="6165" w:hanging="180"/>
      </w:pPr>
    </w:lvl>
  </w:abstractNum>
  <w:abstractNum w:abstractNumId="1" w15:restartNumberingAfterBreak="0">
    <w:nsid w:val="00D81337"/>
    <w:multiLevelType w:val="hybridMultilevel"/>
    <w:tmpl w:val="86C2507E"/>
    <w:lvl w:ilvl="0" w:tplc="8A4E3BB8">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9E62B2"/>
    <w:multiLevelType w:val="hybridMultilevel"/>
    <w:tmpl w:val="2DB00F4A"/>
    <w:lvl w:ilvl="0" w:tplc="70FCD4E2">
      <w:start w:val="1"/>
      <w:numFmt w:val="decimal"/>
      <w:lvlText w:val="(%1)"/>
      <w:lvlJc w:val="left"/>
      <w:pPr>
        <w:ind w:left="405"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7FC75ED"/>
    <w:multiLevelType w:val="multilevel"/>
    <w:tmpl w:val="B42A466A"/>
    <w:styleLink w:val="List7"/>
    <w:lvl w:ilvl="0">
      <w:start w:val="3"/>
      <w:numFmt w:val="lowerLetter"/>
      <w:lvlText w:val="%1)"/>
      <w:lvlJc w:val="left"/>
      <w:rPr>
        <w:color w:val="231F20"/>
        <w:spacing w:val="0"/>
        <w:position w:val="0"/>
        <w:u w:color="231F20"/>
        <w:rtl w:val="0"/>
        <w:lang w:val="pt-PT"/>
      </w:rPr>
    </w:lvl>
    <w:lvl w:ilvl="1">
      <w:start w:val="1"/>
      <w:numFmt w:val="bullet"/>
      <w:lvlText w:val="•"/>
      <w:lvlJc w:val="left"/>
      <w:rPr>
        <w:color w:val="231F20"/>
        <w:spacing w:val="0"/>
        <w:position w:val="0"/>
        <w:u w:color="231F20"/>
        <w:rtl w:val="0"/>
        <w:lang w:val="pt-PT"/>
      </w:rPr>
    </w:lvl>
    <w:lvl w:ilvl="2">
      <w:start w:val="1"/>
      <w:numFmt w:val="bullet"/>
      <w:lvlText w:val="•"/>
      <w:lvlJc w:val="left"/>
      <w:rPr>
        <w:color w:val="231F20"/>
        <w:spacing w:val="0"/>
        <w:position w:val="0"/>
        <w:u w:color="231F20"/>
        <w:rtl w:val="0"/>
        <w:lang w:val="pt-PT"/>
      </w:rPr>
    </w:lvl>
    <w:lvl w:ilvl="3">
      <w:start w:val="1"/>
      <w:numFmt w:val="bullet"/>
      <w:lvlText w:val="•"/>
      <w:lvlJc w:val="left"/>
      <w:rPr>
        <w:color w:val="231F20"/>
        <w:spacing w:val="0"/>
        <w:position w:val="0"/>
        <w:u w:color="231F20"/>
        <w:rtl w:val="0"/>
        <w:lang w:val="pt-PT"/>
      </w:rPr>
    </w:lvl>
    <w:lvl w:ilvl="4">
      <w:start w:val="1"/>
      <w:numFmt w:val="bullet"/>
      <w:lvlText w:val="•"/>
      <w:lvlJc w:val="left"/>
      <w:rPr>
        <w:color w:val="231F20"/>
        <w:spacing w:val="0"/>
        <w:position w:val="0"/>
        <w:u w:color="231F20"/>
        <w:rtl w:val="0"/>
        <w:lang w:val="pt-PT"/>
      </w:rPr>
    </w:lvl>
    <w:lvl w:ilvl="5">
      <w:start w:val="1"/>
      <w:numFmt w:val="bullet"/>
      <w:lvlText w:val="•"/>
      <w:lvlJc w:val="left"/>
      <w:rPr>
        <w:color w:val="231F20"/>
        <w:spacing w:val="0"/>
        <w:position w:val="0"/>
        <w:u w:color="231F20"/>
        <w:rtl w:val="0"/>
        <w:lang w:val="pt-PT"/>
      </w:rPr>
    </w:lvl>
    <w:lvl w:ilvl="6">
      <w:start w:val="1"/>
      <w:numFmt w:val="bullet"/>
      <w:lvlText w:val="•"/>
      <w:lvlJc w:val="left"/>
      <w:rPr>
        <w:color w:val="231F20"/>
        <w:spacing w:val="0"/>
        <w:position w:val="0"/>
        <w:u w:color="231F20"/>
        <w:rtl w:val="0"/>
        <w:lang w:val="pt-PT"/>
      </w:rPr>
    </w:lvl>
    <w:lvl w:ilvl="7">
      <w:start w:val="1"/>
      <w:numFmt w:val="bullet"/>
      <w:lvlText w:val="•"/>
      <w:lvlJc w:val="left"/>
      <w:rPr>
        <w:color w:val="231F20"/>
        <w:spacing w:val="0"/>
        <w:position w:val="0"/>
        <w:u w:color="231F20"/>
        <w:rtl w:val="0"/>
        <w:lang w:val="pt-PT"/>
      </w:rPr>
    </w:lvl>
    <w:lvl w:ilvl="8">
      <w:start w:val="1"/>
      <w:numFmt w:val="bullet"/>
      <w:lvlText w:val="•"/>
      <w:lvlJc w:val="left"/>
      <w:rPr>
        <w:color w:val="231F20"/>
        <w:spacing w:val="0"/>
        <w:position w:val="0"/>
        <w:u w:color="231F20"/>
        <w:rtl w:val="0"/>
        <w:lang w:val="pt-PT"/>
      </w:rPr>
    </w:lvl>
  </w:abstractNum>
  <w:abstractNum w:abstractNumId="4" w15:restartNumberingAfterBreak="0">
    <w:nsid w:val="0BA72605"/>
    <w:multiLevelType w:val="hybridMultilevel"/>
    <w:tmpl w:val="FBE6428C"/>
    <w:lvl w:ilvl="0" w:tplc="5C627D76">
      <w:start w:val="1"/>
      <w:numFmt w:val="upperRoman"/>
      <w:lvlText w:val="%1."/>
      <w:lvlJc w:val="left"/>
      <w:pPr>
        <w:ind w:left="720" w:hanging="720"/>
      </w:pPr>
      <w:rPr>
        <w:rFonts w:asciiTheme="majorHAnsi" w:hAnsiTheme="majorHAnsi" w:cstheme="majorHAnsi" w:hint="default"/>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5" w15:restartNumberingAfterBreak="0">
    <w:nsid w:val="0F8D3E10"/>
    <w:multiLevelType w:val="multilevel"/>
    <w:tmpl w:val="4BA0CD5C"/>
    <w:styleLink w:val="Lista21"/>
    <w:lvl w:ilvl="0">
      <w:start w:val="1"/>
      <w:numFmt w:val="lowerLetter"/>
      <w:lvlText w:val="%1)"/>
      <w:lvlJc w:val="left"/>
      <w:rPr>
        <w:color w:val="231F20"/>
        <w:position w:val="0"/>
        <w:u w:color="231F20"/>
        <w:rtl w:val="0"/>
        <w:lang w:val="pt-PT"/>
      </w:rPr>
    </w:lvl>
    <w:lvl w:ilvl="1">
      <w:start w:val="1"/>
      <w:numFmt w:val="decimal"/>
      <w:lvlText w:val="%1)%2)"/>
      <w:lvlJc w:val="left"/>
      <w:rPr>
        <w:color w:val="231F20"/>
        <w:position w:val="0"/>
        <w:u w:color="231F20"/>
        <w:rtl w:val="0"/>
        <w:lang w:val="pt-PT"/>
      </w:rPr>
    </w:lvl>
    <w:lvl w:ilvl="2">
      <w:start w:val="1"/>
      <w:numFmt w:val="bullet"/>
      <w:lvlText w:val="•"/>
      <w:lvlJc w:val="left"/>
      <w:rPr>
        <w:color w:val="231F20"/>
        <w:position w:val="0"/>
        <w:u w:color="231F20"/>
        <w:rtl w:val="0"/>
        <w:lang w:val="pt-PT"/>
      </w:rPr>
    </w:lvl>
    <w:lvl w:ilvl="3">
      <w:start w:val="1"/>
      <w:numFmt w:val="bullet"/>
      <w:lvlText w:val="•"/>
      <w:lvlJc w:val="left"/>
      <w:rPr>
        <w:color w:val="231F20"/>
        <w:position w:val="0"/>
        <w:u w:color="231F20"/>
        <w:rtl w:val="0"/>
        <w:lang w:val="pt-PT"/>
      </w:rPr>
    </w:lvl>
    <w:lvl w:ilvl="4">
      <w:start w:val="1"/>
      <w:numFmt w:val="bullet"/>
      <w:lvlText w:val="•"/>
      <w:lvlJc w:val="left"/>
      <w:rPr>
        <w:color w:val="231F20"/>
        <w:position w:val="0"/>
        <w:u w:color="231F20"/>
        <w:rtl w:val="0"/>
        <w:lang w:val="pt-PT"/>
      </w:rPr>
    </w:lvl>
    <w:lvl w:ilvl="5">
      <w:start w:val="1"/>
      <w:numFmt w:val="bullet"/>
      <w:lvlText w:val="•"/>
      <w:lvlJc w:val="left"/>
      <w:rPr>
        <w:color w:val="231F20"/>
        <w:position w:val="0"/>
        <w:u w:color="231F20"/>
        <w:rtl w:val="0"/>
        <w:lang w:val="pt-PT"/>
      </w:rPr>
    </w:lvl>
    <w:lvl w:ilvl="6">
      <w:start w:val="1"/>
      <w:numFmt w:val="bullet"/>
      <w:lvlText w:val="•"/>
      <w:lvlJc w:val="left"/>
      <w:rPr>
        <w:color w:val="231F20"/>
        <w:position w:val="0"/>
        <w:u w:color="231F20"/>
        <w:rtl w:val="0"/>
        <w:lang w:val="pt-PT"/>
      </w:rPr>
    </w:lvl>
    <w:lvl w:ilvl="7">
      <w:start w:val="1"/>
      <w:numFmt w:val="bullet"/>
      <w:lvlText w:val="•"/>
      <w:lvlJc w:val="left"/>
      <w:rPr>
        <w:color w:val="231F20"/>
        <w:position w:val="0"/>
        <w:u w:color="231F20"/>
        <w:rtl w:val="0"/>
        <w:lang w:val="pt-PT"/>
      </w:rPr>
    </w:lvl>
    <w:lvl w:ilvl="8">
      <w:start w:val="1"/>
      <w:numFmt w:val="bullet"/>
      <w:lvlText w:val="•"/>
      <w:lvlJc w:val="left"/>
      <w:rPr>
        <w:color w:val="231F20"/>
        <w:position w:val="0"/>
        <w:u w:color="231F20"/>
        <w:rtl w:val="0"/>
        <w:lang w:val="pt-PT"/>
      </w:rPr>
    </w:lvl>
  </w:abstractNum>
  <w:abstractNum w:abstractNumId="6" w15:restartNumberingAfterBreak="0">
    <w:nsid w:val="11A814AB"/>
    <w:multiLevelType w:val="hybridMultilevel"/>
    <w:tmpl w:val="5B7C0836"/>
    <w:lvl w:ilvl="0" w:tplc="FFFFFFFF">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7F2122"/>
    <w:multiLevelType w:val="hybridMultilevel"/>
    <w:tmpl w:val="B1F69DA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17997198"/>
    <w:multiLevelType w:val="hybridMultilevel"/>
    <w:tmpl w:val="B5B43EB4"/>
    <w:lvl w:ilvl="0" w:tplc="FFFFFFFF">
      <w:start w:val="1"/>
      <w:numFmt w:val="decimal"/>
      <w:lvlText w:val="(%1)"/>
      <w:lvlJc w:val="left"/>
      <w:pPr>
        <w:ind w:left="405" w:hanging="360"/>
      </w:pPr>
      <w:rPr>
        <w:rFonts w:hint="default"/>
        <w:b w:val="0"/>
        <w:bCs/>
        <w:sz w:val="16"/>
        <w:szCs w:val="16"/>
      </w:rPr>
    </w:lvl>
    <w:lvl w:ilvl="1" w:tplc="FFFFFFFF" w:tentative="1">
      <w:start w:val="1"/>
      <w:numFmt w:val="lowerLetter"/>
      <w:lvlText w:val="%2."/>
      <w:lvlJc w:val="left"/>
      <w:pPr>
        <w:ind w:left="1125" w:hanging="360"/>
      </w:pPr>
    </w:lvl>
    <w:lvl w:ilvl="2" w:tplc="FFFFFFFF" w:tentative="1">
      <w:start w:val="1"/>
      <w:numFmt w:val="lowerRoman"/>
      <w:lvlText w:val="%3."/>
      <w:lvlJc w:val="right"/>
      <w:pPr>
        <w:ind w:left="1845" w:hanging="180"/>
      </w:pPr>
    </w:lvl>
    <w:lvl w:ilvl="3" w:tplc="FFFFFFFF" w:tentative="1">
      <w:start w:val="1"/>
      <w:numFmt w:val="decimal"/>
      <w:lvlText w:val="%4."/>
      <w:lvlJc w:val="left"/>
      <w:pPr>
        <w:ind w:left="2565" w:hanging="360"/>
      </w:pPr>
    </w:lvl>
    <w:lvl w:ilvl="4" w:tplc="FFFFFFFF" w:tentative="1">
      <w:start w:val="1"/>
      <w:numFmt w:val="lowerLetter"/>
      <w:lvlText w:val="%5."/>
      <w:lvlJc w:val="left"/>
      <w:pPr>
        <w:ind w:left="3285" w:hanging="360"/>
      </w:pPr>
    </w:lvl>
    <w:lvl w:ilvl="5" w:tplc="FFFFFFFF" w:tentative="1">
      <w:start w:val="1"/>
      <w:numFmt w:val="lowerRoman"/>
      <w:lvlText w:val="%6."/>
      <w:lvlJc w:val="right"/>
      <w:pPr>
        <w:ind w:left="4005" w:hanging="180"/>
      </w:pPr>
    </w:lvl>
    <w:lvl w:ilvl="6" w:tplc="FFFFFFFF" w:tentative="1">
      <w:start w:val="1"/>
      <w:numFmt w:val="decimal"/>
      <w:lvlText w:val="%7."/>
      <w:lvlJc w:val="left"/>
      <w:pPr>
        <w:ind w:left="4725" w:hanging="360"/>
      </w:pPr>
    </w:lvl>
    <w:lvl w:ilvl="7" w:tplc="FFFFFFFF" w:tentative="1">
      <w:start w:val="1"/>
      <w:numFmt w:val="lowerLetter"/>
      <w:lvlText w:val="%8."/>
      <w:lvlJc w:val="left"/>
      <w:pPr>
        <w:ind w:left="5445" w:hanging="360"/>
      </w:pPr>
    </w:lvl>
    <w:lvl w:ilvl="8" w:tplc="FFFFFFFF" w:tentative="1">
      <w:start w:val="1"/>
      <w:numFmt w:val="lowerRoman"/>
      <w:lvlText w:val="%9."/>
      <w:lvlJc w:val="right"/>
      <w:pPr>
        <w:ind w:left="6165" w:hanging="180"/>
      </w:pPr>
    </w:lvl>
  </w:abstractNum>
  <w:abstractNum w:abstractNumId="9" w15:restartNumberingAfterBreak="0">
    <w:nsid w:val="19312F4F"/>
    <w:multiLevelType w:val="hybridMultilevel"/>
    <w:tmpl w:val="5E30F192"/>
    <w:lvl w:ilvl="0" w:tplc="75DC099E">
      <w:start w:val="2"/>
      <w:numFmt w:val="lowerLetter"/>
      <w:lvlText w:val="%1)"/>
      <w:lvlJc w:val="left"/>
      <w:pPr>
        <w:ind w:left="360" w:hanging="360"/>
      </w:pPr>
      <w:rPr>
        <w:rFonts w:asciiTheme="majorHAnsi" w:hAnsiTheme="majorHAnsi" w:cstheme="majorHAnsi" w:hint="default"/>
        <w:b/>
        <w:bCs/>
        <w:color w:val="005CA9"/>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1C4124C1"/>
    <w:multiLevelType w:val="hybridMultilevel"/>
    <w:tmpl w:val="7E28432A"/>
    <w:lvl w:ilvl="0" w:tplc="F67E093A">
      <w:start w:val="1"/>
      <w:numFmt w:val="lowerLetter"/>
      <w:lvlText w:val="%1)"/>
      <w:lvlJc w:val="left"/>
      <w:pPr>
        <w:ind w:left="720" w:hanging="360"/>
      </w:pPr>
      <w:rPr>
        <w:rFonts w:asciiTheme="majorHAnsi" w:hAnsiTheme="majorHAnsi" w:cstheme="majorHAnsi" w:hint="default"/>
        <w:b/>
        <w:bCs/>
        <w:color w:val="005CA9"/>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1C8B3372"/>
    <w:multiLevelType w:val="hybridMultilevel"/>
    <w:tmpl w:val="31CE2880"/>
    <w:lvl w:ilvl="0" w:tplc="0D4EADD0">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CB1720D"/>
    <w:multiLevelType w:val="multilevel"/>
    <w:tmpl w:val="7FEC17CE"/>
    <w:styleLink w:val="List6"/>
    <w:lvl w:ilvl="0">
      <w:start w:val="2"/>
      <w:numFmt w:val="lowerLetter"/>
      <w:lvlText w:val="%1)"/>
      <w:lvlJc w:val="left"/>
      <w:rPr>
        <w:color w:val="231F20"/>
        <w:position w:val="0"/>
        <w:u w:color="231F20"/>
        <w:rtl w:val="0"/>
        <w:lang w:val="pt-PT"/>
      </w:rPr>
    </w:lvl>
    <w:lvl w:ilvl="1">
      <w:start w:val="1"/>
      <w:numFmt w:val="bullet"/>
      <w:lvlText w:val="•"/>
      <w:lvlJc w:val="left"/>
      <w:rPr>
        <w:color w:val="231F20"/>
        <w:position w:val="0"/>
        <w:u w:color="231F20"/>
        <w:rtl w:val="0"/>
        <w:lang w:val="pt-PT"/>
      </w:rPr>
    </w:lvl>
    <w:lvl w:ilvl="2">
      <w:start w:val="1"/>
      <w:numFmt w:val="bullet"/>
      <w:lvlText w:val="•"/>
      <w:lvlJc w:val="left"/>
      <w:rPr>
        <w:color w:val="231F20"/>
        <w:position w:val="0"/>
        <w:u w:color="231F20"/>
        <w:rtl w:val="0"/>
        <w:lang w:val="pt-PT"/>
      </w:rPr>
    </w:lvl>
    <w:lvl w:ilvl="3">
      <w:start w:val="1"/>
      <w:numFmt w:val="bullet"/>
      <w:lvlText w:val="•"/>
      <w:lvlJc w:val="left"/>
      <w:rPr>
        <w:color w:val="231F20"/>
        <w:position w:val="0"/>
        <w:u w:color="231F20"/>
        <w:rtl w:val="0"/>
        <w:lang w:val="pt-PT"/>
      </w:rPr>
    </w:lvl>
    <w:lvl w:ilvl="4">
      <w:start w:val="1"/>
      <w:numFmt w:val="bullet"/>
      <w:lvlText w:val="•"/>
      <w:lvlJc w:val="left"/>
      <w:rPr>
        <w:color w:val="231F20"/>
        <w:position w:val="0"/>
        <w:u w:color="231F20"/>
        <w:rtl w:val="0"/>
        <w:lang w:val="pt-PT"/>
      </w:rPr>
    </w:lvl>
    <w:lvl w:ilvl="5">
      <w:start w:val="1"/>
      <w:numFmt w:val="bullet"/>
      <w:lvlText w:val="•"/>
      <w:lvlJc w:val="left"/>
      <w:rPr>
        <w:color w:val="231F20"/>
        <w:position w:val="0"/>
        <w:u w:color="231F20"/>
        <w:rtl w:val="0"/>
        <w:lang w:val="pt-PT"/>
      </w:rPr>
    </w:lvl>
    <w:lvl w:ilvl="6">
      <w:start w:val="1"/>
      <w:numFmt w:val="bullet"/>
      <w:lvlText w:val="•"/>
      <w:lvlJc w:val="left"/>
      <w:rPr>
        <w:color w:val="231F20"/>
        <w:position w:val="0"/>
        <w:u w:color="231F20"/>
        <w:rtl w:val="0"/>
        <w:lang w:val="pt-PT"/>
      </w:rPr>
    </w:lvl>
    <w:lvl w:ilvl="7">
      <w:start w:val="1"/>
      <w:numFmt w:val="bullet"/>
      <w:lvlText w:val="•"/>
      <w:lvlJc w:val="left"/>
      <w:rPr>
        <w:color w:val="231F20"/>
        <w:position w:val="0"/>
        <w:u w:color="231F20"/>
        <w:rtl w:val="0"/>
        <w:lang w:val="pt-PT"/>
      </w:rPr>
    </w:lvl>
    <w:lvl w:ilvl="8">
      <w:start w:val="1"/>
      <w:numFmt w:val="bullet"/>
      <w:lvlText w:val="•"/>
      <w:lvlJc w:val="left"/>
      <w:rPr>
        <w:color w:val="231F20"/>
        <w:position w:val="0"/>
        <w:u w:color="231F20"/>
        <w:rtl w:val="0"/>
        <w:lang w:val="pt-PT"/>
      </w:rPr>
    </w:lvl>
  </w:abstractNum>
  <w:abstractNum w:abstractNumId="13" w15:restartNumberingAfterBreak="0">
    <w:nsid w:val="1D4B6DDB"/>
    <w:multiLevelType w:val="hybridMultilevel"/>
    <w:tmpl w:val="E71228D8"/>
    <w:lvl w:ilvl="0" w:tplc="51467E52">
      <w:start w:val="1"/>
      <w:numFmt w:val="upperRoman"/>
      <w:lvlText w:val="%1."/>
      <w:lvlJc w:val="left"/>
      <w:pPr>
        <w:ind w:left="720" w:hanging="720"/>
      </w:pPr>
      <w:rPr>
        <w:rFonts w:asciiTheme="majorHAnsi" w:hAnsiTheme="majorHAnsi" w:cstheme="majorHAnsi"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1E751B6C"/>
    <w:multiLevelType w:val="multilevel"/>
    <w:tmpl w:val="88B4C556"/>
    <w:styleLink w:val="Lista51"/>
    <w:lvl w:ilvl="0">
      <w:start w:val="1"/>
      <w:numFmt w:val="lowerLetter"/>
      <w:lvlText w:val="%1)"/>
      <w:lvlJc w:val="left"/>
      <w:rPr>
        <w:color w:val="231F20"/>
        <w:spacing w:val="0"/>
        <w:position w:val="0"/>
        <w:u w:color="231F20"/>
        <w:rtl w:val="0"/>
        <w:lang w:val="pt-PT"/>
      </w:rPr>
    </w:lvl>
    <w:lvl w:ilvl="1">
      <w:start w:val="1"/>
      <w:numFmt w:val="bullet"/>
      <w:lvlText w:val="•"/>
      <w:lvlJc w:val="left"/>
      <w:rPr>
        <w:color w:val="231F20"/>
        <w:spacing w:val="0"/>
        <w:position w:val="0"/>
        <w:u w:color="231F20"/>
        <w:rtl w:val="0"/>
        <w:lang w:val="pt-PT"/>
      </w:rPr>
    </w:lvl>
    <w:lvl w:ilvl="2">
      <w:start w:val="1"/>
      <w:numFmt w:val="bullet"/>
      <w:lvlText w:val="•"/>
      <w:lvlJc w:val="left"/>
      <w:rPr>
        <w:color w:val="231F20"/>
        <w:spacing w:val="0"/>
        <w:position w:val="0"/>
        <w:u w:color="231F20"/>
        <w:rtl w:val="0"/>
        <w:lang w:val="pt-PT"/>
      </w:rPr>
    </w:lvl>
    <w:lvl w:ilvl="3">
      <w:start w:val="1"/>
      <w:numFmt w:val="bullet"/>
      <w:lvlText w:val="•"/>
      <w:lvlJc w:val="left"/>
      <w:rPr>
        <w:color w:val="231F20"/>
        <w:spacing w:val="0"/>
        <w:position w:val="0"/>
        <w:u w:color="231F20"/>
        <w:rtl w:val="0"/>
        <w:lang w:val="pt-PT"/>
      </w:rPr>
    </w:lvl>
    <w:lvl w:ilvl="4">
      <w:start w:val="1"/>
      <w:numFmt w:val="bullet"/>
      <w:lvlText w:val="•"/>
      <w:lvlJc w:val="left"/>
      <w:rPr>
        <w:color w:val="231F20"/>
        <w:spacing w:val="0"/>
        <w:position w:val="0"/>
        <w:u w:color="231F20"/>
        <w:rtl w:val="0"/>
        <w:lang w:val="pt-PT"/>
      </w:rPr>
    </w:lvl>
    <w:lvl w:ilvl="5">
      <w:start w:val="1"/>
      <w:numFmt w:val="bullet"/>
      <w:lvlText w:val="•"/>
      <w:lvlJc w:val="left"/>
      <w:rPr>
        <w:color w:val="231F20"/>
        <w:spacing w:val="0"/>
        <w:position w:val="0"/>
        <w:u w:color="231F20"/>
        <w:rtl w:val="0"/>
        <w:lang w:val="pt-PT"/>
      </w:rPr>
    </w:lvl>
    <w:lvl w:ilvl="6">
      <w:start w:val="1"/>
      <w:numFmt w:val="bullet"/>
      <w:lvlText w:val="•"/>
      <w:lvlJc w:val="left"/>
      <w:rPr>
        <w:color w:val="231F20"/>
        <w:spacing w:val="0"/>
        <w:position w:val="0"/>
        <w:u w:color="231F20"/>
        <w:rtl w:val="0"/>
        <w:lang w:val="pt-PT"/>
      </w:rPr>
    </w:lvl>
    <w:lvl w:ilvl="7">
      <w:start w:val="1"/>
      <w:numFmt w:val="bullet"/>
      <w:lvlText w:val="•"/>
      <w:lvlJc w:val="left"/>
      <w:rPr>
        <w:color w:val="231F20"/>
        <w:spacing w:val="0"/>
        <w:position w:val="0"/>
        <w:u w:color="231F20"/>
        <w:rtl w:val="0"/>
        <w:lang w:val="pt-PT"/>
      </w:rPr>
    </w:lvl>
    <w:lvl w:ilvl="8">
      <w:start w:val="1"/>
      <w:numFmt w:val="bullet"/>
      <w:lvlText w:val="•"/>
      <w:lvlJc w:val="left"/>
      <w:rPr>
        <w:color w:val="231F20"/>
        <w:spacing w:val="0"/>
        <w:position w:val="0"/>
        <w:u w:color="231F20"/>
        <w:rtl w:val="0"/>
        <w:lang w:val="pt-PT"/>
      </w:rPr>
    </w:lvl>
  </w:abstractNum>
  <w:abstractNum w:abstractNumId="15" w15:restartNumberingAfterBreak="0">
    <w:nsid w:val="1F2C0A27"/>
    <w:multiLevelType w:val="hybridMultilevel"/>
    <w:tmpl w:val="C31E0338"/>
    <w:lvl w:ilvl="0" w:tplc="FFFFFFFF">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215335A"/>
    <w:multiLevelType w:val="hybridMultilevel"/>
    <w:tmpl w:val="9914228A"/>
    <w:lvl w:ilvl="0" w:tplc="6218B376">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43B3174"/>
    <w:multiLevelType w:val="multilevel"/>
    <w:tmpl w:val="4DCCECCE"/>
    <w:styleLink w:val="Estilo1"/>
    <w:lvl w:ilvl="0">
      <w:start w:val="2"/>
      <w:numFmt w:val="lowerLetter"/>
      <w:lvlText w:val="%1)"/>
      <w:lvlJc w:val="left"/>
      <w:pPr>
        <w:ind w:left="0" w:firstLine="0"/>
      </w:pPr>
      <w:rPr>
        <w:rFonts w:hint="default"/>
        <w:color w:val="231F20"/>
        <w:position w:val="0"/>
        <w:u w:color="231F20"/>
      </w:rPr>
    </w:lvl>
    <w:lvl w:ilvl="1">
      <w:start w:val="1"/>
      <w:numFmt w:val="decimal"/>
      <w:lvlText w:val="%1.%2)"/>
      <w:lvlJc w:val="left"/>
      <w:pPr>
        <w:ind w:left="0" w:firstLine="0"/>
      </w:pPr>
      <w:rPr>
        <w:rFonts w:hint="default"/>
        <w:color w:val="231F20"/>
        <w:position w:val="0"/>
        <w:u w:color="231F20"/>
        <w:rtl w:val="0"/>
        <w:lang w:val="pt-PT"/>
      </w:rPr>
    </w:lvl>
    <w:lvl w:ilvl="2">
      <w:start w:val="1"/>
      <w:numFmt w:val="bullet"/>
      <w:lvlText w:val="•"/>
      <w:lvlJc w:val="left"/>
      <w:pPr>
        <w:ind w:left="0" w:firstLine="0"/>
      </w:pPr>
      <w:rPr>
        <w:rFonts w:hint="default"/>
        <w:color w:val="231F20"/>
        <w:position w:val="0"/>
        <w:u w:color="231F20"/>
        <w:rtl w:val="0"/>
        <w:lang w:val="pt-PT"/>
      </w:rPr>
    </w:lvl>
    <w:lvl w:ilvl="3">
      <w:start w:val="1"/>
      <w:numFmt w:val="bullet"/>
      <w:lvlText w:val="•"/>
      <w:lvlJc w:val="left"/>
      <w:pPr>
        <w:ind w:left="0" w:firstLine="0"/>
      </w:pPr>
      <w:rPr>
        <w:rFonts w:hint="default"/>
        <w:color w:val="231F20"/>
        <w:position w:val="0"/>
        <w:u w:color="231F20"/>
        <w:rtl w:val="0"/>
        <w:lang w:val="pt-PT"/>
      </w:rPr>
    </w:lvl>
    <w:lvl w:ilvl="4">
      <w:start w:val="1"/>
      <w:numFmt w:val="bullet"/>
      <w:lvlText w:val="•"/>
      <w:lvlJc w:val="left"/>
      <w:pPr>
        <w:ind w:left="0" w:firstLine="0"/>
      </w:pPr>
      <w:rPr>
        <w:rFonts w:hint="default"/>
        <w:color w:val="231F20"/>
        <w:position w:val="0"/>
        <w:u w:color="231F20"/>
        <w:rtl w:val="0"/>
        <w:lang w:val="pt-PT"/>
      </w:rPr>
    </w:lvl>
    <w:lvl w:ilvl="5">
      <w:start w:val="1"/>
      <w:numFmt w:val="bullet"/>
      <w:lvlText w:val="•"/>
      <w:lvlJc w:val="left"/>
      <w:pPr>
        <w:ind w:left="0" w:firstLine="0"/>
      </w:pPr>
      <w:rPr>
        <w:rFonts w:hint="default"/>
        <w:color w:val="231F20"/>
        <w:position w:val="0"/>
        <w:u w:color="231F20"/>
        <w:rtl w:val="0"/>
        <w:lang w:val="pt-PT"/>
      </w:rPr>
    </w:lvl>
    <w:lvl w:ilvl="6">
      <w:start w:val="1"/>
      <w:numFmt w:val="bullet"/>
      <w:lvlText w:val="•"/>
      <w:lvlJc w:val="left"/>
      <w:pPr>
        <w:ind w:left="0" w:firstLine="0"/>
      </w:pPr>
      <w:rPr>
        <w:rFonts w:hint="default"/>
        <w:color w:val="231F20"/>
        <w:position w:val="0"/>
        <w:u w:color="231F20"/>
        <w:rtl w:val="0"/>
        <w:lang w:val="pt-PT"/>
      </w:rPr>
    </w:lvl>
    <w:lvl w:ilvl="7">
      <w:start w:val="1"/>
      <w:numFmt w:val="bullet"/>
      <w:lvlText w:val="•"/>
      <w:lvlJc w:val="left"/>
      <w:pPr>
        <w:ind w:left="0" w:firstLine="0"/>
      </w:pPr>
      <w:rPr>
        <w:rFonts w:hint="default"/>
        <w:color w:val="231F20"/>
        <w:position w:val="0"/>
        <w:u w:color="231F20"/>
        <w:rtl w:val="0"/>
        <w:lang w:val="pt-PT"/>
      </w:rPr>
    </w:lvl>
    <w:lvl w:ilvl="8">
      <w:start w:val="1"/>
      <w:numFmt w:val="bullet"/>
      <w:lvlText w:val="•"/>
      <w:lvlJc w:val="left"/>
      <w:pPr>
        <w:ind w:left="0" w:firstLine="0"/>
      </w:pPr>
      <w:rPr>
        <w:rFonts w:hint="default"/>
        <w:color w:val="231F20"/>
        <w:position w:val="0"/>
        <w:u w:color="231F20"/>
        <w:rtl w:val="0"/>
        <w:lang w:val="pt-PT"/>
      </w:rPr>
    </w:lvl>
  </w:abstractNum>
  <w:abstractNum w:abstractNumId="18" w15:restartNumberingAfterBreak="0">
    <w:nsid w:val="291F4473"/>
    <w:multiLevelType w:val="hybridMultilevel"/>
    <w:tmpl w:val="16C27A74"/>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2A110E61"/>
    <w:multiLevelType w:val="hybridMultilevel"/>
    <w:tmpl w:val="C31E0338"/>
    <w:lvl w:ilvl="0" w:tplc="B6D0D07C">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38D634C"/>
    <w:multiLevelType w:val="hybridMultilevel"/>
    <w:tmpl w:val="1E947000"/>
    <w:lvl w:ilvl="0" w:tplc="04160001">
      <w:start w:val="1"/>
      <w:numFmt w:val="upperRoman"/>
      <w:lvlText w:val="%1."/>
      <w:lvlJc w:val="right"/>
      <w:pPr>
        <w:ind w:left="720" w:hanging="360"/>
      </w:pPr>
    </w:lvl>
    <w:lvl w:ilvl="1" w:tplc="04160003" w:tentative="1">
      <w:start w:val="1"/>
      <w:numFmt w:val="lowerLetter"/>
      <w:lvlText w:val="%2."/>
      <w:lvlJc w:val="left"/>
      <w:pPr>
        <w:ind w:left="1440" w:hanging="360"/>
      </w:p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21" w15:restartNumberingAfterBreak="0">
    <w:nsid w:val="35733D23"/>
    <w:multiLevelType w:val="hybridMultilevel"/>
    <w:tmpl w:val="A1780C28"/>
    <w:lvl w:ilvl="0" w:tplc="BD5AC14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38B95DBD"/>
    <w:multiLevelType w:val="multilevel"/>
    <w:tmpl w:val="0714DA96"/>
    <w:styleLink w:val="Lista41"/>
    <w:lvl w:ilvl="0">
      <w:start w:val="8"/>
      <w:numFmt w:val="decimal"/>
      <w:lvlText w:val="%1."/>
      <w:lvlJc w:val="left"/>
      <w:pPr>
        <w:tabs>
          <w:tab w:val="num" w:pos="520"/>
        </w:tabs>
        <w:ind w:left="520" w:hanging="338"/>
      </w:pPr>
      <w:rPr>
        <w:rFonts w:ascii="Arial" w:eastAsia="Arial" w:hAnsi="Arial" w:cs="Arial"/>
        <w:color w:val="231F20"/>
        <w:spacing w:val="-1"/>
        <w:position w:val="0"/>
        <w:sz w:val="18"/>
        <w:szCs w:val="18"/>
        <w:u w:color="231F20"/>
      </w:rPr>
    </w:lvl>
    <w:lvl w:ilvl="1">
      <w:start w:val="1"/>
      <w:numFmt w:val="bullet"/>
      <w:lvlText w:val="•"/>
      <w:lvlJc w:val="left"/>
      <w:pPr>
        <w:tabs>
          <w:tab w:val="num" w:pos="436"/>
        </w:tabs>
        <w:ind w:left="436" w:hanging="254"/>
      </w:pPr>
      <w:rPr>
        <w:rFonts w:ascii="Arial" w:eastAsia="Arial" w:hAnsi="Arial" w:cs="Arial"/>
        <w:color w:val="231F20"/>
        <w:spacing w:val="-1"/>
        <w:position w:val="0"/>
        <w:sz w:val="18"/>
        <w:szCs w:val="18"/>
        <w:u w:color="231F20"/>
      </w:rPr>
    </w:lvl>
    <w:lvl w:ilvl="2">
      <w:start w:val="1"/>
      <w:numFmt w:val="bullet"/>
      <w:lvlText w:val="•"/>
      <w:lvlJc w:val="left"/>
      <w:pPr>
        <w:tabs>
          <w:tab w:val="num" w:pos="1389"/>
        </w:tabs>
        <w:ind w:left="1389" w:hanging="254"/>
      </w:pPr>
      <w:rPr>
        <w:rFonts w:ascii="Arial" w:eastAsia="Arial" w:hAnsi="Arial" w:cs="Arial"/>
        <w:color w:val="231F20"/>
        <w:spacing w:val="-1"/>
        <w:position w:val="0"/>
        <w:sz w:val="18"/>
        <w:szCs w:val="18"/>
        <w:u w:color="231F20"/>
      </w:rPr>
    </w:lvl>
    <w:lvl w:ilvl="3">
      <w:start w:val="1"/>
      <w:numFmt w:val="bullet"/>
      <w:lvlText w:val="•"/>
      <w:lvlJc w:val="left"/>
      <w:pPr>
        <w:tabs>
          <w:tab w:val="num" w:pos="2342"/>
        </w:tabs>
        <w:ind w:left="2342" w:hanging="254"/>
      </w:pPr>
      <w:rPr>
        <w:rFonts w:ascii="Arial" w:eastAsia="Arial" w:hAnsi="Arial" w:cs="Arial"/>
        <w:color w:val="231F20"/>
        <w:spacing w:val="-1"/>
        <w:position w:val="0"/>
        <w:sz w:val="18"/>
        <w:szCs w:val="18"/>
        <w:u w:color="231F20"/>
      </w:rPr>
    </w:lvl>
    <w:lvl w:ilvl="4">
      <w:start w:val="1"/>
      <w:numFmt w:val="bullet"/>
      <w:lvlText w:val="•"/>
      <w:lvlJc w:val="left"/>
      <w:pPr>
        <w:tabs>
          <w:tab w:val="num" w:pos="3295"/>
        </w:tabs>
        <w:ind w:left="3295" w:hanging="254"/>
      </w:pPr>
      <w:rPr>
        <w:rFonts w:ascii="Arial" w:eastAsia="Arial" w:hAnsi="Arial" w:cs="Arial"/>
        <w:color w:val="231F20"/>
        <w:spacing w:val="-1"/>
        <w:position w:val="0"/>
        <w:sz w:val="18"/>
        <w:szCs w:val="18"/>
        <w:u w:color="231F20"/>
      </w:rPr>
    </w:lvl>
    <w:lvl w:ilvl="5">
      <w:start w:val="1"/>
      <w:numFmt w:val="bullet"/>
      <w:lvlText w:val="•"/>
      <w:lvlJc w:val="left"/>
      <w:pPr>
        <w:tabs>
          <w:tab w:val="num" w:pos="4248"/>
        </w:tabs>
        <w:ind w:left="4248" w:hanging="254"/>
      </w:pPr>
      <w:rPr>
        <w:rFonts w:ascii="Arial" w:eastAsia="Arial" w:hAnsi="Arial" w:cs="Arial"/>
        <w:color w:val="231F20"/>
        <w:spacing w:val="-1"/>
        <w:position w:val="0"/>
        <w:sz w:val="18"/>
        <w:szCs w:val="18"/>
        <w:u w:color="231F20"/>
      </w:rPr>
    </w:lvl>
    <w:lvl w:ilvl="6">
      <w:start w:val="1"/>
      <w:numFmt w:val="bullet"/>
      <w:lvlText w:val="•"/>
      <w:lvlJc w:val="left"/>
      <w:pPr>
        <w:tabs>
          <w:tab w:val="num" w:pos="5202"/>
        </w:tabs>
        <w:ind w:left="5202" w:hanging="254"/>
      </w:pPr>
      <w:rPr>
        <w:rFonts w:ascii="Arial" w:eastAsia="Arial" w:hAnsi="Arial" w:cs="Arial"/>
        <w:color w:val="231F20"/>
        <w:spacing w:val="-1"/>
        <w:position w:val="0"/>
        <w:sz w:val="18"/>
        <w:szCs w:val="18"/>
        <w:u w:color="231F20"/>
      </w:rPr>
    </w:lvl>
    <w:lvl w:ilvl="7">
      <w:start w:val="1"/>
      <w:numFmt w:val="bullet"/>
      <w:lvlText w:val="•"/>
      <w:lvlJc w:val="left"/>
      <w:pPr>
        <w:tabs>
          <w:tab w:val="num" w:pos="6155"/>
        </w:tabs>
        <w:ind w:left="6155" w:hanging="254"/>
      </w:pPr>
      <w:rPr>
        <w:rFonts w:ascii="Arial" w:eastAsia="Arial" w:hAnsi="Arial" w:cs="Arial"/>
        <w:color w:val="231F20"/>
        <w:spacing w:val="-1"/>
        <w:position w:val="0"/>
        <w:sz w:val="18"/>
        <w:szCs w:val="18"/>
        <w:u w:color="231F20"/>
      </w:rPr>
    </w:lvl>
    <w:lvl w:ilvl="8">
      <w:start w:val="1"/>
      <w:numFmt w:val="bullet"/>
      <w:lvlText w:val="•"/>
      <w:lvlJc w:val="left"/>
      <w:pPr>
        <w:tabs>
          <w:tab w:val="num" w:pos="7108"/>
        </w:tabs>
        <w:ind w:left="7108" w:hanging="254"/>
      </w:pPr>
      <w:rPr>
        <w:rFonts w:ascii="Arial" w:eastAsia="Arial" w:hAnsi="Arial" w:cs="Arial"/>
        <w:color w:val="231F20"/>
        <w:spacing w:val="-1"/>
        <w:position w:val="0"/>
        <w:sz w:val="18"/>
        <w:szCs w:val="18"/>
        <w:u w:color="231F20"/>
      </w:rPr>
    </w:lvl>
  </w:abstractNum>
  <w:abstractNum w:abstractNumId="23" w15:restartNumberingAfterBreak="0">
    <w:nsid w:val="3A602E24"/>
    <w:multiLevelType w:val="hybridMultilevel"/>
    <w:tmpl w:val="B9487E40"/>
    <w:lvl w:ilvl="0" w:tplc="E3C0E276">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4F414CC"/>
    <w:multiLevelType w:val="hybridMultilevel"/>
    <w:tmpl w:val="CD6E82A8"/>
    <w:lvl w:ilvl="0" w:tplc="C59A4BA8">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68B01DA"/>
    <w:multiLevelType w:val="hybridMultilevel"/>
    <w:tmpl w:val="08143950"/>
    <w:lvl w:ilvl="0" w:tplc="1EF0394C">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94055A4"/>
    <w:multiLevelType w:val="hybridMultilevel"/>
    <w:tmpl w:val="1C9CDB9A"/>
    <w:lvl w:ilvl="0" w:tplc="69CA0186">
      <w:start w:val="1"/>
      <w:numFmt w:val="decimal"/>
      <w:lvlText w:val="(%1)"/>
      <w:lvlJc w:val="left"/>
      <w:pPr>
        <w:ind w:left="390" w:hanging="360"/>
      </w:pPr>
      <w:rPr>
        <w:rFonts w:hint="default"/>
        <w:b w:val="0"/>
        <w:bCs/>
      </w:rPr>
    </w:lvl>
    <w:lvl w:ilvl="1" w:tplc="04160019" w:tentative="1">
      <w:start w:val="1"/>
      <w:numFmt w:val="lowerLetter"/>
      <w:lvlText w:val="%2."/>
      <w:lvlJc w:val="left"/>
      <w:pPr>
        <w:ind w:left="1110" w:hanging="360"/>
      </w:pPr>
    </w:lvl>
    <w:lvl w:ilvl="2" w:tplc="0416001B" w:tentative="1">
      <w:start w:val="1"/>
      <w:numFmt w:val="lowerRoman"/>
      <w:lvlText w:val="%3."/>
      <w:lvlJc w:val="right"/>
      <w:pPr>
        <w:ind w:left="1830" w:hanging="180"/>
      </w:pPr>
    </w:lvl>
    <w:lvl w:ilvl="3" w:tplc="0416000F" w:tentative="1">
      <w:start w:val="1"/>
      <w:numFmt w:val="decimal"/>
      <w:lvlText w:val="%4."/>
      <w:lvlJc w:val="left"/>
      <w:pPr>
        <w:ind w:left="2550" w:hanging="360"/>
      </w:pPr>
    </w:lvl>
    <w:lvl w:ilvl="4" w:tplc="04160019" w:tentative="1">
      <w:start w:val="1"/>
      <w:numFmt w:val="lowerLetter"/>
      <w:lvlText w:val="%5."/>
      <w:lvlJc w:val="left"/>
      <w:pPr>
        <w:ind w:left="3270" w:hanging="360"/>
      </w:pPr>
    </w:lvl>
    <w:lvl w:ilvl="5" w:tplc="0416001B" w:tentative="1">
      <w:start w:val="1"/>
      <w:numFmt w:val="lowerRoman"/>
      <w:lvlText w:val="%6."/>
      <w:lvlJc w:val="right"/>
      <w:pPr>
        <w:ind w:left="3990" w:hanging="180"/>
      </w:pPr>
    </w:lvl>
    <w:lvl w:ilvl="6" w:tplc="0416000F" w:tentative="1">
      <w:start w:val="1"/>
      <w:numFmt w:val="decimal"/>
      <w:lvlText w:val="%7."/>
      <w:lvlJc w:val="left"/>
      <w:pPr>
        <w:ind w:left="4710" w:hanging="360"/>
      </w:pPr>
    </w:lvl>
    <w:lvl w:ilvl="7" w:tplc="04160019" w:tentative="1">
      <w:start w:val="1"/>
      <w:numFmt w:val="lowerLetter"/>
      <w:lvlText w:val="%8."/>
      <w:lvlJc w:val="left"/>
      <w:pPr>
        <w:ind w:left="5430" w:hanging="360"/>
      </w:pPr>
    </w:lvl>
    <w:lvl w:ilvl="8" w:tplc="0416001B" w:tentative="1">
      <w:start w:val="1"/>
      <w:numFmt w:val="lowerRoman"/>
      <w:lvlText w:val="%9."/>
      <w:lvlJc w:val="right"/>
      <w:pPr>
        <w:ind w:left="6150" w:hanging="180"/>
      </w:pPr>
    </w:lvl>
  </w:abstractNum>
  <w:abstractNum w:abstractNumId="27" w15:restartNumberingAfterBreak="0">
    <w:nsid w:val="4B732DE6"/>
    <w:multiLevelType w:val="hybridMultilevel"/>
    <w:tmpl w:val="FCC225E6"/>
    <w:lvl w:ilvl="0" w:tplc="B35E8C4C">
      <w:start w:val="2"/>
      <w:numFmt w:val="lowerLetter"/>
      <w:lvlText w:val="%1)"/>
      <w:lvlJc w:val="left"/>
      <w:pPr>
        <w:ind w:left="360" w:hanging="360"/>
      </w:pPr>
      <w:rPr>
        <w:rFonts w:asciiTheme="majorHAnsi" w:hAnsiTheme="majorHAnsi" w:cstheme="majorHAnsi" w:hint="default"/>
        <w:color w:val="005CA9"/>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4C3D7D8F"/>
    <w:multiLevelType w:val="hybridMultilevel"/>
    <w:tmpl w:val="69EE7088"/>
    <w:lvl w:ilvl="0" w:tplc="EFA06A02">
      <w:start w:val="1"/>
      <w:numFmt w:val="lowerLetter"/>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4D823655"/>
    <w:multiLevelType w:val="multilevel"/>
    <w:tmpl w:val="43AC7138"/>
    <w:styleLink w:val="List1"/>
    <w:lvl w:ilvl="0">
      <w:start w:val="1"/>
      <w:numFmt w:val="lowerLetter"/>
      <w:lvlText w:val="%1)"/>
      <w:lvlJc w:val="left"/>
      <w:rPr>
        <w:color w:val="231F20"/>
        <w:position w:val="0"/>
        <w:u w:color="231F20"/>
        <w:rtl w:val="0"/>
        <w:lang w:val="pt-PT"/>
      </w:rPr>
    </w:lvl>
    <w:lvl w:ilvl="1">
      <w:start w:val="1"/>
      <w:numFmt w:val="decimal"/>
      <w:lvlText w:val="%1)%2)"/>
      <w:lvlJc w:val="left"/>
      <w:rPr>
        <w:color w:val="231F20"/>
        <w:position w:val="0"/>
        <w:u w:color="231F20"/>
        <w:rtl w:val="0"/>
        <w:lang w:val="pt-PT"/>
      </w:rPr>
    </w:lvl>
    <w:lvl w:ilvl="2">
      <w:start w:val="1"/>
      <w:numFmt w:val="bullet"/>
      <w:lvlText w:val="•"/>
      <w:lvlJc w:val="left"/>
      <w:rPr>
        <w:color w:val="231F20"/>
        <w:position w:val="0"/>
        <w:u w:color="231F20"/>
        <w:rtl w:val="0"/>
        <w:lang w:val="pt-PT"/>
      </w:rPr>
    </w:lvl>
    <w:lvl w:ilvl="3">
      <w:start w:val="1"/>
      <w:numFmt w:val="bullet"/>
      <w:lvlText w:val="•"/>
      <w:lvlJc w:val="left"/>
      <w:rPr>
        <w:color w:val="231F20"/>
        <w:position w:val="0"/>
        <w:u w:color="231F20"/>
        <w:rtl w:val="0"/>
        <w:lang w:val="pt-PT"/>
      </w:rPr>
    </w:lvl>
    <w:lvl w:ilvl="4">
      <w:start w:val="1"/>
      <w:numFmt w:val="bullet"/>
      <w:lvlText w:val="•"/>
      <w:lvlJc w:val="left"/>
      <w:rPr>
        <w:color w:val="231F20"/>
        <w:position w:val="0"/>
        <w:u w:color="231F20"/>
        <w:rtl w:val="0"/>
        <w:lang w:val="pt-PT"/>
      </w:rPr>
    </w:lvl>
    <w:lvl w:ilvl="5">
      <w:start w:val="1"/>
      <w:numFmt w:val="bullet"/>
      <w:lvlText w:val="•"/>
      <w:lvlJc w:val="left"/>
      <w:rPr>
        <w:color w:val="231F20"/>
        <w:position w:val="0"/>
        <w:u w:color="231F20"/>
        <w:rtl w:val="0"/>
        <w:lang w:val="pt-PT"/>
      </w:rPr>
    </w:lvl>
    <w:lvl w:ilvl="6">
      <w:start w:val="1"/>
      <w:numFmt w:val="bullet"/>
      <w:lvlText w:val="•"/>
      <w:lvlJc w:val="left"/>
      <w:rPr>
        <w:color w:val="231F20"/>
        <w:position w:val="0"/>
        <w:u w:color="231F20"/>
        <w:rtl w:val="0"/>
        <w:lang w:val="pt-PT"/>
      </w:rPr>
    </w:lvl>
    <w:lvl w:ilvl="7">
      <w:start w:val="1"/>
      <w:numFmt w:val="bullet"/>
      <w:lvlText w:val="•"/>
      <w:lvlJc w:val="left"/>
      <w:rPr>
        <w:color w:val="231F20"/>
        <w:position w:val="0"/>
        <w:u w:color="231F20"/>
        <w:rtl w:val="0"/>
        <w:lang w:val="pt-PT"/>
      </w:rPr>
    </w:lvl>
    <w:lvl w:ilvl="8">
      <w:start w:val="1"/>
      <w:numFmt w:val="bullet"/>
      <w:lvlText w:val="•"/>
      <w:lvlJc w:val="left"/>
      <w:rPr>
        <w:color w:val="231F20"/>
        <w:position w:val="0"/>
        <w:u w:color="231F20"/>
        <w:rtl w:val="0"/>
        <w:lang w:val="pt-PT"/>
      </w:rPr>
    </w:lvl>
  </w:abstractNum>
  <w:abstractNum w:abstractNumId="30" w15:restartNumberingAfterBreak="0">
    <w:nsid w:val="4F8609FB"/>
    <w:multiLevelType w:val="multilevel"/>
    <w:tmpl w:val="B802C6D4"/>
    <w:styleLink w:val="List0"/>
    <w:lvl w:ilvl="0">
      <w:start w:val="5"/>
      <w:numFmt w:val="decimal"/>
      <w:lvlText w:val="%1."/>
      <w:lvlJc w:val="left"/>
      <w:pPr>
        <w:tabs>
          <w:tab w:val="num" w:pos="521"/>
        </w:tabs>
        <w:ind w:left="521" w:hanging="339"/>
      </w:pPr>
      <w:rPr>
        <w:rFonts w:ascii="Arial" w:eastAsia="Arial" w:hAnsi="Arial" w:cs="Arial"/>
        <w:color w:val="231F20"/>
        <w:position w:val="0"/>
        <w:sz w:val="18"/>
        <w:szCs w:val="18"/>
        <w:u w:color="231F20"/>
      </w:rPr>
    </w:lvl>
    <w:lvl w:ilvl="1">
      <w:start w:val="1"/>
      <w:numFmt w:val="bullet"/>
      <w:lvlText w:val="•"/>
      <w:lvlJc w:val="left"/>
      <w:pPr>
        <w:tabs>
          <w:tab w:val="num" w:pos="436"/>
        </w:tabs>
        <w:ind w:left="436" w:hanging="254"/>
      </w:pPr>
      <w:rPr>
        <w:rFonts w:ascii="Arial" w:eastAsia="Arial" w:hAnsi="Arial" w:cs="Arial"/>
        <w:color w:val="231F20"/>
        <w:position w:val="0"/>
        <w:sz w:val="18"/>
        <w:szCs w:val="18"/>
        <w:u w:color="231F20"/>
      </w:rPr>
    </w:lvl>
    <w:lvl w:ilvl="2">
      <w:start w:val="1"/>
      <w:numFmt w:val="bullet"/>
      <w:lvlText w:val="•"/>
      <w:lvlJc w:val="left"/>
      <w:pPr>
        <w:tabs>
          <w:tab w:val="num" w:pos="1389"/>
        </w:tabs>
        <w:ind w:left="1389" w:hanging="254"/>
      </w:pPr>
      <w:rPr>
        <w:rFonts w:ascii="Arial" w:eastAsia="Arial" w:hAnsi="Arial" w:cs="Arial"/>
        <w:color w:val="231F20"/>
        <w:position w:val="0"/>
        <w:sz w:val="18"/>
        <w:szCs w:val="18"/>
        <w:u w:color="231F20"/>
      </w:rPr>
    </w:lvl>
    <w:lvl w:ilvl="3">
      <w:start w:val="1"/>
      <w:numFmt w:val="bullet"/>
      <w:lvlText w:val="•"/>
      <w:lvlJc w:val="left"/>
      <w:pPr>
        <w:tabs>
          <w:tab w:val="num" w:pos="2342"/>
        </w:tabs>
        <w:ind w:left="2342" w:hanging="254"/>
      </w:pPr>
      <w:rPr>
        <w:rFonts w:ascii="Arial" w:eastAsia="Arial" w:hAnsi="Arial" w:cs="Arial"/>
        <w:color w:val="231F20"/>
        <w:position w:val="0"/>
        <w:sz w:val="18"/>
        <w:szCs w:val="18"/>
        <w:u w:color="231F20"/>
      </w:rPr>
    </w:lvl>
    <w:lvl w:ilvl="4">
      <w:start w:val="1"/>
      <w:numFmt w:val="bullet"/>
      <w:lvlText w:val="•"/>
      <w:lvlJc w:val="left"/>
      <w:pPr>
        <w:tabs>
          <w:tab w:val="num" w:pos="3295"/>
        </w:tabs>
        <w:ind w:left="3295" w:hanging="254"/>
      </w:pPr>
      <w:rPr>
        <w:rFonts w:ascii="Arial" w:eastAsia="Arial" w:hAnsi="Arial" w:cs="Arial"/>
        <w:color w:val="231F20"/>
        <w:position w:val="0"/>
        <w:sz w:val="18"/>
        <w:szCs w:val="18"/>
        <w:u w:color="231F20"/>
      </w:rPr>
    </w:lvl>
    <w:lvl w:ilvl="5">
      <w:start w:val="1"/>
      <w:numFmt w:val="bullet"/>
      <w:lvlText w:val="•"/>
      <w:lvlJc w:val="left"/>
      <w:pPr>
        <w:tabs>
          <w:tab w:val="num" w:pos="4248"/>
        </w:tabs>
        <w:ind w:left="4248" w:hanging="254"/>
      </w:pPr>
      <w:rPr>
        <w:rFonts w:ascii="Arial" w:eastAsia="Arial" w:hAnsi="Arial" w:cs="Arial"/>
        <w:color w:val="231F20"/>
        <w:position w:val="0"/>
        <w:sz w:val="18"/>
        <w:szCs w:val="18"/>
        <w:u w:color="231F20"/>
      </w:rPr>
    </w:lvl>
    <w:lvl w:ilvl="6">
      <w:start w:val="1"/>
      <w:numFmt w:val="bullet"/>
      <w:lvlText w:val="•"/>
      <w:lvlJc w:val="left"/>
      <w:pPr>
        <w:tabs>
          <w:tab w:val="num" w:pos="5202"/>
        </w:tabs>
        <w:ind w:left="5202" w:hanging="254"/>
      </w:pPr>
      <w:rPr>
        <w:rFonts w:ascii="Arial" w:eastAsia="Arial" w:hAnsi="Arial" w:cs="Arial"/>
        <w:color w:val="231F20"/>
        <w:position w:val="0"/>
        <w:sz w:val="18"/>
        <w:szCs w:val="18"/>
        <w:u w:color="231F20"/>
      </w:rPr>
    </w:lvl>
    <w:lvl w:ilvl="7">
      <w:start w:val="1"/>
      <w:numFmt w:val="bullet"/>
      <w:lvlText w:val="•"/>
      <w:lvlJc w:val="left"/>
      <w:pPr>
        <w:tabs>
          <w:tab w:val="num" w:pos="6155"/>
        </w:tabs>
        <w:ind w:left="6155" w:hanging="254"/>
      </w:pPr>
      <w:rPr>
        <w:rFonts w:ascii="Arial" w:eastAsia="Arial" w:hAnsi="Arial" w:cs="Arial"/>
        <w:color w:val="231F20"/>
        <w:position w:val="0"/>
        <w:sz w:val="18"/>
        <w:szCs w:val="18"/>
        <w:u w:color="231F20"/>
      </w:rPr>
    </w:lvl>
    <w:lvl w:ilvl="8">
      <w:start w:val="1"/>
      <w:numFmt w:val="bullet"/>
      <w:lvlText w:val="•"/>
      <w:lvlJc w:val="left"/>
      <w:pPr>
        <w:tabs>
          <w:tab w:val="num" w:pos="7108"/>
        </w:tabs>
        <w:ind w:left="7108" w:hanging="254"/>
      </w:pPr>
      <w:rPr>
        <w:rFonts w:ascii="Arial" w:eastAsia="Arial" w:hAnsi="Arial" w:cs="Arial"/>
        <w:color w:val="231F20"/>
        <w:position w:val="0"/>
        <w:sz w:val="18"/>
        <w:szCs w:val="18"/>
        <w:u w:color="231F20"/>
      </w:rPr>
    </w:lvl>
  </w:abstractNum>
  <w:abstractNum w:abstractNumId="31" w15:restartNumberingAfterBreak="0">
    <w:nsid w:val="505056D8"/>
    <w:multiLevelType w:val="hybridMultilevel"/>
    <w:tmpl w:val="21FE57B8"/>
    <w:lvl w:ilvl="0" w:tplc="0F82536C">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546C693A"/>
    <w:multiLevelType w:val="hybridMultilevel"/>
    <w:tmpl w:val="A8A0B732"/>
    <w:lvl w:ilvl="0" w:tplc="0F82536C">
      <w:start w:val="1"/>
      <w:numFmt w:val="decimal"/>
      <w:lvlText w:val="(%1)"/>
      <w:lvlJc w:val="left"/>
      <w:pPr>
        <w:ind w:left="360" w:hanging="360"/>
      </w:pPr>
      <w:rPr>
        <w:rFonts w:hint="default"/>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33" w15:restartNumberingAfterBreak="0">
    <w:nsid w:val="54D82C76"/>
    <w:multiLevelType w:val="multilevel"/>
    <w:tmpl w:val="6CFEB232"/>
    <w:styleLink w:val="Estilo2"/>
    <w:lvl w:ilvl="0">
      <w:start w:val="2"/>
      <w:numFmt w:val="lowerLetter"/>
      <w:lvlText w:val="%1.1)"/>
      <w:lvlJc w:val="left"/>
      <w:pPr>
        <w:ind w:left="0" w:firstLine="0"/>
      </w:pPr>
      <w:rPr>
        <w:rFonts w:hint="default"/>
        <w:color w:val="231F20"/>
        <w:position w:val="0"/>
        <w:u w:color="231F20"/>
        <w:rtl w:val="0"/>
        <w:lang w:val="pt-PT"/>
      </w:rPr>
    </w:lvl>
    <w:lvl w:ilvl="1">
      <w:start w:val="1"/>
      <w:numFmt w:val="decimal"/>
      <w:lvlText w:val="%1)%2)"/>
      <w:lvlJc w:val="left"/>
      <w:pPr>
        <w:ind w:left="0" w:firstLine="0"/>
      </w:pPr>
      <w:rPr>
        <w:rFonts w:hint="default"/>
        <w:color w:val="231F20"/>
        <w:position w:val="0"/>
        <w:u w:color="231F20"/>
        <w:rtl w:val="0"/>
        <w:lang w:val="pt-PT"/>
      </w:rPr>
    </w:lvl>
    <w:lvl w:ilvl="2">
      <w:start w:val="1"/>
      <w:numFmt w:val="bullet"/>
      <w:lvlText w:val="•"/>
      <w:lvlJc w:val="left"/>
      <w:pPr>
        <w:ind w:left="0" w:firstLine="0"/>
      </w:pPr>
      <w:rPr>
        <w:rFonts w:hint="default"/>
        <w:color w:val="231F20"/>
        <w:position w:val="0"/>
        <w:u w:color="231F20"/>
        <w:rtl w:val="0"/>
        <w:lang w:val="pt-PT"/>
      </w:rPr>
    </w:lvl>
    <w:lvl w:ilvl="3">
      <w:start w:val="1"/>
      <w:numFmt w:val="bullet"/>
      <w:lvlText w:val="•"/>
      <w:lvlJc w:val="left"/>
      <w:pPr>
        <w:ind w:left="0" w:firstLine="0"/>
      </w:pPr>
      <w:rPr>
        <w:rFonts w:hint="default"/>
        <w:color w:val="231F20"/>
        <w:position w:val="0"/>
        <w:u w:color="231F20"/>
        <w:rtl w:val="0"/>
        <w:lang w:val="pt-PT"/>
      </w:rPr>
    </w:lvl>
    <w:lvl w:ilvl="4">
      <w:start w:val="1"/>
      <w:numFmt w:val="bullet"/>
      <w:lvlText w:val="•"/>
      <w:lvlJc w:val="left"/>
      <w:pPr>
        <w:ind w:left="0" w:firstLine="0"/>
      </w:pPr>
      <w:rPr>
        <w:rFonts w:hint="default"/>
        <w:color w:val="231F20"/>
        <w:position w:val="0"/>
        <w:u w:color="231F20"/>
        <w:rtl w:val="0"/>
        <w:lang w:val="pt-PT"/>
      </w:rPr>
    </w:lvl>
    <w:lvl w:ilvl="5">
      <w:start w:val="1"/>
      <w:numFmt w:val="bullet"/>
      <w:lvlText w:val="•"/>
      <w:lvlJc w:val="left"/>
      <w:pPr>
        <w:ind w:left="0" w:firstLine="0"/>
      </w:pPr>
      <w:rPr>
        <w:rFonts w:hint="default"/>
        <w:color w:val="231F20"/>
        <w:position w:val="0"/>
        <w:u w:color="231F20"/>
        <w:rtl w:val="0"/>
        <w:lang w:val="pt-PT"/>
      </w:rPr>
    </w:lvl>
    <w:lvl w:ilvl="6">
      <w:start w:val="1"/>
      <w:numFmt w:val="bullet"/>
      <w:lvlText w:val="•"/>
      <w:lvlJc w:val="left"/>
      <w:pPr>
        <w:ind w:left="0" w:firstLine="0"/>
      </w:pPr>
      <w:rPr>
        <w:rFonts w:hint="default"/>
        <w:color w:val="231F20"/>
        <w:position w:val="0"/>
        <w:u w:color="231F20"/>
        <w:rtl w:val="0"/>
        <w:lang w:val="pt-PT"/>
      </w:rPr>
    </w:lvl>
    <w:lvl w:ilvl="7">
      <w:start w:val="1"/>
      <w:numFmt w:val="bullet"/>
      <w:lvlText w:val="•"/>
      <w:lvlJc w:val="left"/>
      <w:pPr>
        <w:ind w:left="0" w:firstLine="0"/>
      </w:pPr>
      <w:rPr>
        <w:rFonts w:hint="default"/>
        <w:color w:val="231F20"/>
        <w:position w:val="0"/>
        <w:u w:color="231F20"/>
        <w:rtl w:val="0"/>
        <w:lang w:val="pt-PT"/>
      </w:rPr>
    </w:lvl>
    <w:lvl w:ilvl="8">
      <w:start w:val="1"/>
      <w:numFmt w:val="bullet"/>
      <w:lvlText w:val="•"/>
      <w:lvlJc w:val="left"/>
      <w:pPr>
        <w:ind w:left="0" w:firstLine="0"/>
      </w:pPr>
      <w:rPr>
        <w:rFonts w:hint="default"/>
        <w:color w:val="231F20"/>
        <w:position w:val="0"/>
        <w:u w:color="231F20"/>
        <w:rtl w:val="0"/>
        <w:lang w:val="pt-PT"/>
      </w:rPr>
    </w:lvl>
  </w:abstractNum>
  <w:abstractNum w:abstractNumId="34" w15:restartNumberingAfterBreak="0">
    <w:nsid w:val="59746D46"/>
    <w:multiLevelType w:val="hybridMultilevel"/>
    <w:tmpl w:val="42D448A2"/>
    <w:lvl w:ilvl="0" w:tplc="06740BA4">
      <w:start w:val="1"/>
      <w:numFmt w:val="upperRoman"/>
      <w:lvlText w:val="%1."/>
      <w:lvlJc w:val="left"/>
      <w:pPr>
        <w:ind w:left="720" w:hanging="720"/>
      </w:pPr>
      <w:rPr>
        <w:rFonts w:asciiTheme="majorHAnsi" w:hAnsiTheme="majorHAnsi" w:cstheme="majorHAnsi"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598624D3"/>
    <w:multiLevelType w:val="hybridMultilevel"/>
    <w:tmpl w:val="F82C3E7C"/>
    <w:lvl w:ilvl="0" w:tplc="DF4E5BEA">
      <w:start w:val="1"/>
      <w:numFmt w:val="lowerLetter"/>
      <w:lvlText w:val="%1)"/>
      <w:lvlJc w:val="left"/>
      <w:pPr>
        <w:ind w:left="360" w:hanging="360"/>
      </w:pPr>
      <w:rPr>
        <w:rFonts w:asciiTheme="majorHAnsi" w:hAnsiTheme="majorHAnsi" w:cstheme="majorHAnsi" w:hint="default"/>
        <w:color w:val="005CA9"/>
        <w:sz w:val="24"/>
        <w:szCs w:val="24"/>
      </w:rPr>
    </w:lvl>
    <w:lvl w:ilvl="1" w:tplc="8DA6AF88" w:tentative="1">
      <w:start w:val="1"/>
      <w:numFmt w:val="lowerLetter"/>
      <w:lvlText w:val="%2."/>
      <w:lvlJc w:val="left"/>
      <w:pPr>
        <w:ind w:left="1440" w:hanging="360"/>
      </w:pPr>
    </w:lvl>
    <w:lvl w:ilvl="2" w:tplc="78281706" w:tentative="1">
      <w:start w:val="1"/>
      <w:numFmt w:val="lowerRoman"/>
      <w:lvlText w:val="%3."/>
      <w:lvlJc w:val="right"/>
      <w:pPr>
        <w:ind w:left="2160" w:hanging="180"/>
      </w:pPr>
    </w:lvl>
    <w:lvl w:ilvl="3" w:tplc="A8E85466" w:tentative="1">
      <w:start w:val="1"/>
      <w:numFmt w:val="decimal"/>
      <w:lvlText w:val="%4."/>
      <w:lvlJc w:val="left"/>
      <w:pPr>
        <w:ind w:left="2880" w:hanging="360"/>
      </w:pPr>
    </w:lvl>
    <w:lvl w:ilvl="4" w:tplc="1F962B2C" w:tentative="1">
      <w:start w:val="1"/>
      <w:numFmt w:val="lowerLetter"/>
      <w:lvlText w:val="%5."/>
      <w:lvlJc w:val="left"/>
      <w:pPr>
        <w:ind w:left="3600" w:hanging="360"/>
      </w:pPr>
    </w:lvl>
    <w:lvl w:ilvl="5" w:tplc="8736BC04" w:tentative="1">
      <w:start w:val="1"/>
      <w:numFmt w:val="lowerRoman"/>
      <w:lvlText w:val="%6."/>
      <w:lvlJc w:val="right"/>
      <w:pPr>
        <w:ind w:left="4320" w:hanging="180"/>
      </w:pPr>
    </w:lvl>
    <w:lvl w:ilvl="6" w:tplc="7D6C08B4" w:tentative="1">
      <w:start w:val="1"/>
      <w:numFmt w:val="decimal"/>
      <w:lvlText w:val="%7."/>
      <w:lvlJc w:val="left"/>
      <w:pPr>
        <w:ind w:left="5040" w:hanging="360"/>
      </w:pPr>
    </w:lvl>
    <w:lvl w:ilvl="7" w:tplc="2194ABA8" w:tentative="1">
      <w:start w:val="1"/>
      <w:numFmt w:val="lowerLetter"/>
      <w:lvlText w:val="%8."/>
      <w:lvlJc w:val="left"/>
      <w:pPr>
        <w:ind w:left="5760" w:hanging="360"/>
      </w:pPr>
    </w:lvl>
    <w:lvl w:ilvl="8" w:tplc="BF26C0D2" w:tentative="1">
      <w:start w:val="1"/>
      <w:numFmt w:val="lowerRoman"/>
      <w:lvlText w:val="%9."/>
      <w:lvlJc w:val="right"/>
      <w:pPr>
        <w:ind w:left="6480" w:hanging="180"/>
      </w:pPr>
    </w:lvl>
  </w:abstractNum>
  <w:abstractNum w:abstractNumId="36" w15:restartNumberingAfterBreak="0">
    <w:nsid w:val="634B06C9"/>
    <w:multiLevelType w:val="hybridMultilevel"/>
    <w:tmpl w:val="B5B43EB4"/>
    <w:lvl w:ilvl="0" w:tplc="FFFFFFFF">
      <w:start w:val="1"/>
      <w:numFmt w:val="decimal"/>
      <w:lvlText w:val="(%1)"/>
      <w:lvlJc w:val="left"/>
      <w:pPr>
        <w:ind w:left="405" w:hanging="360"/>
      </w:pPr>
      <w:rPr>
        <w:rFonts w:hint="default"/>
        <w:b w:val="0"/>
        <w:bCs/>
        <w:sz w:val="16"/>
        <w:szCs w:val="16"/>
      </w:rPr>
    </w:lvl>
    <w:lvl w:ilvl="1" w:tplc="FFFFFFFF" w:tentative="1">
      <w:start w:val="1"/>
      <w:numFmt w:val="lowerLetter"/>
      <w:lvlText w:val="%2."/>
      <w:lvlJc w:val="left"/>
      <w:pPr>
        <w:ind w:left="1125" w:hanging="360"/>
      </w:pPr>
    </w:lvl>
    <w:lvl w:ilvl="2" w:tplc="FFFFFFFF" w:tentative="1">
      <w:start w:val="1"/>
      <w:numFmt w:val="lowerRoman"/>
      <w:lvlText w:val="%3."/>
      <w:lvlJc w:val="right"/>
      <w:pPr>
        <w:ind w:left="1845" w:hanging="180"/>
      </w:pPr>
    </w:lvl>
    <w:lvl w:ilvl="3" w:tplc="FFFFFFFF" w:tentative="1">
      <w:start w:val="1"/>
      <w:numFmt w:val="decimal"/>
      <w:lvlText w:val="%4."/>
      <w:lvlJc w:val="left"/>
      <w:pPr>
        <w:ind w:left="2565" w:hanging="360"/>
      </w:pPr>
    </w:lvl>
    <w:lvl w:ilvl="4" w:tplc="FFFFFFFF" w:tentative="1">
      <w:start w:val="1"/>
      <w:numFmt w:val="lowerLetter"/>
      <w:lvlText w:val="%5."/>
      <w:lvlJc w:val="left"/>
      <w:pPr>
        <w:ind w:left="3285" w:hanging="360"/>
      </w:pPr>
    </w:lvl>
    <w:lvl w:ilvl="5" w:tplc="FFFFFFFF" w:tentative="1">
      <w:start w:val="1"/>
      <w:numFmt w:val="lowerRoman"/>
      <w:lvlText w:val="%6."/>
      <w:lvlJc w:val="right"/>
      <w:pPr>
        <w:ind w:left="4005" w:hanging="180"/>
      </w:pPr>
    </w:lvl>
    <w:lvl w:ilvl="6" w:tplc="FFFFFFFF" w:tentative="1">
      <w:start w:val="1"/>
      <w:numFmt w:val="decimal"/>
      <w:lvlText w:val="%7."/>
      <w:lvlJc w:val="left"/>
      <w:pPr>
        <w:ind w:left="4725" w:hanging="360"/>
      </w:pPr>
    </w:lvl>
    <w:lvl w:ilvl="7" w:tplc="FFFFFFFF" w:tentative="1">
      <w:start w:val="1"/>
      <w:numFmt w:val="lowerLetter"/>
      <w:lvlText w:val="%8."/>
      <w:lvlJc w:val="left"/>
      <w:pPr>
        <w:ind w:left="5445" w:hanging="360"/>
      </w:pPr>
    </w:lvl>
    <w:lvl w:ilvl="8" w:tplc="FFFFFFFF" w:tentative="1">
      <w:start w:val="1"/>
      <w:numFmt w:val="lowerRoman"/>
      <w:lvlText w:val="%9."/>
      <w:lvlJc w:val="right"/>
      <w:pPr>
        <w:ind w:left="6165" w:hanging="180"/>
      </w:pPr>
    </w:lvl>
  </w:abstractNum>
  <w:abstractNum w:abstractNumId="37" w15:restartNumberingAfterBreak="0">
    <w:nsid w:val="67102608"/>
    <w:multiLevelType w:val="hybridMultilevel"/>
    <w:tmpl w:val="41FE0EA6"/>
    <w:lvl w:ilvl="0" w:tplc="F572D886">
      <w:start w:val="1"/>
      <w:numFmt w:val="decimal"/>
      <w:lvlText w:val="(%1)"/>
      <w:lvlJc w:val="left"/>
      <w:pPr>
        <w:ind w:left="396" w:hanging="360"/>
      </w:pPr>
      <w:rPr>
        <w:rFonts w:hint="default"/>
      </w:rPr>
    </w:lvl>
    <w:lvl w:ilvl="1" w:tplc="04160019" w:tentative="1">
      <w:start w:val="1"/>
      <w:numFmt w:val="lowerLetter"/>
      <w:lvlText w:val="%2."/>
      <w:lvlJc w:val="left"/>
      <w:pPr>
        <w:ind w:left="1116" w:hanging="360"/>
      </w:pPr>
    </w:lvl>
    <w:lvl w:ilvl="2" w:tplc="0416001B" w:tentative="1">
      <w:start w:val="1"/>
      <w:numFmt w:val="lowerRoman"/>
      <w:lvlText w:val="%3."/>
      <w:lvlJc w:val="right"/>
      <w:pPr>
        <w:ind w:left="1836" w:hanging="180"/>
      </w:pPr>
    </w:lvl>
    <w:lvl w:ilvl="3" w:tplc="0416000F" w:tentative="1">
      <w:start w:val="1"/>
      <w:numFmt w:val="decimal"/>
      <w:lvlText w:val="%4."/>
      <w:lvlJc w:val="left"/>
      <w:pPr>
        <w:ind w:left="2556" w:hanging="360"/>
      </w:pPr>
    </w:lvl>
    <w:lvl w:ilvl="4" w:tplc="04160019" w:tentative="1">
      <w:start w:val="1"/>
      <w:numFmt w:val="lowerLetter"/>
      <w:lvlText w:val="%5."/>
      <w:lvlJc w:val="left"/>
      <w:pPr>
        <w:ind w:left="3276" w:hanging="360"/>
      </w:pPr>
    </w:lvl>
    <w:lvl w:ilvl="5" w:tplc="0416001B" w:tentative="1">
      <w:start w:val="1"/>
      <w:numFmt w:val="lowerRoman"/>
      <w:lvlText w:val="%6."/>
      <w:lvlJc w:val="right"/>
      <w:pPr>
        <w:ind w:left="3996" w:hanging="180"/>
      </w:pPr>
    </w:lvl>
    <w:lvl w:ilvl="6" w:tplc="0416000F" w:tentative="1">
      <w:start w:val="1"/>
      <w:numFmt w:val="decimal"/>
      <w:lvlText w:val="%7."/>
      <w:lvlJc w:val="left"/>
      <w:pPr>
        <w:ind w:left="4716" w:hanging="360"/>
      </w:pPr>
    </w:lvl>
    <w:lvl w:ilvl="7" w:tplc="04160019" w:tentative="1">
      <w:start w:val="1"/>
      <w:numFmt w:val="lowerLetter"/>
      <w:lvlText w:val="%8."/>
      <w:lvlJc w:val="left"/>
      <w:pPr>
        <w:ind w:left="5436" w:hanging="360"/>
      </w:pPr>
    </w:lvl>
    <w:lvl w:ilvl="8" w:tplc="0416001B" w:tentative="1">
      <w:start w:val="1"/>
      <w:numFmt w:val="lowerRoman"/>
      <w:lvlText w:val="%9."/>
      <w:lvlJc w:val="right"/>
      <w:pPr>
        <w:ind w:left="6156" w:hanging="180"/>
      </w:pPr>
    </w:lvl>
  </w:abstractNum>
  <w:abstractNum w:abstractNumId="38" w15:restartNumberingAfterBreak="0">
    <w:nsid w:val="67AD378C"/>
    <w:multiLevelType w:val="hybridMultilevel"/>
    <w:tmpl w:val="F3548034"/>
    <w:lvl w:ilvl="0" w:tplc="C9205D88">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C04279F"/>
    <w:multiLevelType w:val="hybridMultilevel"/>
    <w:tmpl w:val="520AE06A"/>
    <w:lvl w:ilvl="0" w:tplc="F48680F2">
      <w:start w:val="1"/>
      <w:numFmt w:val="decimal"/>
      <w:lvlText w:val="(%1)"/>
      <w:lvlJc w:val="left"/>
      <w:pPr>
        <w:ind w:left="405"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7407106E"/>
    <w:multiLevelType w:val="multilevel"/>
    <w:tmpl w:val="E42AB550"/>
    <w:styleLink w:val="Lista31"/>
    <w:lvl w:ilvl="0">
      <w:start w:val="1"/>
      <w:numFmt w:val="lowerLetter"/>
      <w:lvlText w:val="%1)"/>
      <w:lvlJc w:val="left"/>
      <w:rPr>
        <w:color w:val="231F20"/>
        <w:position w:val="0"/>
        <w:u w:color="231F20"/>
        <w:rtl w:val="0"/>
        <w:lang w:val="pt-PT"/>
      </w:rPr>
    </w:lvl>
    <w:lvl w:ilvl="1">
      <w:start w:val="5"/>
      <w:numFmt w:val="decimal"/>
      <w:lvlText w:val="%1)%2)"/>
      <w:lvlJc w:val="left"/>
      <w:rPr>
        <w:color w:val="231F20"/>
        <w:position w:val="0"/>
        <w:u w:color="231F20"/>
        <w:rtl w:val="0"/>
        <w:lang w:val="pt-PT"/>
      </w:rPr>
    </w:lvl>
    <w:lvl w:ilvl="2">
      <w:start w:val="1"/>
      <w:numFmt w:val="bullet"/>
      <w:lvlText w:val="•"/>
      <w:lvlJc w:val="left"/>
      <w:rPr>
        <w:color w:val="231F20"/>
        <w:position w:val="0"/>
        <w:u w:color="231F20"/>
        <w:rtl w:val="0"/>
        <w:lang w:val="pt-PT"/>
      </w:rPr>
    </w:lvl>
    <w:lvl w:ilvl="3">
      <w:start w:val="1"/>
      <w:numFmt w:val="bullet"/>
      <w:lvlText w:val="•"/>
      <w:lvlJc w:val="left"/>
      <w:rPr>
        <w:color w:val="231F20"/>
        <w:position w:val="0"/>
        <w:u w:color="231F20"/>
        <w:rtl w:val="0"/>
        <w:lang w:val="pt-PT"/>
      </w:rPr>
    </w:lvl>
    <w:lvl w:ilvl="4">
      <w:start w:val="1"/>
      <w:numFmt w:val="bullet"/>
      <w:lvlText w:val="•"/>
      <w:lvlJc w:val="left"/>
      <w:rPr>
        <w:color w:val="231F20"/>
        <w:position w:val="0"/>
        <w:u w:color="231F20"/>
        <w:rtl w:val="0"/>
        <w:lang w:val="pt-PT"/>
      </w:rPr>
    </w:lvl>
    <w:lvl w:ilvl="5">
      <w:start w:val="1"/>
      <w:numFmt w:val="bullet"/>
      <w:lvlText w:val="•"/>
      <w:lvlJc w:val="left"/>
      <w:rPr>
        <w:color w:val="231F20"/>
        <w:position w:val="0"/>
        <w:u w:color="231F20"/>
        <w:rtl w:val="0"/>
        <w:lang w:val="pt-PT"/>
      </w:rPr>
    </w:lvl>
    <w:lvl w:ilvl="6">
      <w:start w:val="1"/>
      <w:numFmt w:val="bullet"/>
      <w:lvlText w:val="•"/>
      <w:lvlJc w:val="left"/>
      <w:rPr>
        <w:color w:val="231F20"/>
        <w:position w:val="0"/>
        <w:u w:color="231F20"/>
        <w:rtl w:val="0"/>
        <w:lang w:val="pt-PT"/>
      </w:rPr>
    </w:lvl>
    <w:lvl w:ilvl="7">
      <w:start w:val="1"/>
      <w:numFmt w:val="bullet"/>
      <w:lvlText w:val="•"/>
      <w:lvlJc w:val="left"/>
      <w:rPr>
        <w:color w:val="231F20"/>
        <w:position w:val="0"/>
        <w:u w:color="231F20"/>
        <w:rtl w:val="0"/>
        <w:lang w:val="pt-PT"/>
      </w:rPr>
    </w:lvl>
    <w:lvl w:ilvl="8">
      <w:start w:val="1"/>
      <w:numFmt w:val="bullet"/>
      <w:lvlText w:val="•"/>
      <w:lvlJc w:val="left"/>
      <w:rPr>
        <w:color w:val="231F20"/>
        <w:position w:val="0"/>
        <w:u w:color="231F20"/>
        <w:rtl w:val="0"/>
        <w:lang w:val="pt-PT"/>
      </w:rPr>
    </w:lvl>
  </w:abstractNum>
  <w:abstractNum w:abstractNumId="41" w15:restartNumberingAfterBreak="0">
    <w:nsid w:val="74996FEF"/>
    <w:multiLevelType w:val="hybridMultilevel"/>
    <w:tmpl w:val="AB320E4E"/>
    <w:lvl w:ilvl="0" w:tplc="FFFFFFFF">
      <w:start w:val="1"/>
      <w:numFmt w:val="decimal"/>
      <w:lvlText w:val="(%1)"/>
      <w:lvlJc w:val="left"/>
      <w:pPr>
        <w:ind w:left="396" w:hanging="360"/>
      </w:pPr>
      <w:rPr>
        <w:rFonts w:hint="default"/>
      </w:rPr>
    </w:lvl>
    <w:lvl w:ilvl="1" w:tplc="FFFFFFFF" w:tentative="1">
      <w:start w:val="1"/>
      <w:numFmt w:val="lowerLetter"/>
      <w:lvlText w:val="%2."/>
      <w:lvlJc w:val="left"/>
      <w:pPr>
        <w:ind w:left="1116" w:hanging="360"/>
      </w:pPr>
    </w:lvl>
    <w:lvl w:ilvl="2" w:tplc="FFFFFFFF" w:tentative="1">
      <w:start w:val="1"/>
      <w:numFmt w:val="lowerRoman"/>
      <w:lvlText w:val="%3."/>
      <w:lvlJc w:val="right"/>
      <w:pPr>
        <w:ind w:left="1836" w:hanging="180"/>
      </w:pPr>
    </w:lvl>
    <w:lvl w:ilvl="3" w:tplc="FFFFFFFF" w:tentative="1">
      <w:start w:val="1"/>
      <w:numFmt w:val="decimal"/>
      <w:lvlText w:val="%4."/>
      <w:lvlJc w:val="left"/>
      <w:pPr>
        <w:ind w:left="2556" w:hanging="360"/>
      </w:pPr>
    </w:lvl>
    <w:lvl w:ilvl="4" w:tplc="FFFFFFFF" w:tentative="1">
      <w:start w:val="1"/>
      <w:numFmt w:val="lowerLetter"/>
      <w:lvlText w:val="%5."/>
      <w:lvlJc w:val="left"/>
      <w:pPr>
        <w:ind w:left="3276" w:hanging="360"/>
      </w:pPr>
    </w:lvl>
    <w:lvl w:ilvl="5" w:tplc="FFFFFFFF" w:tentative="1">
      <w:start w:val="1"/>
      <w:numFmt w:val="lowerRoman"/>
      <w:lvlText w:val="%6."/>
      <w:lvlJc w:val="right"/>
      <w:pPr>
        <w:ind w:left="3996" w:hanging="180"/>
      </w:pPr>
    </w:lvl>
    <w:lvl w:ilvl="6" w:tplc="FFFFFFFF" w:tentative="1">
      <w:start w:val="1"/>
      <w:numFmt w:val="decimal"/>
      <w:lvlText w:val="%7."/>
      <w:lvlJc w:val="left"/>
      <w:pPr>
        <w:ind w:left="4716" w:hanging="360"/>
      </w:pPr>
    </w:lvl>
    <w:lvl w:ilvl="7" w:tplc="FFFFFFFF" w:tentative="1">
      <w:start w:val="1"/>
      <w:numFmt w:val="lowerLetter"/>
      <w:lvlText w:val="%8."/>
      <w:lvlJc w:val="left"/>
      <w:pPr>
        <w:ind w:left="5436" w:hanging="360"/>
      </w:pPr>
    </w:lvl>
    <w:lvl w:ilvl="8" w:tplc="FFFFFFFF" w:tentative="1">
      <w:start w:val="1"/>
      <w:numFmt w:val="lowerRoman"/>
      <w:lvlText w:val="%9."/>
      <w:lvlJc w:val="right"/>
      <w:pPr>
        <w:ind w:left="6156" w:hanging="180"/>
      </w:pPr>
    </w:lvl>
  </w:abstractNum>
  <w:abstractNum w:abstractNumId="42" w15:restartNumberingAfterBreak="0">
    <w:nsid w:val="78D7201B"/>
    <w:multiLevelType w:val="hybridMultilevel"/>
    <w:tmpl w:val="5B7C0836"/>
    <w:lvl w:ilvl="0" w:tplc="7B3C5290">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7A1D6CEB"/>
    <w:multiLevelType w:val="hybridMultilevel"/>
    <w:tmpl w:val="C31E0338"/>
    <w:lvl w:ilvl="0" w:tplc="FFFFFFFF">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D2416F9"/>
    <w:multiLevelType w:val="hybridMultilevel"/>
    <w:tmpl w:val="E190DCF4"/>
    <w:lvl w:ilvl="0" w:tplc="13D41C26">
      <w:start w:val="1"/>
      <w:numFmt w:val="lowerLetter"/>
      <w:lvlText w:val="%1)"/>
      <w:lvlJc w:val="left"/>
      <w:pPr>
        <w:ind w:left="360" w:hanging="360"/>
      </w:pPr>
      <w:rPr>
        <w:rFonts w:asciiTheme="majorHAnsi" w:hAnsiTheme="majorHAnsi" w:cstheme="majorHAnsi" w:hint="default"/>
        <w:b/>
        <w:bCs/>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DB00A3D"/>
    <w:multiLevelType w:val="hybridMultilevel"/>
    <w:tmpl w:val="53EAAB8A"/>
    <w:lvl w:ilvl="0" w:tplc="FFFFFFFF">
      <w:start w:val="1"/>
      <w:numFmt w:val="decimal"/>
      <w:lvlText w:val="(%1)"/>
      <w:lvlJc w:val="left"/>
      <w:pPr>
        <w:ind w:left="377" w:hanging="360"/>
      </w:pPr>
      <w:rPr>
        <w:rFonts w:hint="default"/>
      </w:rPr>
    </w:lvl>
    <w:lvl w:ilvl="1" w:tplc="FFFFFFFF" w:tentative="1">
      <w:start w:val="1"/>
      <w:numFmt w:val="lowerLetter"/>
      <w:lvlText w:val="%2."/>
      <w:lvlJc w:val="left"/>
      <w:pPr>
        <w:ind w:left="1097" w:hanging="360"/>
      </w:pPr>
    </w:lvl>
    <w:lvl w:ilvl="2" w:tplc="FFFFFFFF" w:tentative="1">
      <w:start w:val="1"/>
      <w:numFmt w:val="lowerRoman"/>
      <w:lvlText w:val="%3."/>
      <w:lvlJc w:val="right"/>
      <w:pPr>
        <w:ind w:left="1817" w:hanging="180"/>
      </w:pPr>
    </w:lvl>
    <w:lvl w:ilvl="3" w:tplc="FFFFFFFF" w:tentative="1">
      <w:start w:val="1"/>
      <w:numFmt w:val="decimal"/>
      <w:lvlText w:val="%4."/>
      <w:lvlJc w:val="left"/>
      <w:pPr>
        <w:ind w:left="2537" w:hanging="360"/>
      </w:pPr>
    </w:lvl>
    <w:lvl w:ilvl="4" w:tplc="FFFFFFFF" w:tentative="1">
      <w:start w:val="1"/>
      <w:numFmt w:val="lowerLetter"/>
      <w:lvlText w:val="%5."/>
      <w:lvlJc w:val="left"/>
      <w:pPr>
        <w:ind w:left="3257" w:hanging="360"/>
      </w:pPr>
    </w:lvl>
    <w:lvl w:ilvl="5" w:tplc="FFFFFFFF" w:tentative="1">
      <w:start w:val="1"/>
      <w:numFmt w:val="lowerRoman"/>
      <w:lvlText w:val="%6."/>
      <w:lvlJc w:val="right"/>
      <w:pPr>
        <w:ind w:left="3977" w:hanging="180"/>
      </w:pPr>
    </w:lvl>
    <w:lvl w:ilvl="6" w:tplc="FFFFFFFF" w:tentative="1">
      <w:start w:val="1"/>
      <w:numFmt w:val="decimal"/>
      <w:lvlText w:val="%7."/>
      <w:lvlJc w:val="left"/>
      <w:pPr>
        <w:ind w:left="4697" w:hanging="360"/>
      </w:pPr>
    </w:lvl>
    <w:lvl w:ilvl="7" w:tplc="FFFFFFFF" w:tentative="1">
      <w:start w:val="1"/>
      <w:numFmt w:val="lowerLetter"/>
      <w:lvlText w:val="%8."/>
      <w:lvlJc w:val="left"/>
      <w:pPr>
        <w:ind w:left="5417" w:hanging="360"/>
      </w:pPr>
    </w:lvl>
    <w:lvl w:ilvl="8" w:tplc="FFFFFFFF" w:tentative="1">
      <w:start w:val="1"/>
      <w:numFmt w:val="lowerRoman"/>
      <w:lvlText w:val="%9."/>
      <w:lvlJc w:val="right"/>
      <w:pPr>
        <w:ind w:left="6137" w:hanging="180"/>
      </w:pPr>
    </w:lvl>
  </w:abstractNum>
  <w:num w:numId="1" w16cid:durableId="1534805141">
    <w:abstractNumId w:val="5"/>
  </w:num>
  <w:num w:numId="2" w16cid:durableId="1449203800">
    <w:abstractNumId w:val="40"/>
  </w:num>
  <w:num w:numId="3" w16cid:durableId="2046906160">
    <w:abstractNumId w:val="14"/>
  </w:num>
  <w:num w:numId="4" w16cid:durableId="478230688">
    <w:abstractNumId w:val="12"/>
  </w:num>
  <w:num w:numId="5" w16cid:durableId="787285798">
    <w:abstractNumId w:val="3"/>
  </w:num>
  <w:num w:numId="6" w16cid:durableId="1515222460">
    <w:abstractNumId w:val="22"/>
  </w:num>
  <w:num w:numId="7" w16cid:durableId="1300568713">
    <w:abstractNumId w:val="29"/>
  </w:num>
  <w:num w:numId="8" w16cid:durableId="1835948453">
    <w:abstractNumId w:val="30"/>
  </w:num>
  <w:num w:numId="9" w16cid:durableId="2140875765">
    <w:abstractNumId w:val="20"/>
  </w:num>
  <w:num w:numId="10" w16cid:durableId="330571089">
    <w:abstractNumId w:val="17"/>
  </w:num>
  <w:num w:numId="11" w16cid:durableId="105740981">
    <w:abstractNumId w:val="33"/>
  </w:num>
  <w:num w:numId="12" w16cid:durableId="1107962980">
    <w:abstractNumId w:val="18"/>
  </w:num>
  <w:num w:numId="13" w16cid:durableId="190456909">
    <w:abstractNumId w:val="35"/>
  </w:num>
  <w:num w:numId="14" w16cid:durableId="643320503">
    <w:abstractNumId w:val="28"/>
  </w:num>
  <w:num w:numId="15" w16cid:durableId="1872258338">
    <w:abstractNumId w:val="41"/>
  </w:num>
  <w:num w:numId="16" w16cid:durableId="1698383813">
    <w:abstractNumId w:val="0"/>
  </w:num>
  <w:num w:numId="17" w16cid:durableId="827206358">
    <w:abstractNumId w:val="26"/>
  </w:num>
  <w:num w:numId="18" w16cid:durableId="1929925264">
    <w:abstractNumId w:val="36"/>
  </w:num>
  <w:num w:numId="19" w16cid:durableId="297997121">
    <w:abstractNumId w:val="8"/>
  </w:num>
  <w:num w:numId="20" w16cid:durableId="453256383">
    <w:abstractNumId w:val="39"/>
  </w:num>
  <w:num w:numId="21" w16cid:durableId="933593029">
    <w:abstractNumId w:val="2"/>
  </w:num>
  <w:num w:numId="22" w16cid:durableId="1856457844">
    <w:abstractNumId w:val="45"/>
  </w:num>
  <w:num w:numId="23" w16cid:durableId="801656083">
    <w:abstractNumId w:val="31"/>
  </w:num>
  <w:num w:numId="24" w16cid:durableId="349643099">
    <w:abstractNumId w:val="32"/>
  </w:num>
  <w:num w:numId="25" w16cid:durableId="1045567752">
    <w:abstractNumId w:val="4"/>
  </w:num>
  <w:num w:numId="26" w16cid:durableId="1052079195">
    <w:abstractNumId w:val="13"/>
  </w:num>
  <w:num w:numId="27" w16cid:durableId="893540846">
    <w:abstractNumId w:val="34"/>
  </w:num>
  <w:num w:numId="28" w16cid:durableId="1228105748">
    <w:abstractNumId w:val="11"/>
  </w:num>
  <w:num w:numId="29" w16cid:durableId="218909111">
    <w:abstractNumId w:val="24"/>
  </w:num>
  <w:num w:numId="30" w16cid:durableId="1442143230">
    <w:abstractNumId w:val="42"/>
  </w:num>
  <w:num w:numId="31" w16cid:durableId="717513362">
    <w:abstractNumId w:val="25"/>
  </w:num>
  <w:num w:numId="32" w16cid:durableId="651060254">
    <w:abstractNumId w:val="38"/>
  </w:num>
  <w:num w:numId="33" w16cid:durableId="1278684498">
    <w:abstractNumId w:val="1"/>
  </w:num>
  <w:num w:numId="34" w16cid:durableId="1183011683">
    <w:abstractNumId w:val="16"/>
  </w:num>
  <w:num w:numId="35" w16cid:durableId="1536695192">
    <w:abstractNumId w:val="23"/>
  </w:num>
  <w:num w:numId="36" w16cid:durableId="249772872">
    <w:abstractNumId w:val="44"/>
  </w:num>
  <w:num w:numId="37" w16cid:durableId="1127971369">
    <w:abstractNumId w:val="19"/>
  </w:num>
  <w:num w:numId="38" w16cid:durableId="518154802">
    <w:abstractNumId w:val="6"/>
  </w:num>
  <w:num w:numId="39" w16cid:durableId="1247954617">
    <w:abstractNumId w:val="7"/>
  </w:num>
  <w:num w:numId="40" w16cid:durableId="1694182858">
    <w:abstractNumId w:val="27"/>
  </w:num>
  <w:num w:numId="41" w16cid:durableId="508105699">
    <w:abstractNumId w:val="9"/>
  </w:num>
  <w:num w:numId="42" w16cid:durableId="770931890">
    <w:abstractNumId w:val="10"/>
  </w:num>
  <w:num w:numId="43" w16cid:durableId="415829242">
    <w:abstractNumId w:val="15"/>
  </w:num>
  <w:num w:numId="44" w16cid:durableId="398671594">
    <w:abstractNumId w:val="21"/>
  </w:num>
  <w:num w:numId="45" w16cid:durableId="1461534303">
    <w:abstractNumId w:val="37"/>
  </w:num>
  <w:num w:numId="46" w16cid:durableId="1011956346">
    <w:abstractNumId w:val="43"/>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A3srAwMzOxMLIwNDBX0lEKTi0uzszPAykwrAUAdqNzQSwAAAA="/>
  </w:docVars>
  <w:rsids>
    <w:rsidRoot w:val="00657B73"/>
    <w:rsid w:val="00000109"/>
    <w:rsid w:val="000005FF"/>
    <w:rsid w:val="0000066D"/>
    <w:rsid w:val="0000083B"/>
    <w:rsid w:val="00000AA8"/>
    <w:rsid w:val="00000DBD"/>
    <w:rsid w:val="00000E8A"/>
    <w:rsid w:val="00000FF7"/>
    <w:rsid w:val="000010A7"/>
    <w:rsid w:val="00001746"/>
    <w:rsid w:val="00001B01"/>
    <w:rsid w:val="00001D73"/>
    <w:rsid w:val="00001D97"/>
    <w:rsid w:val="00001E03"/>
    <w:rsid w:val="000025C7"/>
    <w:rsid w:val="00002BDB"/>
    <w:rsid w:val="00002FD4"/>
    <w:rsid w:val="0000319E"/>
    <w:rsid w:val="0000353B"/>
    <w:rsid w:val="00003954"/>
    <w:rsid w:val="00003980"/>
    <w:rsid w:val="00003D02"/>
    <w:rsid w:val="00004764"/>
    <w:rsid w:val="00004BAC"/>
    <w:rsid w:val="00004D0E"/>
    <w:rsid w:val="00004DD0"/>
    <w:rsid w:val="0000503B"/>
    <w:rsid w:val="000050F3"/>
    <w:rsid w:val="00005149"/>
    <w:rsid w:val="0000522A"/>
    <w:rsid w:val="00005976"/>
    <w:rsid w:val="000059D7"/>
    <w:rsid w:val="00006033"/>
    <w:rsid w:val="00006363"/>
    <w:rsid w:val="000067B1"/>
    <w:rsid w:val="00006CC0"/>
    <w:rsid w:val="00006D79"/>
    <w:rsid w:val="00006F40"/>
    <w:rsid w:val="0000721A"/>
    <w:rsid w:val="0000723B"/>
    <w:rsid w:val="000075F2"/>
    <w:rsid w:val="000076EE"/>
    <w:rsid w:val="00007770"/>
    <w:rsid w:val="0000780A"/>
    <w:rsid w:val="00007A4D"/>
    <w:rsid w:val="00007DC4"/>
    <w:rsid w:val="000100CD"/>
    <w:rsid w:val="00010192"/>
    <w:rsid w:val="000101CC"/>
    <w:rsid w:val="00010217"/>
    <w:rsid w:val="0001044D"/>
    <w:rsid w:val="000108C6"/>
    <w:rsid w:val="00010AAE"/>
    <w:rsid w:val="00010CF3"/>
    <w:rsid w:val="000111BE"/>
    <w:rsid w:val="000111DA"/>
    <w:rsid w:val="00011339"/>
    <w:rsid w:val="00011422"/>
    <w:rsid w:val="0001159E"/>
    <w:rsid w:val="000116A7"/>
    <w:rsid w:val="00011DCF"/>
    <w:rsid w:val="000121DE"/>
    <w:rsid w:val="0001232C"/>
    <w:rsid w:val="0001282F"/>
    <w:rsid w:val="00012921"/>
    <w:rsid w:val="00012ABC"/>
    <w:rsid w:val="00012C98"/>
    <w:rsid w:val="00012DF1"/>
    <w:rsid w:val="00013018"/>
    <w:rsid w:val="0001335C"/>
    <w:rsid w:val="00013424"/>
    <w:rsid w:val="00013522"/>
    <w:rsid w:val="0001352D"/>
    <w:rsid w:val="00013748"/>
    <w:rsid w:val="00013D9D"/>
    <w:rsid w:val="00013FE7"/>
    <w:rsid w:val="00014018"/>
    <w:rsid w:val="00014422"/>
    <w:rsid w:val="00014696"/>
    <w:rsid w:val="00014A9B"/>
    <w:rsid w:val="00014AE5"/>
    <w:rsid w:val="00014BBC"/>
    <w:rsid w:val="00014E8E"/>
    <w:rsid w:val="000150DF"/>
    <w:rsid w:val="0001539B"/>
    <w:rsid w:val="00015940"/>
    <w:rsid w:val="000159F2"/>
    <w:rsid w:val="00015A2F"/>
    <w:rsid w:val="00015A55"/>
    <w:rsid w:val="00015B0B"/>
    <w:rsid w:val="00015E20"/>
    <w:rsid w:val="00015EE5"/>
    <w:rsid w:val="00015F9D"/>
    <w:rsid w:val="00015FDF"/>
    <w:rsid w:val="0001629A"/>
    <w:rsid w:val="00016518"/>
    <w:rsid w:val="00016A0D"/>
    <w:rsid w:val="00016F41"/>
    <w:rsid w:val="000171E3"/>
    <w:rsid w:val="000173AC"/>
    <w:rsid w:val="00017B47"/>
    <w:rsid w:val="00017C21"/>
    <w:rsid w:val="00017DC1"/>
    <w:rsid w:val="00017E06"/>
    <w:rsid w:val="0002070D"/>
    <w:rsid w:val="00020727"/>
    <w:rsid w:val="00020787"/>
    <w:rsid w:val="00020855"/>
    <w:rsid w:val="00020A31"/>
    <w:rsid w:val="00020D0A"/>
    <w:rsid w:val="000212D6"/>
    <w:rsid w:val="00021859"/>
    <w:rsid w:val="00021A4C"/>
    <w:rsid w:val="00021CE7"/>
    <w:rsid w:val="00021D67"/>
    <w:rsid w:val="00022C6C"/>
    <w:rsid w:val="00022D4D"/>
    <w:rsid w:val="00022EF7"/>
    <w:rsid w:val="00023001"/>
    <w:rsid w:val="00023008"/>
    <w:rsid w:val="00023034"/>
    <w:rsid w:val="000230DD"/>
    <w:rsid w:val="0002317E"/>
    <w:rsid w:val="00023229"/>
    <w:rsid w:val="0002369B"/>
    <w:rsid w:val="000236B4"/>
    <w:rsid w:val="00023972"/>
    <w:rsid w:val="00023C16"/>
    <w:rsid w:val="00023C2B"/>
    <w:rsid w:val="00023C37"/>
    <w:rsid w:val="00023CAA"/>
    <w:rsid w:val="00024146"/>
    <w:rsid w:val="00024201"/>
    <w:rsid w:val="000244BA"/>
    <w:rsid w:val="000247F7"/>
    <w:rsid w:val="00024EA0"/>
    <w:rsid w:val="000250D0"/>
    <w:rsid w:val="00025285"/>
    <w:rsid w:val="000252F1"/>
    <w:rsid w:val="000259A8"/>
    <w:rsid w:val="00025BD4"/>
    <w:rsid w:val="000260BE"/>
    <w:rsid w:val="0002611D"/>
    <w:rsid w:val="000263BC"/>
    <w:rsid w:val="000269F5"/>
    <w:rsid w:val="00026A69"/>
    <w:rsid w:val="000272CE"/>
    <w:rsid w:val="00027420"/>
    <w:rsid w:val="0002758F"/>
    <w:rsid w:val="000278F5"/>
    <w:rsid w:val="00027C77"/>
    <w:rsid w:val="00027CCE"/>
    <w:rsid w:val="00027CDF"/>
    <w:rsid w:val="00027D10"/>
    <w:rsid w:val="00027D5F"/>
    <w:rsid w:val="00027D6C"/>
    <w:rsid w:val="00027D8A"/>
    <w:rsid w:val="00027F19"/>
    <w:rsid w:val="00027F57"/>
    <w:rsid w:val="00027F8E"/>
    <w:rsid w:val="00027FCD"/>
    <w:rsid w:val="000302AB"/>
    <w:rsid w:val="0003031F"/>
    <w:rsid w:val="000304F2"/>
    <w:rsid w:val="000306CD"/>
    <w:rsid w:val="000309D2"/>
    <w:rsid w:val="00030C19"/>
    <w:rsid w:val="00030D64"/>
    <w:rsid w:val="0003159F"/>
    <w:rsid w:val="000318AA"/>
    <w:rsid w:val="00031949"/>
    <w:rsid w:val="00031978"/>
    <w:rsid w:val="000319CC"/>
    <w:rsid w:val="00031A8F"/>
    <w:rsid w:val="00031B75"/>
    <w:rsid w:val="00031D22"/>
    <w:rsid w:val="00032E1B"/>
    <w:rsid w:val="0003308C"/>
    <w:rsid w:val="000330A4"/>
    <w:rsid w:val="00033812"/>
    <w:rsid w:val="00033AEB"/>
    <w:rsid w:val="00033B16"/>
    <w:rsid w:val="00033EDE"/>
    <w:rsid w:val="00033EF1"/>
    <w:rsid w:val="0003459D"/>
    <w:rsid w:val="0003466E"/>
    <w:rsid w:val="0003495F"/>
    <w:rsid w:val="000350ED"/>
    <w:rsid w:val="000354A2"/>
    <w:rsid w:val="00035E9C"/>
    <w:rsid w:val="00035FE2"/>
    <w:rsid w:val="0003611A"/>
    <w:rsid w:val="00036163"/>
    <w:rsid w:val="000362C3"/>
    <w:rsid w:val="00036304"/>
    <w:rsid w:val="0003642C"/>
    <w:rsid w:val="0003652A"/>
    <w:rsid w:val="0003687B"/>
    <w:rsid w:val="000368F3"/>
    <w:rsid w:val="00037115"/>
    <w:rsid w:val="000374FF"/>
    <w:rsid w:val="00037607"/>
    <w:rsid w:val="00037617"/>
    <w:rsid w:val="0003795C"/>
    <w:rsid w:val="000379B7"/>
    <w:rsid w:val="00037A46"/>
    <w:rsid w:val="00037DA9"/>
    <w:rsid w:val="000400BB"/>
    <w:rsid w:val="00040560"/>
    <w:rsid w:val="000407A4"/>
    <w:rsid w:val="00040AF3"/>
    <w:rsid w:val="00040B5D"/>
    <w:rsid w:val="0004133F"/>
    <w:rsid w:val="00041647"/>
    <w:rsid w:val="000419DA"/>
    <w:rsid w:val="0004234E"/>
    <w:rsid w:val="00042533"/>
    <w:rsid w:val="00042B64"/>
    <w:rsid w:val="00042C20"/>
    <w:rsid w:val="00042FA4"/>
    <w:rsid w:val="0004310C"/>
    <w:rsid w:val="00043152"/>
    <w:rsid w:val="00043210"/>
    <w:rsid w:val="000438E4"/>
    <w:rsid w:val="00043AB7"/>
    <w:rsid w:val="00043AF2"/>
    <w:rsid w:val="00043AFC"/>
    <w:rsid w:val="00043E79"/>
    <w:rsid w:val="000447CA"/>
    <w:rsid w:val="0004486A"/>
    <w:rsid w:val="00044AAD"/>
    <w:rsid w:val="00044EEA"/>
    <w:rsid w:val="00045681"/>
    <w:rsid w:val="0004570E"/>
    <w:rsid w:val="000459CB"/>
    <w:rsid w:val="00045A60"/>
    <w:rsid w:val="00045A98"/>
    <w:rsid w:val="00045E2A"/>
    <w:rsid w:val="00045F30"/>
    <w:rsid w:val="00045F9C"/>
    <w:rsid w:val="0004601C"/>
    <w:rsid w:val="00046419"/>
    <w:rsid w:val="0004682B"/>
    <w:rsid w:val="000468DF"/>
    <w:rsid w:val="0004693E"/>
    <w:rsid w:val="00046AFD"/>
    <w:rsid w:val="00046BCB"/>
    <w:rsid w:val="00046EAC"/>
    <w:rsid w:val="00046EC2"/>
    <w:rsid w:val="000472BC"/>
    <w:rsid w:val="000472EC"/>
    <w:rsid w:val="00047313"/>
    <w:rsid w:val="000474AA"/>
    <w:rsid w:val="000475E3"/>
    <w:rsid w:val="000476D5"/>
    <w:rsid w:val="0004771E"/>
    <w:rsid w:val="00047970"/>
    <w:rsid w:val="00047C85"/>
    <w:rsid w:val="00047D77"/>
    <w:rsid w:val="00047EE5"/>
    <w:rsid w:val="00047F04"/>
    <w:rsid w:val="00047F55"/>
    <w:rsid w:val="000500B7"/>
    <w:rsid w:val="00050B5E"/>
    <w:rsid w:val="00050BF8"/>
    <w:rsid w:val="00050EF5"/>
    <w:rsid w:val="00051124"/>
    <w:rsid w:val="000514C8"/>
    <w:rsid w:val="0005164B"/>
    <w:rsid w:val="0005174E"/>
    <w:rsid w:val="00051C05"/>
    <w:rsid w:val="00052274"/>
    <w:rsid w:val="0005236E"/>
    <w:rsid w:val="000527C6"/>
    <w:rsid w:val="000529EE"/>
    <w:rsid w:val="00052D3E"/>
    <w:rsid w:val="00052E38"/>
    <w:rsid w:val="00052F9A"/>
    <w:rsid w:val="00053298"/>
    <w:rsid w:val="0005331B"/>
    <w:rsid w:val="000533B1"/>
    <w:rsid w:val="0005372B"/>
    <w:rsid w:val="000539BC"/>
    <w:rsid w:val="00053A5B"/>
    <w:rsid w:val="00053F49"/>
    <w:rsid w:val="00053FCF"/>
    <w:rsid w:val="00053FE5"/>
    <w:rsid w:val="00054377"/>
    <w:rsid w:val="0005442F"/>
    <w:rsid w:val="0005455C"/>
    <w:rsid w:val="00054693"/>
    <w:rsid w:val="000547B3"/>
    <w:rsid w:val="000547C0"/>
    <w:rsid w:val="000549EC"/>
    <w:rsid w:val="00054A21"/>
    <w:rsid w:val="00054A34"/>
    <w:rsid w:val="00054AE0"/>
    <w:rsid w:val="00054B05"/>
    <w:rsid w:val="00054BD6"/>
    <w:rsid w:val="00054CB6"/>
    <w:rsid w:val="00054CC7"/>
    <w:rsid w:val="00054D9E"/>
    <w:rsid w:val="0005534E"/>
    <w:rsid w:val="000554B1"/>
    <w:rsid w:val="0005595F"/>
    <w:rsid w:val="00055DF5"/>
    <w:rsid w:val="00055E2A"/>
    <w:rsid w:val="00055EC7"/>
    <w:rsid w:val="00056075"/>
    <w:rsid w:val="000561CC"/>
    <w:rsid w:val="000562C2"/>
    <w:rsid w:val="0005632D"/>
    <w:rsid w:val="000563FE"/>
    <w:rsid w:val="00056494"/>
    <w:rsid w:val="00056573"/>
    <w:rsid w:val="000565D9"/>
    <w:rsid w:val="000567E5"/>
    <w:rsid w:val="00056851"/>
    <w:rsid w:val="00056884"/>
    <w:rsid w:val="00056F70"/>
    <w:rsid w:val="0005748D"/>
    <w:rsid w:val="00057557"/>
    <w:rsid w:val="0005756F"/>
    <w:rsid w:val="00057597"/>
    <w:rsid w:val="000575A9"/>
    <w:rsid w:val="000575BA"/>
    <w:rsid w:val="000575DC"/>
    <w:rsid w:val="00057724"/>
    <w:rsid w:val="000578C4"/>
    <w:rsid w:val="000579F3"/>
    <w:rsid w:val="00057A32"/>
    <w:rsid w:val="00057E2F"/>
    <w:rsid w:val="00057FF7"/>
    <w:rsid w:val="00060282"/>
    <w:rsid w:val="000603AA"/>
    <w:rsid w:val="000603AB"/>
    <w:rsid w:val="00060944"/>
    <w:rsid w:val="00060F7E"/>
    <w:rsid w:val="00061504"/>
    <w:rsid w:val="000615B2"/>
    <w:rsid w:val="0006166C"/>
    <w:rsid w:val="00061776"/>
    <w:rsid w:val="000619EF"/>
    <w:rsid w:val="00061BAD"/>
    <w:rsid w:val="00061D7B"/>
    <w:rsid w:val="0006246A"/>
    <w:rsid w:val="0006253C"/>
    <w:rsid w:val="0006294C"/>
    <w:rsid w:val="00062EA0"/>
    <w:rsid w:val="00062F94"/>
    <w:rsid w:val="00063250"/>
    <w:rsid w:val="00063397"/>
    <w:rsid w:val="00063567"/>
    <w:rsid w:val="00063816"/>
    <w:rsid w:val="00063A0C"/>
    <w:rsid w:val="00063BA3"/>
    <w:rsid w:val="00063EAE"/>
    <w:rsid w:val="00064016"/>
    <w:rsid w:val="000641CF"/>
    <w:rsid w:val="0006450E"/>
    <w:rsid w:val="00064733"/>
    <w:rsid w:val="000647AF"/>
    <w:rsid w:val="000647F8"/>
    <w:rsid w:val="00064E60"/>
    <w:rsid w:val="00065109"/>
    <w:rsid w:val="00065416"/>
    <w:rsid w:val="000656CB"/>
    <w:rsid w:val="000656FB"/>
    <w:rsid w:val="0006578F"/>
    <w:rsid w:val="00065AE2"/>
    <w:rsid w:val="00065E56"/>
    <w:rsid w:val="000662CD"/>
    <w:rsid w:val="000662E0"/>
    <w:rsid w:val="000667D8"/>
    <w:rsid w:val="00066DBB"/>
    <w:rsid w:val="00067049"/>
    <w:rsid w:val="0006750E"/>
    <w:rsid w:val="0006761A"/>
    <w:rsid w:val="000678AF"/>
    <w:rsid w:val="00067BF2"/>
    <w:rsid w:val="00067BF3"/>
    <w:rsid w:val="00067DD1"/>
    <w:rsid w:val="00070472"/>
    <w:rsid w:val="0007049A"/>
    <w:rsid w:val="00070984"/>
    <w:rsid w:val="00070A3E"/>
    <w:rsid w:val="00070BD8"/>
    <w:rsid w:val="00071036"/>
    <w:rsid w:val="000711D9"/>
    <w:rsid w:val="0007178F"/>
    <w:rsid w:val="00071822"/>
    <w:rsid w:val="00071870"/>
    <w:rsid w:val="00071C0F"/>
    <w:rsid w:val="00071E4F"/>
    <w:rsid w:val="00072009"/>
    <w:rsid w:val="00072111"/>
    <w:rsid w:val="00072915"/>
    <w:rsid w:val="00072990"/>
    <w:rsid w:val="00072D65"/>
    <w:rsid w:val="00072DCF"/>
    <w:rsid w:val="00073443"/>
    <w:rsid w:val="00073BAD"/>
    <w:rsid w:val="00073E5C"/>
    <w:rsid w:val="00073ED3"/>
    <w:rsid w:val="00073EE0"/>
    <w:rsid w:val="00073F90"/>
    <w:rsid w:val="000745B5"/>
    <w:rsid w:val="00074752"/>
    <w:rsid w:val="0007479E"/>
    <w:rsid w:val="00074876"/>
    <w:rsid w:val="00074B8D"/>
    <w:rsid w:val="00074C2B"/>
    <w:rsid w:val="00074CBC"/>
    <w:rsid w:val="000759F6"/>
    <w:rsid w:val="0007631C"/>
    <w:rsid w:val="000765E4"/>
    <w:rsid w:val="00076718"/>
    <w:rsid w:val="0007673C"/>
    <w:rsid w:val="000768EC"/>
    <w:rsid w:val="000769F6"/>
    <w:rsid w:val="00076AFF"/>
    <w:rsid w:val="00076BE1"/>
    <w:rsid w:val="00076C20"/>
    <w:rsid w:val="00077425"/>
    <w:rsid w:val="00077531"/>
    <w:rsid w:val="00077681"/>
    <w:rsid w:val="000778A0"/>
    <w:rsid w:val="00077915"/>
    <w:rsid w:val="00077CA4"/>
    <w:rsid w:val="00077FEE"/>
    <w:rsid w:val="00080354"/>
    <w:rsid w:val="00080508"/>
    <w:rsid w:val="00080AEA"/>
    <w:rsid w:val="00080D6A"/>
    <w:rsid w:val="00080F27"/>
    <w:rsid w:val="00080F3C"/>
    <w:rsid w:val="00081143"/>
    <w:rsid w:val="0008117F"/>
    <w:rsid w:val="00081349"/>
    <w:rsid w:val="00081440"/>
    <w:rsid w:val="00081485"/>
    <w:rsid w:val="00081614"/>
    <w:rsid w:val="00081817"/>
    <w:rsid w:val="00081CF7"/>
    <w:rsid w:val="00081D11"/>
    <w:rsid w:val="00081F20"/>
    <w:rsid w:val="000821AE"/>
    <w:rsid w:val="00082469"/>
    <w:rsid w:val="0008246D"/>
    <w:rsid w:val="00082490"/>
    <w:rsid w:val="0008252F"/>
    <w:rsid w:val="00082862"/>
    <w:rsid w:val="000829B2"/>
    <w:rsid w:val="00082A8D"/>
    <w:rsid w:val="00082F6E"/>
    <w:rsid w:val="000834F3"/>
    <w:rsid w:val="00083596"/>
    <w:rsid w:val="00083648"/>
    <w:rsid w:val="000836FD"/>
    <w:rsid w:val="000838A2"/>
    <w:rsid w:val="000839C4"/>
    <w:rsid w:val="00083CB0"/>
    <w:rsid w:val="00083CFD"/>
    <w:rsid w:val="0008423C"/>
    <w:rsid w:val="00084253"/>
    <w:rsid w:val="0008464B"/>
    <w:rsid w:val="000847F1"/>
    <w:rsid w:val="00084D0E"/>
    <w:rsid w:val="00084D1C"/>
    <w:rsid w:val="00084E65"/>
    <w:rsid w:val="0008513C"/>
    <w:rsid w:val="000851BC"/>
    <w:rsid w:val="0008528F"/>
    <w:rsid w:val="000852C4"/>
    <w:rsid w:val="000857AE"/>
    <w:rsid w:val="0008581F"/>
    <w:rsid w:val="00085A3D"/>
    <w:rsid w:val="00085C0D"/>
    <w:rsid w:val="00085C53"/>
    <w:rsid w:val="00085C88"/>
    <w:rsid w:val="00085D0C"/>
    <w:rsid w:val="00085EFA"/>
    <w:rsid w:val="00086554"/>
    <w:rsid w:val="00086817"/>
    <w:rsid w:val="00086A53"/>
    <w:rsid w:val="00086B0D"/>
    <w:rsid w:val="00086BD7"/>
    <w:rsid w:val="00086C2F"/>
    <w:rsid w:val="0008716C"/>
    <w:rsid w:val="000872DB"/>
    <w:rsid w:val="00087330"/>
    <w:rsid w:val="00087431"/>
    <w:rsid w:val="00087564"/>
    <w:rsid w:val="0008795B"/>
    <w:rsid w:val="00087E8C"/>
    <w:rsid w:val="000900D5"/>
    <w:rsid w:val="00090198"/>
    <w:rsid w:val="000904EA"/>
    <w:rsid w:val="000905E5"/>
    <w:rsid w:val="0009069B"/>
    <w:rsid w:val="0009088F"/>
    <w:rsid w:val="00090927"/>
    <w:rsid w:val="00090C96"/>
    <w:rsid w:val="00090FC2"/>
    <w:rsid w:val="00090FEA"/>
    <w:rsid w:val="00091302"/>
    <w:rsid w:val="0009134D"/>
    <w:rsid w:val="00091656"/>
    <w:rsid w:val="000916FB"/>
    <w:rsid w:val="000919B6"/>
    <w:rsid w:val="00091CE9"/>
    <w:rsid w:val="00092452"/>
    <w:rsid w:val="0009249B"/>
    <w:rsid w:val="000926A8"/>
    <w:rsid w:val="00092728"/>
    <w:rsid w:val="000927DE"/>
    <w:rsid w:val="00092C9F"/>
    <w:rsid w:val="0009317E"/>
    <w:rsid w:val="00093310"/>
    <w:rsid w:val="00093363"/>
    <w:rsid w:val="000934F2"/>
    <w:rsid w:val="000936A6"/>
    <w:rsid w:val="000937B9"/>
    <w:rsid w:val="00093D17"/>
    <w:rsid w:val="000942C0"/>
    <w:rsid w:val="0009447F"/>
    <w:rsid w:val="00094A08"/>
    <w:rsid w:val="00094FAC"/>
    <w:rsid w:val="00094FCA"/>
    <w:rsid w:val="00095094"/>
    <w:rsid w:val="000950F7"/>
    <w:rsid w:val="00095274"/>
    <w:rsid w:val="000953EF"/>
    <w:rsid w:val="000954F5"/>
    <w:rsid w:val="0009563F"/>
    <w:rsid w:val="00095EC9"/>
    <w:rsid w:val="00095EFB"/>
    <w:rsid w:val="00095F41"/>
    <w:rsid w:val="00096800"/>
    <w:rsid w:val="00096A98"/>
    <w:rsid w:val="00096B5E"/>
    <w:rsid w:val="00096E05"/>
    <w:rsid w:val="00096F28"/>
    <w:rsid w:val="00097601"/>
    <w:rsid w:val="00097ACF"/>
    <w:rsid w:val="00097C79"/>
    <w:rsid w:val="000A02BB"/>
    <w:rsid w:val="000A0546"/>
    <w:rsid w:val="000A05A1"/>
    <w:rsid w:val="000A06EB"/>
    <w:rsid w:val="000A07A8"/>
    <w:rsid w:val="000A0ED9"/>
    <w:rsid w:val="000A0EFA"/>
    <w:rsid w:val="000A0FAF"/>
    <w:rsid w:val="000A14F5"/>
    <w:rsid w:val="000A1709"/>
    <w:rsid w:val="000A196F"/>
    <w:rsid w:val="000A1A03"/>
    <w:rsid w:val="000A1B54"/>
    <w:rsid w:val="000A1FB7"/>
    <w:rsid w:val="000A206B"/>
    <w:rsid w:val="000A215A"/>
    <w:rsid w:val="000A23C2"/>
    <w:rsid w:val="000A24CE"/>
    <w:rsid w:val="000A2627"/>
    <w:rsid w:val="000A3647"/>
    <w:rsid w:val="000A375E"/>
    <w:rsid w:val="000A397B"/>
    <w:rsid w:val="000A397F"/>
    <w:rsid w:val="000A3CAC"/>
    <w:rsid w:val="000A3EA5"/>
    <w:rsid w:val="000A4014"/>
    <w:rsid w:val="000A4380"/>
    <w:rsid w:val="000A43C1"/>
    <w:rsid w:val="000A449A"/>
    <w:rsid w:val="000A4542"/>
    <w:rsid w:val="000A4841"/>
    <w:rsid w:val="000A52E0"/>
    <w:rsid w:val="000A565B"/>
    <w:rsid w:val="000A5681"/>
    <w:rsid w:val="000A576B"/>
    <w:rsid w:val="000A5A09"/>
    <w:rsid w:val="000A5AFD"/>
    <w:rsid w:val="000A5B4D"/>
    <w:rsid w:val="000A5D91"/>
    <w:rsid w:val="000A5F0F"/>
    <w:rsid w:val="000A614F"/>
    <w:rsid w:val="000A62E1"/>
    <w:rsid w:val="000A6453"/>
    <w:rsid w:val="000A65C1"/>
    <w:rsid w:val="000A65D6"/>
    <w:rsid w:val="000A68F7"/>
    <w:rsid w:val="000A6A03"/>
    <w:rsid w:val="000A6BC4"/>
    <w:rsid w:val="000A6D42"/>
    <w:rsid w:val="000A6E11"/>
    <w:rsid w:val="000A6E2C"/>
    <w:rsid w:val="000A6E8E"/>
    <w:rsid w:val="000A6F1C"/>
    <w:rsid w:val="000A6F4E"/>
    <w:rsid w:val="000A7087"/>
    <w:rsid w:val="000A7089"/>
    <w:rsid w:val="000A72D6"/>
    <w:rsid w:val="000A7407"/>
    <w:rsid w:val="000A7497"/>
    <w:rsid w:val="000A7647"/>
    <w:rsid w:val="000A79B4"/>
    <w:rsid w:val="000A7B68"/>
    <w:rsid w:val="000A7BE1"/>
    <w:rsid w:val="000A7C6D"/>
    <w:rsid w:val="000A7C71"/>
    <w:rsid w:val="000B0351"/>
    <w:rsid w:val="000B0456"/>
    <w:rsid w:val="000B04BD"/>
    <w:rsid w:val="000B0632"/>
    <w:rsid w:val="000B0BD2"/>
    <w:rsid w:val="000B0CC8"/>
    <w:rsid w:val="000B0CD0"/>
    <w:rsid w:val="000B0FD1"/>
    <w:rsid w:val="000B1391"/>
    <w:rsid w:val="000B1850"/>
    <w:rsid w:val="000B1A87"/>
    <w:rsid w:val="000B1C00"/>
    <w:rsid w:val="000B1CD2"/>
    <w:rsid w:val="000B1E03"/>
    <w:rsid w:val="000B2113"/>
    <w:rsid w:val="000B277B"/>
    <w:rsid w:val="000B2867"/>
    <w:rsid w:val="000B2926"/>
    <w:rsid w:val="000B2A4B"/>
    <w:rsid w:val="000B2C04"/>
    <w:rsid w:val="000B2D2D"/>
    <w:rsid w:val="000B300D"/>
    <w:rsid w:val="000B31AB"/>
    <w:rsid w:val="000B33B1"/>
    <w:rsid w:val="000B3700"/>
    <w:rsid w:val="000B3A85"/>
    <w:rsid w:val="000B3B60"/>
    <w:rsid w:val="000B3BB5"/>
    <w:rsid w:val="000B3D67"/>
    <w:rsid w:val="000B3EFD"/>
    <w:rsid w:val="000B4010"/>
    <w:rsid w:val="000B4596"/>
    <w:rsid w:val="000B47EF"/>
    <w:rsid w:val="000B48D4"/>
    <w:rsid w:val="000B52BE"/>
    <w:rsid w:val="000B52FD"/>
    <w:rsid w:val="000B53A0"/>
    <w:rsid w:val="000B582A"/>
    <w:rsid w:val="000B59BF"/>
    <w:rsid w:val="000B5BBD"/>
    <w:rsid w:val="000B61AC"/>
    <w:rsid w:val="000B65B5"/>
    <w:rsid w:val="000B6916"/>
    <w:rsid w:val="000B6A4C"/>
    <w:rsid w:val="000B6D18"/>
    <w:rsid w:val="000B6F3F"/>
    <w:rsid w:val="000B6FAF"/>
    <w:rsid w:val="000B7398"/>
    <w:rsid w:val="000B7400"/>
    <w:rsid w:val="000B76B7"/>
    <w:rsid w:val="000B771D"/>
    <w:rsid w:val="000B775D"/>
    <w:rsid w:val="000B77D9"/>
    <w:rsid w:val="000B7A1A"/>
    <w:rsid w:val="000B7AA7"/>
    <w:rsid w:val="000B7D73"/>
    <w:rsid w:val="000B7F5C"/>
    <w:rsid w:val="000C0364"/>
    <w:rsid w:val="000C03C4"/>
    <w:rsid w:val="000C06E9"/>
    <w:rsid w:val="000C08D3"/>
    <w:rsid w:val="000C0E66"/>
    <w:rsid w:val="000C0FDE"/>
    <w:rsid w:val="000C1021"/>
    <w:rsid w:val="000C110B"/>
    <w:rsid w:val="000C1184"/>
    <w:rsid w:val="000C13FB"/>
    <w:rsid w:val="000C181D"/>
    <w:rsid w:val="000C1867"/>
    <w:rsid w:val="000C20F5"/>
    <w:rsid w:val="000C237F"/>
    <w:rsid w:val="000C2530"/>
    <w:rsid w:val="000C2FC1"/>
    <w:rsid w:val="000C3622"/>
    <w:rsid w:val="000C376A"/>
    <w:rsid w:val="000C386A"/>
    <w:rsid w:val="000C3957"/>
    <w:rsid w:val="000C399B"/>
    <w:rsid w:val="000C3AC9"/>
    <w:rsid w:val="000C3E41"/>
    <w:rsid w:val="000C3E55"/>
    <w:rsid w:val="000C4800"/>
    <w:rsid w:val="000C495B"/>
    <w:rsid w:val="000C497B"/>
    <w:rsid w:val="000C5A87"/>
    <w:rsid w:val="000C5B8A"/>
    <w:rsid w:val="000C60C6"/>
    <w:rsid w:val="000C667D"/>
    <w:rsid w:val="000C66E4"/>
    <w:rsid w:val="000C6D07"/>
    <w:rsid w:val="000C7345"/>
    <w:rsid w:val="000C769F"/>
    <w:rsid w:val="000C77F6"/>
    <w:rsid w:val="000C7AA0"/>
    <w:rsid w:val="000C7E96"/>
    <w:rsid w:val="000D0125"/>
    <w:rsid w:val="000D0345"/>
    <w:rsid w:val="000D044F"/>
    <w:rsid w:val="000D048E"/>
    <w:rsid w:val="000D0828"/>
    <w:rsid w:val="000D0E8E"/>
    <w:rsid w:val="000D1179"/>
    <w:rsid w:val="000D1294"/>
    <w:rsid w:val="000D144C"/>
    <w:rsid w:val="000D169E"/>
    <w:rsid w:val="000D16C4"/>
    <w:rsid w:val="000D197E"/>
    <w:rsid w:val="000D212A"/>
    <w:rsid w:val="000D2430"/>
    <w:rsid w:val="000D2509"/>
    <w:rsid w:val="000D262D"/>
    <w:rsid w:val="000D27AE"/>
    <w:rsid w:val="000D2E89"/>
    <w:rsid w:val="000D2F1D"/>
    <w:rsid w:val="000D3091"/>
    <w:rsid w:val="000D30BB"/>
    <w:rsid w:val="000D335B"/>
    <w:rsid w:val="000D33B9"/>
    <w:rsid w:val="000D345D"/>
    <w:rsid w:val="000D37EB"/>
    <w:rsid w:val="000D3945"/>
    <w:rsid w:val="000D3965"/>
    <w:rsid w:val="000D39A3"/>
    <w:rsid w:val="000D3B18"/>
    <w:rsid w:val="000D3B2B"/>
    <w:rsid w:val="000D4444"/>
    <w:rsid w:val="000D4893"/>
    <w:rsid w:val="000D4896"/>
    <w:rsid w:val="000D50F7"/>
    <w:rsid w:val="000D53E7"/>
    <w:rsid w:val="000D541A"/>
    <w:rsid w:val="000D5742"/>
    <w:rsid w:val="000D59B7"/>
    <w:rsid w:val="000D5A5A"/>
    <w:rsid w:val="000D5F93"/>
    <w:rsid w:val="000D5FF2"/>
    <w:rsid w:val="000D619C"/>
    <w:rsid w:val="000D64BF"/>
    <w:rsid w:val="000D6516"/>
    <w:rsid w:val="000D6E77"/>
    <w:rsid w:val="000D6E87"/>
    <w:rsid w:val="000D72FC"/>
    <w:rsid w:val="000D7736"/>
    <w:rsid w:val="000D7A27"/>
    <w:rsid w:val="000D7DEA"/>
    <w:rsid w:val="000E0048"/>
    <w:rsid w:val="000E01BB"/>
    <w:rsid w:val="000E06B0"/>
    <w:rsid w:val="000E06D7"/>
    <w:rsid w:val="000E07E2"/>
    <w:rsid w:val="000E0C2F"/>
    <w:rsid w:val="000E0C56"/>
    <w:rsid w:val="000E0C7A"/>
    <w:rsid w:val="000E0D2B"/>
    <w:rsid w:val="000E10A0"/>
    <w:rsid w:val="000E12B3"/>
    <w:rsid w:val="000E1465"/>
    <w:rsid w:val="000E14D3"/>
    <w:rsid w:val="000E1702"/>
    <w:rsid w:val="000E1868"/>
    <w:rsid w:val="000E19AA"/>
    <w:rsid w:val="000E1BBB"/>
    <w:rsid w:val="000E1E2C"/>
    <w:rsid w:val="000E23DB"/>
    <w:rsid w:val="000E2723"/>
    <w:rsid w:val="000E2A27"/>
    <w:rsid w:val="000E2F31"/>
    <w:rsid w:val="000E3189"/>
    <w:rsid w:val="000E3687"/>
    <w:rsid w:val="000E36DA"/>
    <w:rsid w:val="000E4021"/>
    <w:rsid w:val="000E429D"/>
    <w:rsid w:val="000E4426"/>
    <w:rsid w:val="000E44AB"/>
    <w:rsid w:val="000E48AA"/>
    <w:rsid w:val="000E4B25"/>
    <w:rsid w:val="000E4E9D"/>
    <w:rsid w:val="000E4F1B"/>
    <w:rsid w:val="000E52C5"/>
    <w:rsid w:val="000E53C1"/>
    <w:rsid w:val="000E5950"/>
    <w:rsid w:val="000E5A12"/>
    <w:rsid w:val="000E5DF0"/>
    <w:rsid w:val="000E5F24"/>
    <w:rsid w:val="000E61E0"/>
    <w:rsid w:val="000E62A9"/>
    <w:rsid w:val="000E6429"/>
    <w:rsid w:val="000E6D15"/>
    <w:rsid w:val="000E6D5C"/>
    <w:rsid w:val="000E6FAC"/>
    <w:rsid w:val="000E74EA"/>
    <w:rsid w:val="000E7506"/>
    <w:rsid w:val="000E7573"/>
    <w:rsid w:val="000E7D7F"/>
    <w:rsid w:val="000E7E0A"/>
    <w:rsid w:val="000F00F0"/>
    <w:rsid w:val="000F029A"/>
    <w:rsid w:val="000F0769"/>
    <w:rsid w:val="000F09AB"/>
    <w:rsid w:val="000F0A11"/>
    <w:rsid w:val="000F1227"/>
    <w:rsid w:val="000F12C1"/>
    <w:rsid w:val="000F1454"/>
    <w:rsid w:val="000F18C8"/>
    <w:rsid w:val="000F1F61"/>
    <w:rsid w:val="000F21D5"/>
    <w:rsid w:val="000F2478"/>
    <w:rsid w:val="000F2856"/>
    <w:rsid w:val="000F2E08"/>
    <w:rsid w:val="000F2EDD"/>
    <w:rsid w:val="000F30A5"/>
    <w:rsid w:val="000F35BA"/>
    <w:rsid w:val="000F36D7"/>
    <w:rsid w:val="000F3AC4"/>
    <w:rsid w:val="000F3C02"/>
    <w:rsid w:val="000F4228"/>
    <w:rsid w:val="000F4285"/>
    <w:rsid w:val="000F451B"/>
    <w:rsid w:val="000F455B"/>
    <w:rsid w:val="000F4738"/>
    <w:rsid w:val="000F477B"/>
    <w:rsid w:val="000F4E77"/>
    <w:rsid w:val="000F5167"/>
    <w:rsid w:val="000F5254"/>
    <w:rsid w:val="000F53C1"/>
    <w:rsid w:val="000F556A"/>
    <w:rsid w:val="000F58D0"/>
    <w:rsid w:val="000F5956"/>
    <w:rsid w:val="000F5D81"/>
    <w:rsid w:val="000F6128"/>
    <w:rsid w:val="000F63A0"/>
    <w:rsid w:val="000F660B"/>
    <w:rsid w:val="000F67A8"/>
    <w:rsid w:val="000F694C"/>
    <w:rsid w:val="000F6F73"/>
    <w:rsid w:val="000F70A8"/>
    <w:rsid w:val="000F71AF"/>
    <w:rsid w:val="000F76A9"/>
    <w:rsid w:val="000F7BDA"/>
    <w:rsid w:val="000F7F5B"/>
    <w:rsid w:val="0010034C"/>
    <w:rsid w:val="0010049C"/>
    <w:rsid w:val="001009F8"/>
    <w:rsid w:val="00100C03"/>
    <w:rsid w:val="00100CE5"/>
    <w:rsid w:val="001015E4"/>
    <w:rsid w:val="00101673"/>
    <w:rsid w:val="00101B2F"/>
    <w:rsid w:val="00101BC6"/>
    <w:rsid w:val="00101DF0"/>
    <w:rsid w:val="0010219F"/>
    <w:rsid w:val="00102859"/>
    <w:rsid w:val="00102912"/>
    <w:rsid w:val="0010299D"/>
    <w:rsid w:val="001029FD"/>
    <w:rsid w:val="00102AED"/>
    <w:rsid w:val="00102E38"/>
    <w:rsid w:val="001030A6"/>
    <w:rsid w:val="001030FF"/>
    <w:rsid w:val="001033CB"/>
    <w:rsid w:val="0010351C"/>
    <w:rsid w:val="00103A7A"/>
    <w:rsid w:val="00103C2B"/>
    <w:rsid w:val="00103DE2"/>
    <w:rsid w:val="0010434F"/>
    <w:rsid w:val="00104A16"/>
    <w:rsid w:val="00104A19"/>
    <w:rsid w:val="00104EC6"/>
    <w:rsid w:val="00104F15"/>
    <w:rsid w:val="00105025"/>
    <w:rsid w:val="00105121"/>
    <w:rsid w:val="0010516F"/>
    <w:rsid w:val="001051EF"/>
    <w:rsid w:val="00105398"/>
    <w:rsid w:val="00105C10"/>
    <w:rsid w:val="00105D44"/>
    <w:rsid w:val="001060A4"/>
    <w:rsid w:val="001064A6"/>
    <w:rsid w:val="0010666D"/>
    <w:rsid w:val="0010671C"/>
    <w:rsid w:val="001067B7"/>
    <w:rsid w:val="001068C1"/>
    <w:rsid w:val="00106931"/>
    <w:rsid w:val="00106E82"/>
    <w:rsid w:val="001073CF"/>
    <w:rsid w:val="0010759F"/>
    <w:rsid w:val="00107973"/>
    <w:rsid w:val="00107B8E"/>
    <w:rsid w:val="00107EAA"/>
    <w:rsid w:val="00110915"/>
    <w:rsid w:val="00110ACB"/>
    <w:rsid w:val="00110C31"/>
    <w:rsid w:val="00110C36"/>
    <w:rsid w:val="00110C77"/>
    <w:rsid w:val="00110CEA"/>
    <w:rsid w:val="00111444"/>
    <w:rsid w:val="001114B5"/>
    <w:rsid w:val="00111770"/>
    <w:rsid w:val="0011183D"/>
    <w:rsid w:val="00111973"/>
    <w:rsid w:val="001119A5"/>
    <w:rsid w:val="00111B1C"/>
    <w:rsid w:val="00111BB0"/>
    <w:rsid w:val="00111C53"/>
    <w:rsid w:val="00111C6C"/>
    <w:rsid w:val="00111DE0"/>
    <w:rsid w:val="00111E60"/>
    <w:rsid w:val="0011216A"/>
    <w:rsid w:val="0011217B"/>
    <w:rsid w:val="001122CC"/>
    <w:rsid w:val="00112541"/>
    <w:rsid w:val="00112BCB"/>
    <w:rsid w:val="00113089"/>
    <w:rsid w:val="001134B8"/>
    <w:rsid w:val="001134C7"/>
    <w:rsid w:val="001139F7"/>
    <w:rsid w:val="00113B1C"/>
    <w:rsid w:val="00113BA1"/>
    <w:rsid w:val="00113EA7"/>
    <w:rsid w:val="0011401D"/>
    <w:rsid w:val="0011409D"/>
    <w:rsid w:val="001149DA"/>
    <w:rsid w:val="00114EF2"/>
    <w:rsid w:val="00115530"/>
    <w:rsid w:val="001156B5"/>
    <w:rsid w:val="00115846"/>
    <w:rsid w:val="00115A1E"/>
    <w:rsid w:val="00115A5D"/>
    <w:rsid w:val="00115BCA"/>
    <w:rsid w:val="00115EB3"/>
    <w:rsid w:val="00116157"/>
    <w:rsid w:val="00116170"/>
    <w:rsid w:val="001166F6"/>
    <w:rsid w:val="001167C4"/>
    <w:rsid w:val="001167F5"/>
    <w:rsid w:val="00116819"/>
    <w:rsid w:val="001168BA"/>
    <w:rsid w:val="001170FC"/>
    <w:rsid w:val="0011745B"/>
    <w:rsid w:val="00117480"/>
    <w:rsid w:val="001175CB"/>
    <w:rsid w:val="00117BD0"/>
    <w:rsid w:val="00117BD6"/>
    <w:rsid w:val="00117CEB"/>
    <w:rsid w:val="00120044"/>
    <w:rsid w:val="00120488"/>
    <w:rsid w:val="00120491"/>
    <w:rsid w:val="001204AE"/>
    <w:rsid w:val="001204C1"/>
    <w:rsid w:val="001208A2"/>
    <w:rsid w:val="00120AB8"/>
    <w:rsid w:val="00120AF1"/>
    <w:rsid w:val="00120F3E"/>
    <w:rsid w:val="001214C7"/>
    <w:rsid w:val="001216DE"/>
    <w:rsid w:val="001216E3"/>
    <w:rsid w:val="00121728"/>
    <w:rsid w:val="001218CF"/>
    <w:rsid w:val="001218FE"/>
    <w:rsid w:val="00121996"/>
    <w:rsid w:val="00121A5B"/>
    <w:rsid w:val="00121B94"/>
    <w:rsid w:val="00121BBC"/>
    <w:rsid w:val="00121C07"/>
    <w:rsid w:val="00122082"/>
    <w:rsid w:val="00122178"/>
    <w:rsid w:val="00122208"/>
    <w:rsid w:val="00122399"/>
    <w:rsid w:val="001223CE"/>
    <w:rsid w:val="00122504"/>
    <w:rsid w:val="00122852"/>
    <w:rsid w:val="001228CA"/>
    <w:rsid w:val="001228D0"/>
    <w:rsid w:val="00122B04"/>
    <w:rsid w:val="00123644"/>
    <w:rsid w:val="0012373E"/>
    <w:rsid w:val="00123850"/>
    <w:rsid w:val="0012387E"/>
    <w:rsid w:val="0012396F"/>
    <w:rsid w:val="00123C76"/>
    <w:rsid w:val="00124319"/>
    <w:rsid w:val="001243BF"/>
    <w:rsid w:val="00124A85"/>
    <w:rsid w:val="00124A91"/>
    <w:rsid w:val="00124C20"/>
    <w:rsid w:val="00124C88"/>
    <w:rsid w:val="00124F6D"/>
    <w:rsid w:val="00125149"/>
    <w:rsid w:val="001254DD"/>
    <w:rsid w:val="00125511"/>
    <w:rsid w:val="001259E5"/>
    <w:rsid w:val="00125B96"/>
    <w:rsid w:val="00125E4E"/>
    <w:rsid w:val="00125E5A"/>
    <w:rsid w:val="00125F48"/>
    <w:rsid w:val="00126214"/>
    <w:rsid w:val="00126220"/>
    <w:rsid w:val="0012622B"/>
    <w:rsid w:val="00126375"/>
    <w:rsid w:val="00126754"/>
    <w:rsid w:val="0012738B"/>
    <w:rsid w:val="0012748E"/>
    <w:rsid w:val="001277C3"/>
    <w:rsid w:val="001279C4"/>
    <w:rsid w:val="00127C54"/>
    <w:rsid w:val="00127CF5"/>
    <w:rsid w:val="00127DEC"/>
    <w:rsid w:val="0013019C"/>
    <w:rsid w:val="001301D3"/>
    <w:rsid w:val="00130488"/>
    <w:rsid w:val="00130785"/>
    <w:rsid w:val="001308DB"/>
    <w:rsid w:val="00130964"/>
    <w:rsid w:val="00130B54"/>
    <w:rsid w:val="00130CAB"/>
    <w:rsid w:val="00130E06"/>
    <w:rsid w:val="001311FF"/>
    <w:rsid w:val="0013125D"/>
    <w:rsid w:val="0013140B"/>
    <w:rsid w:val="00131466"/>
    <w:rsid w:val="001314BB"/>
    <w:rsid w:val="0013175D"/>
    <w:rsid w:val="001317D6"/>
    <w:rsid w:val="0013194E"/>
    <w:rsid w:val="00131B01"/>
    <w:rsid w:val="001321D6"/>
    <w:rsid w:val="00132CE4"/>
    <w:rsid w:val="00132E7F"/>
    <w:rsid w:val="00132F92"/>
    <w:rsid w:val="0013307E"/>
    <w:rsid w:val="00133ABE"/>
    <w:rsid w:val="00134082"/>
    <w:rsid w:val="00134366"/>
    <w:rsid w:val="001345CF"/>
    <w:rsid w:val="001346F0"/>
    <w:rsid w:val="001347CF"/>
    <w:rsid w:val="00134856"/>
    <w:rsid w:val="00134AC1"/>
    <w:rsid w:val="00134DBC"/>
    <w:rsid w:val="0013512F"/>
    <w:rsid w:val="001351A2"/>
    <w:rsid w:val="0013521F"/>
    <w:rsid w:val="001356AD"/>
    <w:rsid w:val="001359AA"/>
    <w:rsid w:val="001359DF"/>
    <w:rsid w:val="00136003"/>
    <w:rsid w:val="00136021"/>
    <w:rsid w:val="00136102"/>
    <w:rsid w:val="00136188"/>
    <w:rsid w:val="0013640D"/>
    <w:rsid w:val="00136A1B"/>
    <w:rsid w:val="00136E13"/>
    <w:rsid w:val="0013725B"/>
    <w:rsid w:val="00137725"/>
    <w:rsid w:val="00137781"/>
    <w:rsid w:val="00137787"/>
    <w:rsid w:val="001377C0"/>
    <w:rsid w:val="001379CE"/>
    <w:rsid w:val="00137BBE"/>
    <w:rsid w:val="00137C92"/>
    <w:rsid w:val="00137DFB"/>
    <w:rsid w:val="00137F8C"/>
    <w:rsid w:val="00140053"/>
    <w:rsid w:val="001400BE"/>
    <w:rsid w:val="00140290"/>
    <w:rsid w:val="00140329"/>
    <w:rsid w:val="001404C6"/>
    <w:rsid w:val="00140867"/>
    <w:rsid w:val="00140B6F"/>
    <w:rsid w:val="00141267"/>
    <w:rsid w:val="001412A9"/>
    <w:rsid w:val="001412AD"/>
    <w:rsid w:val="0014143D"/>
    <w:rsid w:val="001414E1"/>
    <w:rsid w:val="00141603"/>
    <w:rsid w:val="0014177F"/>
    <w:rsid w:val="00141908"/>
    <w:rsid w:val="00141C9B"/>
    <w:rsid w:val="00141E7E"/>
    <w:rsid w:val="00142342"/>
    <w:rsid w:val="00142619"/>
    <w:rsid w:val="001427B2"/>
    <w:rsid w:val="00142B95"/>
    <w:rsid w:val="001430BF"/>
    <w:rsid w:val="001437D9"/>
    <w:rsid w:val="00143CFC"/>
    <w:rsid w:val="00143E21"/>
    <w:rsid w:val="00144759"/>
    <w:rsid w:val="00144A31"/>
    <w:rsid w:val="00144A93"/>
    <w:rsid w:val="00144E1D"/>
    <w:rsid w:val="00144F39"/>
    <w:rsid w:val="00144F3C"/>
    <w:rsid w:val="00145618"/>
    <w:rsid w:val="00145751"/>
    <w:rsid w:val="00145C53"/>
    <w:rsid w:val="00145CE4"/>
    <w:rsid w:val="00145D32"/>
    <w:rsid w:val="001460C8"/>
    <w:rsid w:val="001463CD"/>
    <w:rsid w:val="00146917"/>
    <w:rsid w:val="001469D8"/>
    <w:rsid w:val="00146AD2"/>
    <w:rsid w:val="00146D4A"/>
    <w:rsid w:val="00146E3F"/>
    <w:rsid w:val="00146EE9"/>
    <w:rsid w:val="00146F89"/>
    <w:rsid w:val="001471D7"/>
    <w:rsid w:val="0014738C"/>
    <w:rsid w:val="001475C8"/>
    <w:rsid w:val="0014765E"/>
    <w:rsid w:val="001476BF"/>
    <w:rsid w:val="00147E16"/>
    <w:rsid w:val="00150068"/>
    <w:rsid w:val="00150104"/>
    <w:rsid w:val="001501A9"/>
    <w:rsid w:val="00150296"/>
    <w:rsid w:val="001509BE"/>
    <w:rsid w:val="00150A09"/>
    <w:rsid w:val="00150D5B"/>
    <w:rsid w:val="0015107E"/>
    <w:rsid w:val="001513E1"/>
    <w:rsid w:val="0015148E"/>
    <w:rsid w:val="001517FA"/>
    <w:rsid w:val="00151A78"/>
    <w:rsid w:val="00151F60"/>
    <w:rsid w:val="00152074"/>
    <w:rsid w:val="00152085"/>
    <w:rsid w:val="001520FD"/>
    <w:rsid w:val="00152174"/>
    <w:rsid w:val="00152195"/>
    <w:rsid w:val="00152B49"/>
    <w:rsid w:val="00152C76"/>
    <w:rsid w:val="00152E98"/>
    <w:rsid w:val="00152F3F"/>
    <w:rsid w:val="00153182"/>
    <w:rsid w:val="00153207"/>
    <w:rsid w:val="001532A3"/>
    <w:rsid w:val="001534B1"/>
    <w:rsid w:val="001534D7"/>
    <w:rsid w:val="00153809"/>
    <w:rsid w:val="00153954"/>
    <w:rsid w:val="0015397A"/>
    <w:rsid w:val="00153A38"/>
    <w:rsid w:val="00153A4F"/>
    <w:rsid w:val="00153B2D"/>
    <w:rsid w:val="00153CDB"/>
    <w:rsid w:val="00153F1F"/>
    <w:rsid w:val="00153FE1"/>
    <w:rsid w:val="00154453"/>
    <w:rsid w:val="00154630"/>
    <w:rsid w:val="00154969"/>
    <w:rsid w:val="00154B58"/>
    <w:rsid w:val="00154C14"/>
    <w:rsid w:val="00154C73"/>
    <w:rsid w:val="00155075"/>
    <w:rsid w:val="00155183"/>
    <w:rsid w:val="00155967"/>
    <w:rsid w:val="00155A2D"/>
    <w:rsid w:val="00155D2F"/>
    <w:rsid w:val="0015606C"/>
    <w:rsid w:val="00156283"/>
    <w:rsid w:val="001564BB"/>
    <w:rsid w:val="00156698"/>
    <w:rsid w:val="001567E8"/>
    <w:rsid w:val="00156846"/>
    <w:rsid w:val="00156D14"/>
    <w:rsid w:val="00156EAA"/>
    <w:rsid w:val="00156F82"/>
    <w:rsid w:val="001570C0"/>
    <w:rsid w:val="00157575"/>
    <w:rsid w:val="00157638"/>
    <w:rsid w:val="00157689"/>
    <w:rsid w:val="00160410"/>
    <w:rsid w:val="00160C08"/>
    <w:rsid w:val="001611DE"/>
    <w:rsid w:val="00161421"/>
    <w:rsid w:val="001615C6"/>
    <w:rsid w:val="0016183C"/>
    <w:rsid w:val="00161DCA"/>
    <w:rsid w:val="00161E90"/>
    <w:rsid w:val="00162587"/>
    <w:rsid w:val="00162982"/>
    <w:rsid w:val="00162E67"/>
    <w:rsid w:val="00162F24"/>
    <w:rsid w:val="00163040"/>
    <w:rsid w:val="00163743"/>
    <w:rsid w:val="00163766"/>
    <w:rsid w:val="0016389A"/>
    <w:rsid w:val="00163CBC"/>
    <w:rsid w:val="0016434E"/>
    <w:rsid w:val="00164E91"/>
    <w:rsid w:val="00165050"/>
    <w:rsid w:val="0016507D"/>
    <w:rsid w:val="00165261"/>
    <w:rsid w:val="0016544C"/>
    <w:rsid w:val="00165930"/>
    <w:rsid w:val="00165ABC"/>
    <w:rsid w:val="00165FA1"/>
    <w:rsid w:val="00166307"/>
    <w:rsid w:val="00166844"/>
    <w:rsid w:val="00166876"/>
    <w:rsid w:val="00166A48"/>
    <w:rsid w:val="00167042"/>
    <w:rsid w:val="00167152"/>
    <w:rsid w:val="00167602"/>
    <w:rsid w:val="00167726"/>
    <w:rsid w:val="001678E1"/>
    <w:rsid w:val="001679DA"/>
    <w:rsid w:val="001701FF"/>
    <w:rsid w:val="0017032F"/>
    <w:rsid w:val="00170B27"/>
    <w:rsid w:val="00170E6C"/>
    <w:rsid w:val="001710F9"/>
    <w:rsid w:val="0017159F"/>
    <w:rsid w:val="0017165A"/>
    <w:rsid w:val="00171786"/>
    <w:rsid w:val="00171BA4"/>
    <w:rsid w:val="00171BEB"/>
    <w:rsid w:val="00171C26"/>
    <w:rsid w:val="00171DF3"/>
    <w:rsid w:val="00171E4B"/>
    <w:rsid w:val="00172A59"/>
    <w:rsid w:val="00172F24"/>
    <w:rsid w:val="00172F59"/>
    <w:rsid w:val="0017323A"/>
    <w:rsid w:val="001734A3"/>
    <w:rsid w:val="00173552"/>
    <w:rsid w:val="001736ED"/>
    <w:rsid w:val="001737F9"/>
    <w:rsid w:val="00173EF6"/>
    <w:rsid w:val="00174763"/>
    <w:rsid w:val="00174F17"/>
    <w:rsid w:val="00174FBE"/>
    <w:rsid w:val="00174FEC"/>
    <w:rsid w:val="00175343"/>
    <w:rsid w:val="00175543"/>
    <w:rsid w:val="00175946"/>
    <w:rsid w:val="001759EB"/>
    <w:rsid w:val="00175C26"/>
    <w:rsid w:val="0017615F"/>
    <w:rsid w:val="0017625C"/>
    <w:rsid w:val="00176285"/>
    <w:rsid w:val="001762BE"/>
    <w:rsid w:val="001763EE"/>
    <w:rsid w:val="0017695C"/>
    <w:rsid w:val="0017695E"/>
    <w:rsid w:val="00176A5E"/>
    <w:rsid w:val="00176B2A"/>
    <w:rsid w:val="00176E80"/>
    <w:rsid w:val="00176EC6"/>
    <w:rsid w:val="00177230"/>
    <w:rsid w:val="0017744C"/>
    <w:rsid w:val="00177653"/>
    <w:rsid w:val="00177890"/>
    <w:rsid w:val="00177C6A"/>
    <w:rsid w:val="00177E71"/>
    <w:rsid w:val="00180161"/>
    <w:rsid w:val="0018028C"/>
    <w:rsid w:val="00180B32"/>
    <w:rsid w:val="00180D37"/>
    <w:rsid w:val="00181002"/>
    <w:rsid w:val="001810F3"/>
    <w:rsid w:val="001815AA"/>
    <w:rsid w:val="001816A1"/>
    <w:rsid w:val="0018191E"/>
    <w:rsid w:val="00181CB6"/>
    <w:rsid w:val="00181D9F"/>
    <w:rsid w:val="0018249C"/>
    <w:rsid w:val="001825E8"/>
    <w:rsid w:val="001826AB"/>
    <w:rsid w:val="001826BE"/>
    <w:rsid w:val="001828E9"/>
    <w:rsid w:val="001829AF"/>
    <w:rsid w:val="00182BF0"/>
    <w:rsid w:val="00182CD6"/>
    <w:rsid w:val="00182EE5"/>
    <w:rsid w:val="00182FAF"/>
    <w:rsid w:val="001831D6"/>
    <w:rsid w:val="0018333A"/>
    <w:rsid w:val="00183596"/>
    <w:rsid w:val="00183647"/>
    <w:rsid w:val="00183948"/>
    <w:rsid w:val="001839E7"/>
    <w:rsid w:val="00183AE8"/>
    <w:rsid w:val="00183BA5"/>
    <w:rsid w:val="00183BA7"/>
    <w:rsid w:val="00183DA8"/>
    <w:rsid w:val="0018419C"/>
    <w:rsid w:val="001841DE"/>
    <w:rsid w:val="001844A3"/>
    <w:rsid w:val="001844B6"/>
    <w:rsid w:val="00184576"/>
    <w:rsid w:val="00184A0A"/>
    <w:rsid w:val="00184BB6"/>
    <w:rsid w:val="00184D7A"/>
    <w:rsid w:val="00184FFB"/>
    <w:rsid w:val="0018511E"/>
    <w:rsid w:val="00185702"/>
    <w:rsid w:val="0018589B"/>
    <w:rsid w:val="00185A7F"/>
    <w:rsid w:val="00185AC6"/>
    <w:rsid w:val="00185AD8"/>
    <w:rsid w:val="00185F19"/>
    <w:rsid w:val="00186272"/>
    <w:rsid w:val="0018658A"/>
    <w:rsid w:val="001866E0"/>
    <w:rsid w:val="00186EF4"/>
    <w:rsid w:val="0018709E"/>
    <w:rsid w:val="001870B7"/>
    <w:rsid w:val="001871C2"/>
    <w:rsid w:val="001871DA"/>
    <w:rsid w:val="00187858"/>
    <w:rsid w:val="001878DD"/>
    <w:rsid w:val="00187D39"/>
    <w:rsid w:val="00190167"/>
    <w:rsid w:val="001904DF"/>
    <w:rsid w:val="001905DF"/>
    <w:rsid w:val="00190765"/>
    <w:rsid w:val="00190819"/>
    <w:rsid w:val="0019086D"/>
    <w:rsid w:val="00190A36"/>
    <w:rsid w:val="00190D98"/>
    <w:rsid w:val="001911D9"/>
    <w:rsid w:val="001914B0"/>
    <w:rsid w:val="00191D6B"/>
    <w:rsid w:val="00192363"/>
    <w:rsid w:val="00192475"/>
    <w:rsid w:val="00192636"/>
    <w:rsid w:val="00192681"/>
    <w:rsid w:val="00192889"/>
    <w:rsid w:val="00192968"/>
    <w:rsid w:val="00192A52"/>
    <w:rsid w:val="00192F66"/>
    <w:rsid w:val="00193646"/>
    <w:rsid w:val="00193682"/>
    <w:rsid w:val="001938B2"/>
    <w:rsid w:val="001938C3"/>
    <w:rsid w:val="001939E6"/>
    <w:rsid w:val="00193B50"/>
    <w:rsid w:val="001942F0"/>
    <w:rsid w:val="00194397"/>
    <w:rsid w:val="0019444D"/>
    <w:rsid w:val="001947DE"/>
    <w:rsid w:val="00194FD7"/>
    <w:rsid w:val="00195053"/>
    <w:rsid w:val="001952A2"/>
    <w:rsid w:val="00195650"/>
    <w:rsid w:val="001959D6"/>
    <w:rsid w:val="00195F76"/>
    <w:rsid w:val="00195FE8"/>
    <w:rsid w:val="00196002"/>
    <w:rsid w:val="001960E9"/>
    <w:rsid w:val="00196214"/>
    <w:rsid w:val="001963EC"/>
    <w:rsid w:val="00196A11"/>
    <w:rsid w:val="00196D38"/>
    <w:rsid w:val="00196EB4"/>
    <w:rsid w:val="001977A5"/>
    <w:rsid w:val="00197B23"/>
    <w:rsid w:val="00197DD7"/>
    <w:rsid w:val="001A0061"/>
    <w:rsid w:val="001A029A"/>
    <w:rsid w:val="001A02BA"/>
    <w:rsid w:val="001A03DA"/>
    <w:rsid w:val="001A05E6"/>
    <w:rsid w:val="001A16E0"/>
    <w:rsid w:val="001A19C6"/>
    <w:rsid w:val="001A1D49"/>
    <w:rsid w:val="001A1DED"/>
    <w:rsid w:val="001A1FAD"/>
    <w:rsid w:val="001A2307"/>
    <w:rsid w:val="001A269E"/>
    <w:rsid w:val="001A2953"/>
    <w:rsid w:val="001A296D"/>
    <w:rsid w:val="001A2F9D"/>
    <w:rsid w:val="001A3257"/>
    <w:rsid w:val="001A3854"/>
    <w:rsid w:val="001A3CCC"/>
    <w:rsid w:val="001A3ED0"/>
    <w:rsid w:val="001A417A"/>
    <w:rsid w:val="001A4461"/>
    <w:rsid w:val="001A45C6"/>
    <w:rsid w:val="001A48BA"/>
    <w:rsid w:val="001A4999"/>
    <w:rsid w:val="001A5024"/>
    <w:rsid w:val="001A51CA"/>
    <w:rsid w:val="001A55E4"/>
    <w:rsid w:val="001A55EE"/>
    <w:rsid w:val="001A59E8"/>
    <w:rsid w:val="001A5E9F"/>
    <w:rsid w:val="001A5FDA"/>
    <w:rsid w:val="001A6221"/>
    <w:rsid w:val="001A6466"/>
    <w:rsid w:val="001A6712"/>
    <w:rsid w:val="001A6935"/>
    <w:rsid w:val="001A6A65"/>
    <w:rsid w:val="001A6C31"/>
    <w:rsid w:val="001A7112"/>
    <w:rsid w:val="001A723D"/>
    <w:rsid w:val="001A73A7"/>
    <w:rsid w:val="001A74CA"/>
    <w:rsid w:val="001A7BF3"/>
    <w:rsid w:val="001A7E81"/>
    <w:rsid w:val="001A7EAC"/>
    <w:rsid w:val="001A7EBC"/>
    <w:rsid w:val="001A7F25"/>
    <w:rsid w:val="001B0544"/>
    <w:rsid w:val="001B0978"/>
    <w:rsid w:val="001B0EC2"/>
    <w:rsid w:val="001B13AD"/>
    <w:rsid w:val="001B15CF"/>
    <w:rsid w:val="001B1702"/>
    <w:rsid w:val="001B1E29"/>
    <w:rsid w:val="001B21D2"/>
    <w:rsid w:val="001B21D3"/>
    <w:rsid w:val="001B22AE"/>
    <w:rsid w:val="001B2658"/>
    <w:rsid w:val="001B2757"/>
    <w:rsid w:val="001B2CDE"/>
    <w:rsid w:val="001B30B0"/>
    <w:rsid w:val="001B386B"/>
    <w:rsid w:val="001B3D25"/>
    <w:rsid w:val="001B3DA0"/>
    <w:rsid w:val="001B3DA9"/>
    <w:rsid w:val="001B3FB3"/>
    <w:rsid w:val="001B462A"/>
    <w:rsid w:val="001B46B9"/>
    <w:rsid w:val="001B470C"/>
    <w:rsid w:val="001B473E"/>
    <w:rsid w:val="001B4828"/>
    <w:rsid w:val="001B49DA"/>
    <w:rsid w:val="001B4C73"/>
    <w:rsid w:val="001B50BD"/>
    <w:rsid w:val="001B53A9"/>
    <w:rsid w:val="001B542E"/>
    <w:rsid w:val="001B555C"/>
    <w:rsid w:val="001B55DC"/>
    <w:rsid w:val="001B5D93"/>
    <w:rsid w:val="001B5ED0"/>
    <w:rsid w:val="001B615F"/>
    <w:rsid w:val="001B6470"/>
    <w:rsid w:val="001B6618"/>
    <w:rsid w:val="001B6D30"/>
    <w:rsid w:val="001B722F"/>
    <w:rsid w:val="001B7535"/>
    <w:rsid w:val="001B7835"/>
    <w:rsid w:val="001B7A48"/>
    <w:rsid w:val="001B7F86"/>
    <w:rsid w:val="001C0C75"/>
    <w:rsid w:val="001C0C9B"/>
    <w:rsid w:val="001C0F31"/>
    <w:rsid w:val="001C1993"/>
    <w:rsid w:val="001C1B4B"/>
    <w:rsid w:val="001C1CD8"/>
    <w:rsid w:val="001C21B9"/>
    <w:rsid w:val="001C2214"/>
    <w:rsid w:val="001C22B7"/>
    <w:rsid w:val="001C264B"/>
    <w:rsid w:val="001C266A"/>
    <w:rsid w:val="001C2723"/>
    <w:rsid w:val="001C2794"/>
    <w:rsid w:val="001C29E2"/>
    <w:rsid w:val="001C2B47"/>
    <w:rsid w:val="001C2BF8"/>
    <w:rsid w:val="001C2DBE"/>
    <w:rsid w:val="001C2E5C"/>
    <w:rsid w:val="001C3037"/>
    <w:rsid w:val="001C31F3"/>
    <w:rsid w:val="001C33AE"/>
    <w:rsid w:val="001C34C7"/>
    <w:rsid w:val="001C3AED"/>
    <w:rsid w:val="001C3D8D"/>
    <w:rsid w:val="001C43B9"/>
    <w:rsid w:val="001C461D"/>
    <w:rsid w:val="001C4C4D"/>
    <w:rsid w:val="001C5124"/>
    <w:rsid w:val="001C5A5D"/>
    <w:rsid w:val="001C5D6F"/>
    <w:rsid w:val="001C6103"/>
    <w:rsid w:val="001C61CB"/>
    <w:rsid w:val="001C63F5"/>
    <w:rsid w:val="001C6B4C"/>
    <w:rsid w:val="001C77C5"/>
    <w:rsid w:val="001C77D9"/>
    <w:rsid w:val="001C7975"/>
    <w:rsid w:val="001C7BF0"/>
    <w:rsid w:val="001C7F70"/>
    <w:rsid w:val="001D07A9"/>
    <w:rsid w:val="001D0CAA"/>
    <w:rsid w:val="001D0F9B"/>
    <w:rsid w:val="001D10F9"/>
    <w:rsid w:val="001D158A"/>
    <w:rsid w:val="001D1593"/>
    <w:rsid w:val="001D1780"/>
    <w:rsid w:val="001D179B"/>
    <w:rsid w:val="001D1B36"/>
    <w:rsid w:val="001D1FBF"/>
    <w:rsid w:val="001D204B"/>
    <w:rsid w:val="001D2751"/>
    <w:rsid w:val="001D29AA"/>
    <w:rsid w:val="001D2C17"/>
    <w:rsid w:val="001D33C4"/>
    <w:rsid w:val="001D3474"/>
    <w:rsid w:val="001D35F0"/>
    <w:rsid w:val="001D367C"/>
    <w:rsid w:val="001D3C63"/>
    <w:rsid w:val="001D4886"/>
    <w:rsid w:val="001D4937"/>
    <w:rsid w:val="001D4E68"/>
    <w:rsid w:val="001D501A"/>
    <w:rsid w:val="001D5402"/>
    <w:rsid w:val="001D56B5"/>
    <w:rsid w:val="001D595F"/>
    <w:rsid w:val="001D5976"/>
    <w:rsid w:val="001D5CB3"/>
    <w:rsid w:val="001D61EA"/>
    <w:rsid w:val="001D64D5"/>
    <w:rsid w:val="001D697A"/>
    <w:rsid w:val="001D6D2A"/>
    <w:rsid w:val="001D6D48"/>
    <w:rsid w:val="001D6DD4"/>
    <w:rsid w:val="001D6F15"/>
    <w:rsid w:val="001D71D9"/>
    <w:rsid w:val="001D7201"/>
    <w:rsid w:val="001D72DC"/>
    <w:rsid w:val="001D7476"/>
    <w:rsid w:val="001D76D1"/>
    <w:rsid w:val="001D7E03"/>
    <w:rsid w:val="001E01C6"/>
    <w:rsid w:val="001E04F2"/>
    <w:rsid w:val="001E06BD"/>
    <w:rsid w:val="001E0706"/>
    <w:rsid w:val="001E072D"/>
    <w:rsid w:val="001E0747"/>
    <w:rsid w:val="001E078F"/>
    <w:rsid w:val="001E0D1B"/>
    <w:rsid w:val="001E0ED2"/>
    <w:rsid w:val="001E105B"/>
    <w:rsid w:val="001E110B"/>
    <w:rsid w:val="001E110F"/>
    <w:rsid w:val="001E14C6"/>
    <w:rsid w:val="001E155E"/>
    <w:rsid w:val="001E19D6"/>
    <w:rsid w:val="001E1A80"/>
    <w:rsid w:val="001E1AD1"/>
    <w:rsid w:val="001E1BB9"/>
    <w:rsid w:val="001E1BE7"/>
    <w:rsid w:val="001E1C62"/>
    <w:rsid w:val="001E1DDF"/>
    <w:rsid w:val="001E1E4A"/>
    <w:rsid w:val="001E2007"/>
    <w:rsid w:val="001E204F"/>
    <w:rsid w:val="001E2426"/>
    <w:rsid w:val="001E28D9"/>
    <w:rsid w:val="001E2B80"/>
    <w:rsid w:val="001E3196"/>
    <w:rsid w:val="001E321D"/>
    <w:rsid w:val="001E3600"/>
    <w:rsid w:val="001E4333"/>
    <w:rsid w:val="001E4625"/>
    <w:rsid w:val="001E516E"/>
    <w:rsid w:val="001E5488"/>
    <w:rsid w:val="001E58DD"/>
    <w:rsid w:val="001E591D"/>
    <w:rsid w:val="001E5A4D"/>
    <w:rsid w:val="001E5A8C"/>
    <w:rsid w:val="001E5DF7"/>
    <w:rsid w:val="001E5F75"/>
    <w:rsid w:val="001E6037"/>
    <w:rsid w:val="001E645C"/>
    <w:rsid w:val="001E64A9"/>
    <w:rsid w:val="001E67C8"/>
    <w:rsid w:val="001E738F"/>
    <w:rsid w:val="001E7439"/>
    <w:rsid w:val="001E753C"/>
    <w:rsid w:val="001E7CA1"/>
    <w:rsid w:val="001E7D8B"/>
    <w:rsid w:val="001E7DFE"/>
    <w:rsid w:val="001F0070"/>
    <w:rsid w:val="001F0383"/>
    <w:rsid w:val="001F0595"/>
    <w:rsid w:val="001F0895"/>
    <w:rsid w:val="001F09F3"/>
    <w:rsid w:val="001F0A14"/>
    <w:rsid w:val="001F0C28"/>
    <w:rsid w:val="001F0D9E"/>
    <w:rsid w:val="001F0DCD"/>
    <w:rsid w:val="001F0F92"/>
    <w:rsid w:val="001F11F2"/>
    <w:rsid w:val="001F1650"/>
    <w:rsid w:val="001F16EF"/>
    <w:rsid w:val="001F18FA"/>
    <w:rsid w:val="001F1B62"/>
    <w:rsid w:val="001F1D82"/>
    <w:rsid w:val="001F1EF0"/>
    <w:rsid w:val="001F20A2"/>
    <w:rsid w:val="001F2258"/>
    <w:rsid w:val="001F2388"/>
    <w:rsid w:val="001F23AC"/>
    <w:rsid w:val="001F23E8"/>
    <w:rsid w:val="001F2515"/>
    <w:rsid w:val="001F2932"/>
    <w:rsid w:val="001F29D6"/>
    <w:rsid w:val="001F2CA0"/>
    <w:rsid w:val="001F2D32"/>
    <w:rsid w:val="001F2DF4"/>
    <w:rsid w:val="001F3726"/>
    <w:rsid w:val="001F37F5"/>
    <w:rsid w:val="001F41D7"/>
    <w:rsid w:val="001F43D6"/>
    <w:rsid w:val="001F48AD"/>
    <w:rsid w:val="001F4D3D"/>
    <w:rsid w:val="001F4F8B"/>
    <w:rsid w:val="001F5019"/>
    <w:rsid w:val="001F5238"/>
    <w:rsid w:val="001F5336"/>
    <w:rsid w:val="001F53C4"/>
    <w:rsid w:val="001F53DF"/>
    <w:rsid w:val="001F5482"/>
    <w:rsid w:val="001F552A"/>
    <w:rsid w:val="001F557E"/>
    <w:rsid w:val="001F566D"/>
    <w:rsid w:val="001F56DB"/>
    <w:rsid w:val="001F5976"/>
    <w:rsid w:val="001F5978"/>
    <w:rsid w:val="001F5998"/>
    <w:rsid w:val="001F5CB9"/>
    <w:rsid w:val="001F618F"/>
    <w:rsid w:val="001F62EC"/>
    <w:rsid w:val="001F63EC"/>
    <w:rsid w:val="001F676E"/>
    <w:rsid w:val="001F68A3"/>
    <w:rsid w:val="001F6A66"/>
    <w:rsid w:val="001F6E62"/>
    <w:rsid w:val="001F708D"/>
    <w:rsid w:val="001F70BE"/>
    <w:rsid w:val="001F7238"/>
    <w:rsid w:val="001F7457"/>
    <w:rsid w:val="001F7512"/>
    <w:rsid w:val="001F7579"/>
    <w:rsid w:val="001F7702"/>
    <w:rsid w:val="001F784C"/>
    <w:rsid w:val="001F7884"/>
    <w:rsid w:val="001F7B88"/>
    <w:rsid w:val="001F7C64"/>
    <w:rsid w:val="001F7C9D"/>
    <w:rsid w:val="001F7CD7"/>
    <w:rsid w:val="001F7CEA"/>
    <w:rsid w:val="0020005B"/>
    <w:rsid w:val="00200207"/>
    <w:rsid w:val="0020034F"/>
    <w:rsid w:val="00200439"/>
    <w:rsid w:val="00200AAC"/>
    <w:rsid w:val="00200B94"/>
    <w:rsid w:val="00200D9D"/>
    <w:rsid w:val="00201508"/>
    <w:rsid w:val="00201515"/>
    <w:rsid w:val="00201F3B"/>
    <w:rsid w:val="002020DB"/>
    <w:rsid w:val="002020E2"/>
    <w:rsid w:val="00202180"/>
    <w:rsid w:val="002027BB"/>
    <w:rsid w:val="0020297F"/>
    <w:rsid w:val="00202A3A"/>
    <w:rsid w:val="00202A72"/>
    <w:rsid w:val="00202D8F"/>
    <w:rsid w:val="00202E19"/>
    <w:rsid w:val="00202F6E"/>
    <w:rsid w:val="0020334A"/>
    <w:rsid w:val="00203D0D"/>
    <w:rsid w:val="00203E50"/>
    <w:rsid w:val="00204151"/>
    <w:rsid w:val="0020481B"/>
    <w:rsid w:val="00204A88"/>
    <w:rsid w:val="00204B9B"/>
    <w:rsid w:val="00205147"/>
    <w:rsid w:val="0020542C"/>
    <w:rsid w:val="002055E7"/>
    <w:rsid w:val="002055EF"/>
    <w:rsid w:val="00205798"/>
    <w:rsid w:val="00205810"/>
    <w:rsid w:val="00205BEB"/>
    <w:rsid w:val="00205DEB"/>
    <w:rsid w:val="00205EDD"/>
    <w:rsid w:val="00205FD2"/>
    <w:rsid w:val="00206520"/>
    <w:rsid w:val="002065E0"/>
    <w:rsid w:val="00206760"/>
    <w:rsid w:val="00206804"/>
    <w:rsid w:val="00206C82"/>
    <w:rsid w:val="00206C97"/>
    <w:rsid w:val="00206CCC"/>
    <w:rsid w:val="00206E77"/>
    <w:rsid w:val="0020765A"/>
    <w:rsid w:val="0020782F"/>
    <w:rsid w:val="00207B04"/>
    <w:rsid w:val="00207BF2"/>
    <w:rsid w:val="00207FBC"/>
    <w:rsid w:val="00210400"/>
    <w:rsid w:val="0021082C"/>
    <w:rsid w:val="00210BCD"/>
    <w:rsid w:val="00210D0A"/>
    <w:rsid w:val="002110A2"/>
    <w:rsid w:val="00211211"/>
    <w:rsid w:val="0021155A"/>
    <w:rsid w:val="002116CC"/>
    <w:rsid w:val="002116E5"/>
    <w:rsid w:val="00211C33"/>
    <w:rsid w:val="00211E86"/>
    <w:rsid w:val="00212758"/>
    <w:rsid w:val="002127E0"/>
    <w:rsid w:val="00212E74"/>
    <w:rsid w:val="00212F7F"/>
    <w:rsid w:val="00212FB1"/>
    <w:rsid w:val="00213156"/>
    <w:rsid w:val="00213208"/>
    <w:rsid w:val="0021326D"/>
    <w:rsid w:val="002135E0"/>
    <w:rsid w:val="0021392F"/>
    <w:rsid w:val="00213D38"/>
    <w:rsid w:val="00213D88"/>
    <w:rsid w:val="00213F5A"/>
    <w:rsid w:val="00213FF6"/>
    <w:rsid w:val="00214049"/>
    <w:rsid w:val="00214495"/>
    <w:rsid w:val="00214594"/>
    <w:rsid w:val="0021459C"/>
    <w:rsid w:val="0021464C"/>
    <w:rsid w:val="0021498A"/>
    <w:rsid w:val="00214A6C"/>
    <w:rsid w:val="00214B30"/>
    <w:rsid w:val="00214EB7"/>
    <w:rsid w:val="00214FE1"/>
    <w:rsid w:val="002153C1"/>
    <w:rsid w:val="00215789"/>
    <w:rsid w:val="0021584B"/>
    <w:rsid w:val="00215BB1"/>
    <w:rsid w:val="00215E31"/>
    <w:rsid w:val="00215E8C"/>
    <w:rsid w:val="00215EDB"/>
    <w:rsid w:val="002167B3"/>
    <w:rsid w:val="00216A93"/>
    <w:rsid w:val="00217157"/>
    <w:rsid w:val="0021747E"/>
    <w:rsid w:val="002174B1"/>
    <w:rsid w:val="0021762C"/>
    <w:rsid w:val="0021798F"/>
    <w:rsid w:val="00217B0F"/>
    <w:rsid w:val="00217B9B"/>
    <w:rsid w:val="00217B9D"/>
    <w:rsid w:val="00217C1D"/>
    <w:rsid w:val="00217D57"/>
    <w:rsid w:val="0022021D"/>
    <w:rsid w:val="00220861"/>
    <w:rsid w:val="00220908"/>
    <w:rsid w:val="00220B46"/>
    <w:rsid w:val="00220BC9"/>
    <w:rsid w:val="00220C7C"/>
    <w:rsid w:val="00221375"/>
    <w:rsid w:val="00221434"/>
    <w:rsid w:val="00221866"/>
    <w:rsid w:val="002218F5"/>
    <w:rsid w:val="00221A41"/>
    <w:rsid w:val="00221AFE"/>
    <w:rsid w:val="00222095"/>
    <w:rsid w:val="0022220E"/>
    <w:rsid w:val="0022227E"/>
    <w:rsid w:val="0022250F"/>
    <w:rsid w:val="00223123"/>
    <w:rsid w:val="002233B9"/>
    <w:rsid w:val="002239E9"/>
    <w:rsid w:val="00223CDA"/>
    <w:rsid w:val="00223CFF"/>
    <w:rsid w:val="00223EEE"/>
    <w:rsid w:val="002244F7"/>
    <w:rsid w:val="00224AA5"/>
    <w:rsid w:val="00224D32"/>
    <w:rsid w:val="0022500C"/>
    <w:rsid w:val="002250ED"/>
    <w:rsid w:val="0022510E"/>
    <w:rsid w:val="00225535"/>
    <w:rsid w:val="00225577"/>
    <w:rsid w:val="0022595B"/>
    <w:rsid w:val="00225AB5"/>
    <w:rsid w:val="00225C15"/>
    <w:rsid w:val="00225F9C"/>
    <w:rsid w:val="002260BD"/>
    <w:rsid w:val="0022612F"/>
    <w:rsid w:val="0022656A"/>
    <w:rsid w:val="00226A77"/>
    <w:rsid w:val="00226E5A"/>
    <w:rsid w:val="00226F16"/>
    <w:rsid w:val="00226F5A"/>
    <w:rsid w:val="002272DF"/>
    <w:rsid w:val="002275D3"/>
    <w:rsid w:val="00227642"/>
    <w:rsid w:val="00227666"/>
    <w:rsid w:val="00227870"/>
    <w:rsid w:val="0022788E"/>
    <w:rsid w:val="00227931"/>
    <w:rsid w:val="0022799F"/>
    <w:rsid w:val="002279DA"/>
    <w:rsid w:val="00227A83"/>
    <w:rsid w:val="00227D3A"/>
    <w:rsid w:val="00227E8D"/>
    <w:rsid w:val="00227EAC"/>
    <w:rsid w:val="002302CB"/>
    <w:rsid w:val="00230395"/>
    <w:rsid w:val="0023050C"/>
    <w:rsid w:val="00230703"/>
    <w:rsid w:val="00230903"/>
    <w:rsid w:val="002309C3"/>
    <w:rsid w:val="002314DE"/>
    <w:rsid w:val="002318A9"/>
    <w:rsid w:val="00231928"/>
    <w:rsid w:val="00231E4C"/>
    <w:rsid w:val="0023294A"/>
    <w:rsid w:val="00232A49"/>
    <w:rsid w:val="00232D58"/>
    <w:rsid w:val="00232D79"/>
    <w:rsid w:val="00232E3D"/>
    <w:rsid w:val="00232EFC"/>
    <w:rsid w:val="002330D5"/>
    <w:rsid w:val="0023314A"/>
    <w:rsid w:val="002332E8"/>
    <w:rsid w:val="00233703"/>
    <w:rsid w:val="00233B62"/>
    <w:rsid w:val="00233E5C"/>
    <w:rsid w:val="0023401D"/>
    <w:rsid w:val="00234313"/>
    <w:rsid w:val="00234601"/>
    <w:rsid w:val="00234E86"/>
    <w:rsid w:val="00235110"/>
    <w:rsid w:val="00235196"/>
    <w:rsid w:val="00235261"/>
    <w:rsid w:val="002353DB"/>
    <w:rsid w:val="0023541C"/>
    <w:rsid w:val="00235971"/>
    <w:rsid w:val="00235FE6"/>
    <w:rsid w:val="00236208"/>
    <w:rsid w:val="00236349"/>
    <w:rsid w:val="002364F8"/>
    <w:rsid w:val="00236685"/>
    <w:rsid w:val="00236747"/>
    <w:rsid w:val="002367CD"/>
    <w:rsid w:val="00236C64"/>
    <w:rsid w:val="00236D4F"/>
    <w:rsid w:val="00236E30"/>
    <w:rsid w:val="00236E45"/>
    <w:rsid w:val="00236F3C"/>
    <w:rsid w:val="002371B5"/>
    <w:rsid w:val="00237442"/>
    <w:rsid w:val="00237928"/>
    <w:rsid w:val="00237AFB"/>
    <w:rsid w:val="00237B75"/>
    <w:rsid w:val="00237BA1"/>
    <w:rsid w:val="00237DD9"/>
    <w:rsid w:val="00237E36"/>
    <w:rsid w:val="002401CB"/>
    <w:rsid w:val="00240301"/>
    <w:rsid w:val="002404D9"/>
    <w:rsid w:val="00240E94"/>
    <w:rsid w:val="00240EBC"/>
    <w:rsid w:val="00241033"/>
    <w:rsid w:val="00241061"/>
    <w:rsid w:val="002416A1"/>
    <w:rsid w:val="002418DB"/>
    <w:rsid w:val="0024197E"/>
    <w:rsid w:val="00241A1B"/>
    <w:rsid w:val="00241F65"/>
    <w:rsid w:val="002420ED"/>
    <w:rsid w:val="00242217"/>
    <w:rsid w:val="00242291"/>
    <w:rsid w:val="002422F8"/>
    <w:rsid w:val="002424FA"/>
    <w:rsid w:val="00242962"/>
    <w:rsid w:val="00242E26"/>
    <w:rsid w:val="0024308C"/>
    <w:rsid w:val="002436ED"/>
    <w:rsid w:val="00243ACE"/>
    <w:rsid w:val="00243D24"/>
    <w:rsid w:val="00243E6B"/>
    <w:rsid w:val="00243F10"/>
    <w:rsid w:val="00243FCF"/>
    <w:rsid w:val="002447E3"/>
    <w:rsid w:val="002449FD"/>
    <w:rsid w:val="00244ED1"/>
    <w:rsid w:val="00244EEE"/>
    <w:rsid w:val="00244FE6"/>
    <w:rsid w:val="002452C2"/>
    <w:rsid w:val="00245372"/>
    <w:rsid w:val="002454D2"/>
    <w:rsid w:val="002455B4"/>
    <w:rsid w:val="00245CAD"/>
    <w:rsid w:val="00246493"/>
    <w:rsid w:val="002466A0"/>
    <w:rsid w:val="00246988"/>
    <w:rsid w:val="00246B44"/>
    <w:rsid w:val="00246E94"/>
    <w:rsid w:val="00246FCA"/>
    <w:rsid w:val="002470EF"/>
    <w:rsid w:val="00247164"/>
    <w:rsid w:val="00247171"/>
    <w:rsid w:val="002472E0"/>
    <w:rsid w:val="002473A1"/>
    <w:rsid w:val="002473EE"/>
    <w:rsid w:val="0024740F"/>
    <w:rsid w:val="00247620"/>
    <w:rsid w:val="00247715"/>
    <w:rsid w:val="00247A97"/>
    <w:rsid w:val="00250601"/>
    <w:rsid w:val="00250C4A"/>
    <w:rsid w:val="00250DD9"/>
    <w:rsid w:val="00250F2E"/>
    <w:rsid w:val="002511B5"/>
    <w:rsid w:val="00251680"/>
    <w:rsid w:val="0025191E"/>
    <w:rsid w:val="0025193C"/>
    <w:rsid w:val="00251942"/>
    <w:rsid w:val="00251CD1"/>
    <w:rsid w:val="00251D00"/>
    <w:rsid w:val="00251D49"/>
    <w:rsid w:val="00251E00"/>
    <w:rsid w:val="00252542"/>
    <w:rsid w:val="002525C4"/>
    <w:rsid w:val="00252663"/>
    <w:rsid w:val="00252A13"/>
    <w:rsid w:val="00252AB3"/>
    <w:rsid w:val="00252B6B"/>
    <w:rsid w:val="00252E2C"/>
    <w:rsid w:val="00252E74"/>
    <w:rsid w:val="002530B9"/>
    <w:rsid w:val="002531E4"/>
    <w:rsid w:val="00253337"/>
    <w:rsid w:val="0025333C"/>
    <w:rsid w:val="002537F4"/>
    <w:rsid w:val="00253FCE"/>
    <w:rsid w:val="0025407D"/>
    <w:rsid w:val="00254670"/>
    <w:rsid w:val="002546D2"/>
    <w:rsid w:val="00254963"/>
    <w:rsid w:val="002549E8"/>
    <w:rsid w:val="00254CEE"/>
    <w:rsid w:val="00254DFA"/>
    <w:rsid w:val="00254E56"/>
    <w:rsid w:val="00255374"/>
    <w:rsid w:val="00255850"/>
    <w:rsid w:val="00255BF2"/>
    <w:rsid w:val="00255D12"/>
    <w:rsid w:val="00255E6E"/>
    <w:rsid w:val="00255ECB"/>
    <w:rsid w:val="002561EB"/>
    <w:rsid w:val="002565D2"/>
    <w:rsid w:val="002567E4"/>
    <w:rsid w:val="00256A8D"/>
    <w:rsid w:val="00256B93"/>
    <w:rsid w:val="00256BB6"/>
    <w:rsid w:val="00256CC2"/>
    <w:rsid w:val="0025707A"/>
    <w:rsid w:val="002577D3"/>
    <w:rsid w:val="00257D36"/>
    <w:rsid w:val="00260031"/>
    <w:rsid w:val="00260399"/>
    <w:rsid w:val="002607A2"/>
    <w:rsid w:val="002609F7"/>
    <w:rsid w:val="00260A42"/>
    <w:rsid w:val="002610E9"/>
    <w:rsid w:val="00261416"/>
    <w:rsid w:val="0026169F"/>
    <w:rsid w:val="00261978"/>
    <w:rsid w:val="00261BDA"/>
    <w:rsid w:val="00261CAE"/>
    <w:rsid w:val="002622CD"/>
    <w:rsid w:val="00262302"/>
    <w:rsid w:val="00262554"/>
    <w:rsid w:val="00262731"/>
    <w:rsid w:val="00262874"/>
    <w:rsid w:val="00262BCC"/>
    <w:rsid w:val="00263170"/>
    <w:rsid w:val="00263512"/>
    <w:rsid w:val="0026362B"/>
    <w:rsid w:val="00263808"/>
    <w:rsid w:val="0026394A"/>
    <w:rsid w:val="00263BB3"/>
    <w:rsid w:val="00263C5B"/>
    <w:rsid w:val="00264092"/>
    <w:rsid w:val="002642B7"/>
    <w:rsid w:val="00264493"/>
    <w:rsid w:val="00264744"/>
    <w:rsid w:val="00264E47"/>
    <w:rsid w:val="00264F61"/>
    <w:rsid w:val="00265065"/>
    <w:rsid w:val="0026514B"/>
    <w:rsid w:val="0026580D"/>
    <w:rsid w:val="002659A1"/>
    <w:rsid w:val="00265A84"/>
    <w:rsid w:val="00265B62"/>
    <w:rsid w:val="0026650B"/>
    <w:rsid w:val="002668C7"/>
    <w:rsid w:val="002669DE"/>
    <w:rsid w:val="00266B79"/>
    <w:rsid w:val="0026701A"/>
    <w:rsid w:val="002671EF"/>
    <w:rsid w:val="00267289"/>
    <w:rsid w:val="00267400"/>
    <w:rsid w:val="0026797D"/>
    <w:rsid w:val="00267A92"/>
    <w:rsid w:val="002705F6"/>
    <w:rsid w:val="002706B8"/>
    <w:rsid w:val="00270BD0"/>
    <w:rsid w:val="0027139B"/>
    <w:rsid w:val="0027153B"/>
    <w:rsid w:val="002718E4"/>
    <w:rsid w:val="00271AB7"/>
    <w:rsid w:val="00271C9D"/>
    <w:rsid w:val="00272290"/>
    <w:rsid w:val="0027247D"/>
    <w:rsid w:val="002728AA"/>
    <w:rsid w:val="00272B93"/>
    <w:rsid w:val="0027300A"/>
    <w:rsid w:val="002731A9"/>
    <w:rsid w:val="0027323B"/>
    <w:rsid w:val="002736A7"/>
    <w:rsid w:val="00273912"/>
    <w:rsid w:val="00273A77"/>
    <w:rsid w:val="00273A8C"/>
    <w:rsid w:val="00273B35"/>
    <w:rsid w:val="00273B5F"/>
    <w:rsid w:val="00273BFF"/>
    <w:rsid w:val="00273CA4"/>
    <w:rsid w:val="00274165"/>
    <w:rsid w:val="00274249"/>
    <w:rsid w:val="00274710"/>
    <w:rsid w:val="00274754"/>
    <w:rsid w:val="002747F0"/>
    <w:rsid w:val="00274C71"/>
    <w:rsid w:val="00274EFF"/>
    <w:rsid w:val="00275102"/>
    <w:rsid w:val="00275321"/>
    <w:rsid w:val="0027578B"/>
    <w:rsid w:val="00275848"/>
    <w:rsid w:val="002758DB"/>
    <w:rsid w:val="002759EE"/>
    <w:rsid w:val="00275B3A"/>
    <w:rsid w:val="00275E96"/>
    <w:rsid w:val="00275F53"/>
    <w:rsid w:val="00275FA2"/>
    <w:rsid w:val="002760EF"/>
    <w:rsid w:val="002760F1"/>
    <w:rsid w:val="002762BF"/>
    <w:rsid w:val="002768A3"/>
    <w:rsid w:val="00276AC3"/>
    <w:rsid w:val="00276B33"/>
    <w:rsid w:val="00276D70"/>
    <w:rsid w:val="00276FAE"/>
    <w:rsid w:val="002776C5"/>
    <w:rsid w:val="00277F50"/>
    <w:rsid w:val="00280343"/>
    <w:rsid w:val="0028035E"/>
    <w:rsid w:val="00280881"/>
    <w:rsid w:val="0028096E"/>
    <w:rsid w:val="00280BE5"/>
    <w:rsid w:val="00280CD4"/>
    <w:rsid w:val="00280F2E"/>
    <w:rsid w:val="002812FD"/>
    <w:rsid w:val="002813F7"/>
    <w:rsid w:val="00281921"/>
    <w:rsid w:val="00281A9E"/>
    <w:rsid w:val="00281B6C"/>
    <w:rsid w:val="00281DE2"/>
    <w:rsid w:val="00281F70"/>
    <w:rsid w:val="00282047"/>
    <w:rsid w:val="0028229E"/>
    <w:rsid w:val="0028333D"/>
    <w:rsid w:val="002833A1"/>
    <w:rsid w:val="00283742"/>
    <w:rsid w:val="0028375D"/>
    <w:rsid w:val="002837A4"/>
    <w:rsid w:val="00283CD0"/>
    <w:rsid w:val="00283D22"/>
    <w:rsid w:val="00284222"/>
    <w:rsid w:val="00284815"/>
    <w:rsid w:val="00284832"/>
    <w:rsid w:val="00284941"/>
    <w:rsid w:val="002849D2"/>
    <w:rsid w:val="002849D7"/>
    <w:rsid w:val="00284A60"/>
    <w:rsid w:val="00284DEC"/>
    <w:rsid w:val="002850C8"/>
    <w:rsid w:val="00285120"/>
    <w:rsid w:val="00285184"/>
    <w:rsid w:val="002852FB"/>
    <w:rsid w:val="00285469"/>
    <w:rsid w:val="00285537"/>
    <w:rsid w:val="002856F5"/>
    <w:rsid w:val="002857A5"/>
    <w:rsid w:val="00285929"/>
    <w:rsid w:val="00285A3D"/>
    <w:rsid w:val="00285FB8"/>
    <w:rsid w:val="002861A0"/>
    <w:rsid w:val="00286436"/>
    <w:rsid w:val="00286855"/>
    <w:rsid w:val="0028687D"/>
    <w:rsid w:val="00286C61"/>
    <w:rsid w:val="00286E9E"/>
    <w:rsid w:val="00287242"/>
    <w:rsid w:val="00287527"/>
    <w:rsid w:val="002902D5"/>
    <w:rsid w:val="002909F7"/>
    <w:rsid w:val="00290CE1"/>
    <w:rsid w:val="00290D9D"/>
    <w:rsid w:val="002913E6"/>
    <w:rsid w:val="002914B1"/>
    <w:rsid w:val="0029176B"/>
    <w:rsid w:val="00291D69"/>
    <w:rsid w:val="00291E10"/>
    <w:rsid w:val="00291EC3"/>
    <w:rsid w:val="00292172"/>
    <w:rsid w:val="002921DD"/>
    <w:rsid w:val="002926EB"/>
    <w:rsid w:val="00292727"/>
    <w:rsid w:val="0029279E"/>
    <w:rsid w:val="002927E6"/>
    <w:rsid w:val="002929C7"/>
    <w:rsid w:val="00292DA5"/>
    <w:rsid w:val="00293181"/>
    <w:rsid w:val="0029347F"/>
    <w:rsid w:val="00293F5C"/>
    <w:rsid w:val="002947FB"/>
    <w:rsid w:val="00294D5E"/>
    <w:rsid w:val="00294E82"/>
    <w:rsid w:val="00295154"/>
    <w:rsid w:val="0029516D"/>
    <w:rsid w:val="0029526A"/>
    <w:rsid w:val="00295A14"/>
    <w:rsid w:val="00295C6A"/>
    <w:rsid w:val="00296C6C"/>
    <w:rsid w:val="002971B0"/>
    <w:rsid w:val="002974B6"/>
    <w:rsid w:val="00297666"/>
    <w:rsid w:val="00297A4C"/>
    <w:rsid w:val="002A04AF"/>
    <w:rsid w:val="002A06E2"/>
    <w:rsid w:val="002A09A0"/>
    <w:rsid w:val="002A14F1"/>
    <w:rsid w:val="002A15B3"/>
    <w:rsid w:val="002A174E"/>
    <w:rsid w:val="002A1844"/>
    <w:rsid w:val="002A1A01"/>
    <w:rsid w:val="002A1AB2"/>
    <w:rsid w:val="002A1B2B"/>
    <w:rsid w:val="002A21EA"/>
    <w:rsid w:val="002A2301"/>
    <w:rsid w:val="002A243B"/>
    <w:rsid w:val="002A2489"/>
    <w:rsid w:val="002A25AD"/>
    <w:rsid w:val="002A2A8C"/>
    <w:rsid w:val="002A2AA0"/>
    <w:rsid w:val="002A2D90"/>
    <w:rsid w:val="002A312F"/>
    <w:rsid w:val="002A330A"/>
    <w:rsid w:val="002A34C9"/>
    <w:rsid w:val="002A3614"/>
    <w:rsid w:val="002A3820"/>
    <w:rsid w:val="002A3870"/>
    <w:rsid w:val="002A3C79"/>
    <w:rsid w:val="002A3CF9"/>
    <w:rsid w:val="002A3FB1"/>
    <w:rsid w:val="002A4828"/>
    <w:rsid w:val="002A4B65"/>
    <w:rsid w:val="002A4C86"/>
    <w:rsid w:val="002A54BA"/>
    <w:rsid w:val="002A5CD3"/>
    <w:rsid w:val="002A5DEA"/>
    <w:rsid w:val="002A5DF4"/>
    <w:rsid w:val="002A60DF"/>
    <w:rsid w:val="002A626E"/>
    <w:rsid w:val="002A6B43"/>
    <w:rsid w:val="002A6C58"/>
    <w:rsid w:val="002A6DD8"/>
    <w:rsid w:val="002A6F1F"/>
    <w:rsid w:val="002A6F7D"/>
    <w:rsid w:val="002A790B"/>
    <w:rsid w:val="002A7B27"/>
    <w:rsid w:val="002A7FF9"/>
    <w:rsid w:val="002B0842"/>
    <w:rsid w:val="002B0A9E"/>
    <w:rsid w:val="002B0BC2"/>
    <w:rsid w:val="002B0DCC"/>
    <w:rsid w:val="002B1228"/>
    <w:rsid w:val="002B1488"/>
    <w:rsid w:val="002B14FA"/>
    <w:rsid w:val="002B15D9"/>
    <w:rsid w:val="002B1BBF"/>
    <w:rsid w:val="002B1BE3"/>
    <w:rsid w:val="002B1EEF"/>
    <w:rsid w:val="002B1F12"/>
    <w:rsid w:val="002B2119"/>
    <w:rsid w:val="002B227D"/>
    <w:rsid w:val="002B2442"/>
    <w:rsid w:val="002B2808"/>
    <w:rsid w:val="002B28DA"/>
    <w:rsid w:val="002B2AD0"/>
    <w:rsid w:val="002B2B8E"/>
    <w:rsid w:val="002B2E4B"/>
    <w:rsid w:val="002B31C9"/>
    <w:rsid w:val="002B34E3"/>
    <w:rsid w:val="002B37C8"/>
    <w:rsid w:val="002B3D83"/>
    <w:rsid w:val="002B404B"/>
    <w:rsid w:val="002B43A6"/>
    <w:rsid w:val="002B4B82"/>
    <w:rsid w:val="002B4B92"/>
    <w:rsid w:val="002B4C44"/>
    <w:rsid w:val="002B4C55"/>
    <w:rsid w:val="002B4CCA"/>
    <w:rsid w:val="002B4E3F"/>
    <w:rsid w:val="002B5274"/>
    <w:rsid w:val="002B57FE"/>
    <w:rsid w:val="002B5855"/>
    <w:rsid w:val="002B58A5"/>
    <w:rsid w:val="002B5EF8"/>
    <w:rsid w:val="002B6026"/>
    <w:rsid w:val="002B6314"/>
    <w:rsid w:val="002B6610"/>
    <w:rsid w:val="002B6632"/>
    <w:rsid w:val="002B67F4"/>
    <w:rsid w:val="002B695A"/>
    <w:rsid w:val="002B6D10"/>
    <w:rsid w:val="002B70D2"/>
    <w:rsid w:val="002B712B"/>
    <w:rsid w:val="002B72F8"/>
    <w:rsid w:val="002B76FE"/>
    <w:rsid w:val="002B77B5"/>
    <w:rsid w:val="002B78E3"/>
    <w:rsid w:val="002B7945"/>
    <w:rsid w:val="002B7A91"/>
    <w:rsid w:val="002B7B84"/>
    <w:rsid w:val="002B7EAA"/>
    <w:rsid w:val="002C01A8"/>
    <w:rsid w:val="002C04F5"/>
    <w:rsid w:val="002C05AB"/>
    <w:rsid w:val="002C0730"/>
    <w:rsid w:val="002C09D2"/>
    <w:rsid w:val="002C0A99"/>
    <w:rsid w:val="002C0CF2"/>
    <w:rsid w:val="002C0DCF"/>
    <w:rsid w:val="002C1154"/>
    <w:rsid w:val="002C11A0"/>
    <w:rsid w:val="002C150E"/>
    <w:rsid w:val="002C15B7"/>
    <w:rsid w:val="002C1C85"/>
    <w:rsid w:val="002C1E7E"/>
    <w:rsid w:val="002C22A3"/>
    <w:rsid w:val="002C2475"/>
    <w:rsid w:val="002C294C"/>
    <w:rsid w:val="002C29FD"/>
    <w:rsid w:val="002C2A61"/>
    <w:rsid w:val="002C2B34"/>
    <w:rsid w:val="002C2C87"/>
    <w:rsid w:val="002C2CC5"/>
    <w:rsid w:val="002C2D63"/>
    <w:rsid w:val="002C303C"/>
    <w:rsid w:val="002C328E"/>
    <w:rsid w:val="002C387A"/>
    <w:rsid w:val="002C38F5"/>
    <w:rsid w:val="002C39A4"/>
    <w:rsid w:val="002C39B9"/>
    <w:rsid w:val="002C3F68"/>
    <w:rsid w:val="002C4001"/>
    <w:rsid w:val="002C41D6"/>
    <w:rsid w:val="002C44CE"/>
    <w:rsid w:val="002C465C"/>
    <w:rsid w:val="002C489B"/>
    <w:rsid w:val="002C48AF"/>
    <w:rsid w:val="002C4AFC"/>
    <w:rsid w:val="002C4CA7"/>
    <w:rsid w:val="002C4CE6"/>
    <w:rsid w:val="002C5019"/>
    <w:rsid w:val="002C5159"/>
    <w:rsid w:val="002C536D"/>
    <w:rsid w:val="002C5559"/>
    <w:rsid w:val="002C56B1"/>
    <w:rsid w:val="002C6229"/>
    <w:rsid w:val="002C64F9"/>
    <w:rsid w:val="002C6554"/>
    <w:rsid w:val="002C6C11"/>
    <w:rsid w:val="002C6D95"/>
    <w:rsid w:val="002C7158"/>
    <w:rsid w:val="002C7402"/>
    <w:rsid w:val="002C7819"/>
    <w:rsid w:val="002C7ADA"/>
    <w:rsid w:val="002C7C41"/>
    <w:rsid w:val="002C7FBA"/>
    <w:rsid w:val="002C7FCF"/>
    <w:rsid w:val="002D0372"/>
    <w:rsid w:val="002D0864"/>
    <w:rsid w:val="002D0D62"/>
    <w:rsid w:val="002D0F0C"/>
    <w:rsid w:val="002D0FEA"/>
    <w:rsid w:val="002D107D"/>
    <w:rsid w:val="002D11E5"/>
    <w:rsid w:val="002D11F7"/>
    <w:rsid w:val="002D1323"/>
    <w:rsid w:val="002D14CC"/>
    <w:rsid w:val="002D1983"/>
    <w:rsid w:val="002D1A8C"/>
    <w:rsid w:val="002D1D51"/>
    <w:rsid w:val="002D257A"/>
    <w:rsid w:val="002D276E"/>
    <w:rsid w:val="002D28D0"/>
    <w:rsid w:val="002D2B71"/>
    <w:rsid w:val="002D2D13"/>
    <w:rsid w:val="002D2ECA"/>
    <w:rsid w:val="002D3105"/>
    <w:rsid w:val="002D374F"/>
    <w:rsid w:val="002D3925"/>
    <w:rsid w:val="002D3C7B"/>
    <w:rsid w:val="002D3DBA"/>
    <w:rsid w:val="002D3FB3"/>
    <w:rsid w:val="002D3FC5"/>
    <w:rsid w:val="002D41F1"/>
    <w:rsid w:val="002D427F"/>
    <w:rsid w:val="002D4883"/>
    <w:rsid w:val="002D4A24"/>
    <w:rsid w:val="002D4B1C"/>
    <w:rsid w:val="002D4B86"/>
    <w:rsid w:val="002D50F7"/>
    <w:rsid w:val="002D59FE"/>
    <w:rsid w:val="002D5C0C"/>
    <w:rsid w:val="002D60DB"/>
    <w:rsid w:val="002D6125"/>
    <w:rsid w:val="002D631A"/>
    <w:rsid w:val="002D65C7"/>
    <w:rsid w:val="002D65E2"/>
    <w:rsid w:val="002D693D"/>
    <w:rsid w:val="002D69B8"/>
    <w:rsid w:val="002D6E2A"/>
    <w:rsid w:val="002D70D1"/>
    <w:rsid w:val="002D724A"/>
    <w:rsid w:val="002D761D"/>
    <w:rsid w:val="002D777E"/>
    <w:rsid w:val="002D7998"/>
    <w:rsid w:val="002D7B78"/>
    <w:rsid w:val="002D7DE1"/>
    <w:rsid w:val="002E08E9"/>
    <w:rsid w:val="002E14EF"/>
    <w:rsid w:val="002E1535"/>
    <w:rsid w:val="002E1648"/>
    <w:rsid w:val="002E1860"/>
    <w:rsid w:val="002E18CF"/>
    <w:rsid w:val="002E18DE"/>
    <w:rsid w:val="002E1A66"/>
    <w:rsid w:val="002E1D69"/>
    <w:rsid w:val="002E2B4D"/>
    <w:rsid w:val="002E2E60"/>
    <w:rsid w:val="002E367F"/>
    <w:rsid w:val="002E3719"/>
    <w:rsid w:val="002E3A0B"/>
    <w:rsid w:val="002E3A0C"/>
    <w:rsid w:val="002E3B0B"/>
    <w:rsid w:val="002E3E8A"/>
    <w:rsid w:val="002E3E92"/>
    <w:rsid w:val="002E4188"/>
    <w:rsid w:val="002E45CB"/>
    <w:rsid w:val="002E4652"/>
    <w:rsid w:val="002E46C3"/>
    <w:rsid w:val="002E4A2A"/>
    <w:rsid w:val="002E4BEF"/>
    <w:rsid w:val="002E5F8C"/>
    <w:rsid w:val="002E6371"/>
    <w:rsid w:val="002E6492"/>
    <w:rsid w:val="002E6713"/>
    <w:rsid w:val="002E6CD3"/>
    <w:rsid w:val="002E72A7"/>
    <w:rsid w:val="002E72F2"/>
    <w:rsid w:val="002E75C8"/>
    <w:rsid w:val="002E768B"/>
    <w:rsid w:val="002E7897"/>
    <w:rsid w:val="002E78B4"/>
    <w:rsid w:val="002E7A73"/>
    <w:rsid w:val="002E7DA3"/>
    <w:rsid w:val="002F01A4"/>
    <w:rsid w:val="002F065B"/>
    <w:rsid w:val="002F0807"/>
    <w:rsid w:val="002F0B42"/>
    <w:rsid w:val="002F0DDF"/>
    <w:rsid w:val="002F0FF9"/>
    <w:rsid w:val="002F110B"/>
    <w:rsid w:val="002F12B4"/>
    <w:rsid w:val="002F1382"/>
    <w:rsid w:val="002F13EB"/>
    <w:rsid w:val="002F1639"/>
    <w:rsid w:val="002F1656"/>
    <w:rsid w:val="002F1677"/>
    <w:rsid w:val="002F1B49"/>
    <w:rsid w:val="002F1BA1"/>
    <w:rsid w:val="002F1D03"/>
    <w:rsid w:val="002F1DBB"/>
    <w:rsid w:val="002F211B"/>
    <w:rsid w:val="002F229B"/>
    <w:rsid w:val="002F23C3"/>
    <w:rsid w:val="002F2799"/>
    <w:rsid w:val="002F2928"/>
    <w:rsid w:val="002F2F7C"/>
    <w:rsid w:val="002F30C3"/>
    <w:rsid w:val="002F343D"/>
    <w:rsid w:val="002F3725"/>
    <w:rsid w:val="002F37D5"/>
    <w:rsid w:val="002F3952"/>
    <w:rsid w:val="002F39B8"/>
    <w:rsid w:val="002F3B09"/>
    <w:rsid w:val="002F42A7"/>
    <w:rsid w:val="002F444D"/>
    <w:rsid w:val="002F4953"/>
    <w:rsid w:val="002F4B84"/>
    <w:rsid w:val="002F5177"/>
    <w:rsid w:val="002F54AD"/>
    <w:rsid w:val="002F54B8"/>
    <w:rsid w:val="002F5758"/>
    <w:rsid w:val="002F594F"/>
    <w:rsid w:val="002F59C5"/>
    <w:rsid w:val="002F5A73"/>
    <w:rsid w:val="002F5EF5"/>
    <w:rsid w:val="002F616E"/>
    <w:rsid w:val="002F62D2"/>
    <w:rsid w:val="002F699A"/>
    <w:rsid w:val="002F6C80"/>
    <w:rsid w:val="002F6F11"/>
    <w:rsid w:val="002F6F8D"/>
    <w:rsid w:val="002F7119"/>
    <w:rsid w:val="002F711D"/>
    <w:rsid w:val="002F71AE"/>
    <w:rsid w:val="002F7332"/>
    <w:rsid w:val="002F791A"/>
    <w:rsid w:val="002F7AC7"/>
    <w:rsid w:val="003002E5"/>
    <w:rsid w:val="003003FF"/>
    <w:rsid w:val="00300456"/>
    <w:rsid w:val="00300701"/>
    <w:rsid w:val="003009D5"/>
    <w:rsid w:val="00300A10"/>
    <w:rsid w:val="00300B47"/>
    <w:rsid w:val="00300BD6"/>
    <w:rsid w:val="00300DEE"/>
    <w:rsid w:val="00300FD2"/>
    <w:rsid w:val="003013D2"/>
    <w:rsid w:val="00301403"/>
    <w:rsid w:val="00301BB8"/>
    <w:rsid w:val="00301C45"/>
    <w:rsid w:val="00301CDD"/>
    <w:rsid w:val="00301DC0"/>
    <w:rsid w:val="00301FEC"/>
    <w:rsid w:val="00302013"/>
    <w:rsid w:val="003020D7"/>
    <w:rsid w:val="00302101"/>
    <w:rsid w:val="00302566"/>
    <w:rsid w:val="00302671"/>
    <w:rsid w:val="0030288C"/>
    <w:rsid w:val="003028AD"/>
    <w:rsid w:val="00302919"/>
    <w:rsid w:val="00302D9C"/>
    <w:rsid w:val="00302DB5"/>
    <w:rsid w:val="00302E96"/>
    <w:rsid w:val="00302EEE"/>
    <w:rsid w:val="0030393E"/>
    <w:rsid w:val="00303986"/>
    <w:rsid w:val="00303AA9"/>
    <w:rsid w:val="003040F2"/>
    <w:rsid w:val="00304424"/>
    <w:rsid w:val="00305188"/>
    <w:rsid w:val="00305250"/>
    <w:rsid w:val="0030542A"/>
    <w:rsid w:val="003056BD"/>
    <w:rsid w:val="00305990"/>
    <w:rsid w:val="00305BB2"/>
    <w:rsid w:val="00305CF5"/>
    <w:rsid w:val="00305DA0"/>
    <w:rsid w:val="00305DD3"/>
    <w:rsid w:val="00305E65"/>
    <w:rsid w:val="00305FE0"/>
    <w:rsid w:val="00306048"/>
    <w:rsid w:val="0030626B"/>
    <w:rsid w:val="0030639E"/>
    <w:rsid w:val="003063E2"/>
    <w:rsid w:val="003065EB"/>
    <w:rsid w:val="0030673E"/>
    <w:rsid w:val="00306872"/>
    <w:rsid w:val="00306EB5"/>
    <w:rsid w:val="003071BE"/>
    <w:rsid w:val="00307214"/>
    <w:rsid w:val="00307954"/>
    <w:rsid w:val="00307AAF"/>
    <w:rsid w:val="00307DB6"/>
    <w:rsid w:val="0031014D"/>
    <w:rsid w:val="0031046C"/>
    <w:rsid w:val="00310715"/>
    <w:rsid w:val="00310771"/>
    <w:rsid w:val="0031083F"/>
    <w:rsid w:val="00310A6F"/>
    <w:rsid w:val="00310AFB"/>
    <w:rsid w:val="00310BC0"/>
    <w:rsid w:val="00310BFE"/>
    <w:rsid w:val="00310DB7"/>
    <w:rsid w:val="00310E39"/>
    <w:rsid w:val="00310FE5"/>
    <w:rsid w:val="003110F9"/>
    <w:rsid w:val="003111D6"/>
    <w:rsid w:val="003115B1"/>
    <w:rsid w:val="00311603"/>
    <w:rsid w:val="00311695"/>
    <w:rsid w:val="00311800"/>
    <w:rsid w:val="00311BD0"/>
    <w:rsid w:val="00311DC5"/>
    <w:rsid w:val="00311EBA"/>
    <w:rsid w:val="00311FAC"/>
    <w:rsid w:val="003122D6"/>
    <w:rsid w:val="00312501"/>
    <w:rsid w:val="00312550"/>
    <w:rsid w:val="0031261F"/>
    <w:rsid w:val="00312A1D"/>
    <w:rsid w:val="00312C2D"/>
    <w:rsid w:val="00312F62"/>
    <w:rsid w:val="00313090"/>
    <w:rsid w:val="00313150"/>
    <w:rsid w:val="0031369D"/>
    <w:rsid w:val="003137A2"/>
    <w:rsid w:val="00313B19"/>
    <w:rsid w:val="00313EF3"/>
    <w:rsid w:val="003140DB"/>
    <w:rsid w:val="00314762"/>
    <w:rsid w:val="00314A6E"/>
    <w:rsid w:val="00314B24"/>
    <w:rsid w:val="00314D44"/>
    <w:rsid w:val="00315231"/>
    <w:rsid w:val="003152A3"/>
    <w:rsid w:val="00315581"/>
    <w:rsid w:val="00315714"/>
    <w:rsid w:val="003157AB"/>
    <w:rsid w:val="003159A9"/>
    <w:rsid w:val="00315AC4"/>
    <w:rsid w:val="00315BF2"/>
    <w:rsid w:val="003163A1"/>
    <w:rsid w:val="00316C3D"/>
    <w:rsid w:val="003174E0"/>
    <w:rsid w:val="0031763A"/>
    <w:rsid w:val="003177AA"/>
    <w:rsid w:val="00317FAA"/>
    <w:rsid w:val="00320236"/>
    <w:rsid w:val="00320989"/>
    <w:rsid w:val="00320DA5"/>
    <w:rsid w:val="00321152"/>
    <w:rsid w:val="00321157"/>
    <w:rsid w:val="00321296"/>
    <w:rsid w:val="003212B4"/>
    <w:rsid w:val="00321340"/>
    <w:rsid w:val="00321375"/>
    <w:rsid w:val="003213B7"/>
    <w:rsid w:val="003214B0"/>
    <w:rsid w:val="003215E4"/>
    <w:rsid w:val="00321759"/>
    <w:rsid w:val="0032195C"/>
    <w:rsid w:val="00321C21"/>
    <w:rsid w:val="00321CC7"/>
    <w:rsid w:val="003221DD"/>
    <w:rsid w:val="00322553"/>
    <w:rsid w:val="00322767"/>
    <w:rsid w:val="00322B0C"/>
    <w:rsid w:val="00322C6C"/>
    <w:rsid w:val="00322CC8"/>
    <w:rsid w:val="00322CEB"/>
    <w:rsid w:val="00322D1A"/>
    <w:rsid w:val="00322E77"/>
    <w:rsid w:val="003231B3"/>
    <w:rsid w:val="003233DA"/>
    <w:rsid w:val="003236E2"/>
    <w:rsid w:val="00323781"/>
    <w:rsid w:val="00323BC3"/>
    <w:rsid w:val="00323E3A"/>
    <w:rsid w:val="00323F7A"/>
    <w:rsid w:val="0032409A"/>
    <w:rsid w:val="00324301"/>
    <w:rsid w:val="003243B7"/>
    <w:rsid w:val="003246D3"/>
    <w:rsid w:val="00324897"/>
    <w:rsid w:val="00324B03"/>
    <w:rsid w:val="00324B6C"/>
    <w:rsid w:val="00324C29"/>
    <w:rsid w:val="00324DBE"/>
    <w:rsid w:val="00324FA3"/>
    <w:rsid w:val="00325003"/>
    <w:rsid w:val="003250AC"/>
    <w:rsid w:val="00325226"/>
    <w:rsid w:val="0032528B"/>
    <w:rsid w:val="00325B06"/>
    <w:rsid w:val="00325D7B"/>
    <w:rsid w:val="00325DAE"/>
    <w:rsid w:val="00325F92"/>
    <w:rsid w:val="003260DA"/>
    <w:rsid w:val="00326120"/>
    <w:rsid w:val="0032648D"/>
    <w:rsid w:val="0032671D"/>
    <w:rsid w:val="0032685C"/>
    <w:rsid w:val="00326A39"/>
    <w:rsid w:val="00326AC7"/>
    <w:rsid w:val="00326F93"/>
    <w:rsid w:val="00326FE5"/>
    <w:rsid w:val="003272BD"/>
    <w:rsid w:val="003273FE"/>
    <w:rsid w:val="0032757D"/>
    <w:rsid w:val="003275C8"/>
    <w:rsid w:val="00327697"/>
    <w:rsid w:val="003276FA"/>
    <w:rsid w:val="00327918"/>
    <w:rsid w:val="00327E13"/>
    <w:rsid w:val="00330246"/>
    <w:rsid w:val="003302A6"/>
    <w:rsid w:val="0033047F"/>
    <w:rsid w:val="003304DA"/>
    <w:rsid w:val="0033068D"/>
    <w:rsid w:val="003308D3"/>
    <w:rsid w:val="003313D1"/>
    <w:rsid w:val="00331651"/>
    <w:rsid w:val="0033206D"/>
    <w:rsid w:val="003321B2"/>
    <w:rsid w:val="0033221B"/>
    <w:rsid w:val="00332223"/>
    <w:rsid w:val="0033232C"/>
    <w:rsid w:val="0033241E"/>
    <w:rsid w:val="00332534"/>
    <w:rsid w:val="00332B44"/>
    <w:rsid w:val="00332EB3"/>
    <w:rsid w:val="00333184"/>
    <w:rsid w:val="0033357A"/>
    <w:rsid w:val="003335F6"/>
    <w:rsid w:val="00333967"/>
    <w:rsid w:val="00333D0D"/>
    <w:rsid w:val="00334208"/>
    <w:rsid w:val="0033424F"/>
    <w:rsid w:val="00334311"/>
    <w:rsid w:val="00334550"/>
    <w:rsid w:val="00334606"/>
    <w:rsid w:val="00335233"/>
    <w:rsid w:val="003356C0"/>
    <w:rsid w:val="0033578E"/>
    <w:rsid w:val="00335B6F"/>
    <w:rsid w:val="00335D81"/>
    <w:rsid w:val="003362BC"/>
    <w:rsid w:val="00336324"/>
    <w:rsid w:val="003364F1"/>
    <w:rsid w:val="003365CA"/>
    <w:rsid w:val="003365EF"/>
    <w:rsid w:val="00336A01"/>
    <w:rsid w:val="00336D1A"/>
    <w:rsid w:val="00337021"/>
    <w:rsid w:val="003377AB"/>
    <w:rsid w:val="00337BA6"/>
    <w:rsid w:val="00337C3A"/>
    <w:rsid w:val="00337E7F"/>
    <w:rsid w:val="00340095"/>
    <w:rsid w:val="0034011A"/>
    <w:rsid w:val="0034025A"/>
    <w:rsid w:val="00340784"/>
    <w:rsid w:val="00340797"/>
    <w:rsid w:val="003407C8"/>
    <w:rsid w:val="003408F0"/>
    <w:rsid w:val="003408F9"/>
    <w:rsid w:val="00340C17"/>
    <w:rsid w:val="003410A9"/>
    <w:rsid w:val="00341234"/>
    <w:rsid w:val="00341599"/>
    <w:rsid w:val="00341766"/>
    <w:rsid w:val="00341B03"/>
    <w:rsid w:val="00341B4B"/>
    <w:rsid w:val="00341CE5"/>
    <w:rsid w:val="00341FB8"/>
    <w:rsid w:val="003420C7"/>
    <w:rsid w:val="00342134"/>
    <w:rsid w:val="00342479"/>
    <w:rsid w:val="003426DC"/>
    <w:rsid w:val="00342902"/>
    <w:rsid w:val="00342DE6"/>
    <w:rsid w:val="003430E7"/>
    <w:rsid w:val="0034338C"/>
    <w:rsid w:val="003434A4"/>
    <w:rsid w:val="003434A9"/>
    <w:rsid w:val="0034361A"/>
    <w:rsid w:val="003437D5"/>
    <w:rsid w:val="00343824"/>
    <w:rsid w:val="00343945"/>
    <w:rsid w:val="00343981"/>
    <w:rsid w:val="00343BBA"/>
    <w:rsid w:val="00344221"/>
    <w:rsid w:val="003442D1"/>
    <w:rsid w:val="003444EE"/>
    <w:rsid w:val="003446A0"/>
    <w:rsid w:val="0034472F"/>
    <w:rsid w:val="00344743"/>
    <w:rsid w:val="003447DC"/>
    <w:rsid w:val="00344831"/>
    <w:rsid w:val="0034483D"/>
    <w:rsid w:val="00344938"/>
    <w:rsid w:val="00344A8C"/>
    <w:rsid w:val="00345100"/>
    <w:rsid w:val="003456FF"/>
    <w:rsid w:val="003457BB"/>
    <w:rsid w:val="00345E08"/>
    <w:rsid w:val="0034611B"/>
    <w:rsid w:val="00346994"/>
    <w:rsid w:val="00346DB4"/>
    <w:rsid w:val="0034703A"/>
    <w:rsid w:val="003471F5"/>
    <w:rsid w:val="00347443"/>
    <w:rsid w:val="00347455"/>
    <w:rsid w:val="00347581"/>
    <w:rsid w:val="003475E7"/>
    <w:rsid w:val="00350000"/>
    <w:rsid w:val="00350311"/>
    <w:rsid w:val="00351405"/>
    <w:rsid w:val="003514AA"/>
    <w:rsid w:val="003517A0"/>
    <w:rsid w:val="00351D08"/>
    <w:rsid w:val="00351EA9"/>
    <w:rsid w:val="00352440"/>
    <w:rsid w:val="00352444"/>
    <w:rsid w:val="003524BB"/>
    <w:rsid w:val="00352566"/>
    <w:rsid w:val="00352731"/>
    <w:rsid w:val="00352DA0"/>
    <w:rsid w:val="00352DB3"/>
    <w:rsid w:val="003530E3"/>
    <w:rsid w:val="0035387F"/>
    <w:rsid w:val="003539B8"/>
    <w:rsid w:val="00353AB1"/>
    <w:rsid w:val="00353AB4"/>
    <w:rsid w:val="00353B21"/>
    <w:rsid w:val="00353C46"/>
    <w:rsid w:val="00353D46"/>
    <w:rsid w:val="00353E99"/>
    <w:rsid w:val="003541A6"/>
    <w:rsid w:val="003541B5"/>
    <w:rsid w:val="0035423D"/>
    <w:rsid w:val="0035437F"/>
    <w:rsid w:val="0035456B"/>
    <w:rsid w:val="00354616"/>
    <w:rsid w:val="00354C11"/>
    <w:rsid w:val="00354D9F"/>
    <w:rsid w:val="0035507F"/>
    <w:rsid w:val="003552CB"/>
    <w:rsid w:val="00355373"/>
    <w:rsid w:val="00355894"/>
    <w:rsid w:val="003559DF"/>
    <w:rsid w:val="00355E61"/>
    <w:rsid w:val="00356058"/>
    <w:rsid w:val="003560A1"/>
    <w:rsid w:val="00356210"/>
    <w:rsid w:val="003563DE"/>
    <w:rsid w:val="00356446"/>
    <w:rsid w:val="0035700F"/>
    <w:rsid w:val="003577BA"/>
    <w:rsid w:val="00357C93"/>
    <w:rsid w:val="00357CE2"/>
    <w:rsid w:val="00360184"/>
    <w:rsid w:val="0036046D"/>
    <w:rsid w:val="00360501"/>
    <w:rsid w:val="00360522"/>
    <w:rsid w:val="0036057C"/>
    <w:rsid w:val="003605F0"/>
    <w:rsid w:val="0036098D"/>
    <w:rsid w:val="00360B11"/>
    <w:rsid w:val="00360C29"/>
    <w:rsid w:val="00360C2D"/>
    <w:rsid w:val="00360D7A"/>
    <w:rsid w:val="0036180B"/>
    <w:rsid w:val="00361874"/>
    <w:rsid w:val="003618C9"/>
    <w:rsid w:val="00361903"/>
    <w:rsid w:val="00361977"/>
    <w:rsid w:val="00361B68"/>
    <w:rsid w:val="00361E9A"/>
    <w:rsid w:val="00361F81"/>
    <w:rsid w:val="0036230C"/>
    <w:rsid w:val="00362333"/>
    <w:rsid w:val="0036255F"/>
    <w:rsid w:val="00362582"/>
    <w:rsid w:val="00362675"/>
    <w:rsid w:val="00362680"/>
    <w:rsid w:val="00362745"/>
    <w:rsid w:val="00362849"/>
    <w:rsid w:val="00362945"/>
    <w:rsid w:val="0036296C"/>
    <w:rsid w:val="003629E5"/>
    <w:rsid w:val="00362C44"/>
    <w:rsid w:val="00362D40"/>
    <w:rsid w:val="00362DB1"/>
    <w:rsid w:val="00362FF1"/>
    <w:rsid w:val="00363198"/>
    <w:rsid w:val="003632DB"/>
    <w:rsid w:val="00363491"/>
    <w:rsid w:val="003634C8"/>
    <w:rsid w:val="003635B0"/>
    <w:rsid w:val="00363673"/>
    <w:rsid w:val="00363725"/>
    <w:rsid w:val="00363EE9"/>
    <w:rsid w:val="00363F2E"/>
    <w:rsid w:val="00363F5F"/>
    <w:rsid w:val="00364BAB"/>
    <w:rsid w:val="00364C6F"/>
    <w:rsid w:val="00364DFA"/>
    <w:rsid w:val="00364F2D"/>
    <w:rsid w:val="00365285"/>
    <w:rsid w:val="003653B5"/>
    <w:rsid w:val="00365409"/>
    <w:rsid w:val="00365500"/>
    <w:rsid w:val="00365638"/>
    <w:rsid w:val="00365649"/>
    <w:rsid w:val="00365976"/>
    <w:rsid w:val="00365B42"/>
    <w:rsid w:val="00365B86"/>
    <w:rsid w:val="00365E6B"/>
    <w:rsid w:val="00365E9E"/>
    <w:rsid w:val="00366095"/>
    <w:rsid w:val="003661C4"/>
    <w:rsid w:val="003665B9"/>
    <w:rsid w:val="00366679"/>
    <w:rsid w:val="00366AC6"/>
    <w:rsid w:val="00366D37"/>
    <w:rsid w:val="00366EDC"/>
    <w:rsid w:val="00367172"/>
    <w:rsid w:val="0036730C"/>
    <w:rsid w:val="003673EB"/>
    <w:rsid w:val="00367A88"/>
    <w:rsid w:val="00367B60"/>
    <w:rsid w:val="00367C91"/>
    <w:rsid w:val="00367D5B"/>
    <w:rsid w:val="00367D81"/>
    <w:rsid w:val="00367EF4"/>
    <w:rsid w:val="003701E5"/>
    <w:rsid w:val="003703EF"/>
    <w:rsid w:val="003707AC"/>
    <w:rsid w:val="00370B43"/>
    <w:rsid w:val="00370E17"/>
    <w:rsid w:val="0037132B"/>
    <w:rsid w:val="0037160C"/>
    <w:rsid w:val="00371A2F"/>
    <w:rsid w:val="00371D30"/>
    <w:rsid w:val="00371E12"/>
    <w:rsid w:val="00371FC2"/>
    <w:rsid w:val="00372013"/>
    <w:rsid w:val="003722AF"/>
    <w:rsid w:val="003723CA"/>
    <w:rsid w:val="00372859"/>
    <w:rsid w:val="00372918"/>
    <w:rsid w:val="00372975"/>
    <w:rsid w:val="00373215"/>
    <w:rsid w:val="003734A7"/>
    <w:rsid w:val="0037355E"/>
    <w:rsid w:val="003739B2"/>
    <w:rsid w:val="00373AA1"/>
    <w:rsid w:val="00373AD3"/>
    <w:rsid w:val="00373C7F"/>
    <w:rsid w:val="00374073"/>
    <w:rsid w:val="0037419A"/>
    <w:rsid w:val="00374B76"/>
    <w:rsid w:val="00374C0E"/>
    <w:rsid w:val="00374E5C"/>
    <w:rsid w:val="00374EF5"/>
    <w:rsid w:val="003750E0"/>
    <w:rsid w:val="00375112"/>
    <w:rsid w:val="003752A3"/>
    <w:rsid w:val="003757EC"/>
    <w:rsid w:val="00375A0F"/>
    <w:rsid w:val="00375A4E"/>
    <w:rsid w:val="00375D5C"/>
    <w:rsid w:val="00375D8B"/>
    <w:rsid w:val="00375E9C"/>
    <w:rsid w:val="00376349"/>
    <w:rsid w:val="0037657C"/>
    <w:rsid w:val="003768DF"/>
    <w:rsid w:val="0037698C"/>
    <w:rsid w:val="00376C87"/>
    <w:rsid w:val="00376E2D"/>
    <w:rsid w:val="00376EB2"/>
    <w:rsid w:val="00376FDE"/>
    <w:rsid w:val="003776A0"/>
    <w:rsid w:val="00377745"/>
    <w:rsid w:val="003779F7"/>
    <w:rsid w:val="00377B61"/>
    <w:rsid w:val="00377CAC"/>
    <w:rsid w:val="00380010"/>
    <w:rsid w:val="00380103"/>
    <w:rsid w:val="00380363"/>
    <w:rsid w:val="0038082B"/>
    <w:rsid w:val="003809E7"/>
    <w:rsid w:val="00380D4A"/>
    <w:rsid w:val="003812FA"/>
    <w:rsid w:val="00381520"/>
    <w:rsid w:val="00381761"/>
    <w:rsid w:val="00381E14"/>
    <w:rsid w:val="00382832"/>
    <w:rsid w:val="00382973"/>
    <w:rsid w:val="00382A22"/>
    <w:rsid w:val="00382C62"/>
    <w:rsid w:val="003832A4"/>
    <w:rsid w:val="003834D3"/>
    <w:rsid w:val="0038375F"/>
    <w:rsid w:val="00383A23"/>
    <w:rsid w:val="00383BF0"/>
    <w:rsid w:val="0038415B"/>
    <w:rsid w:val="00384178"/>
    <w:rsid w:val="003846D2"/>
    <w:rsid w:val="00384956"/>
    <w:rsid w:val="00384980"/>
    <w:rsid w:val="00384B76"/>
    <w:rsid w:val="00384BAD"/>
    <w:rsid w:val="00384D08"/>
    <w:rsid w:val="003852AD"/>
    <w:rsid w:val="00385788"/>
    <w:rsid w:val="003858EF"/>
    <w:rsid w:val="00385D50"/>
    <w:rsid w:val="00385EBA"/>
    <w:rsid w:val="00385FA1"/>
    <w:rsid w:val="00386155"/>
    <w:rsid w:val="0038645C"/>
    <w:rsid w:val="003867C3"/>
    <w:rsid w:val="003869DB"/>
    <w:rsid w:val="00386C6F"/>
    <w:rsid w:val="0038700B"/>
    <w:rsid w:val="0038719E"/>
    <w:rsid w:val="003872E7"/>
    <w:rsid w:val="003874FC"/>
    <w:rsid w:val="003876C6"/>
    <w:rsid w:val="003879CC"/>
    <w:rsid w:val="00387A2F"/>
    <w:rsid w:val="00387B83"/>
    <w:rsid w:val="00390136"/>
    <w:rsid w:val="0039047B"/>
    <w:rsid w:val="0039083C"/>
    <w:rsid w:val="00390A65"/>
    <w:rsid w:val="00390C95"/>
    <w:rsid w:val="0039104C"/>
    <w:rsid w:val="00391492"/>
    <w:rsid w:val="00391B01"/>
    <w:rsid w:val="00391BAD"/>
    <w:rsid w:val="00391BDA"/>
    <w:rsid w:val="0039220B"/>
    <w:rsid w:val="003923D9"/>
    <w:rsid w:val="003924D6"/>
    <w:rsid w:val="003924E5"/>
    <w:rsid w:val="00392577"/>
    <w:rsid w:val="003926A9"/>
    <w:rsid w:val="00392B03"/>
    <w:rsid w:val="00392B1F"/>
    <w:rsid w:val="00392DDF"/>
    <w:rsid w:val="00393131"/>
    <w:rsid w:val="0039315E"/>
    <w:rsid w:val="00393A6C"/>
    <w:rsid w:val="00393BD1"/>
    <w:rsid w:val="00393C0F"/>
    <w:rsid w:val="00393DFA"/>
    <w:rsid w:val="00393E3E"/>
    <w:rsid w:val="00393EAD"/>
    <w:rsid w:val="003945A1"/>
    <w:rsid w:val="00394E2F"/>
    <w:rsid w:val="00395037"/>
    <w:rsid w:val="0039507C"/>
    <w:rsid w:val="00395291"/>
    <w:rsid w:val="003952C6"/>
    <w:rsid w:val="003955A6"/>
    <w:rsid w:val="00395928"/>
    <w:rsid w:val="00395AF4"/>
    <w:rsid w:val="00396458"/>
    <w:rsid w:val="0039667C"/>
    <w:rsid w:val="003969BD"/>
    <w:rsid w:val="00396B42"/>
    <w:rsid w:val="00396E22"/>
    <w:rsid w:val="00396F1B"/>
    <w:rsid w:val="003970A4"/>
    <w:rsid w:val="00397187"/>
    <w:rsid w:val="003972D0"/>
    <w:rsid w:val="0039752C"/>
    <w:rsid w:val="00397718"/>
    <w:rsid w:val="00397A4A"/>
    <w:rsid w:val="00397CAE"/>
    <w:rsid w:val="00397E84"/>
    <w:rsid w:val="003A08BE"/>
    <w:rsid w:val="003A0AD9"/>
    <w:rsid w:val="003A0B33"/>
    <w:rsid w:val="003A0C00"/>
    <w:rsid w:val="003A0E68"/>
    <w:rsid w:val="003A0EE4"/>
    <w:rsid w:val="003A0FA3"/>
    <w:rsid w:val="003A12DF"/>
    <w:rsid w:val="003A164D"/>
    <w:rsid w:val="003A19D7"/>
    <w:rsid w:val="003A2221"/>
    <w:rsid w:val="003A222E"/>
    <w:rsid w:val="003A232D"/>
    <w:rsid w:val="003A2350"/>
    <w:rsid w:val="003A245B"/>
    <w:rsid w:val="003A2631"/>
    <w:rsid w:val="003A277E"/>
    <w:rsid w:val="003A2BB2"/>
    <w:rsid w:val="003A2D62"/>
    <w:rsid w:val="003A2E2F"/>
    <w:rsid w:val="003A32B0"/>
    <w:rsid w:val="003A3515"/>
    <w:rsid w:val="003A3560"/>
    <w:rsid w:val="003A37D4"/>
    <w:rsid w:val="003A3B17"/>
    <w:rsid w:val="003A3B87"/>
    <w:rsid w:val="003A439F"/>
    <w:rsid w:val="003A4639"/>
    <w:rsid w:val="003A4812"/>
    <w:rsid w:val="003A4A70"/>
    <w:rsid w:val="003A4B2E"/>
    <w:rsid w:val="003A4B46"/>
    <w:rsid w:val="003A4F89"/>
    <w:rsid w:val="003A5127"/>
    <w:rsid w:val="003A569D"/>
    <w:rsid w:val="003A5719"/>
    <w:rsid w:val="003A58E7"/>
    <w:rsid w:val="003A5BF6"/>
    <w:rsid w:val="003A6546"/>
    <w:rsid w:val="003A65C5"/>
    <w:rsid w:val="003A69C0"/>
    <w:rsid w:val="003A6AE1"/>
    <w:rsid w:val="003A6B8A"/>
    <w:rsid w:val="003A6CF6"/>
    <w:rsid w:val="003A73E2"/>
    <w:rsid w:val="003A799F"/>
    <w:rsid w:val="003A7A8A"/>
    <w:rsid w:val="003A7B55"/>
    <w:rsid w:val="003B02D7"/>
    <w:rsid w:val="003B0408"/>
    <w:rsid w:val="003B051E"/>
    <w:rsid w:val="003B0809"/>
    <w:rsid w:val="003B08E1"/>
    <w:rsid w:val="003B0A82"/>
    <w:rsid w:val="003B0AD4"/>
    <w:rsid w:val="003B0BC3"/>
    <w:rsid w:val="003B10B1"/>
    <w:rsid w:val="003B1115"/>
    <w:rsid w:val="003B13CB"/>
    <w:rsid w:val="003B15AF"/>
    <w:rsid w:val="003B16E9"/>
    <w:rsid w:val="003B1B67"/>
    <w:rsid w:val="003B1C3B"/>
    <w:rsid w:val="003B1C76"/>
    <w:rsid w:val="003B1C7B"/>
    <w:rsid w:val="003B1C7C"/>
    <w:rsid w:val="003B1CCD"/>
    <w:rsid w:val="003B2131"/>
    <w:rsid w:val="003B21A7"/>
    <w:rsid w:val="003B21B4"/>
    <w:rsid w:val="003B234F"/>
    <w:rsid w:val="003B2536"/>
    <w:rsid w:val="003B280F"/>
    <w:rsid w:val="003B2BF4"/>
    <w:rsid w:val="003B2D95"/>
    <w:rsid w:val="003B2DFC"/>
    <w:rsid w:val="003B2F84"/>
    <w:rsid w:val="003B3367"/>
    <w:rsid w:val="003B3384"/>
    <w:rsid w:val="003B34F3"/>
    <w:rsid w:val="003B36E1"/>
    <w:rsid w:val="003B3EBE"/>
    <w:rsid w:val="003B40B3"/>
    <w:rsid w:val="003B41C0"/>
    <w:rsid w:val="003B42B0"/>
    <w:rsid w:val="003B42BF"/>
    <w:rsid w:val="003B460D"/>
    <w:rsid w:val="003B46C4"/>
    <w:rsid w:val="003B4E22"/>
    <w:rsid w:val="003B50B5"/>
    <w:rsid w:val="003B5249"/>
    <w:rsid w:val="003B56C3"/>
    <w:rsid w:val="003B5958"/>
    <w:rsid w:val="003B5961"/>
    <w:rsid w:val="003B5A62"/>
    <w:rsid w:val="003B5C51"/>
    <w:rsid w:val="003B65A5"/>
    <w:rsid w:val="003B6988"/>
    <w:rsid w:val="003B6AE2"/>
    <w:rsid w:val="003B6C09"/>
    <w:rsid w:val="003B6CF3"/>
    <w:rsid w:val="003B7347"/>
    <w:rsid w:val="003B77C2"/>
    <w:rsid w:val="003B797F"/>
    <w:rsid w:val="003B7B20"/>
    <w:rsid w:val="003B7B28"/>
    <w:rsid w:val="003B7BCC"/>
    <w:rsid w:val="003C007E"/>
    <w:rsid w:val="003C023F"/>
    <w:rsid w:val="003C0243"/>
    <w:rsid w:val="003C035D"/>
    <w:rsid w:val="003C03CC"/>
    <w:rsid w:val="003C05D0"/>
    <w:rsid w:val="003C0726"/>
    <w:rsid w:val="003C0923"/>
    <w:rsid w:val="003C1124"/>
    <w:rsid w:val="003C14CC"/>
    <w:rsid w:val="003C1772"/>
    <w:rsid w:val="003C1831"/>
    <w:rsid w:val="003C1D2B"/>
    <w:rsid w:val="003C1DBB"/>
    <w:rsid w:val="003C1DCA"/>
    <w:rsid w:val="003C1E31"/>
    <w:rsid w:val="003C1F74"/>
    <w:rsid w:val="003C2516"/>
    <w:rsid w:val="003C2699"/>
    <w:rsid w:val="003C2806"/>
    <w:rsid w:val="003C287F"/>
    <w:rsid w:val="003C2BE5"/>
    <w:rsid w:val="003C2E27"/>
    <w:rsid w:val="003C2F0B"/>
    <w:rsid w:val="003C316E"/>
    <w:rsid w:val="003C328A"/>
    <w:rsid w:val="003C3893"/>
    <w:rsid w:val="003C38DE"/>
    <w:rsid w:val="003C38EF"/>
    <w:rsid w:val="003C3DAE"/>
    <w:rsid w:val="003C4597"/>
    <w:rsid w:val="003C4EFF"/>
    <w:rsid w:val="003C4FE4"/>
    <w:rsid w:val="003C50C6"/>
    <w:rsid w:val="003C5236"/>
    <w:rsid w:val="003C54CA"/>
    <w:rsid w:val="003C5885"/>
    <w:rsid w:val="003C5B76"/>
    <w:rsid w:val="003C5B9B"/>
    <w:rsid w:val="003C5D29"/>
    <w:rsid w:val="003C5D68"/>
    <w:rsid w:val="003C614B"/>
    <w:rsid w:val="003C65C2"/>
    <w:rsid w:val="003C6C48"/>
    <w:rsid w:val="003C6D1E"/>
    <w:rsid w:val="003C6DBC"/>
    <w:rsid w:val="003C71FD"/>
    <w:rsid w:val="003C7326"/>
    <w:rsid w:val="003C7BA0"/>
    <w:rsid w:val="003C7BD2"/>
    <w:rsid w:val="003C7DEF"/>
    <w:rsid w:val="003D0895"/>
    <w:rsid w:val="003D0F6B"/>
    <w:rsid w:val="003D1356"/>
    <w:rsid w:val="003D1396"/>
    <w:rsid w:val="003D151E"/>
    <w:rsid w:val="003D1A72"/>
    <w:rsid w:val="003D1B13"/>
    <w:rsid w:val="003D1EBC"/>
    <w:rsid w:val="003D2071"/>
    <w:rsid w:val="003D297D"/>
    <w:rsid w:val="003D2D51"/>
    <w:rsid w:val="003D30FC"/>
    <w:rsid w:val="003D3405"/>
    <w:rsid w:val="003D3513"/>
    <w:rsid w:val="003D3572"/>
    <w:rsid w:val="003D369B"/>
    <w:rsid w:val="003D38ED"/>
    <w:rsid w:val="003D3B5E"/>
    <w:rsid w:val="003D3B94"/>
    <w:rsid w:val="003D3BDA"/>
    <w:rsid w:val="003D41B4"/>
    <w:rsid w:val="003D426C"/>
    <w:rsid w:val="003D4338"/>
    <w:rsid w:val="003D44C3"/>
    <w:rsid w:val="003D4678"/>
    <w:rsid w:val="003D4686"/>
    <w:rsid w:val="003D4712"/>
    <w:rsid w:val="003D4AAF"/>
    <w:rsid w:val="003D4D3B"/>
    <w:rsid w:val="003D4D53"/>
    <w:rsid w:val="003D4DB1"/>
    <w:rsid w:val="003D4FFB"/>
    <w:rsid w:val="003D5714"/>
    <w:rsid w:val="003D593A"/>
    <w:rsid w:val="003D5B7B"/>
    <w:rsid w:val="003D61FA"/>
    <w:rsid w:val="003D6331"/>
    <w:rsid w:val="003D691B"/>
    <w:rsid w:val="003D6A99"/>
    <w:rsid w:val="003D6BF6"/>
    <w:rsid w:val="003D6D3C"/>
    <w:rsid w:val="003D6DD7"/>
    <w:rsid w:val="003D6ECC"/>
    <w:rsid w:val="003D6FCE"/>
    <w:rsid w:val="003D74EE"/>
    <w:rsid w:val="003D7677"/>
    <w:rsid w:val="003D7733"/>
    <w:rsid w:val="003D77F4"/>
    <w:rsid w:val="003D786E"/>
    <w:rsid w:val="003D7AE6"/>
    <w:rsid w:val="003D7B06"/>
    <w:rsid w:val="003D7F6A"/>
    <w:rsid w:val="003E0133"/>
    <w:rsid w:val="003E0680"/>
    <w:rsid w:val="003E0921"/>
    <w:rsid w:val="003E0E22"/>
    <w:rsid w:val="003E124C"/>
    <w:rsid w:val="003E12E0"/>
    <w:rsid w:val="003E1343"/>
    <w:rsid w:val="003E1A09"/>
    <w:rsid w:val="003E1BB3"/>
    <w:rsid w:val="003E1D82"/>
    <w:rsid w:val="003E1E29"/>
    <w:rsid w:val="003E1F90"/>
    <w:rsid w:val="003E21D7"/>
    <w:rsid w:val="003E2312"/>
    <w:rsid w:val="003E23A1"/>
    <w:rsid w:val="003E25A9"/>
    <w:rsid w:val="003E29B0"/>
    <w:rsid w:val="003E2A1E"/>
    <w:rsid w:val="003E2B3C"/>
    <w:rsid w:val="003E2BAE"/>
    <w:rsid w:val="003E2D51"/>
    <w:rsid w:val="003E3276"/>
    <w:rsid w:val="003E3777"/>
    <w:rsid w:val="003E3790"/>
    <w:rsid w:val="003E39C6"/>
    <w:rsid w:val="003E39CC"/>
    <w:rsid w:val="003E3ACB"/>
    <w:rsid w:val="003E3B8E"/>
    <w:rsid w:val="003E3BB6"/>
    <w:rsid w:val="003E405E"/>
    <w:rsid w:val="003E4122"/>
    <w:rsid w:val="003E4257"/>
    <w:rsid w:val="003E43BE"/>
    <w:rsid w:val="003E4626"/>
    <w:rsid w:val="003E47CA"/>
    <w:rsid w:val="003E4840"/>
    <w:rsid w:val="003E4AB7"/>
    <w:rsid w:val="003E4B18"/>
    <w:rsid w:val="003E4B58"/>
    <w:rsid w:val="003E4F0F"/>
    <w:rsid w:val="003E5238"/>
    <w:rsid w:val="003E5308"/>
    <w:rsid w:val="003E55FC"/>
    <w:rsid w:val="003E571C"/>
    <w:rsid w:val="003E57AF"/>
    <w:rsid w:val="003E58EA"/>
    <w:rsid w:val="003E5A2F"/>
    <w:rsid w:val="003E5BC7"/>
    <w:rsid w:val="003E5C74"/>
    <w:rsid w:val="003E5C84"/>
    <w:rsid w:val="003E60A1"/>
    <w:rsid w:val="003E6248"/>
    <w:rsid w:val="003E626D"/>
    <w:rsid w:val="003E62D4"/>
    <w:rsid w:val="003E642E"/>
    <w:rsid w:val="003E6620"/>
    <w:rsid w:val="003E69F9"/>
    <w:rsid w:val="003E6C9E"/>
    <w:rsid w:val="003E6CA8"/>
    <w:rsid w:val="003E6E00"/>
    <w:rsid w:val="003E7272"/>
    <w:rsid w:val="003E728F"/>
    <w:rsid w:val="003E7467"/>
    <w:rsid w:val="003E77D2"/>
    <w:rsid w:val="003E77D5"/>
    <w:rsid w:val="003E7ABA"/>
    <w:rsid w:val="003E7BBB"/>
    <w:rsid w:val="003E7FCD"/>
    <w:rsid w:val="003F01E7"/>
    <w:rsid w:val="003F058A"/>
    <w:rsid w:val="003F05F3"/>
    <w:rsid w:val="003F0793"/>
    <w:rsid w:val="003F08FC"/>
    <w:rsid w:val="003F0BE7"/>
    <w:rsid w:val="003F0E6C"/>
    <w:rsid w:val="003F13E8"/>
    <w:rsid w:val="003F14D1"/>
    <w:rsid w:val="003F151E"/>
    <w:rsid w:val="003F15D2"/>
    <w:rsid w:val="003F1F6D"/>
    <w:rsid w:val="003F1FA4"/>
    <w:rsid w:val="003F1FD0"/>
    <w:rsid w:val="003F26C0"/>
    <w:rsid w:val="003F29EA"/>
    <w:rsid w:val="003F35FA"/>
    <w:rsid w:val="003F3ADA"/>
    <w:rsid w:val="003F4223"/>
    <w:rsid w:val="003F43A2"/>
    <w:rsid w:val="003F4552"/>
    <w:rsid w:val="003F462B"/>
    <w:rsid w:val="003F46BF"/>
    <w:rsid w:val="003F4A3F"/>
    <w:rsid w:val="003F4AA0"/>
    <w:rsid w:val="003F4DE2"/>
    <w:rsid w:val="003F52F7"/>
    <w:rsid w:val="003F550F"/>
    <w:rsid w:val="003F55B8"/>
    <w:rsid w:val="003F5688"/>
    <w:rsid w:val="003F568D"/>
    <w:rsid w:val="003F6136"/>
    <w:rsid w:val="003F640C"/>
    <w:rsid w:val="003F6618"/>
    <w:rsid w:val="003F6AF2"/>
    <w:rsid w:val="003F75A3"/>
    <w:rsid w:val="003F7630"/>
    <w:rsid w:val="003F7AED"/>
    <w:rsid w:val="003F7B6E"/>
    <w:rsid w:val="003F7C7E"/>
    <w:rsid w:val="003F7EA6"/>
    <w:rsid w:val="003F7F69"/>
    <w:rsid w:val="004000E1"/>
    <w:rsid w:val="004001A0"/>
    <w:rsid w:val="0040052E"/>
    <w:rsid w:val="00400F0B"/>
    <w:rsid w:val="004010A1"/>
    <w:rsid w:val="004011BF"/>
    <w:rsid w:val="004012BE"/>
    <w:rsid w:val="004012F1"/>
    <w:rsid w:val="004014FE"/>
    <w:rsid w:val="004015A8"/>
    <w:rsid w:val="0040193D"/>
    <w:rsid w:val="0040199A"/>
    <w:rsid w:val="00401F1B"/>
    <w:rsid w:val="00401F92"/>
    <w:rsid w:val="0040208F"/>
    <w:rsid w:val="00402158"/>
    <w:rsid w:val="0040215F"/>
    <w:rsid w:val="00402527"/>
    <w:rsid w:val="00402BE4"/>
    <w:rsid w:val="00402C65"/>
    <w:rsid w:val="00402EC7"/>
    <w:rsid w:val="00403132"/>
    <w:rsid w:val="0040337B"/>
    <w:rsid w:val="0040340C"/>
    <w:rsid w:val="0040360E"/>
    <w:rsid w:val="00403633"/>
    <w:rsid w:val="00403647"/>
    <w:rsid w:val="004037EF"/>
    <w:rsid w:val="00403A7B"/>
    <w:rsid w:val="00403BC0"/>
    <w:rsid w:val="00403BC4"/>
    <w:rsid w:val="00403D1A"/>
    <w:rsid w:val="00403ED5"/>
    <w:rsid w:val="0040411A"/>
    <w:rsid w:val="004044E7"/>
    <w:rsid w:val="0040453A"/>
    <w:rsid w:val="00404735"/>
    <w:rsid w:val="00404949"/>
    <w:rsid w:val="00405041"/>
    <w:rsid w:val="004052C1"/>
    <w:rsid w:val="004055E7"/>
    <w:rsid w:val="00405676"/>
    <w:rsid w:val="004059D9"/>
    <w:rsid w:val="00405B0A"/>
    <w:rsid w:val="00405CE6"/>
    <w:rsid w:val="00405F7E"/>
    <w:rsid w:val="00406025"/>
    <w:rsid w:val="00406064"/>
    <w:rsid w:val="00406091"/>
    <w:rsid w:val="00406274"/>
    <w:rsid w:val="0040635A"/>
    <w:rsid w:val="004064A9"/>
    <w:rsid w:val="0040660A"/>
    <w:rsid w:val="00406D67"/>
    <w:rsid w:val="0040703F"/>
    <w:rsid w:val="00407371"/>
    <w:rsid w:val="004073DC"/>
    <w:rsid w:val="0040750A"/>
    <w:rsid w:val="0040751F"/>
    <w:rsid w:val="004076DD"/>
    <w:rsid w:val="004077D2"/>
    <w:rsid w:val="004079F4"/>
    <w:rsid w:val="00407D6A"/>
    <w:rsid w:val="00407F2D"/>
    <w:rsid w:val="004101D9"/>
    <w:rsid w:val="0041032D"/>
    <w:rsid w:val="004106D9"/>
    <w:rsid w:val="00410842"/>
    <w:rsid w:val="00410A04"/>
    <w:rsid w:val="004113EB"/>
    <w:rsid w:val="004116F3"/>
    <w:rsid w:val="004116F6"/>
    <w:rsid w:val="004117B6"/>
    <w:rsid w:val="00411BF4"/>
    <w:rsid w:val="00412048"/>
    <w:rsid w:val="004124E8"/>
    <w:rsid w:val="004126B1"/>
    <w:rsid w:val="00412762"/>
    <w:rsid w:val="00412802"/>
    <w:rsid w:val="00412A9C"/>
    <w:rsid w:val="00412B61"/>
    <w:rsid w:val="00412BFF"/>
    <w:rsid w:val="00412F4A"/>
    <w:rsid w:val="00412F58"/>
    <w:rsid w:val="004134B0"/>
    <w:rsid w:val="004135D4"/>
    <w:rsid w:val="004138FC"/>
    <w:rsid w:val="00413C15"/>
    <w:rsid w:val="00413C69"/>
    <w:rsid w:val="00413FDC"/>
    <w:rsid w:val="00414283"/>
    <w:rsid w:val="00414502"/>
    <w:rsid w:val="00414546"/>
    <w:rsid w:val="004146CD"/>
    <w:rsid w:val="00414920"/>
    <w:rsid w:val="00415852"/>
    <w:rsid w:val="00415AD6"/>
    <w:rsid w:val="00415B23"/>
    <w:rsid w:val="00415EDF"/>
    <w:rsid w:val="00415F64"/>
    <w:rsid w:val="00415F8A"/>
    <w:rsid w:val="00416129"/>
    <w:rsid w:val="004163F2"/>
    <w:rsid w:val="0041644C"/>
    <w:rsid w:val="0041713A"/>
    <w:rsid w:val="004171D1"/>
    <w:rsid w:val="004173B9"/>
    <w:rsid w:val="004173D6"/>
    <w:rsid w:val="00417557"/>
    <w:rsid w:val="0041770F"/>
    <w:rsid w:val="00417718"/>
    <w:rsid w:val="00417745"/>
    <w:rsid w:val="00417AB5"/>
    <w:rsid w:val="00417CC1"/>
    <w:rsid w:val="00417E09"/>
    <w:rsid w:val="00417FC3"/>
    <w:rsid w:val="0042043D"/>
    <w:rsid w:val="00420703"/>
    <w:rsid w:val="00420919"/>
    <w:rsid w:val="004209FC"/>
    <w:rsid w:val="00420E98"/>
    <w:rsid w:val="00420F76"/>
    <w:rsid w:val="00421793"/>
    <w:rsid w:val="0042191C"/>
    <w:rsid w:val="00421A90"/>
    <w:rsid w:val="00421E56"/>
    <w:rsid w:val="0042228B"/>
    <w:rsid w:val="00422485"/>
    <w:rsid w:val="0042248A"/>
    <w:rsid w:val="0042282F"/>
    <w:rsid w:val="004229D1"/>
    <w:rsid w:val="00422AEA"/>
    <w:rsid w:val="00422D1E"/>
    <w:rsid w:val="004234A5"/>
    <w:rsid w:val="00423817"/>
    <w:rsid w:val="0042386C"/>
    <w:rsid w:val="00423BA9"/>
    <w:rsid w:val="00423BD8"/>
    <w:rsid w:val="00423C82"/>
    <w:rsid w:val="00423D3A"/>
    <w:rsid w:val="00423FBD"/>
    <w:rsid w:val="004242DF"/>
    <w:rsid w:val="00424384"/>
    <w:rsid w:val="0042452E"/>
    <w:rsid w:val="00424538"/>
    <w:rsid w:val="00424596"/>
    <w:rsid w:val="004249E0"/>
    <w:rsid w:val="00424B14"/>
    <w:rsid w:val="00424BDD"/>
    <w:rsid w:val="00424DB2"/>
    <w:rsid w:val="004255C8"/>
    <w:rsid w:val="0042569E"/>
    <w:rsid w:val="004257D8"/>
    <w:rsid w:val="00425922"/>
    <w:rsid w:val="00425EDB"/>
    <w:rsid w:val="00425FF6"/>
    <w:rsid w:val="00426298"/>
    <w:rsid w:val="00426579"/>
    <w:rsid w:val="00426CC4"/>
    <w:rsid w:val="00426E1C"/>
    <w:rsid w:val="00426E43"/>
    <w:rsid w:val="00426E66"/>
    <w:rsid w:val="00426E67"/>
    <w:rsid w:val="00426EBB"/>
    <w:rsid w:val="00426EDC"/>
    <w:rsid w:val="00427636"/>
    <w:rsid w:val="004278AB"/>
    <w:rsid w:val="00427BCD"/>
    <w:rsid w:val="00427CA6"/>
    <w:rsid w:val="00427CAA"/>
    <w:rsid w:val="00427E6B"/>
    <w:rsid w:val="00427F3D"/>
    <w:rsid w:val="00430039"/>
    <w:rsid w:val="0043022F"/>
    <w:rsid w:val="0043047F"/>
    <w:rsid w:val="00430644"/>
    <w:rsid w:val="004308B6"/>
    <w:rsid w:val="00430954"/>
    <w:rsid w:val="004309D2"/>
    <w:rsid w:val="00431088"/>
    <w:rsid w:val="0043110C"/>
    <w:rsid w:val="004312A7"/>
    <w:rsid w:val="004316DC"/>
    <w:rsid w:val="00431C27"/>
    <w:rsid w:val="00431CE2"/>
    <w:rsid w:val="00431F22"/>
    <w:rsid w:val="00431FCF"/>
    <w:rsid w:val="00432223"/>
    <w:rsid w:val="0043243B"/>
    <w:rsid w:val="00432631"/>
    <w:rsid w:val="00432CC8"/>
    <w:rsid w:val="00432CF4"/>
    <w:rsid w:val="00432D98"/>
    <w:rsid w:val="00432FC8"/>
    <w:rsid w:val="00433284"/>
    <w:rsid w:val="004336EA"/>
    <w:rsid w:val="00433891"/>
    <w:rsid w:val="004339B0"/>
    <w:rsid w:val="00433B15"/>
    <w:rsid w:val="00433CAC"/>
    <w:rsid w:val="00433DE0"/>
    <w:rsid w:val="00433E12"/>
    <w:rsid w:val="00434301"/>
    <w:rsid w:val="0043471D"/>
    <w:rsid w:val="004349EF"/>
    <w:rsid w:val="00434EC9"/>
    <w:rsid w:val="004350D1"/>
    <w:rsid w:val="00435148"/>
    <w:rsid w:val="004351C7"/>
    <w:rsid w:val="0043547D"/>
    <w:rsid w:val="00435616"/>
    <w:rsid w:val="0043580B"/>
    <w:rsid w:val="00435821"/>
    <w:rsid w:val="00435E70"/>
    <w:rsid w:val="00435F40"/>
    <w:rsid w:val="00436207"/>
    <w:rsid w:val="00436274"/>
    <w:rsid w:val="00436582"/>
    <w:rsid w:val="004367C7"/>
    <w:rsid w:val="0043681D"/>
    <w:rsid w:val="00436F4C"/>
    <w:rsid w:val="00437031"/>
    <w:rsid w:val="00437475"/>
    <w:rsid w:val="00437637"/>
    <w:rsid w:val="00437817"/>
    <w:rsid w:val="00437E51"/>
    <w:rsid w:val="0044060C"/>
    <w:rsid w:val="00440965"/>
    <w:rsid w:val="00440AAE"/>
    <w:rsid w:val="00440DCA"/>
    <w:rsid w:val="0044103A"/>
    <w:rsid w:val="004410F7"/>
    <w:rsid w:val="0044128F"/>
    <w:rsid w:val="004412AC"/>
    <w:rsid w:val="0044136D"/>
    <w:rsid w:val="0044155B"/>
    <w:rsid w:val="004415CA"/>
    <w:rsid w:val="00441CA4"/>
    <w:rsid w:val="00441D36"/>
    <w:rsid w:val="00441D45"/>
    <w:rsid w:val="00441F62"/>
    <w:rsid w:val="00442430"/>
    <w:rsid w:val="0044277B"/>
    <w:rsid w:val="00442888"/>
    <w:rsid w:val="004429DC"/>
    <w:rsid w:val="00442D49"/>
    <w:rsid w:val="00442EA5"/>
    <w:rsid w:val="00442FE6"/>
    <w:rsid w:val="004434E9"/>
    <w:rsid w:val="00443909"/>
    <w:rsid w:val="00443F5A"/>
    <w:rsid w:val="00444600"/>
    <w:rsid w:val="0044497E"/>
    <w:rsid w:val="004449A9"/>
    <w:rsid w:val="00444AAB"/>
    <w:rsid w:val="00444B30"/>
    <w:rsid w:val="00444C4E"/>
    <w:rsid w:val="00444C60"/>
    <w:rsid w:val="00444D96"/>
    <w:rsid w:val="00444DB7"/>
    <w:rsid w:val="00444FEF"/>
    <w:rsid w:val="00445451"/>
    <w:rsid w:val="00445707"/>
    <w:rsid w:val="00445774"/>
    <w:rsid w:val="0044618D"/>
    <w:rsid w:val="004462F7"/>
    <w:rsid w:val="00446533"/>
    <w:rsid w:val="004465D2"/>
    <w:rsid w:val="00446626"/>
    <w:rsid w:val="004469CC"/>
    <w:rsid w:val="00446A8A"/>
    <w:rsid w:val="00446B94"/>
    <w:rsid w:val="00446FD7"/>
    <w:rsid w:val="00447234"/>
    <w:rsid w:val="004473A0"/>
    <w:rsid w:val="0044745F"/>
    <w:rsid w:val="0044758C"/>
    <w:rsid w:val="004475BA"/>
    <w:rsid w:val="0044783B"/>
    <w:rsid w:val="00447B3A"/>
    <w:rsid w:val="00447C33"/>
    <w:rsid w:val="00447DC2"/>
    <w:rsid w:val="00447F07"/>
    <w:rsid w:val="00447F1C"/>
    <w:rsid w:val="00447F34"/>
    <w:rsid w:val="00450331"/>
    <w:rsid w:val="0045054C"/>
    <w:rsid w:val="0045069A"/>
    <w:rsid w:val="00450730"/>
    <w:rsid w:val="00450870"/>
    <w:rsid w:val="00450922"/>
    <w:rsid w:val="00450951"/>
    <w:rsid w:val="004509CF"/>
    <w:rsid w:val="00450B13"/>
    <w:rsid w:val="00450BEE"/>
    <w:rsid w:val="00450C50"/>
    <w:rsid w:val="00450CA2"/>
    <w:rsid w:val="00450CBD"/>
    <w:rsid w:val="00450E1C"/>
    <w:rsid w:val="0045122D"/>
    <w:rsid w:val="004514C7"/>
    <w:rsid w:val="00451504"/>
    <w:rsid w:val="004515D3"/>
    <w:rsid w:val="00451FF0"/>
    <w:rsid w:val="00452014"/>
    <w:rsid w:val="004520BA"/>
    <w:rsid w:val="004520C2"/>
    <w:rsid w:val="004521C0"/>
    <w:rsid w:val="0045220E"/>
    <w:rsid w:val="0045255D"/>
    <w:rsid w:val="0045261E"/>
    <w:rsid w:val="00452CC9"/>
    <w:rsid w:val="00452D1C"/>
    <w:rsid w:val="00453029"/>
    <w:rsid w:val="004530A9"/>
    <w:rsid w:val="004531DF"/>
    <w:rsid w:val="00453322"/>
    <w:rsid w:val="004534CD"/>
    <w:rsid w:val="00453C58"/>
    <w:rsid w:val="00453CE4"/>
    <w:rsid w:val="00453FDF"/>
    <w:rsid w:val="00454015"/>
    <w:rsid w:val="004544F2"/>
    <w:rsid w:val="00454628"/>
    <w:rsid w:val="00454892"/>
    <w:rsid w:val="004548E7"/>
    <w:rsid w:val="00454C17"/>
    <w:rsid w:val="00454D70"/>
    <w:rsid w:val="004551E5"/>
    <w:rsid w:val="004558B2"/>
    <w:rsid w:val="004558ED"/>
    <w:rsid w:val="004559CE"/>
    <w:rsid w:val="00455A84"/>
    <w:rsid w:val="00455C32"/>
    <w:rsid w:val="00455C3C"/>
    <w:rsid w:val="00455CA7"/>
    <w:rsid w:val="00455CDE"/>
    <w:rsid w:val="00455CEC"/>
    <w:rsid w:val="00455D74"/>
    <w:rsid w:val="00455E94"/>
    <w:rsid w:val="00455E9E"/>
    <w:rsid w:val="00455FF3"/>
    <w:rsid w:val="00456294"/>
    <w:rsid w:val="00456465"/>
    <w:rsid w:val="0045655E"/>
    <w:rsid w:val="0045682F"/>
    <w:rsid w:val="00456AA8"/>
    <w:rsid w:val="00456BB5"/>
    <w:rsid w:val="00456D46"/>
    <w:rsid w:val="00456D54"/>
    <w:rsid w:val="00457381"/>
    <w:rsid w:val="00457441"/>
    <w:rsid w:val="0045753B"/>
    <w:rsid w:val="004578CD"/>
    <w:rsid w:val="00457A23"/>
    <w:rsid w:val="00457D8F"/>
    <w:rsid w:val="00457ED7"/>
    <w:rsid w:val="00457F24"/>
    <w:rsid w:val="004600E0"/>
    <w:rsid w:val="004600FA"/>
    <w:rsid w:val="0046020A"/>
    <w:rsid w:val="00460553"/>
    <w:rsid w:val="004605CA"/>
    <w:rsid w:val="00460F19"/>
    <w:rsid w:val="00460F41"/>
    <w:rsid w:val="00461198"/>
    <w:rsid w:val="004612BB"/>
    <w:rsid w:val="004618F4"/>
    <w:rsid w:val="00461AB7"/>
    <w:rsid w:val="00461B93"/>
    <w:rsid w:val="00461E19"/>
    <w:rsid w:val="00461F9C"/>
    <w:rsid w:val="00461FA2"/>
    <w:rsid w:val="004621AC"/>
    <w:rsid w:val="004622D5"/>
    <w:rsid w:val="004623E1"/>
    <w:rsid w:val="00462547"/>
    <w:rsid w:val="00462695"/>
    <w:rsid w:val="00462743"/>
    <w:rsid w:val="00462768"/>
    <w:rsid w:val="004628A2"/>
    <w:rsid w:val="004629CE"/>
    <w:rsid w:val="00462AC6"/>
    <w:rsid w:val="00462AD5"/>
    <w:rsid w:val="00462CA0"/>
    <w:rsid w:val="00462E6A"/>
    <w:rsid w:val="00462E93"/>
    <w:rsid w:val="00462EC2"/>
    <w:rsid w:val="00462ECF"/>
    <w:rsid w:val="00463188"/>
    <w:rsid w:val="0046341E"/>
    <w:rsid w:val="004634A6"/>
    <w:rsid w:val="004638CA"/>
    <w:rsid w:val="00463A5B"/>
    <w:rsid w:val="00463C15"/>
    <w:rsid w:val="00463F63"/>
    <w:rsid w:val="00463F89"/>
    <w:rsid w:val="004640C7"/>
    <w:rsid w:val="00464159"/>
    <w:rsid w:val="00464721"/>
    <w:rsid w:val="00464774"/>
    <w:rsid w:val="004648D5"/>
    <w:rsid w:val="00464DBB"/>
    <w:rsid w:val="00464F19"/>
    <w:rsid w:val="004651B9"/>
    <w:rsid w:val="00465619"/>
    <w:rsid w:val="004659D3"/>
    <w:rsid w:val="004659FA"/>
    <w:rsid w:val="00465D69"/>
    <w:rsid w:val="0046610C"/>
    <w:rsid w:val="0046646A"/>
    <w:rsid w:val="00466476"/>
    <w:rsid w:val="00466996"/>
    <w:rsid w:val="00466EC2"/>
    <w:rsid w:val="00466FF7"/>
    <w:rsid w:val="0046702B"/>
    <w:rsid w:val="00467062"/>
    <w:rsid w:val="0046770E"/>
    <w:rsid w:val="0046770F"/>
    <w:rsid w:val="00467CBC"/>
    <w:rsid w:val="00467D05"/>
    <w:rsid w:val="00470024"/>
    <w:rsid w:val="00470520"/>
    <w:rsid w:val="0047075A"/>
    <w:rsid w:val="00470B72"/>
    <w:rsid w:val="00470D75"/>
    <w:rsid w:val="00470DE9"/>
    <w:rsid w:val="004710C2"/>
    <w:rsid w:val="0047148F"/>
    <w:rsid w:val="004715DD"/>
    <w:rsid w:val="0047177A"/>
    <w:rsid w:val="00471A24"/>
    <w:rsid w:val="00471AC5"/>
    <w:rsid w:val="004726D3"/>
    <w:rsid w:val="0047294D"/>
    <w:rsid w:val="00472FCB"/>
    <w:rsid w:val="00472FEC"/>
    <w:rsid w:val="00473014"/>
    <w:rsid w:val="004732FA"/>
    <w:rsid w:val="004739F3"/>
    <w:rsid w:val="00473B5C"/>
    <w:rsid w:val="00474038"/>
    <w:rsid w:val="0047427C"/>
    <w:rsid w:val="00474559"/>
    <w:rsid w:val="004746B0"/>
    <w:rsid w:val="004748D8"/>
    <w:rsid w:val="004748FA"/>
    <w:rsid w:val="00474DB0"/>
    <w:rsid w:val="004753BD"/>
    <w:rsid w:val="00475535"/>
    <w:rsid w:val="004756D5"/>
    <w:rsid w:val="00475897"/>
    <w:rsid w:val="00475A84"/>
    <w:rsid w:val="00475F32"/>
    <w:rsid w:val="00476583"/>
    <w:rsid w:val="00476820"/>
    <w:rsid w:val="004768CB"/>
    <w:rsid w:val="00476AD4"/>
    <w:rsid w:val="00476CDE"/>
    <w:rsid w:val="00476D18"/>
    <w:rsid w:val="00476DA1"/>
    <w:rsid w:val="004771B5"/>
    <w:rsid w:val="0047752C"/>
    <w:rsid w:val="00477E2E"/>
    <w:rsid w:val="00477E35"/>
    <w:rsid w:val="004805EF"/>
    <w:rsid w:val="00480814"/>
    <w:rsid w:val="004809F5"/>
    <w:rsid w:val="00480A48"/>
    <w:rsid w:val="00480F99"/>
    <w:rsid w:val="004813ED"/>
    <w:rsid w:val="00481418"/>
    <w:rsid w:val="00481471"/>
    <w:rsid w:val="004816DE"/>
    <w:rsid w:val="00481834"/>
    <w:rsid w:val="004818C4"/>
    <w:rsid w:val="0048192D"/>
    <w:rsid w:val="00482626"/>
    <w:rsid w:val="00482747"/>
    <w:rsid w:val="00482951"/>
    <w:rsid w:val="004829DB"/>
    <w:rsid w:val="00482AF4"/>
    <w:rsid w:val="00482BBF"/>
    <w:rsid w:val="004833BB"/>
    <w:rsid w:val="004836FC"/>
    <w:rsid w:val="0048370A"/>
    <w:rsid w:val="00483780"/>
    <w:rsid w:val="00483782"/>
    <w:rsid w:val="004837D3"/>
    <w:rsid w:val="00483885"/>
    <w:rsid w:val="004839B1"/>
    <w:rsid w:val="004839B8"/>
    <w:rsid w:val="00483B22"/>
    <w:rsid w:val="00483B73"/>
    <w:rsid w:val="00483F22"/>
    <w:rsid w:val="004840BC"/>
    <w:rsid w:val="004845D1"/>
    <w:rsid w:val="00484641"/>
    <w:rsid w:val="00484CFA"/>
    <w:rsid w:val="004853DC"/>
    <w:rsid w:val="00485500"/>
    <w:rsid w:val="004856DA"/>
    <w:rsid w:val="00485730"/>
    <w:rsid w:val="004857B9"/>
    <w:rsid w:val="0048582F"/>
    <w:rsid w:val="0048588C"/>
    <w:rsid w:val="00485B06"/>
    <w:rsid w:val="00486406"/>
    <w:rsid w:val="004866C6"/>
    <w:rsid w:val="004866E9"/>
    <w:rsid w:val="0048698F"/>
    <w:rsid w:val="00486B2E"/>
    <w:rsid w:val="00486BE7"/>
    <w:rsid w:val="00486D2A"/>
    <w:rsid w:val="00486E84"/>
    <w:rsid w:val="00486F78"/>
    <w:rsid w:val="00487083"/>
    <w:rsid w:val="0048722E"/>
    <w:rsid w:val="0048734D"/>
    <w:rsid w:val="004873ED"/>
    <w:rsid w:val="00487509"/>
    <w:rsid w:val="0048789F"/>
    <w:rsid w:val="00487C1E"/>
    <w:rsid w:val="00487EA5"/>
    <w:rsid w:val="00487F67"/>
    <w:rsid w:val="004901B6"/>
    <w:rsid w:val="00490208"/>
    <w:rsid w:val="0049039A"/>
    <w:rsid w:val="00490489"/>
    <w:rsid w:val="004904AD"/>
    <w:rsid w:val="004909B6"/>
    <w:rsid w:val="00490E8B"/>
    <w:rsid w:val="00490F3E"/>
    <w:rsid w:val="00490F49"/>
    <w:rsid w:val="00491149"/>
    <w:rsid w:val="00491667"/>
    <w:rsid w:val="004918E5"/>
    <w:rsid w:val="004922EB"/>
    <w:rsid w:val="00492487"/>
    <w:rsid w:val="00492B5A"/>
    <w:rsid w:val="00492C9C"/>
    <w:rsid w:val="00492D0E"/>
    <w:rsid w:val="004930D1"/>
    <w:rsid w:val="0049326F"/>
    <w:rsid w:val="0049378B"/>
    <w:rsid w:val="00493974"/>
    <w:rsid w:val="00493AE8"/>
    <w:rsid w:val="00493D6C"/>
    <w:rsid w:val="00493EA3"/>
    <w:rsid w:val="004940D9"/>
    <w:rsid w:val="004946ED"/>
    <w:rsid w:val="004949DC"/>
    <w:rsid w:val="004951D4"/>
    <w:rsid w:val="004953E9"/>
    <w:rsid w:val="00495601"/>
    <w:rsid w:val="00495790"/>
    <w:rsid w:val="00495B91"/>
    <w:rsid w:val="00495C4A"/>
    <w:rsid w:val="00495D31"/>
    <w:rsid w:val="004960A9"/>
    <w:rsid w:val="00496164"/>
    <w:rsid w:val="0049629C"/>
    <w:rsid w:val="004964C2"/>
    <w:rsid w:val="004965D3"/>
    <w:rsid w:val="00496828"/>
    <w:rsid w:val="004969FA"/>
    <w:rsid w:val="00496E36"/>
    <w:rsid w:val="00496E4A"/>
    <w:rsid w:val="00496FDB"/>
    <w:rsid w:val="004971F3"/>
    <w:rsid w:val="004972A0"/>
    <w:rsid w:val="0049731A"/>
    <w:rsid w:val="00497333"/>
    <w:rsid w:val="00497975"/>
    <w:rsid w:val="004A00AB"/>
    <w:rsid w:val="004A0680"/>
    <w:rsid w:val="004A078F"/>
    <w:rsid w:val="004A07AA"/>
    <w:rsid w:val="004A09CF"/>
    <w:rsid w:val="004A0DC5"/>
    <w:rsid w:val="004A124D"/>
    <w:rsid w:val="004A14D7"/>
    <w:rsid w:val="004A16D0"/>
    <w:rsid w:val="004A189D"/>
    <w:rsid w:val="004A1994"/>
    <w:rsid w:val="004A1AD3"/>
    <w:rsid w:val="004A20C5"/>
    <w:rsid w:val="004A212E"/>
    <w:rsid w:val="004A2233"/>
    <w:rsid w:val="004A230E"/>
    <w:rsid w:val="004A2683"/>
    <w:rsid w:val="004A2729"/>
    <w:rsid w:val="004A2792"/>
    <w:rsid w:val="004A27EB"/>
    <w:rsid w:val="004A2835"/>
    <w:rsid w:val="004A283C"/>
    <w:rsid w:val="004A320E"/>
    <w:rsid w:val="004A333F"/>
    <w:rsid w:val="004A37DC"/>
    <w:rsid w:val="004A3871"/>
    <w:rsid w:val="004A39E8"/>
    <w:rsid w:val="004A3B1F"/>
    <w:rsid w:val="004A3BE8"/>
    <w:rsid w:val="004A42F6"/>
    <w:rsid w:val="004A447B"/>
    <w:rsid w:val="004A49C3"/>
    <w:rsid w:val="004A4DB7"/>
    <w:rsid w:val="004A4DCC"/>
    <w:rsid w:val="004A4F18"/>
    <w:rsid w:val="004A4F27"/>
    <w:rsid w:val="004A5228"/>
    <w:rsid w:val="004A535D"/>
    <w:rsid w:val="004A59C9"/>
    <w:rsid w:val="004A6189"/>
    <w:rsid w:val="004A6266"/>
    <w:rsid w:val="004A6585"/>
    <w:rsid w:val="004A65BF"/>
    <w:rsid w:val="004A746C"/>
    <w:rsid w:val="004A7505"/>
    <w:rsid w:val="004A79E5"/>
    <w:rsid w:val="004A7AEB"/>
    <w:rsid w:val="004A7B5D"/>
    <w:rsid w:val="004A7CE2"/>
    <w:rsid w:val="004B03C4"/>
    <w:rsid w:val="004B0424"/>
    <w:rsid w:val="004B045C"/>
    <w:rsid w:val="004B052F"/>
    <w:rsid w:val="004B05F0"/>
    <w:rsid w:val="004B063E"/>
    <w:rsid w:val="004B0749"/>
    <w:rsid w:val="004B08CE"/>
    <w:rsid w:val="004B0AC3"/>
    <w:rsid w:val="004B0C89"/>
    <w:rsid w:val="004B0CA4"/>
    <w:rsid w:val="004B114D"/>
    <w:rsid w:val="004B193F"/>
    <w:rsid w:val="004B19CC"/>
    <w:rsid w:val="004B1A75"/>
    <w:rsid w:val="004B1B6E"/>
    <w:rsid w:val="004B2223"/>
    <w:rsid w:val="004B225F"/>
    <w:rsid w:val="004B2424"/>
    <w:rsid w:val="004B27C6"/>
    <w:rsid w:val="004B2CF7"/>
    <w:rsid w:val="004B2DBD"/>
    <w:rsid w:val="004B2E0C"/>
    <w:rsid w:val="004B2F06"/>
    <w:rsid w:val="004B316C"/>
    <w:rsid w:val="004B3737"/>
    <w:rsid w:val="004B3E5C"/>
    <w:rsid w:val="004B428E"/>
    <w:rsid w:val="004B49D1"/>
    <w:rsid w:val="004B49ED"/>
    <w:rsid w:val="004B4B82"/>
    <w:rsid w:val="004B4CD0"/>
    <w:rsid w:val="004B4DF0"/>
    <w:rsid w:val="004B4F2A"/>
    <w:rsid w:val="004B512E"/>
    <w:rsid w:val="004B5190"/>
    <w:rsid w:val="004B5277"/>
    <w:rsid w:val="004B53DB"/>
    <w:rsid w:val="004B5531"/>
    <w:rsid w:val="004B586A"/>
    <w:rsid w:val="004B596C"/>
    <w:rsid w:val="004B5DC8"/>
    <w:rsid w:val="004B5DF3"/>
    <w:rsid w:val="004B61FB"/>
    <w:rsid w:val="004B62C2"/>
    <w:rsid w:val="004B6763"/>
    <w:rsid w:val="004B676C"/>
    <w:rsid w:val="004B688E"/>
    <w:rsid w:val="004B6BBE"/>
    <w:rsid w:val="004B6DCA"/>
    <w:rsid w:val="004B7186"/>
    <w:rsid w:val="004B771E"/>
    <w:rsid w:val="004B7902"/>
    <w:rsid w:val="004B79F4"/>
    <w:rsid w:val="004B7BE1"/>
    <w:rsid w:val="004B7C5F"/>
    <w:rsid w:val="004B7DB1"/>
    <w:rsid w:val="004B7EFA"/>
    <w:rsid w:val="004C0007"/>
    <w:rsid w:val="004C0056"/>
    <w:rsid w:val="004C02BC"/>
    <w:rsid w:val="004C0657"/>
    <w:rsid w:val="004C079A"/>
    <w:rsid w:val="004C0ACD"/>
    <w:rsid w:val="004C0F3B"/>
    <w:rsid w:val="004C0FB3"/>
    <w:rsid w:val="004C1729"/>
    <w:rsid w:val="004C17C3"/>
    <w:rsid w:val="004C18DC"/>
    <w:rsid w:val="004C1A67"/>
    <w:rsid w:val="004C1E53"/>
    <w:rsid w:val="004C1FC7"/>
    <w:rsid w:val="004C1FFF"/>
    <w:rsid w:val="004C2111"/>
    <w:rsid w:val="004C2588"/>
    <w:rsid w:val="004C2B13"/>
    <w:rsid w:val="004C2C73"/>
    <w:rsid w:val="004C2C77"/>
    <w:rsid w:val="004C2CDF"/>
    <w:rsid w:val="004C32AD"/>
    <w:rsid w:val="004C42A4"/>
    <w:rsid w:val="004C445F"/>
    <w:rsid w:val="004C44AF"/>
    <w:rsid w:val="004C46C4"/>
    <w:rsid w:val="004C4C0A"/>
    <w:rsid w:val="004C4D63"/>
    <w:rsid w:val="004C4FE3"/>
    <w:rsid w:val="004C501B"/>
    <w:rsid w:val="004C5428"/>
    <w:rsid w:val="004C5973"/>
    <w:rsid w:val="004C5B17"/>
    <w:rsid w:val="004C5DDA"/>
    <w:rsid w:val="004C5DEA"/>
    <w:rsid w:val="004C5E6A"/>
    <w:rsid w:val="004C5EA1"/>
    <w:rsid w:val="004C613E"/>
    <w:rsid w:val="004C6621"/>
    <w:rsid w:val="004C66AB"/>
    <w:rsid w:val="004C6AF2"/>
    <w:rsid w:val="004C6B61"/>
    <w:rsid w:val="004C75B8"/>
    <w:rsid w:val="004C76C6"/>
    <w:rsid w:val="004C79CD"/>
    <w:rsid w:val="004C7ECF"/>
    <w:rsid w:val="004D01F5"/>
    <w:rsid w:val="004D06AB"/>
    <w:rsid w:val="004D0A51"/>
    <w:rsid w:val="004D0B66"/>
    <w:rsid w:val="004D141E"/>
    <w:rsid w:val="004D1752"/>
    <w:rsid w:val="004D19A6"/>
    <w:rsid w:val="004D2455"/>
    <w:rsid w:val="004D2718"/>
    <w:rsid w:val="004D28EA"/>
    <w:rsid w:val="004D33AC"/>
    <w:rsid w:val="004D344F"/>
    <w:rsid w:val="004D34CD"/>
    <w:rsid w:val="004D361C"/>
    <w:rsid w:val="004D36F6"/>
    <w:rsid w:val="004D3A7C"/>
    <w:rsid w:val="004D3C21"/>
    <w:rsid w:val="004D3C2F"/>
    <w:rsid w:val="004D3DEF"/>
    <w:rsid w:val="004D3ED4"/>
    <w:rsid w:val="004D3F23"/>
    <w:rsid w:val="004D4187"/>
    <w:rsid w:val="004D4434"/>
    <w:rsid w:val="004D4492"/>
    <w:rsid w:val="004D484E"/>
    <w:rsid w:val="004D4CCD"/>
    <w:rsid w:val="004D5490"/>
    <w:rsid w:val="004D556F"/>
    <w:rsid w:val="004D5646"/>
    <w:rsid w:val="004D5676"/>
    <w:rsid w:val="004D56A1"/>
    <w:rsid w:val="004D5857"/>
    <w:rsid w:val="004D5948"/>
    <w:rsid w:val="004D5A19"/>
    <w:rsid w:val="004D5F1C"/>
    <w:rsid w:val="004D60B4"/>
    <w:rsid w:val="004D63A5"/>
    <w:rsid w:val="004D65A6"/>
    <w:rsid w:val="004D6680"/>
    <w:rsid w:val="004D682A"/>
    <w:rsid w:val="004D684F"/>
    <w:rsid w:val="004D6931"/>
    <w:rsid w:val="004D69F1"/>
    <w:rsid w:val="004D6A97"/>
    <w:rsid w:val="004D6C65"/>
    <w:rsid w:val="004D6ED1"/>
    <w:rsid w:val="004D6EFD"/>
    <w:rsid w:val="004D7A46"/>
    <w:rsid w:val="004D7EAD"/>
    <w:rsid w:val="004E004A"/>
    <w:rsid w:val="004E0068"/>
    <w:rsid w:val="004E0151"/>
    <w:rsid w:val="004E025F"/>
    <w:rsid w:val="004E0314"/>
    <w:rsid w:val="004E0789"/>
    <w:rsid w:val="004E083D"/>
    <w:rsid w:val="004E0882"/>
    <w:rsid w:val="004E100E"/>
    <w:rsid w:val="004E1153"/>
    <w:rsid w:val="004E2058"/>
    <w:rsid w:val="004E20D4"/>
    <w:rsid w:val="004E24DC"/>
    <w:rsid w:val="004E2759"/>
    <w:rsid w:val="004E28D8"/>
    <w:rsid w:val="004E2A69"/>
    <w:rsid w:val="004E2B2F"/>
    <w:rsid w:val="004E2ECD"/>
    <w:rsid w:val="004E2F29"/>
    <w:rsid w:val="004E2F7B"/>
    <w:rsid w:val="004E304B"/>
    <w:rsid w:val="004E3121"/>
    <w:rsid w:val="004E346B"/>
    <w:rsid w:val="004E360E"/>
    <w:rsid w:val="004E36AD"/>
    <w:rsid w:val="004E375F"/>
    <w:rsid w:val="004E3B5A"/>
    <w:rsid w:val="004E3C16"/>
    <w:rsid w:val="004E3FA2"/>
    <w:rsid w:val="004E4009"/>
    <w:rsid w:val="004E4846"/>
    <w:rsid w:val="004E4A91"/>
    <w:rsid w:val="004E4CAC"/>
    <w:rsid w:val="004E4CD9"/>
    <w:rsid w:val="004E4DD8"/>
    <w:rsid w:val="004E5199"/>
    <w:rsid w:val="004E5400"/>
    <w:rsid w:val="004E560D"/>
    <w:rsid w:val="004E5793"/>
    <w:rsid w:val="004E5B17"/>
    <w:rsid w:val="004E5B82"/>
    <w:rsid w:val="004E5D1A"/>
    <w:rsid w:val="004E5EF6"/>
    <w:rsid w:val="004E5EFE"/>
    <w:rsid w:val="004E6014"/>
    <w:rsid w:val="004E60FC"/>
    <w:rsid w:val="004E61A4"/>
    <w:rsid w:val="004E62DD"/>
    <w:rsid w:val="004E6360"/>
    <w:rsid w:val="004E6671"/>
    <w:rsid w:val="004E6996"/>
    <w:rsid w:val="004E6E0B"/>
    <w:rsid w:val="004E7386"/>
    <w:rsid w:val="004E746F"/>
    <w:rsid w:val="004E7641"/>
    <w:rsid w:val="004E7B38"/>
    <w:rsid w:val="004E7D8E"/>
    <w:rsid w:val="004E7EA0"/>
    <w:rsid w:val="004E7FA9"/>
    <w:rsid w:val="004F0598"/>
    <w:rsid w:val="004F078A"/>
    <w:rsid w:val="004F0822"/>
    <w:rsid w:val="004F08BE"/>
    <w:rsid w:val="004F0948"/>
    <w:rsid w:val="004F0BDC"/>
    <w:rsid w:val="004F0D54"/>
    <w:rsid w:val="004F1200"/>
    <w:rsid w:val="004F16A8"/>
    <w:rsid w:val="004F1A36"/>
    <w:rsid w:val="004F1B58"/>
    <w:rsid w:val="004F1E62"/>
    <w:rsid w:val="004F2554"/>
    <w:rsid w:val="004F264D"/>
    <w:rsid w:val="004F2B9B"/>
    <w:rsid w:val="004F3031"/>
    <w:rsid w:val="004F3269"/>
    <w:rsid w:val="004F33CA"/>
    <w:rsid w:val="004F35B5"/>
    <w:rsid w:val="004F3B89"/>
    <w:rsid w:val="004F4194"/>
    <w:rsid w:val="004F419C"/>
    <w:rsid w:val="004F441F"/>
    <w:rsid w:val="004F442E"/>
    <w:rsid w:val="004F44AF"/>
    <w:rsid w:val="004F4732"/>
    <w:rsid w:val="004F487E"/>
    <w:rsid w:val="004F5620"/>
    <w:rsid w:val="004F5976"/>
    <w:rsid w:val="004F5B58"/>
    <w:rsid w:val="004F5C31"/>
    <w:rsid w:val="004F5F25"/>
    <w:rsid w:val="004F61B1"/>
    <w:rsid w:val="004F625B"/>
    <w:rsid w:val="004F6640"/>
    <w:rsid w:val="004F6CC4"/>
    <w:rsid w:val="004F725D"/>
    <w:rsid w:val="004F7674"/>
    <w:rsid w:val="004F77F8"/>
    <w:rsid w:val="004F780D"/>
    <w:rsid w:val="004F7972"/>
    <w:rsid w:val="004F7BF3"/>
    <w:rsid w:val="004F7E29"/>
    <w:rsid w:val="005000F1"/>
    <w:rsid w:val="00500270"/>
    <w:rsid w:val="005002D2"/>
    <w:rsid w:val="005005EB"/>
    <w:rsid w:val="005008DB"/>
    <w:rsid w:val="00500C32"/>
    <w:rsid w:val="00500C39"/>
    <w:rsid w:val="00500E3B"/>
    <w:rsid w:val="005010C8"/>
    <w:rsid w:val="00501185"/>
    <w:rsid w:val="0050139D"/>
    <w:rsid w:val="005015A6"/>
    <w:rsid w:val="005019FF"/>
    <w:rsid w:val="00501A08"/>
    <w:rsid w:val="00501BFD"/>
    <w:rsid w:val="005020AC"/>
    <w:rsid w:val="00502300"/>
    <w:rsid w:val="00502401"/>
    <w:rsid w:val="0050247E"/>
    <w:rsid w:val="005025E7"/>
    <w:rsid w:val="005028FD"/>
    <w:rsid w:val="00502961"/>
    <w:rsid w:val="005029A1"/>
    <w:rsid w:val="00502CAB"/>
    <w:rsid w:val="0050300B"/>
    <w:rsid w:val="00503142"/>
    <w:rsid w:val="00503428"/>
    <w:rsid w:val="00503557"/>
    <w:rsid w:val="0050376B"/>
    <w:rsid w:val="00503992"/>
    <w:rsid w:val="00503E44"/>
    <w:rsid w:val="00504062"/>
    <w:rsid w:val="0050415D"/>
    <w:rsid w:val="0050467D"/>
    <w:rsid w:val="00504AAC"/>
    <w:rsid w:val="00504E71"/>
    <w:rsid w:val="00504F50"/>
    <w:rsid w:val="005053E6"/>
    <w:rsid w:val="00505545"/>
    <w:rsid w:val="0050583D"/>
    <w:rsid w:val="00505D73"/>
    <w:rsid w:val="00505F0C"/>
    <w:rsid w:val="005068A7"/>
    <w:rsid w:val="0050690C"/>
    <w:rsid w:val="00506B4C"/>
    <w:rsid w:val="00506B9F"/>
    <w:rsid w:val="00506E4D"/>
    <w:rsid w:val="00506E61"/>
    <w:rsid w:val="00507464"/>
    <w:rsid w:val="005074E0"/>
    <w:rsid w:val="0050789B"/>
    <w:rsid w:val="00507973"/>
    <w:rsid w:val="005079AE"/>
    <w:rsid w:val="00507A6D"/>
    <w:rsid w:val="00507E69"/>
    <w:rsid w:val="0051031E"/>
    <w:rsid w:val="00510710"/>
    <w:rsid w:val="00510963"/>
    <w:rsid w:val="0051097D"/>
    <w:rsid w:val="00511019"/>
    <w:rsid w:val="005111BD"/>
    <w:rsid w:val="005111E6"/>
    <w:rsid w:val="0051134F"/>
    <w:rsid w:val="00511537"/>
    <w:rsid w:val="005116CB"/>
    <w:rsid w:val="0051245D"/>
    <w:rsid w:val="005124AA"/>
    <w:rsid w:val="0051288E"/>
    <w:rsid w:val="00512EB0"/>
    <w:rsid w:val="00513349"/>
    <w:rsid w:val="005133DB"/>
    <w:rsid w:val="00513607"/>
    <w:rsid w:val="00513789"/>
    <w:rsid w:val="00513BD6"/>
    <w:rsid w:val="00513C0B"/>
    <w:rsid w:val="00513EE5"/>
    <w:rsid w:val="00514117"/>
    <w:rsid w:val="00514419"/>
    <w:rsid w:val="005144D8"/>
    <w:rsid w:val="005144ED"/>
    <w:rsid w:val="00514666"/>
    <w:rsid w:val="00514A6C"/>
    <w:rsid w:val="00514B29"/>
    <w:rsid w:val="00514D06"/>
    <w:rsid w:val="00515447"/>
    <w:rsid w:val="0051562A"/>
    <w:rsid w:val="0051563B"/>
    <w:rsid w:val="005156BE"/>
    <w:rsid w:val="00515ACF"/>
    <w:rsid w:val="00515BAD"/>
    <w:rsid w:val="00515C38"/>
    <w:rsid w:val="00515EC1"/>
    <w:rsid w:val="00515F15"/>
    <w:rsid w:val="00515F4B"/>
    <w:rsid w:val="0051636D"/>
    <w:rsid w:val="00516527"/>
    <w:rsid w:val="005165E6"/>
    <w:rsid w:val="005169EB"/>
    <w:rsid w:val="00516AFA"/>
    <w:rsid w:val="00516CCC"/>
    <w:rsid w:val="00516CCD"/>
    <w:rsid w:val="00516DC0"/>
    <w:rsid w:val="00516F81"/>
    <w:rsid w:val="00517204"/>
    <w:rsid w:val="00517300"/>
    <w:rsid w:val="0051733C"/>
    <w:rsid w:val="0051790E"/>
    <w:rsid w:val="00517DC2"/>
    <w:rsid w:val="00517F19"/>
    <w:rsid w:val="005202B6"/>
    <w:rsid w:val="00520346"/>
    <w:rsid w:val="00520377"/>
    <w:rsid w:val="0052060A"/>
    <w:rsid w:val="005206AD"/>
    <w:rsid w:val="00520803"/>
    <w:rsid w:val="00520B7C"/>
    <w:rsid w:val="00520B7F"/>
    <w:rsid w:val="00520DE4"/>
    <w:rsid w:val="005213F4"/>
    <w:rsid w:val="0052142F"/>
    <w:rsid w:val="00521477"/>
    <w:rsid w:val="005219BD"/>
    <w:rsid w:val="00521A92"/>
    <w:rsid w:val="00521B03"/>
    <w:rsid w:val="00521BA3"/>
    <w:rsid w:val="00521BA5"/>
    <w:rsid w:val="00521CD0"/>
    <w:rsid w:val="00521E3F"/>
    <w:rsid w:val="005221FF"/>
    <w:rsid w:val="005227F4"/>
    <w:rsid w:val="00522897"/>
    <w:rsid w:val="0052294F"/>
    <w:rsid w:val="00522C2E"/>
    <w:rsid w:val="00522D27"/>
    <w:rsid w:val="00522E23"/>
    <w:rsid w:val="00522F62"/>
    <w:rsid w:val="00523056"/>
    <w:rsid w:val="005230C3"/>
    <w:rsid w:val="005233D7"/>
    <w:rsid w:val="00523430"/>
    <w:rsid w:val="0052346E"/>
    <w:rsid w:val="00523579"/>
    <w:rsid w:val="00523A6E"/>
    <w:rsid w:val="00523AD7"/>
    <w:rsid w:val="00523C66"/>
    <w:rsid w:val="00523C7E"/>
    <w:rsid w:val="00523D0B"/>
    <w:rsid w:val="00523F70"/>
    <w:rsid w:val="00523F92"/>
    <w:rsid w:val="00524471"/>
    <w:rsid w:val="00524843"/>
    <w:rsid w:val="00524AA7"/>
    <w:rsid w:val="00524C1D"/>
    <w:rsid w:val="00524CD2"/>
    <w:rsid w:val="00524D3F"/>
    <w:rsid w:val="005250D1"/>
    <w:rsid w:val="00525196"/>
    <w:rsid w:val="005256C1"/>
    <w:rsid w:val="00525734"/>
    <w:rsid w:val="00525A2C"/>
    <w:rsid w:val="00525A4E"/>
    <w:rsid w:val="00525D63"/>
    <w:rsid w:val="00525D93"/>
    <w:rsid w:val="00525EB5"/>
    <w:rsid w:val="00526210"/>
    <w:rsid w:val="0052635B"/>
    <w:rsid w:val="005264A1"/>
    <w:rsid w:val="0052659B"/>
    <w:rsid w:val="005265BE"/>
    <w:rsid w:val="005266A9"/>
    <w:rsid w:val="00526CA6"/>
    <w:rsid w:val="00526CA9"/>
    <w:rsid w:val="00526CB3"/>
    <w:rsid w:val="00526D54"/>
    <w:rsid w:val="00526D95"/>
    <w:rsid w:val="00527084"/>
    <w:rsid w:val="005271FE"/>
    <w:rsid w:val="005273ED"/>
    <w:rsid w:val="00527B0B"/>
    <w:rsid w:val="00527B5F"/>
    <w:rsid w:val="00530217"/>
    <w:rsid w:val="00530366"/>
    <w:rsid w:val="00530704"/>
    <w:rsid w:val="00530823"/>
    <w:rsid w:val="005308F8"/>
    <w:rsid w:val="00530920"/>
    <w:rsid w:val="00530C4F"/>
    <w:rsid w:val="005310F4"/>
    <w:rsid w:val="00531143"/>
    <w:rsid w:val="005313C3"/>
    <w:rsid w:val="0053148D"/>
    <w:rsid w:val="00531528"/>
    <w:rsid w:val="00531F63"/>
    <w:rsid w:val="00531FCE"/>
    <w:rsid w:val="0053223D"/>
    <w:rsid w:val="0053255C"/>
    <w:rsid w:val="005326B3"/>
    <w:rsid w:val="00532969"/>
    <w:rsid w:val="00532A19"/>
    <w:rsid w:val="00532EAD"/>
    <w:rsid w:val="00533050"/>
    <w:rsid w:val="00533909"/>
    <w:rsid w:val="00533C77"/>
    <w:rsid w:val="00534215"/>
    <w:rsid w:val="00534465"/>
    <w:rsid w:val="0053485C"/>
    <w:rsid w:val="005348D7"/>
    <w:rsid w:val="00534A59"/>
    <w:rsid w:val="00534AC7"/>
    <w:rsid w:val="00534B3F"/>
    <w:rsid w:val="00534C16"/>
    <w:rsid w:val="005350ED"/>
    <w:rsid w:val="00535191"/>
    <w:rsid w:val="0053541B"/>
    <w:rsid w:val="005356DC"/>
    <w:rsid w:val="005359DD"/>
    <w:rsid w:val="00535D60"/>
    <w:rsid w:val="00535DA7"/>
    <w:rsid w:val="00535F63"/>
    <w:rsid w:val="00536282"/>
    <w:rsid w:val="005368FA"/>
    <w:rsid w:val="00536931"/>
    <w:rsid w:val="0053693F"/>
    <w:rsid w:val="00536A9D"/>
    <w:rsid w:val="00536C83"/>
    <w:rsid w:val="00536CE9"/>
    <w:rsid w:val="0053711A"/>
    <w:rsid w:val="00537394"/>
    <w:rsid w:val="0053798C"/>
    <w:rsid w:val="00537CF2"/>
    <w:rsid w:val="00537FC9"/>
    <w:rsid w:val="00540096"/>
    <w:rsid w:val="005401C4"/>
    <w:rsid w:val="005404DA"/>
    <w:rsid w:val="00540543"/>
    <w:rsid w:val="0054058F"/>
    <w:rsid w:val="0054079B"/>
    <w:rsid w:val="00540A11"/>
    <w:rsid w:val="00540A22"/>
    <w:rsid w:val="00540C1F"/>
    <w:rsid w:val="00540E25"/>
    <w:rsid w:val="00541266"/>
    <w:rsid w:val="005413B8"/>
    <w:rsid w:val="0054160A"/>
    <w:rsid w:val="0054165F"/>
    <w:rsid w:val="00541679"/>
    <w:rsid w:val="005417EF"/>
    <w:rsid w:val="005419A6"/>
    <w:rsid w:val="00541AC4"/>
    <w:rsid w:val="005422B9"/>
    <w:rsid w:val="005422C8"/>
    <w:rsid w:val="00542726"/>
    <w:rsid w:val="00542990"/>
    <w:rsid w:val="00542B4C"/>
    <w:rsid w:val="00542BFC"/>
    <w:rsid w:val="005431D9"/>
    <w:rsid w:val="0054361A"/>
    <w:rsid w:val="005437E2"/>
    <w:rsid w:val="00544002"/>
    <w:rsid w:val="0054448F"/>
    <w:rsid w:val="00544542"/>
    <w:rsid w:val="005449EC"/>
    <w:rsid w:val="00544E82"/>
    <w:rsid w:val="00544FAE"/>
    <w:rsid w:val="00545071"/>
    <w:rsid w:val="0054535D"/>
    <w:rsid w:val="0054569B"/>
    <w:rsid w:val="00545C89"/>
    <w:rsid w:val="00545D5F"/>
    <w:rsid w:val="005465B4"/>
    <w:rsid w:val="00546717"/>
    <w:rsid w:val="005468B4"/>
    <w:rsid w:val="00546A52"/>
    <w:rsid w:val="00546C2A"/>
    <w:rsid w:val="00546C6B"/>
    <w:rsid w:val="00546CEA"/>
    <w:rsid w:val="00546D47"/>
    <w:rsid w:val="00546DC1"/>
    <w:rsid w:val="00547470"/>
    <w:rsid w:val="0054768F"/>
    <w:rsid w:val="00547833"/>
    <w:rsid w:val="005503B6"/>
    <w:rsid w:val="00550B05"/>
    <w:rsid w:val="00550E13"/>
    <w:rsid w:val="005515C9"/>
    <w:rsid w:val="00551815"/>
    <w:rsid w:val="005518A1"/>
    <w:rsid w:val="0055209D"/>
    <w:rsid w:val="005521C9"/>
    <w:rsid w:val="00552548"/>
    <w:rsid w:val="00552762"/>
    <w:rsid w:val="00552854"/>
    <w:rsid w:val="00552891"/>
    <w:rsid w:val="005528CB"/>
    <w:rsid w:val="00552FE8"/>
    <w:rsid w:val="00552FFA"/>
    <w:rsid w:val="00553130"/>
    <w:rsid w:val="0055320D"/>
    <w:rsid w:val="0055372B"/>
    <w:rsid w:val="005537B3"/>
    <w:rsid w:val="0055390D"/>
    <w:rsid w:val="00553D3F"/>
    <w:rsid w:val="00553D69"/>
    <w:rsid w:val="00553DA9"/>
    <w:rsid w:val="00553F31"/>
    <w:rsid w:val="005540D3"/>
    <w:rsid w:val="005544D7"/>
    <w:rsid w:val="00554616"/>
    <w:rsid w:val="00554832"/>
    <w:rsid w:val="0055485E"/>
    <w:rsid w:val="00554964"/>
    <w:rsid w:val="00554CAC"/>
    <w:rsid w:val="00554CC4"/>
    <w:rsid w:val="00554CE1"/>
    <w:rsid w:val="00554E61"/>
    <w:rsid w:val="00554F49"/>
    <w:rsid w:val="005550C9"/>
    <w:rsid w:val="00555A3B"/>
    <w:rsid w:val="00555C86"/>
    <w:rsid w:val="00555D91"/>
    <w:rsid w:val="00555E16"/>
    <w:rsid w:val="00555F67"/>
    <w:rsid w:val="00556030"/>
    <w:rsid w:val="00556131"/>
    <w:rsid w:val="00556712"/>
    <w:rsid w:val="005568DE"/>
    <w:rsid w:val="00556A87"/>
    <w:rsid w:val="00556C1B"/>
    <w:rsid w:val="00556DAF"/>
    <w:rsid w:val="00556F05"/>
    <w:rsid w:val="00556F63"/>
    <w:rsid w:val="00557425"/>
    <w:rsid w:val="0055767E"/>
    <w:rsid w:val="00557A5F"/>
    <w:rsid w:val="00557A68"/>
    <w:rsid w:val="00557ED6"/>
    <w:rsid w:val="0056037A"/>
    <w:rsid w:val="00560406"/>
    <w:rsid w:val="00560508"/>
    <w:rsid w:val="0056053E"/>
    <w:rsid w:val="00560885"/>
    <w:rsid w:val="005609E4"/>
    <w:rsid w:val="00561590"/>
    <w:rsid w:val="00561A8C"/>
    <w:rsid w:val="0056215F"/>
    <w:rsid w:val="00562217"/>
    <w:rsid w:val="00562259"/>
    <w:rsid w:val="005625FF"/>
    <w:rsid w:val="005628CD"/>
    <w:rsid w:val="00562A62"/>
    <w:rsid w:val="00562B49"/>
    <w:rsid w:val="00562F84"/>
    <w:rsid w:val="0056314C"/>
    <w:rsid w:val="0056377D"/>
    <w:rsid w:val="005638D3"/>
    <w:rsid w:val="00563EBF"/>
    <w:rsid w:val="00563F69"/>
    <w:rsid w:val="0056403E"/>
    <w:rsid w:val="005642DD"/>
    <w:rsid w:val="005643DC"/>
    <w:rsid w:val="00564422"/>
    <w:rsid w:val="00564725"/>
    <w:rsid w:val="0056481B"/>
    <w:rsid w:val="00564A80"/>
    <w:rsid w:val="00564D83"/>
    <w:rsid w:val="00564F12"/>
    <w:rsid w:val="00564F17"/>
    <w:rsid w:val="00564F43"/>
    <w:rsid w:val="0056516F"/>
    <w:rsid w:val="005651F8"/>
    <w:rsid w:val="00565286"/>
    <w:rsid w:val="00565340"/>
    <w:rsid w:val="0056543F"/>
    <w:rsid w:val="0056573B"/>
    <w:rsid w:val="00565791"/>
    <w:rsid w:val="005659E4"/>
    <w:rsid w:val="005659E8"/>
    <w:rsid w:val="00565B2C"/>
    <w:rsid w:val="00566525"/>
    <w:rsid w:val="00566894"/>
    <w:rsid w:val="005674E3"/>
    <w:rsid w:val="00567596"/>
    <w:rsid w:val="005675F0"/>
    <w:rsid w:val="0056791A"/>
    <w:rsid w:val="00567965"/>
    <w:rsid w:val="00567BFC"/>
    <w:rsid w:val="00567CEE"/>
    <w:rsid w:val="005701F6"/>
    <w:rsid w:val="0057034C"/>
    <w:rsid w:val="0057088B"/>
    <w:rsid w:val="005709B0"/>
    <w:rsid w:val="00570A0A"/>
    <w:rsid w:val="00570BE1"/>
    <w:rsid w:val="005710C6"/>
    <w:rsid w:val="00571207"/>
    <w:rsid w:val="0057171F"/>
    <w:rsid w:val="0057182A"/>
    <w:rsid w:val="00572090"/>
    <w:rsid w:val="0057209C"/>
    <w:rsid w:val="005720F8"/>
    <w:rsid w:val="005722D3"/>
    <w:rsid w:val="005723A5"/>
    <w:rsid w:val="005723C2"/>
    <w:rsid w:val="005723F6"/>
    <w:rsid w:val="00572DE1"/>
    <w:rsid w:val="00572F28"/>
    <w:rsid w:val="00573088"/>
    <w:rsid w:val="005734CB"/>
    <w:rsid w:val="005735C4"/>
    <w:rsid w:val="005736F5"/>
    <w:rsid w:val="0057394E"/>
    <w:rsid w:val="00573EDE"/>
    <w:rsid w:val="00574188"/>
    <w:rsid w:val="00574206"/>
    <w:rsid w:val="00574234"/>
    <w:rsid w:val="00574488"/>
    <w:rsid w:val="00574498"/>
    <w:rsid w:val="00574788"/>
    <w:rsid w:val="00574AE5"/>
    <w:rsid w:val="00574CC6"/>
    <w:rsid w:val="005750D8"/>
    <w:rsid w:val="00575439"/>
    <w:rsid w:val="0057559B"/>
    <w:rsid w:val="005757D2"/>
    <w:rsid w:val="00575EAE"/>
    <w:rsid w:val="005761A7"/>
    <w:rsid w:val="00576410"/>
    <w:rsid w:val="00576829"/>
    <w:rsid w:val="0057686D"/>
    <w:rsid w:val="00576A4C"/>
    <w:rsid w:val="00576A7C"/>
    <w:rsid w:val="00576E8D"/>
    <w:rsid w:val="005771F8"/>
    <w:rsid w:val="00577C20"/>
    <w:rsid w:val="005803F4"/>
    <w:rsid w:val="00580536"/>
    <w:rsid w:val="00580FD4"/>
    <w:rsid w:val="005813CA"/>
    <w:rsid w:val="0058169F"/>
    <w:rsid w:val="005816A5"/>
    <w:rsid w:val="00581A06"/>
    <w:rsid w:val="00582262"/>
    <w:rsid w:val="005822CB"/>
    <w:rsid w:val="005822D3"/>
    <w:rsid w:val="005823D3"/>
    <w:rsid w:val="005823D8"/>
    <w:rsid w:val="0058259B"/>
    <w:rsid w:val="00582668"/>
    <w:rsid w:val="00582797"/>
    <w:rsid w:val="00582FB0"/>
    <w:rsid w:val="00582FFF"/>
    <w:rsid w:val="005832E0"/>
    <w:rsid w:val="0058355C"/>
    <w:rsid w:val="005837B9"/>
    <w:rsid w:val="00583C23"/>
    <w:rsid w:val="00583FB3"/>
    <w:rsid w:val="005843D2"/>
    <w:rsid w:val="005843D8"/>
    <w:rsid w:val="005845ED"/>
    <w:rsid w:val="00584805"/>
    <w:rsid w:val="00584837"/>
    <w:rsid w:val="00584DFF"/>
    <w:rsid w:val="00584E67"/>
    <w:rsid w:val="00584E6A"/>
    <w:rsid w:val="0058573F"/>
    <w:rsid w:val="0058597F"/>
    <w:rsid w:val="00585F16"/>
    <w:rsid w:val="005861AC"/>
    <w:rsid w:val="005861B7"/>
    <w:rsid w:val="00586412"/>
    <w:rsid w:val="00586E01"/>
    <w:rsid w:val="00586FAA"/>
    <w:rsid w:val="005874CF"/>
    <w:rsid w:val="00587D40"/>
    <w:rsid w:val="00587F41"/>
    <w:rsid w:val="00587F5C"/>
    <w:rsid w:val="00590000"/>
    <w:rsid w:val="00590005"/>
    <w:rsid w:val="0059015E"/>
    <w:rsid w:val="00590517"/>
    <w:rsid w:val="005908C7"/>
    <w:rsid w:val="0059097C"/>
    <w:rsid w:val="005913AD"/>
    <w:rsid w:val="005913AE"/>
    <w:rsid w:val="0059150C"/>
    <w:rsid w:val="00591519"/>
    <w:rsid w:val="005917E6"/>
    <w:rsid w:val="00591CF0"/>
    <w:rsid w:val="00591E67"/>
    <w:rsid w:val="00591EE5"/>
    <w:rsid w:val="00591F1D"/>
    <w:rsid w:val="00591F8E"/>
    <w:rsid w:val="00592393"/>
    <w:rsid w:val="00592673"/>
    <w:rsid w:val="005929C1"/>
    <w:rsid w:val="00592AEF"/>
    <w:rsid w:val="00592BA4"/>
    <w:rsid w:val="00593495"/>
    <w:rsid w:val="00593515"/>
    <w:rsid w:val="0059388A"/>
    <w:rsid w:val="00593BAD"/>
    <w:rsid w:val="00593EB8"/>
    <w:rsid w:val="00594A6F"/>
    <w:rsid w:val="005950AB"/>
    <w:rsid w:val="00595149"/>
    <w:rsid w:val="0059514B"/>
    <w:rsid w:val="00595490"/>
    <w:rsid w:val="005956D2"/>
    <w:rsid w:val="005956F2"/>
    <w:rsid w:val="005957B4"/>
    <w:rsid w:val="005958CE"/>
    <w:rsid w:val="00595B34"/>
    <w:rsid w:val="00595DA8"/>
    <w:rsid w:val="0059614B"/>
    <w:rsid w:val="005962F1"/>
    <w:rsid w:val="00596479"/>
    <w:rsid w:val="00596500"/>
    <w:rsid w:val="00596549"/>
    <w:rsid w:val="00596713"/>
    <w:rsid w:val="00596796"/>
    <w:rsid w:val="0059688B"/>
    <w:rsid w:val="005968F6"/>
    <w:rsid w:val="00596C91"/>
    <w:rsid w:val="00596D18"/>
    <w:rsid w:val="00596EC1"/>
    <w:rsid w:val="005971E5"/>
    <w:rsid w:val="005973DC"/>
    <w:rsid w:val="00597403"/>
    <w:rsid w:val="005975AB"/>
    <w:rsid w:val="005979C9"/>
    <w:rsid w:val="00597DC9"/>
    <w:rsid w:val="00597E78"/>
    <w:rsid w:val="00597F52"/>
    <w:rsid w:val="005A0019"/>
    <w:rsid w:val="005A01D7"/>
    <w:rsid w:val="005A01E6"/>
    <w:rsid w:val="005A02D2"/>
    <w:rsid w:val="005A0845"/>
    <w:rsid w:val="005A0F11"/>
    <w:rsid w:val="005A11D2"/>
    <w:rsid w:val="005A11D5"/>
    <w:rsid w:val="005A120D"/>
    <w:rsid w:val="005A1336"/>
    <w:rsid w:val="005A14DC"/>
    <w:rsid w:val="005A155F"/>
    <w:rsid w:val="005A168B"/>
    <w:rsid w:val="005A19D5"/>
    <w:rsid w:val="005A1AD2"/>
    <w:rsid w:val="005A1B71"/>
    <w:rsid w:val="005A1C70"/>
    <w:rsid w:val="005A1CDA"/>
    <w:rsid w:val="005A1D49"/>
    <w:rsid w:val="005A1DA5"/>
    <w:rsid w:val="005A1E04"/>
    <w:rsid w:val="005A22C7"/>
    <w:rsid w:val="005A2A27"/>
    <w:rsid w:val="005A2AA7"/>
    <w:rsid w:val="005A2B5A"/>
    <w:rsid w:val="005A2C24"/>
    <w:rsid w:val="005A2C2E"/>
    <w:rsid w:val="005A2E77"/>
    <w:rsid w:val="005A30A7"/>
    <w:rsid w:val="005A339C"/>
    <w:rsid w:val="005A33A8"/>
    <w:rsid w:val="005A34BA"/>
    <w:rsid w:val="005A34FE"/>
    <w:rsid w:val="005A398F"/>
    <w:rsid w:val="005A3C64"/>
    <w:rsid w:val="005A3E66"/>
    <w:rsid w:val="005A4213"/>
    <w:rsid w:val="005A442A"/>
    <w:rsid w:val="005A46FF"/>
    <w:rsid w:val="005A4875"/>
    <w:rsid w:val="005A4A28"/>
    <w:rsid w:val="005A4BCC"/>
    <w:rsid w:val="005A4CC3"/>
    <w:rsid w:val="005A4E16"/>
    <w:rsid w:val="005A5381"/>
    <w:rsid w:val="005A5608"/>
    <w:rsid w:val="005A5ACB"/>
    <w:rsid w:val="005A5B37"/>
    <w:rsid w:val="005A5D6D"/>
    <w:rsid w:val="005A5EA7"/>
    <w:rsid w:val="005A6123"/>
    <w:rsid w:val="005A6301"/>
    <w:rsid w:val="005A652A"/>
    <w:rsid w:val="005A684B"/>
    <w:rsid w:val="005A689A"/>
    <w:rsid w:val="005A69BD"/>
    <w:rsid w:val="005A7111"/>
    <w:rsid w:val="005A71B1"/>
    <w:rsid w:val="005A71D6"/>
    <w:rsid w:val="005B02E3"/>
    <w:rsid w:val="005B0C26"/>
    <w:rsid w:val="005B1128"/>
    <w:rsid w:val="005B1216"/>
    <w:rsid w:val="005B14E5"/>
    <w:rsid w:val="005B1956"/>
    <w:rsid w:val="005B1E06"/>
    <w:rsid w:val="005B1E9A"/>
    <w:rsid w:val="005B21F4"/>
    <w:rsid w:val="005B2674"/>
    <w:rsid w:val="005B2E83"/>
    <w:rsid w:val="005B2F75"/>
    <w:rsid w:val="005B358E"/>
    <w:rsid w:val="005B35C7"/>
    <w:rsid w:val="005B36FD"/>
    <w:rsid w:val="005B37FE"/>
    <w:rsid w:val="005B38A3"/>
    <w:rsid w:val="005B3C7B"/>
    <w:rsid w:val="005B4099"/>
    <w:rsid w:val="005B477F"/>
    <w:rsid w:val="005B4B64"/>
    <w:rsid w:val="005B4F39"/>
    <w:rsid w:val="005B4F40"/>
    <w:rsid w:val="005B5175"/>
    <w:rsid w:val="005B519E"/>
    <w:rsid w:val="005B5456"/>
    <w:rsid w:val="005B572D"/>
    <w:rsid w:val="005B574F"/>
    <w:rsid w:val="005B58D1"/>
    <w:rsid w:val="005B5C99"/>
    <w:rsid w:val="005B5D93"/>
    <w:rsid w:val="005B61BB"/>
    <w:rsid w:val="005B6256"/>
    <w:rsid w:val="005B62B3"/>
    <w:rsid w:val="005B6521"/>
    <w:rsid w:val="005B66FE"/>
    <w:rsid w:val="005B6763"/>
    <w:rsid w:val="005B6B2B"/>
    <w:rsid w:val="005B72AF"/>
    <w:rsid w:val="005B7658"/>
    <w:rsid w:val="005B77C8"/>
    <w:rsid w:val="005B77FF"/>
    <w:rsid w:val="005B7826"/>
    <w:rsid w:val="005B7B38"/>
    <w:rsid w:val="005B7DF1"/>
    <w:rsid w:val="005C04FC"/>
    <w:rsid w:val="005C07A1"/>
    <w:rsid w:val="005C0B7B"/>
    <w:rsid w:val="005C0BD4"/>
    <w:rsid w:val="005C1ECD"/>
    <w:rsid w:val="005C21A8"/>
    <w:rsid w:val="005C2786"/>
    <w:rsid w:val="005C27B2"/>
    <w:rsid w:val="005C2E3C"/>
    <w:rsid w:val="005C3125"/>
    <w:rsid w:val="005C3269"/>
    <w:rsid w:val="005C32C9"/>
    <w:rsid w:val="005C335A"/>
    <w:rsid w:val="005C34AB"/>
    <w:rsid w:val="005C35F7"/>
    <w:rsid w:val="005C3EC1"/>
    <w:rsid w:val="005C3F38"/>
    <w:rsid w:val="005C428C"/>
    <w:rsid w:val="005C4621"/>
    <w:rsid w:val="005C4AC1"/>
    <w:rsid w:val="005C4ACE"/>
    <w:rsid w:val="005C5089"/>
    <w:rsid w:val="005C5473"/>
    <w:rsid w:val="005C57FF"/>
    <w:rsid w:val="005C59CF"/>
    <w:rsid w:val="005C5BBB"/>
    <w:rsid w:val="005C5CA4"/>
    <w:rsid w:val="005C5E53"/>
    <w:rsid w:val="005C63F1"/>
    <w:rsid w:val="005C647C"/>
    <w:rsid w:val="005C6491"/>
    <w:rsid w:val="005C64E3"/>
    <w:rsid w:val="005C6582"/>
    <w:rsid w:val="005C6664"/>
    <w:rsid w:val="005C6AA6"/>
    <w:rsid w:val="005C6DA5"/>
    <w:rsid w:val="005C7414"/>
    <w:rsid w:val="005C7F5E"/>
    <w:rsid w:val="005D008F"/>
    <w:rsid w:val="005D029B"/>
    <w:rsid w:val="005D0508"/>
    <w:rsid w:val="005D077E"/>
    <w:rsid w:val="005D0959"/>
    <w:rsid w:val="005D0F0E"/>
    <w:rsid w:val="005D0FA8"/>
    <w:rsid w:val="005D19EE"/>
    <w:rsid w:val="005D1ADF"/>
    <w:rsid w:val="005D1B3C"/>
    <w:rsid w:val="005D1D96"/>
    <w:rsid w:val="005D1E73"/>
    <w:rsid w:val="005D2394"/>
    <w:rsid w:val="005D2607"/>
    <w:rsid w:val="005D2A83"/>
    <w:rsid w:val="005D2C78"/>
    <w:rsid w:val="005D2E2F"/>
    <w:rsid w:val="005D2E92"/>
    <w:rsid w:val="005D3300"/>
    <w:rsid w:val="005D3338"/>
    <w:rsid w:val="005D3371"/>
    <w:rsid w:val="005D366B"/>
    <w:rsid w:val="005D395B"/>
    <w:rsid w:val="005D3C23"/>
    <w:rsid w:val="005D3C59"/>
    <w:rsid w:val="005D3D34"/>
    <w:rsid w:val="005D3D8E"/>
    <w:rsid w:val="005D3DA3"/>
    <w:rsid w:val="005D3DC4"/>
    <w:rsid w:val="005D3ED8"/>
    <w:rsid w:val="005D3F6F"/>
    <w:rsid w:val="005D420E"/>
    <w:rsid w:val="005D42A5"/>
    <w:rsid w:val="005D48ED"/>
    <w:rsid w:val="005D4988"/>
    <w:rsid w:val="005D4F97"/>
    <w:rsid w:val="005D5194"/>
    <w:rsid w:val="005D5504"/>
    <w:rsid w:val="005D559D"/>
    <w:rsid w:val="005D584B"/>
    <w:rsid w:val="005D5B44"/>
    <w:rsid w:val="005D5CB0"/>
    <w:rsid w:val="005D631E"/>
    <w:rsid w:val="005D6819"/>
    <w:rsid w:val="005D6974"/>
    <w:rsid w:val="005D6DAF"/>
    <w:rsid w:val="005D6FD8"/>
    <w:rsid w:val="005D740A"/>
    <w:rsid w:val="005D78CB"/>
    <w:rsid w:val="005D78F1"/>
    <w:rsid w:val="005D7983"/>
    <w:rsid w:val="005D7AF5"/>
    <w:rsid w:val="005D7B23"/>
    <w:rsid w:val="005D7B89"/>
    <w:rsid w:val="005D7C5C"/>
    <w:rsid w:val="005D7FCC"/>
    <w:rsid w:val="005E000A"/>
    <w:rsid w:val="005E0747"/>
    <w:rsid w:val="005E07EE"/>
    <w:rsid w:val="005E0814"/>
    <w:rsid w:val="005E100C"/>
    <w:rsid w:val="005E1084"/>
    <w:rsid w:val="005E12DA"/>
    <w:rsid w:val="005E1301"/>
    <w:rsid w:val="005E1538"/>
    <w:rsid w:val="005E17FE"/>
    <w:rsid w:val="005E1879"/>
    <w:rsid w:val="005E1A3C"/>
    <w:rsid w:val="005E1A5A"/>
    <w:rsid w:val="005E21F6"/>
    <w:rsid w:val="005E2721"/>
    <w:rsid w:val="005E3372"/>
    <w:rsid w:val="005E34EE"/>
    <w:rsid w:val="005E360E"/>
    <w:rsid w:val="005E37C7"/>
    <w:rsid w:val="005E3B1F"/>
    <w:rsid w:val="005E3DBD"/>
    <w:rsid w:val="005E409B"/>
    <w:rsid w:val="005E4394"/>
    <w:rsid w:val="005E447D"/>
    <w:rsid w:val="005E459B"/>
    <w:rsid w:val="005E47AE"/>
    <w:rsid w:val="005E4AC7"/>
    <w:rsid w:val="005E5207"/>
    <w:rsid w:val="005E53F9"/>
    <w:rsid w:val="005E5F03"/>
    <w:rsid w:val="005E611E"/>
    <w:rsid w:val="005E63A7"/>
    <w:rsid w:val="005E647A"/>
    <w:rsid w:val="005E6773"/>
    <w:rsid w:val="005E6EEC"/>
    <w:rsid w:val="005E7445"/>
    <w:rsid w:val="005E74DC"/>
    <w:rsid w:val="005E7DFF"/>
    <w:rsid w:val="005E7E66"/>
    <w:rsid w:val="005E7FD8"/>
    <w:rsid w:val="005E7FFC"/>
    <w:rsid w:val="005F003B"/>
    <w:rsid w:val="005F01E8"/>
    <w:rsid w:val="005F0744"/>
    <w:rsid w:val="005F07E0"/>
    <w:rsid w:val="005F0BC7"/>
    <w:rsid w:val="005F0EB9"/>
    <w:rsid w:val="005F0EE7"/>
    <w:rsid w:val="005F1716"/>
    <w:rsid w:val="005F1ACA"/>
    <w:rsid w:val="005F1AD3"/>
    <w:rsid w:val="005F1AF9"/>
    <w:rsid w:val="005F1C45"/>
    <w:rsid w:val="005F20A7"/>
    <w:rsid w:val="005F235E"/>
    <w:rsid w:val="005F273C"/>
    <w:rsid w:val="005F2A6F"/>
    <w:rsid w:val="005F2D35"/>
    <w:rsid w:val="005F2FCC"/>
    <w:rsid w:val="005F317E"/>
    <w:rsid w:val="005F358C"/>
    <w:rsid w:val="005F35C8"/>
    <w:rsid w:val="005F37B6"/>
    <w:rsid w:val="005F392A"/>
    <w:rsid w:val="005F400F"/>
    <w:rsid w:val="005F401E"/>
    <w:rsid w:val="005F4092"/>
    <w:rsid w:val="005F453E"/>
    <w:rsid w:val="005F4569"/>
    <w:rsid w:val="005F4633"/>
    <w:rsid w:val="005F4700"/>
    <w:rsid w:val="005F4798"/>
    <w:rsid w:val="005F47F5"/>
    <w:rsid w:val="005F4BBE"/>
    <w:rsid w:val="005F5692"/>
    <w:rsid w:val="005F58C8"/>
    <w:rsid w:val="005F5904"/>
    <w:rsid w:val="005F595D"/>
    <w:rsid w:val="005F6481"/>
    <w:rsid w:val="005F658D"/>
    <w:rsid w:val="005F65E9"/>
    <w:rsid w:val="005F68FE"/>
    <w:rsid w:val="005F6CF8"/>
    <w:rsid w:val="005F6E28"/>
    <w:rsid w:val="005F6EE1"/>
    <w:rsid w:val="005F704F"/>
    <w:rsid w:val="005F70FF"/>
    <w:rsid w:val="005F72FD"/>
    <w:rsid w:val="005F738F"/>
    <w:rsid w:val="005F74A4"/>
    <w:rsid w:val="005F7D18"/>
    <w:rsid w:val="005F7D96"/>
    <w:rsid w:val="005F7E1E"/>
    <w:rsid w:val="005F7F19"/>
    <w:rsid w:val="006001A7"/>
    <w:rsid w:val="006002D9"/>
    <w:rsid w:val="0060032C"/>
    <w:rsid w:val="00600431"/>
    <w:rsid w:val="00600E2F"/>
    <w:rsid w:val="00601014"/>
    <w:rsid w:val="0060113F"/>
    <w:rsid w:val="006012A0"/>
    <w:rsid w:val="0060139E"/>
    <w:rsid w:val="006015C8"/>
    <w:rsid w:val="006016A5"/>
    <w:rsid w:val="00601727"/>
    <w:rsid w:val="00601BDF"/>
    <w:rsid w:val="00601D03"/>
    <w:rsid w:val="00601D99"/>
    <w:rsid w:val="006022C5"/>
    <w:rsid w:val="006025C2"/>
    <w:rsid w:val="006026EE"/>
    <w:rsid w:val="00602882"/>
    <w:rsid w:val="0060298A"/>
    <w:rsid w:val="00602B19"/>
    <w:rsid w:val="00602CBB"/>
    <w:rsid w:val="00602D5A"/>
    <w:rsid w:val="00603081"/>
    <w:rsid w:val="006030C9"/>
    <w:rsid w:val="00603150"/>
    <w:rsid w:val="00603531"/>
    <w:rsid w:val="006036D0"/>
    <w:rsid w:val="0060386D"/>
    <w:rsid w:val="00603B4C"/>
    <w:rsid w:val="00603DCB"/>
    <w:rsid w:val="00603E99"/>
    <w:rsid w:val="00603EA5"/>
    <w:rsid w:val="00603FDB"/>
    <w:rsid w:val="00604058"/>
    <w:rsid w:val="0060430A"/>
    <w:rsid w:val="00604376"/>
    <w:rsid w:val="006043F4"/>
    <w:rsid w:val="006046F3"/>
    <w:rsid w:val="00604843"/>
    <w:rsid w:val="00604915"/>
    <w:rsid w:val="006049EE"/>
    <w:rsid w:val="00604A57"/>
    <w:rsid w:val="00604F55"/>
    <w:rsid w:val="00605153"/>
    <w:rsid w:val="006053AF"/>
    <w:rsid w:val="006056AC"/>
    <w:rsid w:val="006057B1"/>
    <w:rsid w:val="00605BFF"/>
    <w:rsid w:val="00605C08"/>
    <w:rsid w:val="00605E1E"/>
    <w:rsid w:val="00606660"/>
    <w:rsid w:val="0060694D"/>
    <w:rsid w:val="006071AB"/>
    <w:rsid w:val="006071BD"/>
    <w:rsid w:val="006077F2"/>
    <w:rsid w:val="00607A71"/>
    <w:rsid w:val="0061010F"/>
    <w:rsid w:val="00610172"/>
    <w:rsid w:val="00610491"/>
    <w:rsid w:val="00610889"/>
    <w:rsid w:val="00610987"/>
    <w:rsid w:val="00610AC8"/>
    <w:rsid w:val="00610B97"/>
    <w:rsid w:val="00611095"/>
    <w:rsid w:val="006110E5"/>
    <w:rsid w:val="006111CE"/>
    <w:rsid w:val="00611599"/>
    <w:rsid w:val="00611712"/>
    <w:rsid w:val="00611817"/>
    <w:rsid w:val="00611831"/>
    <w:rsid w:val="006118BF"/>
    <w:rsid w:val="0061192D"/>
    <w:rsid w:val="00611ACB"/>
    <w:rsid w:val="00611B5C"/>
    <w:rsid w:val="00611F9D"/>
    <w:rsid w:val="0061228C"/>
    <w:rsid w:val="00612908"/>
    <w:rsid w:val="0061293C"/>
    <w:rsid w:val="00612B8E"/>
    <w:rsid w:val="00612C7E"/>
    <w:rsid w:val="00612E1A"/>
    <w:rsid w:val="00613350"/>
    <w:rsid w:val="0061355F"/>
    <w:rsid w:val="0061372D"/>
    <w:rsid w:val="006138E3"/>
    <w:rsid w:val="006138F0"/>
    <w:rsid w:val="00613AA4"/>
    <w:rsid w:val="00613CFD"/>
    <w:rsid w:val="00613F23"/>
    <w:rsid w:val="006146B2"/>
    <w:rsid w:val="006149B9"/>
    <w:rsid w:val="00614BFA"/>
    <w:rsid w:val="00614DBD"/>
    <w:rsid w:val="006151FE"/>
    <w:rsid w:val="006152DD"/>
    <w:rsid w:val="00615337"/>
    <w:rsid w:val="00615634"/>
    <w:rsid w:val="00615A1C"/>
    <w:rsid w:val="006169FA"/>
    <w:rsid w:val="00616CBD"/>
    <w:rsid w:val="00616F73"/>
    <w:rsid w:val="006171D9"/>
    <w:rsid w:val="00617340"/>
    <w:rsid w:val="0061737B"/>
    <w:rsid w:val="006175ED"/>
    <w:rsid w:val="00617A9C"/>
    <w:rsid w:val="00617C22"/>
    <w:rsid w:val="00617FB9"/>
    <w:rsid w:val="00620013"/>
    <w:rsid w:val="00620179"/>
    <w:rsid w:val="00620F97"/>
    <w:rsid w:val="00621100"/>
    <w:rsid w:val="00621405"/>
    <w:rsid w:val="006214C8"/>
    <w:rsid w:val="00621602"/>
    <w:rsid w:val="00621972"/>
    <w:rsid w:val="00621D0F"/>
    <w:rsid w:val="00621D5A"/>
    <w:rsid w:val="0062223E"/>
    <w:rsid w:val="00622342"/>
    <w:rsid w:val="006224B4"/>
    <w:rsid w:val="00622596"/>
    <w:rsid w:val="006228F0"/>
    <w:rsid w:val="00622D4D"/>
    <w:rsid w:val="00622E7F"/>
    <w:rsid w:val="00623580"/>
    <w:rsid w:val="00623B15"/>
    <w:rsid w:val="00624132"/>
    <w:rsid w:val="00624588"/>
    <w:rsid w:val="006246F7"/>
    <w:rsid w:val="006248AD"/>
    <w:rsid w:val="00624D03"/>
    <w:rsid w:val="00624D5E"/>
    <w:rsid w:val="00624D9E"/>
    <w:rsid w:val="00624E8F"/>
    <w:rsid w:val="00625230"/>
    <w:rsid w:val="0062552B"/>
    <w:rsid w:val="006255B5"/>
    <w:rsid w:val="006256DC"/>
    <w:rsid w:val="0062583E"/>
    <w:rsid w:val="006259A9"/>
    <w:rsid w:val="00625A4F"/>
    <w:rsid w:val="00625B40"/>
    <w:rsid w:val="0062608A"/>
    <w:rsid w:val="00626366"/>
    <w:rsid w:val="006265FD"/>
    <w:rsid w:val="00626666"/>
    <w:rsid w:val="0062675B"/>
    <w:rsid w:val="00626882"/>
    <w:rsid w:val="00626B86"/>
    <w:rsid w:val="00626BED"/>
    <w:rsid w:val="00626D17"/>
    <w:rsid w:val="00626E86"/>
    <w:rsid w:val="00627157"/>
    <w:rsid w:val="006272C0"/>
    <w:rsid w:val="00627324"/>
    <w:rsid w:val="00627442"/>
    <w:rsid w:val="00627675"/>
    <w:rsid w:val="00627AC0"/>
    <w:rsid w:val="00630265"/>
    <w:rsid w:val="0063030C"/>
    <w:rsid w:val="00630503"/>
    <w:rsid w:val="006305A6"/>
    <w:rsid w:val="006305F4"/>
    <w:rsid w:val="00630CDD"/>
    <w:rsid w:val="00630CFA"/>
    <w:rsid w:val="00630DB6"/>
    <w:rsid w:val="006313C3"/>
    <w:rsid w:val="006315FC"/>
    <w:rsid w:val="006316E7"/>
    <w:rsid w:val="00631783"/>
    <w:rsid w:val="00631CED"/>
    <w:rsid w:val="00631D90"/>
    <w:rsid w:val="006325F2"/>
    <w:rsid w:val="00632670"/>
    <w:rsid w:val="006326B9"/>
    <w:rsid w:val="00632884"/>
    <w:rsid w:val="00632985"/>
    <w:rsid w:val="00632ADD"/>
    <w:rsid w:val="00632D8E"/>
    <w:rsid w:val="00632F3F"/>
    <w:rsid w:val="00633392"/>
    <w:rsid w:val="00633B33"/>
    <w:rsid w:val="00633C0F"/>
    <w:rsid w:val="00633C1E"/>
    <w:rsid w:val="00633F0A"/>
    <w:rsid w:val="00634239"/>
    <w:rsid w:val="00634668"/>
    <w:rsid w:val="00634CF5"/>
    <w:rsid w:val="00634D30"/>
    <w:rsid w:val="00634F7F"/>
    <w:rsid w:val="0063521E"/>
    <w:rsid w:val="0063527C"/>
    <w:rsid w:val="006352E5"/>
    <w:rsid w:val="0063596B"/>
    <w:rsid w:val="0063636B"/>
    <w:rsid w:val="0063637D"/>
    <w:rsid w:val="006367C2"/>
    <w:rsid w:val="0063682E"/>
    <w:rsid w:val="00636858"/>
    <w:rsid w:val="006368CB"/>
    <w:rsid w:val="00636A8F"/>
    <w:rsid w:val="00636C35"/>
    <w:rsid w:val="00636E3C"/>
    <w:rsid w:val="00636F83"/>
    <w:rsid w:val="0063704F"/>
    <w:rsid w:val="0063722D"/>
    <w:rsid w:val="00637231"/>
    <w:rsid w:val="0063745B"/>
    <w:rsid w:val="00637560"/>
    <w:rsid w:val="006378B9"/>
    <w:rsid w:val="006379A3"/>
    <w:rsid w:val="00637CD1"/>
    <w:rsid w:val="00637D95"/>
    <w:rsid w:val="00640097"/>
    <w:rsid w:val="006401D1"/>
    <w:rsid w:val="006406A4"/>
    <w:rsid w:val="006407DB"/>
    <w:rsid w:val="006408B1"/>
    <w:rsid w:val="006408CE"/>
    <w:rsid w:val="00640912"/>
    <w:rsid w:val="006409D4"/>
    <w:rsid w:val="00640C80"/>
    <w:rsid w:val="00640E63"/>
    <w:rsid w:val="006411DA"/>
    <w:rsid w:val="0064144E"/>
    <w:rsid w:val="00641492"/>
    <w:rsid w:val="00641495"/>
    <w:rsid w:val="00641957"/>
    <w:rsid w:val="00641FB5"/>
    <w:rsid w:val="00642159"/>
    <w:rsid w:val="0064247E"/>
    <w:rsid w:val="0064265F"/>
    <w:rsid w:val="006426B9"/>
    <w:rsid w:val="006428E6"/>
    <w:rsid w:val="0064293A"/>
    <w:rsid w:val="006429CF"/>
    <w:rsid w:val="00642C23"/>
    <w:rsid w:val="00642EC2"/>
    <w:rsid w:val="00642F88"/>
    <w:rsid w:val="00643601"/>
    <w:rsid w:val="00643A59"/>
    <w:rsid w:val="00643B57"/>
    <w:rsid w:val="00643C70"/>
    <w:rsid w:val="00643E7E"/>
    <w:rsid w:val="00644636"/>
    <w:rsid w:val="00644734"/>
    <w:rsid w:val="006447FD"/>
    <w:rsid w:val="00644BF9"/>
    <w:rsid w:val="00644C83"/>
    <w:rsid w:val="00644CC7"/>
    <w:rsid w:val="00644D41"/>
    <w:rsid w:val="00644F42"/>
    <w:rsid w:val="00645306"/>
    <w:rsid w:val="00645376"/>
    <w:rsid w:val="00645441"/>
    <w:rsid w:val="006455F6"/>
    <w:rsid w:val="00645749"/>
    <w:rsid w:val="006457DB"/>
    <w:rsid w:val="00645A54"/>
    <w:rsid w:val="00645AE4"/>
    <w:rsid w:val="00645AE7"/>
    <w:rsid w:val="00645D09"/>
    <w:rsid w:val="00645F93"/>
    <w:rsid w:val="0064602B"/>
    <w:rsid w:val="0064609F"/>
    <w:rsid w:val="0064692F"/>
    <w:rsid w:val="0064695F"/>
    <w:rsid w:val="00646DEB"/>
    <w:rsid w:val="00646E13"/>
    <w:rsid w:val="00646F8D"/>
    <w:rsid w:val="00647142"/>
    <w:rsid w:val="006479B5"/>
    <w:rsid w:val="00647C3E"/>
    <w:rsid w:val="00647F3C"/>
    <w:rsid w:val="006500C0"/>
    <w:rsid w:val="00650473"/>
    <w:rsid w:val="00650670"/>
    <w:rsid w:val="0065070F"/>
    <w:rsid w:val="006507DE"/>
    <w:rsid w:val="00650B48"/>
    <w:rsid w:val="00650CB8"/>
    <w:rsid w:val="0065129C"/>
    <w:rsid w:val="006513A3"/>
    <w:rsid w:val="00651550"/>
    <w:rsid w:val="00651B42"/>
    <w:rsid w:val="00651BEB"/>
    <w:rsid w:val="00651D1A"/>
    <w:rsid w:val="00651F3A"/>
    <w:rsid w:val="006520AE"/>
    <w:rsid w:val="006520C6"/>
    <w:rsid w:val="00652204"/>
    <w:rsid w:val="00652367"/>
    <w:rsid w:val="006528A9"/>
    <w:rsid w:val="00652A5D"/>
    <w:rsid w:val="006530D9"/>
    <w:rsid w:val="00653160"/>
    <w:rsid w:val="00653391"/>
    <w:rsid w:val="00653482"/>
    <w:rsid w:val="00653591"/>
    <w:rsid w:val="006535D7"/>
    <w:rsid w:val="006538D9"/>
    <w:rsid w:val="00653A3A"/>
    <w:rsid w:val="00653C3A"/>
    <w:rsid w:val="006544A9"/>
    <w:rsid w:val="0065453E"/>
    <w:rsid w:val="00654572"/>
    <w:rsid w:val="006545D5"/>
    <w:rsid w:val="006546B8"/>
    <w:rsid w:val="00654BB1"/>
    <w:rsid w:val="00654D02"/>
    <w:rsid w:val="00654F26"/>
    <w:rsid w:val="00655048"/>
    <w:rsid w:val="0065509B"/>
    <w:rsid w:val="0065521A"/>
    <w:rsid w:val="006554E4"/>
    <w:rsid w:val="00655874"/>
    <w:rsid w:val="00655AE8"/>
    <w:rsid w:val="00655F90"/>
    <w:rsid w:val="00656039"/>
    <w:rsid w:val="0065659B"/>
    <w:rsid w:val="00656E75"/>
    <w:rsid w:val="00656F08"/>
    <w:rsid w:val="0065720E"/>
    <w:rsid w:val="006572AA"/>
    <w:rsid w:val="006574EF"/>
    <w:rsid w:val="00657B73"/>
    <w:rsid w:val="00657B99"/>
    <w:rsid w:val="00657F24"/>
    <w:rsid w:val="00657F5B"/>
    <w:rsid w:val="00660246"/>
    <w:rsid w:val="00660278"/>
    <w:rsid w:val="0066030A"/>
    <w:rsid w:val="0066048E"/>
    <w:rsid w:val="00660597"/>
    <w:rsid w:val="00660995"/>
    <w:rsid w:val="006610A2"/>
    <w:rsid w:val="00661323"/>
    <w:rsid w:val="00661507"/>
    <w:rsid w:val="006616EB"/>
    <w:rsid w:val="0066192D"/>
    <w:rsid w:val="00661B33"/>
    <w:rsid w:val="00661D62"/>
    <w:rsid w:val="00661F73"/>
    <w:rsid w:val="0066205B"/>
    <w:rsid w:val="006622C2"/>
    <w:rsid w:val="0066235A"/>
    <w:rsid w:val="006628FF"/>
    <w:rsid w:val="00662AAC"/>
    <w:rsid w:val="00662AB5"/>
    <w:rsid w:val="00662B24"/>
    <w:rsid w:val="00663036"/>
    <w:rsid w:val="00663188"/>
    <w:rsid w:val="00663224"/>
    <w:rsid w:val="00663581"/>
    <w:rsid w:val="0066366B"/>
    <w:rsid w:val="006638D8"/>
    <w:rsid w:val="00663957"/>
    <w:rsid w:val="00663D51"/>
    <w:rsid w:val="0066442D"/>
    <w:rsid w:val="00664806"/>
    <w:rsid w:val="00664BEB"/>
    <w:rsid w:val="00664FE2"/>
    <w:rsid w:val="00665756"/>
    <w:rsid w:val="00665B45"/>
    <w:rsid w:val="00665F69"/>
    <w:rsid w:val="006660F3"/>
    <w:rsid w:val="00666291"/>
    <w:rsid w:val="0066630C"/>
    <w:rsid w:val="00666984"/>
    <w:rsid w:val="00667018"/>
    <w:rsid w:val="00667093"/>
    <w:rsid w:val="00667212"/>
    <w:rsid w:val="00667364"/>
    <w:rsid w:val="006674D9"/>
    <w:rsid w:val="0066754E"/>
    <w:rsid w:val="006677B0"/>
    <w:rsid w:val="00667A5C"/>
    <w:rsid w:val="00667D0D"/>
    <w:rsid w:val="00667DC7"/>
    <w:rsid w:val="00667FFA"/>
    <w:rsid w:val="0067003C"/>
    <w:rsid w:val="006704AD"/>
    <w:rsid w:val="0067087C"/>
    <w:rsid w:val="00670C51"/>
    <w:rsid w:val="00670E29"/>
    <w:rsid w:val="00670EC3"/>
    <w:rsid w:val="00670FB2"/>
    <w:rsid w:val="006711BB"/>
    <w:rsid w:val="006711C5"/>
    <w:rsid w:val="00671406"/>
    <w:rsid w:val="00671781"/>
    <w:rsid w:val="00671B1F"/>
    <w:rsid w:val="00671DB8"/>
    <w:rsid w:val="00671FE1"/>
    <w:rsid w:val="006720F2"/>
    <w:rsid w:val="00672391"/>
    <w:rsid w:val="006723B7"/>
    <w:rsid w:val="006723E9"/>
    <w:rsid w:val="006723F3"/>
    <w:rsid w:val="00672501"/>
    <w:rsid w:val="0067283F"/>
    <w:rsid w:val="00672A23"/>
    <w:rsid w:val="00672AF4"/>
    <w:rsid w:val="00672D57"/>
    <w:rsid w:val="00672DC6"/>
    <w:rsid w:val="00672E24"/>
    <w:rsid w:val="00673185"/>
    <w:rsid w:val="006731E8"/>
    <w:rsid w:val="00673478"/>
    <w:rsid w:val="00673600"/>
    <w:rsid w:val="00673657"/>
    <w:rsid w:val="006736BD"/>
    <w:rsid w:val="00673920"/>
    <w:rsid w:val="00674243"/>
    <w:rsid w:val="006743C5"/>
    <w:rsid w:val="00674522"/>
    <w:rsid w:val="00674570"/>
    <w:rsid w:val="00674752"/>
    <w:rsid w:val="00674784"/>
    <w:rsid w:val="006748EE"/>
    <w:rsid w:val="00674AB0"/>
    <w:rsid w:val="00674CC4"/>
    <w:rsid w:val="00674FF8"/>
    <w:rsid w:val="006753FC"/>
    <w:rsid w:val="006753FF"/>
    <w:rsid w:val="0067553A"/>
    <w:rsid w:val="0067568C"/>
    <w:rsid w:val="0067573D"/>
    <w:rsid w:val="00675762"/>
    <w:rsid w:val="006757FC"/>
    <w:rsid w:val="00675908"/>
    <w:rsid w:val="00675B04"/>
    <w:rsid w:val="00675F91"/>
    <w:rsid w:val="00676041"/>
    <w:rsid w:val="00676687"/>
    <w:rsid w:val="006766A3"/>
    <w:rsid w:val="0067671B"/>
    <w:rsid w:val="00676D36"/>
    <w:rsid w:val="00676FA3"/>
    <w:rsid w:val="0067706B"/>
    <w:rsid w:val="006770AB"/>
    <w:rsid w:val="006775DC"/>
    <w:rsid w:val="00677632"/>
    <w:rsid w:val="0067777A"/>
    <w:rsid w:val="006777B1"/>
    <w:rsid w:val="006777F4"/>
    <w:rsid w:val="006778A1"/>
    <w:rsid w:val="006779CC"/>
    <w:rsid w:val="00677BAD"/>
    <w:rsid w:val="00677D27"/>
    <w:rsid w:val="00677F1D"/>
    <w:rsid w:val="006800AE"/>
    <w:rsid w:val="00680190"/>
    <w:rsid w:val="006809C6"/>
    <w:rsid w:val="00680B61"/>
    <w:rsid w:val="00681262"/>
    <w:rsid w:val="00681310"/>
    <w:rsid w:val="0068192C"/>
    <w:rsid w:val="00681975"/>
    <w:rsid w:val="0068199D"/>
    <w:rsid w:val="00681AE7"/>
    <w:rsid w:val="00681B00"/>
    <w:rsid w:val="0068216F"/>
    <w:rsid w:val="0068253B"/>
    <w:rsid w:val="0068261C"/>
    <w:rsid w:val="006826CA"/>
    <w:rsid w:val="006829F7"/>
    <w:rsid w:val="00682B7B"/>
    <w:rsid w:val="00682CA6"/>
    <w:rsid w:val="00682D98"/>
    <w:rsid w:val="00682DBD"/>
    <w:rsid w:val="006831EE"/>
    <w:rsid w:val="006831F3"/>
    <w:rsid w:val="00683296"/>
    <w:rsid w:val="00683377"/>
    <w:rsid w:val="006835A8"/>
    <w:rsid w:val="00683705"/>
    <w:rsid w:val="0068395C"/>
    <w:rsid w:val="006839A8"/>
    <w:rsid w:val="00683A36"/>
    <w:rsid w:val="00683F4C"/>
    <w:rsid w:val="006842E1"/>
    <w:rsid w:val="0068450E"/>
    <w:rsid w:val="00684709"/>
    <w:rsid w:val="006848AE"/>
    <w:rsid w:val="006849AC"/>
    <w:rsid w:val="00684C39"/>
    <w:rsid w:val="00684E49"/>
    <w:rsid w:val="00684EE7"/>
    <w:rsid w:val="0068536C"/>
    <w:rsid w:val="006859A2"/>
    <w:rsid w:val="00685A7C"/>
    <w:rsid w:val="00685B23"/>
    <w:rsid w:val="00685D41"/>
    <w:rsid w:val="00685E2A"/>
    <w:rsid w:val="00685F4C"/>
    <w:rsid w:val="0068622A"/>
    <w:rsid w:val="0068645D"/>
    <w:rsid w:val="006903A4"/>
    <w:rsid w:val="00690762"/>
    <w:rsid w:val="00690A46"/>
    <w:rsid w:val="00690EEF"/>
    <w:rsid w:val="00690FC8"/>
    <w:rsid w:val="00691446"/>
    <w:rsid w:val="00691725"/>
    <w:rsid w:val="00691AA3"/>
    <w:rsid w:val="006925AB"/>
    <w:rsid w:val="006926AE"/>
    <w:rsid w:val="00692805"/>
    <w:rsid w:val="00692D7C"/>
    <w:rsid w:val="0069318E"/>
    <w:rsid w:val="00693643"/>
    <w:rsid w:val="006937BF"/>
    <w:rsid w:val="0069388C"/>
    <w:rsid w:val="006938CE"/>
    <w:rsid w:val="006939E0"/>
    <w:rsid w:val="00693C6F"/>
    <w:rsid w:val="00693FD0"/>
    <w:rsid w:val="006946F1"/>
    <w:rsid w:val="00694830"/>
    <w:rsid w:val="00694938"/>
    <w:rsid w:val="00694FA9"/>
    <w:rsid w:val="00695159"/>
    <w:rsid w:val="0069532D"/>
    <w:rsid w:val="00695433"/>
    <w:rsid w:val="00695496"/>
    <w:rsid w:val="00695AC4"/>
    <w:rsid w:val="00695B5D"/>
    <w:rsid w:val="00695F13"/>
    <w:rsid w:val="0069608E"/>
    <w:rsid w:val="00696D62"/>
    <w:rsid w:val="00696DBA"/>
    <w:rsid w:val="00697159"/>
    <w:rsid w:val="00697438"/>
    <w:rsid w:val="00697466"/>
    <w:rsid w:val="006974AB"/>
    <w:rsid w:val="006974F9"/>
    <w:rsid w:val="00697948"/>
    <w:rsid w:val="00697BF1"/>
    <w:rsid w:val="00697D66"/>
    <w:rsid w:val="00697F72"/>
    <w:rsid w:val="00697FCB"/>
    <w:rsid w:val="006A007E"/>
    <w:rsid w:val="006A00D0"/>
    <w:rsid w:val="006A01A7"/>
    <w:rsid w:val="006A01BB"/>
    <w:rsid w:val="006A035E"/>
    <w:rsid w:val="006A046C"/>
    <w:rsid w:val="006A04F3"/>
    <w:rsid w:val="006A06EE"/>
    <w:rsid w:val="006A07CC"/>
    <w:rsid w:val="006A0D5E"/>
    <w:rsid w:val="006A1330"/>
    <w:rsid w:val="006A13DF"/>
    <w:rsid w:val="006A1548"/>
    <w:rsid w:val="006A155F"/>
    <w:rsid w:val="006A16A1"/>
    <w:rsid w:val="006A16DA"/>
    <w:rsid w:val="006A17DB"/>
    <w:rsid w:val="006A1869"/>
    <w:rsid w:val="006A19C4"/>
    <w:rsid w:val="006A1AAC"/>
    <w:rsid w:val="006A1F93"/>
    <w:rsid w:val="006A2005"/>
    <w:rsid w:val="006A2137"/>
    <w:rsid w:val="006A217F"/>
    <w:rsid w:val="006A21E2"/>
    <w:rsid w:val="006A24FD"/>
    <w:rsid w:val="006A254F"/>
    <w:rsid w:val="006A2B6E"/>
    <w:rsid w:val="006A2C09"/>
    <w:rsid w:val="006A2C26"/>
    <w:rsid w:val="006A2D7C"/>
    <w:rsid w:val="006A32A4"/>
    <w:rsid w:val="006A32B3"/>
    <w:rsid w:val="006A34D2"/>
    <w:rsid w:val="006A3609"/>
    <w:rsid w:val="006A377D"/>
    <w:rsid w:val="006A38DC"/>
    <w:rsid w:val="006A3CD4"/>
    <w:rsid w:val="006A44F7"/>
    <w:rsid w:val="006A46C2"/>
    <w:rsid w:val="006A483A"/>
    <w:rsid w:val="006A4BA1"/>
    <w:rsid w:val="006A52D5"/>
    <w:rsid w:val="006A5391"/>
    <w:rsid w:val="006A5509"/>
    <w:rsid w:val="006A551E"/>
    <w:rsid w:val="006A584B"/>
    <w:rsid w:val="006A5C0A"/>
    <w:rsid w:val="006A5DC0"/>
    <w:rsid w:val="006A5DE9"/>
    <w:rsid w:val="006A63BD"/>
    <w:rsid w:val="006A6766"/>
    <w:rsid w:val="006A6D3C"/>
    <w:rsid w:val="006A7390"/>
    <w:rsid w:val="006A76BD"/>
    <w:rsid w:val="006A77D5"/>
    <w:rsid w:val="006A7AC0"/>
    <w:rsid w:val="006A7AD1"/>
    <w:rsid w:val="006A7BCA"/>
    <w:rsid w:val="006A7DCB"/>
    <w:rsid w:val="006A7E15"/>
    <w:rsid w:val="006A7E3F"/>
    <w:rsid w:val="006A7E8A"/>
    <w:rsid w:val="006B011F"/>
    <w:rsid w:val="006B029C"/>
    <w:rsid w:val="006B0456"/>
    <w:rsid w:val="006B057A"/>
    <w:rsid w:val="006B0BE1"/>
    <w:rsid w:val="006B0D81"/>
    <w:rsid w:val="006B107A"/>
    <w:rsid w:val="006B12D1"/>
    <w:rsid w:val="006B12DD"/>
    <w:rsid w:val="006B1606"/>
    <w:rsid w:val="006B1681"/>
    <w:rsid w:val="006B1943"/>
    <w:rsid w:val="006B1A27"/>
    <w:rsid w:val="006B1AA3"/>
    <w:rsid w:val="006B1CC8"/>
    <w:rsid w:val="006B23B2"/>
    <w:rsid w:val="006B2448"/>
    <w:rsid w:val="006B2C21"/>
    <w:rsid w:val="006B2EDA"/>
    <w:rsid w:val="006B332D"/>
    <w:rsid w:val="006B342D"/>
    <w:rsid w:val="006B3C8D"/>
    <w:rsid w:val="006B41FC"/>
    <w:rsid w:val="006B4465"/>
    <w:rsid w:val="006B45E5"/>
    <w:rsid w:val="006B484F"/>
    <w:rsid w:val="006B48E4"/>
    <w:rsid w:val="006B49FF"/>
    <w:rsid w:val="006B4AFE"/>
    <w:rsid w:val="006B4C0A"/>
    <w:rsid w:val="006B507B"/>
    <w:rsid w:val="006B52AB"/>
    <w:rsid w:val="006B543D"/>
    <w:rsid w:val="006B5603"/>
    <w:rsid w:val="006B56F6"/>
    <w:rsid w:val="006B58CF"/>
    <w:rsid w:val="006B58EB"/>
    <w:rsid w:val="006B594A"/>
    <w:rsid w:val="006B6324"/>
    <w:rsid w:val="006B6508"/>
    <w:rsid w:val="006B694A"/>
    <w:rsid w:val="006B6977"/>
    <w:rsid w:val="006B69C2"/>
    <w:rsid w:val="006B6A2F"/>
    <w:rsid w:val="006B6ABC"/>
    <w:rsid w:val="006B6C25"/>
    <w:rsid w:val="006B7577"/>
    <w:rsid w:val="006C04D3"/>
    <w:rsid w:val="006C071B"/>
    <w:rsid w:val="006C0880"/>
    <w:rsid w:val="006C0F6F"/>
    <w:rsid w:val="006C0F7B"/>
    <w:rsid w:val="006C1A47"/>
    <w:rsid w:val="006C1BDE"/>
    <w:rsid w:val="006C1DDE"/>
    <w:rsid w:val="006C222D"/>
    <w:rsid w:val="006C2380"/>
    <w:rsid w:val="006C254C"/>
    <w:rsid w:val="006C2661"/>
    <w:rsid w:val="006C29A5"/>
    <w:rsid w:val="006C29C5"/>
    <w:rsid w:val="006C2C0C"/>
    <w:rsid w:val="006C3222"/>
    <w:rsid w:val="006C3585"/>
    <w:rsid w:val="006C35DE"/>
    <w:rsid w:val="006C3AD6"/>
    <w:rsid w:val="006C3BED"/>
    <w:rsid w:val="006C3CB5"/>
    <w:rsid w:val="006C3FC7"/>
    <w:rsid w:val="006C4331"/>
    <w:rsid w:val="006C44EC"/>
    <w:rsid w:val="006C464C"/>
    <w:rsid w:val="006C46B3"/>
    <w:rsid w:val="006C4754"/>
    <w:rsid w:val="006C4F9A"/>
    <w:rsid w:val="006C583E"/>
    <w:rsid w:val="006C5D28"/>
    <w:rsid w:val="006C6289"/>
    <w:rsid w:val="006C6390"/>
    <w:rsid w:val="006C670A"/>
    <w:rsid w:val="006C678D"/>
    <w:rsid w:val="006C6E9B"/>
    <w:rsid w:val="006C70AB"/>
    <w:rsid w:val="006C71C7"/>
    <w:rsid w:val="006C7381"/>
    <w:rsid w:val="006C73E8"/>
    <w:rsid w:val="006C765E"/>
    <w:rsid w:val="006C76C4"/>
    <w:rsid w:val="006C78DA"/>
    <w:rsid w:val="006C7A90"/>
    <w:rsid w:val="006C7E79"/>
    <w:rsid w:val="006C7E7E"/>
    <w:rsid w:val="006D0AA2"/>
    <w:rsid w:val="006D0B20"/>
    <w:rsid w:val="006D0E75"/>
    <w:rsid w:val="006D1134"/>
    <w:rsid w:val="006D11A8"/>
    <w:rsid w:val="006D11C3"/>
    <w:rsid w:val="006D12E0"/>
    <w:rsid w:val="006D15D4"/>
    <w:rsid w:val="006D166C"/>
    <w:rsid w:val="006D1831"/>
    <w:rsid w:val="006D1935"/>
    <w:rsid w:val="006D1A1B"/>
    <w:rsid w:val="006D1CF3"/>
    <w:rsid w:val="006D1D64"/>
    <w:rsid w:val="006D1EA6"/>
    <w:rsid w:val="006D22F8"/>
    <w:rsid w:val="006D26D2"/>
    <w:rsid w:val="006D29DD"/>
    <w:rsid w:val="006D2C94"/>
    <w:rsid w:val="006D2CB0"/>
    <w:rsid w:val="006D2EBD"/>
    <w:rsid w:val="006D30A1"/>
    <w:rsid w:val="006D31C2"/>
    <w:rsid w:val="006D36A6"/>
    <w:rsid w:val="006D3C83"/>
    <w:rsid w:val="006D3F7D"/>
    <w:rsid w:val="006D413A"/>
    <w:rsid w:val="006D4694"/>
    <w:rsid w:val="006D46FF"/>
    <w:rsid w:val="006D4898"/>
    <w:rsid w:val="006D498C"/>
    <w:rsid w:val="006D4A6A"/>
    <w:rsid w:val="006D4C52"/>
    <w:rsid w:val="006D4D52"/>
    <w:rsid w:val="006D4DDA"/>
    <w:rsid w:val="006D51FD"/>
    <w:rsid w:val="006D53F1"/>
    <w:rsid w:val="006D54BA"/>
    <w:rsid w:val="006D54FB"/>
    <w:rsid w:val="006D56A3"/>
    <w:rsid w:val="006D575F"/>
    <w:rsid w:val="006D579D"/>
    <w:rsid w:val="006D5A4B"/>
    <w:rsid w:val="006D5ACA"/>
    <w:rsid w:val="006D5E2E"/>
    <w:rsid w:val="006D5FA2"/>
    <w:rsid w:val="006D6A8D"/>
    <w:rsid w:val="006D70F5"/>
    <w:rsid w:val="006D71F5"/>
    <w:rsid w:val="006D7449"/>
    <w:rsid w:val="006D757E"/>
    <w:rsid w:val="006D7A53"/>
    <w:rsid w:val="006D7E2B"/>
    <w:rsid w:val="006E01B1"/>
    <w:rsid w:val="006E053E"/>
    <w:rsid w:val="006E079A"/>
    <w:rsid w:val="006E0810"/>
    <w:rsid w:val="006E0B70"/>
    <w:rsid w:val="006E0C4A"/>
    <w:rsid w:val="006E0E7B"/>
    <w:rsid w:val="006E0F98"/>
    <w:rsid w:val="006E0FF9"/>
    <w:rsid w:val="006E1038"/>
    <w:rsid w:val="006E17E8"/>
    <w:rsid w:val="006E1AA2"/>
    <w:rsid w:val="006E26CF"/>
    <w:rsid w:val="006E3141"/>
    <w:rsid w:val="006E3771"/>
    <w:rsid w:val="006E3C20"/>
    <w:rsid w:val="006E3D4B"/>
    <w:rsid w:val="006E3E48"/>
    <w:rsid w:val="006E407C"/>
    <w:rsid w:val="006E4201"/>
    <w:rsid w:val="006E4395"/>
    <w:rsid w:val="006E4917"/>
    <w:rsid w:val="006E492C"/>
    <w:rsid w:val="006E4A3B"/>
    <w:rsid w:val="006E4DCE"/>
    <w:rsid w:val="006E4FF9"/>
    <w:rsid w:val="006E5478"/>
    <w:rsid w:val="006E5CBF"/>
    <w:rsid w:val="006E5E3A"/>
    <w:rsid w:val="006E5F52"/>
    <w:rsid w:val="006E6313"/>
    <w:rsid w:val="006E6331"/>
    <w:rsid w:val="006E6344"/>
    <w:rsid w:val="006E6BE5"/>
    <w:rsid w:val="006E6E8C"/>
    <w:rsid w:val="006E6EB6"/>
    <w:rsid w:val="006E70B7"/>
    <w:rsid w:val="006E7483"/>
    <w:rsid w:val="006E77D3"/>
    <w:rsid w:val="006E788D"/>
    <w:rsid w:val="006E7953"/>
    <w:rsid w:val="006F051F"/>
    <w:rsid w:val="006F0E99"/>
    <w:rsid w:val="006F127B"/>
    <w:rsid w:val="006F1362"/>
    <w:rsid w:val="006F1DC1"/>
    <w:rsid w:val="006F2210"/>
    <w:rsid w:val="006F2230"/>
    <w:rsid w:val="006F23E9"/>
    <w:rsid w:val="006F2E26"/>
    <w:rsid w:val="006F2F4A"/>
    <w:rsid w:val="006F3212"/>
    <w:rsid w:val="006F37ED"/>
    <w:rsid w:val="006F3E90"/>
    <w:rsid w:val="006F4025"/>
    <w:rsid w:val="006F4156"/>
    <w:rsid w:val="006F42DD"/>
    <w:rsid w:val="006F43E7"/>
    <w:rsid w:val="006F495A"/>
    <w:rsid w:val="006F4C68"/>
    <w:rsid w:val="006F4E1A"/>
    <w:rsid w:val="006F4F85"/>
    <w:rsid w:val="006F507F"/>
    <w:rsid w:val="006F50EC"/>
    <w:rsid w:val="006F515A"/>
    <w:rsid w:val="006F5255"/>
    <w:rsid w:val="006F570F"/>
    <w:rsid w:val="006F5A13"/>
    <w:rsid w:val="006F5A44"/>
    <w:rsid w:val="006F641D"/>
    <w:rsid w:val="006F65F6"/>
    <w:rsid w:val="006F6B1F"/>
    <w:rsid w:val="006F6CAA"/>
    <w:rsid w:val="006F6F3E"/>
    <w:rsid w:val="006F6FDE"/>
    <w:rsid w:val="006F71AE"/>
    <w:rsid w:val="006F7250"/>
    <w:rsid w:val="006F7317"/>
    <w:rsid w:val="006F73D5"/>
    <w:rsid w:val="006F76BB"/>
    <w:rsid w:val="006F79E3"/>
    <w:rsid w:val="006F7E37"/>
    <w:rsid w:val="006F7FA6"/>
    <w:rsid w:val="00700022"/>
    <w:rsid w:val="00700A02"/>
    <w:rsid w:val="00700FEF"/>
    <w:rsid w:val="007013D1"/>
    <w:rsid w:val="00701602"/>
    <w:rsid w:val="0070160A"/>
    <w:rsid w:val="0070176E"/>
    <w:rsid w:val="00701985"/>
    <w:rsid w:val="00701BFE"/>
    <w:rsid w:val="00701D12"/>
    <w:rsid w:val="00701F33"/>
    <w:rsid w:val="00702063"/>
    <w:rsid w:val="007020E6"/>
    <w:rsid w:val="0070227D"/>
    <w:rsid w:val="00702492"/>
    <w:rsid w:val="007026FF"/>
    <w:rsid w:val="00702FB2"/>
    <w:rsid w:val="0070302B"/>
    <w:rsid w:val="0070323D"/>
    <w:rsid w:val="00703581"/>
    <w:rsid w:val="00703606"/>
    <w:rsid w:val="007036BB"/>
    <w:rsid w:val="00703796"/>
    <w:rsid w:val="00703A88"/>
    <w:rsid w:val="00703E48"/>
    <w:rsid w:val="0070417C"/>
    <w:rsid w:val="00704356"/>
    <w:rsid w:val="007044FE"/>
    <w:rsid w:val="00704656"/>
    <w:rsid w:val="007046AB"/>
    <w:rsid w:val="00704AD6"/>
    <w:rsid w:val="00704C27"/>
    <w:rsid w:val="00704D14"/>
    <w:rsid w:val="00704D9E"/>
    <w:rsid w:val="00704F7D"/>
    <w:rsid w:val="00705168"/>
    <w:rsid w:val="0070560D"/>
    <w:rsid w:val="007056CD"/>
    <w:rsid w:val="00705903"/>
    <w:rsid w:val="00705A4A"/>
    <w:rsid w:val="00705D51"/>
    <w:rsid w:val="00705E1A"/>
    <w:rsid w:val="00705F2F"/>
    <w:rsid w:val="00705FED"/>
    <w:rsid w:val="00706019"/>
    <w:rsid w:val="007063E9"/>
    <w:rsid w:val="00706487"/>
    <w:rsid w:val="00706554"/>
    <w:rsid w:val="0070657B"/>
    <w:rsid w:val="00706905"/>
    <w:rsid w:val="00706936"/>
    <w:rsid w:val="00706937"/>
    <w:rsid w:val="00706A3F"/>
    <w:rsid w:val="00706BC8"/>
    <w:rsid w:val="00706DBA"/>
    <w:rsid w:val="00707069"/>
    <w:rsid w:val="0070739F"/>
    <w:rsid w:val="00707904"/>
    <w:rsid w:val="00707D6B"/>
    <w:rsid w:val="0071003D"/>
    <w:rsid w:val="0071054F"/>
    <w:rsid w:val="00710858"/>
    <w:rsid w:val="00710989"/>
    <w:rsid w:val="00710B04"/>
    <w:rsid w:val="00711053"/>
    <w:rsid w:val="00711201"/>
    <w:rsid w:val="00711226"/>
    <w:rsid w:val="007112F4"/>
    <w:rsid w:val="00711625"/>
    <w:rsid w:val="007118D5"/>
    <w:rsid w:val="00711933"/>
    <w:rsid w:val="00711CE1"/>
    <w:rsid w:val="0071238B"/>
    <w:rsid w:val="007123DF"/>
    <w:rsid w:val="0071245D"/>
    <w:rsid w:val="007124BB"/>
    <w:rsid w:val="00712535"/>
    <w:rsid w:val="007125E6"/>
    <w:rsid w:val="00712619"/>
    <w:rsid w:val="00712729"/>
    <w:rsid w:val="007128EE"/>
    <w:rsid w:val="00712BD9"/>
    <w:rsid w:val="00712C8F"/>
    <w:rsid w:val="00712D87"/>
    <w:rsid w:val="00713485"/>
    <w:rsid w:val="007139AC"/>
    <w:rsid w:val="00713B36"/>
    <w:rsid w:val="00713D3C"/>
    <w:rsid w:val="007142E0"/>
    <w:rsid w:val="00714381"/>
    <w:rsid w:val="00714426"/>
    <w:rsid w:val="007144F7"/>
    <w:rsid w:val="007147F4"/>
    <w:rsid w:val="00714A17"/>
    <w:rsid w:val="00714D76"/>
    <w:rsid w:val="007156E6"/>
    <w:rsid w:val="00715FB8"/>
    <w:rsid w:val="0071618E"/>
    <w:rsid w:val="00716AD0"/>
    <w:rsid w:val="00716BD9"/>
    <w:rsid w:val="00716BE5"/>
    <w:rsid w:val="00716CD9"/>
    <w:rsid w:val="00717124"/>
    <w:rsid w:val="00717313"/>
    <w:rsid w:val="0071778E"/>
    <w:rsid w:val="00717A89"/>
    <w:rsid w:val="00717B69"/>
    <w:rsid w:val="00717E42"/>
    <w:rsid w:val="00720183"/>
    <w:rsid w:val="007207A1"/>
    <w:rsid w:val="00720968"/>
    <w:rsid w:val="00720FA5"/>
    <w:rsid w:val="00721373"/>
    <w:rsid w:val="007219B1"/>
    <w:rsid w:val="00721DA7"/>
    <w:rsid w:val="0072288B"/>
    <w:rsid w:val="00722A69"/>
    <w:rsid w:val="00722D02"/>
    <w:rsid w:val="00722E9C"/>
    <w:rsid w:val="00722E9E"/>
    <w:rsid w:val="00722EB6"/>
    <w:rsid w:val="00723258"/>
    <w:rsid w:val="007232B4"/>
    <w:rsid w:val="007236A4"/>
    <w:rsid w:val="007236F6"/>
    <w:rsid w:val="0072373C"/>
    <w:rsid w:val="00723B5A"/>
    <w:rsid w:val="00723E5F"/>
    <w:rsid w:val="00723F2F"/>
    <w:rsid w:val="00724564"/>
    <w:rsid w:val="0072486B"/>
    <w:rsid w:val="00724B76"/>
    <w:rsid w:val="00724E2F"/>
    <w:rsid w:val="007250E8"/>
    <w:rsid w:val="007254CB"/>
    <w:rsid w:val="00725A24"/>
    <w:rsid w:val="00725A5A"/>
    <w:rsid w:val="00725B67"/>
    <w:rsid w:val="00725E17"/>
    <w:rsid w:val="007261F2"/>
    <w:rsid w:val="00726555"/>
    <w:rsid w:val="007265BF"/>
    <w:rsid w:val="00726A31"/>
    <w:rsid w:val="00726A64"/>
    <w:rsid w:val="00726DCA"/>
    <w:rsid w:val="00726FAF"/>
    <w:rsid w:val="00727042"/>
    <w:rsid w:val="007270D9"/>
    <w:rsid w:val="007272E2"/>
    <w:rsid w:val="007272EE"/>
    <w:rsid w:val="00727401"/>
    <w:rsid w:val="00727718"/>
    <w:rsid w:val="00727BF7"/>
    <w:rsid w:val="00727C56"/>
    <w:rsid w:val="00727FFA"/>
    <w:rsid w:val="00727FFC"/>
    <w:rsid w:val="0073014C"/>
    <w:rsid w:val="007301E2"/>
    <w:rsid w:val="007302A2"/>
    <w:rsid w:val="007303D3"/>
    <w:rsid w:val="0073069B"/>
    <w:rsid w:val="0073083F"/>
    <w:rsid w:val="00730FDF"/>
    <w:rsid w:val="007310B9"/>
    <w:rsid w:val="007312F7"/>
    <w:rsid w:val="00731567"/>
    <w:rsid w:val="00731969"/>
    <w:rsid w:val="007322A2"/>
    <w:rsid w:val="007323F5"/>
    <w:rsid w:val="00732CBA"/>
    <w:rsid w:val="00732CD4"/>
    <w:rsid w:val="00732F01"/>
    <w:rsid w:val="00733576"/>
    <w:rsid w:val="007336B5"/>
    <w:rsid w:val="00733887"/>
    <w:rsid w:val="007338CF"/>
    <w:rsid w:val="00733B1F"/>
    <w:rsid w:val="00733BAC"/>
    <w:rsid w:val="00733C6B"/>
    <w:rsid w:val="00733D7B"/>
    <w:rsid w:val="00733EDA"/>
    <w:rsid w:val="007346E3"/>
    <w:rsid w:val="00734A4D"/>
    <w:rsid w:val="00734A94"/>
    <w:rsid w:val="00734ED4"/>
    <w:rsid w:val="00734FE5"/>
    <w:rsid w:val="00735438"/>
    <w:rsid w:val="0073573F"/>
    <w:rsid w:val="007359F6"/>
    <w:rsid w:val="00735BE4"/>
    <w:rsid w:val="00735D2C"/>
    <w:rsid w:val="0073624E"/>
    <w:rsid w:val="007364BB"/>
    <w:rsid w:val="00736801"/>
    <w:rsid w:val="0073683B"/>
    <w:rsid w:val="00736896"/>
    <w:rsid w:val="00737055"/>
    <w:rsid w:val="0073745F"/>
    <w:rsid w:val="00737477"/>
    <w:rsid w:val="007378F7"/>
    <w:rsid w:val="007379E7"/>
    <w:rsid w:val="007379F6"/>
    <w:rsid w:val="00737B9A"/>
    <w:rsid w:val="00737C47"/>
    <w:rsid w:val="007401F6"/>
    <w:rsid w:val="0074024D"/>
    <w:rsid w:val="007403D6"/>
    <w:rsid w:val="00740452"/>
    <w:rsid w:val="007405EE"/>
    <w:rsid w:val="007406F9"/>
    <w:rsid w:val="00740716"/>
    <w:rsid w:val="0074078E"/>
    <w:rsid w:val="007409B3"/>
    <w:rsid w:val="00740BF3"/>
    <w:rsid w:val="00740CE0"/>
    <w:rsid w:val="00741079"/>
    <w:rsid w:val="00741981"/>
    <w:rsid w:val="00741E15"/>
    <w:rsid w:val="00741FA3"/>
    <w:rsid w:val="00742011"/>
    <w:rsid w:val="007420E0"/>
    <w:rsid w:val="007424F7"/>
    <w:rsid w:val="00742592"/>
    <w:rsid w:val="007425D1"/>
    <w:rsid w:val="00742992"/>
    <w:rsid w:val="00742A3A"/>
    <w:rsid w:val="00743508"/>
    <w:rsid w:val="00743835"/>
    <w:rsid w:val="0074388F"/>
    <w:rsid w:val="00743890"/>
    <w:rsid w:val="007438E2"/>
    <w:rsid w:val="00743AB2"/>
    <w:rsid w:val="00743F4A"/>
    <w:rsid w:val="0074400D"/>
    <w:rsid w:val="007440EA"/>
    <w:rsid w:val="00744310"/>
    <w:rsid w:val="00744639"/>
    <w:rsid w:val="00744831"/>
    <w:rsid w:val="0074486E"/>
    <w:rsid w:val="00745141"/>
    <w:rsid w:val="00745697"/>
    <w:rsid w:val="007458D6"/>
    <w:rsid w:val="00745AB3"/>
    <w:rsid w:val="00745B5E"/>
    <w:rsid w:val="00745C7D"/>
    <w:rsid w:val="00745E33"/>
    <w:rsid w:val="0074621F"/>
    <w:rsid w:val="00746DE8"/>
    <w:rsid w:val="007471BC"/>
    <w:rsid w:val="007476F2"/>
    <w:rsid w:val="00747A3D"/>
    <w:rsid w:val="00747CA2"/>
    <w:rsid w:val="00747E02"/>
    <w:rsid w:val="0075013F"/>
    <w:rsid w:val="00750476"/>
    <w:rsid w:val="00750732"/>
    <w:rsid w:val="007509A5"/>
    <w:rsid w:val="00750D3B"/>
    <w:rsid w:val="00750E1A"/>
    <w:rsid w:val="00751225"/>
    <w:rsid w:val="0075154C"/>
    <w:rsid w:val="00751572"/>
    <w:rsid w:val="007516DE"/>
    <w:rsid w:val="00751A4C"/>
    <w:rsid w:val="00751B4F"/>
    <w:rsid w:val="00751CF0"/>
    <w:rsid w:val="00751D0D"/>
    <w:rsid w:val="00752122"/>
    <w:rsid w:val="007521EB"/>
    <w:rsid w:val="0075228D"/>
    <w:rsid w:val="00752395"/>
    <w:rsid w:val="0075291D"/>
    <w:rsid w:val="00752B46"/>
    <w:rsid w:val="00752BC8"/>
    <w:rsid w:val="00752FA1"/>
    <w:rsid w:val="007530CA"/>
    <w:rsid w:val="0075349A"/>
    <w:rsid w:val="00753951"/>
    <w:rsid w:val="0075399E"/>
    <w:rsid w:val="007539C6"/>
    <w:rsid w:val="00753A8C"/>
    <w:rsid w:val="00753C1A"/>
    <w:rsid w:val="00753C1B"/>
    <w:rsid w:val="00753C9F"/>
    <w:rsid w:val="00753D0D"/>
    <w:rsid w:val="00753F55"/>
    <w:rsid w:val="00754122"/>
    <w:rsid w:val="00754146"/>
    <w:rsid w:val="0075438A"/>
    <w:rsid w:val="00754B47"/>
    <w:rsid w:val="00754D36"/>
    <w:rsid w:val="0075520F"/>
    <w:rsid w:val="007552FE"/>
    <w:rsid w:val="00755A72"/>
    <w:rsid w:val="00755AB1"/>
    <w:rsid w:val="00755E68"/>
    <w:rsid w:val="00756046"/>
    <w:rsid w:val="007563F8"/>
    <w:rsid w:val="0075682E"/>
    <w:rsid w:val="00756B9F"/>
    <w:rsid w:val="00756C27"/>
    <w:rsid w:val="00756D3B"/>
    <w:rsid w:val="00756E25"/>
    <w:rsid w:val="0075710A"/>
    <w:rsid w:val="0075715E"/>
    <w:rsid w:val="00757552"/>
    <w:rsid w:val="00757671"/>
    <w:rsid w:val="0075776F"/>
    <w:rsid w:val="00757B2B"/>
    <w:rsid w:val="00757D13"/>
    <w:rsid w:val="007601C3"/>
    <w:rsid w:val="007604B1"/>
    <w:rsid w:val="007606CE"/>
    <w:rsid w:val="00760BF0"/>
    <w:rsid w:val="00760DE6"/>
    <w:rsid w:val="00761253"/>
    <w:rsid w:val="007612B9"/>
    <w:rsid w:val="00761307"/>
    <w:rsid w:val="00761514"/>
    <w:rsid w:val="00761874"/>
    <w:rsid w:val="00761936"/>
    <w:rsid w:val="00761B46"/>
    <w:rsid w:val="00761D80"/>
    <w:rsid w:val="00761FE0"/>
    <w:rsid w:val="0076212F"/>
    <w:rsid w:val="007622A0"/>
    <w:rsid w:val="0076252F"/>
    <w:rsid w:val="007629BA"/>
    <w:rsid w:val="00762ED9"/>
    <w:rsid w:val="00762EDE"/>
    <w:rsid w:val="0076319C"/>
    <w:rsid w:val="0076329C"/>
    <w:rsid w:val="007634AA"/>
    <w:rsid w:val="0076353E"/>
    <w:rsid w:val="007637A9"/>
    <w:rsid w:val="007637B0"/>
    <w:rsid w:val="00763847"/>
    <w:rsid w:val="00763E47"/>
    <w:rsid w:val="0076400F"/>
    <w:rsid w:val="007640C8"/>
    <w:rsid w:val="00764634"/>
    <w:rsid w:val="007647BB"/>
    <w:rsid w:val="00764B34"/>
    <w:rsid w:val="00764D1D"/>
    <w:rsid w:val="00764F24"/>
    <w:rsid w:val="0076502A"/>
    <w:rsid w:val="007650A2"/>
    <w:rsid w:val="00765198"/>
    <w:rsid w:val="0076534E"/>
    <w:rsid w:val="00765464"/>
    <w:rsid w:val="00765507"/>
    <w:rsid w:val="00765940"/>
    <w:rsid w:val="00765A9D"/>
    <w:rsid w:val="00765C5E"/>
    <w:rsid w:val="00765F35"/>
    <w:rsid w:val="00766052"/>
    <w:rsid w:val="007660B8"/>
    <w:rsid w:val="00766132"/>
    <w:rsid w:val="007661B4"/>
    <w:rsid w:val="00766545"/>
    <w:rsid w:val="0076659C"/>
    <w:rsid w:val="00766A10"/>
    <w:rsid w:val="00766A46"/>
    <w:rsid w:val="00766D60"/>
    <w:rsid w:val="00766E3E"/>
    <w:rsid w:val="007672C3"/>
    <w:rsid w:val="00767B3A"/>
    <w:rsid w:val="0077082B"/>
    <w:rsid w:val="00770989"/>
    <w:rsid w:val="007709A6"/>
    <w:rsid w:val="00770AB0"/>
    <w:rsid w:val="00770C13"/>
    <w:rsid w:val="00770DD3"/>
    <w:rsid w:val="0077165D"/>
    <w:rsid w:val="00771983"/>
    <w:rsid w:val="007719FA"/>
    <w:rsid w:val="00771B18"/>
    <w:rsid w:val="007721E7"/>
    <w:rsid w:val="0077227A"/>
    <w:rsid w:val="00772518"/>
    <w:rsid w:val="00772703"/>
    <w:rsid w:val="00772768"/>
    <w:rsid w:val="0077278D"/>
    <w:rsid w:val="0077289D"/>
    <w:rsid w:val="00772BEE"/>
    <w:rsid w:val="00772F4F"/>
    <w:rsid w:val="007730C0"/>
    <w:rsid w:val="007733B3"/>
    <w:rsid w:val="00773664"/>
    <w:rsid w:val="00773874"/>
    <w:rsid w:val="00773BCF"/>
    <w:rsid w:val="00773D30"/>
    <w:rsid w:val="007744AF"/>
    <w:rsid w:val="0077487E"/>
    <w:rsid w:val="00774A7F"/>
    <w:rsid w:val="00774C93"/>
    <w:rsid w:val="00774DBF"/>
    <w:rsid w:val="0077502F"/>
    <w:rsid w:val="007751CA"/>
    <w:rsid w:val="007751D3"/>
    <w:rsid w:val="0077522A"/>
    <w:rsid w:val="00775388"/>
    <w:rsid w:val="007758A7"/>
    <w:rsid w:val="00775998"/>
    <w:rsid w:val="00775B1A"/>
    <w:rsid w:val="00775B7F"/>
    <w:rsid w:val="00775EA9"/>
    <w:rsid w:val="0077606B"/>
    <w:rsid w:val="00776693"/>
    <w:rsid w:val="00776862"/>
    <w:rsid w:val="00776A85"/>
    <w:rsid w:val="00776ED9"/>
    <w:rsid w:val="00777210"/>
    <w:rsid w:val="0077721B"/>
    <w:rsid w:val="007776CC"/>
    <w:rsid w:val="00777912"/>
    <w:rsid w:val="00777A94"/>
    <w:rsid w:val="00777C73"/>
    <w:rsid w:val="00777C74"/>
    <w:rsid w:val="00777EF2"/>
    <w:rsid w:val="00780276"/>
    <w:rsid w:val="00780410"/>
    <w:rsid w:val="00780451"/>
    <w:rsid w:val="007804B9"/>
    <w:rsid w:val="00780579"/>
    <w:rsid w:val="0078067A"/>
    <w:rsid w:val="00780CF4"/>
    <w:rsid w:val="00780D52"/>
    <w:rsid w:val="00780E61"/>
    <w:rsid w:val="007810B8"/>
    <w:rsid w:val="007811C1"/>
    <w:rsid w:val="007811F3"/>
    <w:rsid w:val="00781297"/>
    <w:rsid w:val="007813E8"/>
    <w:rsid w:val="00781401"/>
    <w:rsid w:val="00781540"/>
    <w:rsid w:val="007815E1"/>
    <w:rsid w:val="00781641"/>
    <w:rsid w:val="00781791"/>
    <w:rsid w:val="0078183E"/>
    <w:rsid w:val="00781941"/>
    <w:rsid w:val="00781AE6"/>
    <w:rsid w:val="00782022"/>
    <w:rsid w:val="007821C3"/>
    <w:rsid w:val="0078270D"/>
    <w:rsid w:val="00782885"/>
    <w:rsid w:val="007828D8"/>
    <w:rsid w:val="007828EA"/>
    <w:rsid w:val="00782904"/>
    <w:rsid w:val="00782E03"/>
    <w:rsid w:val="007835ED"/>
    <w:rsid w:val="00783D62"/>
    <w:rsid w:val="007840BD"/>
    <w:rsid w:val="00784149"/>
    <w:rsid w:val="0078440A"/>
    <w:rsid w:val="00784570"/>
    <w:rsid w:val="00784A25"/>
    <w:rsid w:val="00784A88"/>
    <w:rsid w:val="00784B5D"/>
    <w:rsid w:val="00784BE2"/>
    <w:rsid w:val="00784DB7"/>
    <w:rsid w:val="00784E49"/>
    <w:rsid w:val="0078529B"/>
    <w:rsid w:val="00785413"/>
    <w:rsid w:val="00785422"/>
    <w:rsid w:val="0078563D"/>
    <w:rsid w:val="0078576E"/>
    <w:rsid w:val="00785A3D"/>
    <w:rsid w:val="00785A6A"/>
    <w:rsid w:val="00785B26"/>
    <w:rsid w:val="00785E33"/>
    <w:rsid w:val="007862D3"/>
    <w:rsid w:val="007866A8"/>
    <w:rsid w:val="00786716"/>
    <w:rsid w:val="00787107"/>
    <w:rsid w:val="00787450"/>
    <w:rsid w:val="00787C27"/>
    <w:rsid w:val="00787F92"/>
    <w:rsid w:val="00790052"/>
    <w:rsid w:val="00790066"/>
    <w:rsid w:val="00790118"/>
    <w:rsid w:val="00790291"/>
    <w:rsid w:val="007903FE"/>
    <w:rsid w:val="007908ED"/>
    <w:rsid w:val="00790BB9"/>
    <w:rsid w:val="00790E11"/>
    <w:rsid w:val="007911DC"/>
    <w:rsid w:val="007912DA"/>
    <w:rsid w:val="007916FF"/>
    <w:rsid w:val="00791809"/>
    <w:rsid w:val="00791BD1"/>
    <w:rsid w:val="00791C0A"/>
    <w:rsid w:val="00792068"/>
    <w:rsid w:val="00792233"/>
    <w:rsid w:val="00792275"/>
    <w:rsid w:val="007922B1"/>
    <w:rsid w:val="00792729"/>
    <w:rsid w:val="00792C01"/>
    <w:rsid w:val="00792ECE"/>
    <w:rsid w:val="007934C9"/>
    <w:rsid w:val="00793599"/>
    <w:rsid w:val="00793673"/>
    <w:rsid w:val="00793774"/>
    <w:rsid w:val="00793A84"/>
    <w:rsid w:val="00793B4E"/>
    <w:rsid w:val="00793B67"/>
    <w:rsid w:val="00793C1C"/>
    <w:rsid w:val="00793C75"/>
    <w:rsid w:val="007943D5"/>
    <w:rsid w:val="0079452C"/>
    <w:rsid w:val="00794797"/>
    <w:rsid w:val="0079486F"/>
    <w:rsid w:val="0079488B"/>
    <w:rsid w:val="007949D4"/>
    <w:rsid w:val="00794C36"/>
    <w:rsid w:val="00794F43"/>
    <w:rsid w:val="00795069"/>
    <w:rsid w:val="007951CD"/>
    <w:rsid w:val="007954A8"/>
    <w:rsid w:val="007956EC"/>
    <w:rsid w:val="00795958"/>
    <w:rsid w:val="007959C9"/>
    <w:rsid w:val="00795B42"/>
    <w:rsid w:val="0079610C"/>
    <w:rsid w:val="0079637B"/>
    <w:rsid w:val="0079693B"/>
    <w:rsid w:val="00796C24"/>
    <w:rsid w:val="00796CFD"/>
    <w:rsid w:val="00796E70"/>
    <w:rsid w:val="00796EAE"/>
    <w:rsid w:val="00797098"/>
    <w:rsid w:val="007971AC"/>
    <w:rsid w:val="0079731D"/>
    <w:rsid w:val="0079755B"/>
    <w:rsid w:val="00797A75"/>
    <w:rsid w:val="00797C4D"/>
    <w:rsid w:val="00797C8E"/>
    <w:rsid w:val="00797D35"/>
    <w:rsid w:val="00797F36"/>
    <w:rsid w:val="007A0434"/>
    <w:rsid w:val="007A0783"/>
    <w:rsid w:val="007A109A"/>
    <w:rsid w:val="007A149D"/>
    <w:rsid w:val="007A1571"/>
    <w:rsid w:val="007A171A"/>
    <w:rsid w:val="007A1A37"/>
    <w:rsid w:val="007A1E35"/>
    <w:rsid w:val="007A2810"/>
    <w:rsid w:val="007A2960"/>
    <w:rsid w:val="007A2A78"/>
    <w:rsid w:val="007A2B2F"/>
    <w:rsid w:val="007A2D40"/>
    <w:rsid w:val="007A2D6D"/>
    <w:rsid w:val="007A2FC6"/>
    <w:rsid w:val="007A3385"/>
    <w:rsid w:val="007A34F4"/>
    <w:rsid w:val="007A363A"/>
    <w:rsid w:val="007A370F"/>
    <w:rsid w:val="007A374B"/>
    <w:rsid w:val="007A37A8"/>
    <w:rsid w:val="007A380A"/>
    <w:rsid w:val="007A3933"/>
    <w:rsid w:val="007A3A6F"/>
    <w:rsid w:val="007A3C34"/>
    <w:rsid w:val="007A4054"/>
    <w:rsid w:val="007A45EF"/>
    <w:rsid w:val="007A47CE"/>
    <w:rsid w:val="007A48E3"/>
    <w:rsid w:val="007A4B1D"/>
    <w:rsid w:val="007A5B81"/>
    <w:rsid w:val="007A5D2E"/>
    <w:rsid w:val="007A5DF0"/>
    <w:rsid w:val="007A627D"/>
    <w:rsid w:val="007A6A4F"/>
    <w:rsid w:val="007A6CE2"/>
    <w:rsid w:val="007A6D20"/>
    <w:rsid w:val="007A77E2"/>
    <w:rsid w:val="007A7D42"/>
    <w:rsid w:val="007B03EE"/>
    <w:rsid w:val="007B04AE"/>
    <w:rsid w:val="007B0628"/>
    <w:rsid w:val="007B082D"/>
    <w:rsid w:val="007B091E"/>
    <w:rsid w:val="007B0BBE"/>
    <w:rsid w:val="007B0C00"/>
    <w:rsid w:val="007B1017"/>
    <w:rsid w:val="007B1112"/>
    <w:rsid w:val="007B16C7"/>
    <w:rsid w:val="007B1C8C"/>
    <w:rsid w:val="007B2104"/>
    <w:rsid w:val="007B2179"/>
    <w:rsid w:val="007B2982"/>
    <w:rsid w:val="007B2B59"/>
    <w:rsid w:val="007B2CE1"/>
    <w:rsid w:val="007B2D41"/>
    <w:rsid w:val="007B2DA6"/>
    <w:rsid w:val="007B3028"/>
    <w:rsid w:val="007B353D"/>
    <w:rsid w:val="007B367F"/>
    <w:rsid w:val="007B37D9"/>
    <w:rsid w:val="007B4040"/>
    <w:rsid w:val="007B42E3"/>
    <w:rsid w:val="007B4597"/>
    <w:rsid w:val="007B45CB"/>
    <w:rsid w:val="007B4773"/>
    <w:rsid w:val="007B4C50"/>
    <w:rsid w:val="007B4D64"/>
    <w:rsid w:val="007B5296"/>
    <w:rsid w:val="007B5373"/>
    <w:rsid w:val="007B5818"/>
    <w:rsid w:val="007B5D59"/>
    <w:rsid w:val="007B6088"/>
    <w:rsid w:val="007B60A6"/>
    <w:rsid w:val="007B625A"/>
    <w:rsid w:val="007B63B8"/>
    <w:rsid w:val="007B6553"/>
    <w:rsid w:val="007B6930"/>
    <w:rsid w:val="007B6B7D"/>
    <w:rsid w:val="007B6D12"/>
    <w:rsid w:val="007B75B7"/>
    <w:rsid w:val="007B76C9"/>
    <w:rsid w:val="007B7964"/>
    <w:rsid w:val="007B7B1F"/>
    <w:rsid w:val="007B7BCF"/>
    <w:rsid w:val="007B7C5B"/>
    <w:rsid w:val="007C00E9"/>
    <w:rsid w:val="007C05B6"/>
    <w:rsid w:val="007C083D"/>
    <w:rsid w:val="007C0A73"/>
    <w:rsid w:val="007C0B97"/>
    <w:rsid w:val="007C0ED9"/>
    <w:rsid w:val="007C1233"/>
    <w:rsid w:val="007C13D5"/>
    <w:rsid w:val="007C17C3"/>
    <w:rsid w:val="007C187D"/>
    <w:rsid w:val="007C18F4"/>
    <w:rsid w:val="007C1972"/>
    <w:rsid w:val="007C1DCB"/>
    <w:rsid w:val="007C2377"/>
    <w:rsid w:val="007C30B6"/>
    <w:rsid w:val="007C34FD"/>
    <w:rsid w:val="007C35BE"/>
    <w:rsid w:val="007C38C7"/>
    <w:rsid w:val="007C3AAB"/>
    <w:rsid w:val="007C3C8E"/>
    <w:rsid w:val="007C3D29"/>
    <w:rsid w:val="007C3E11"/>
    <w:rsid w:val="007C3EF3"/>
    <w:rsid w:val="007C4709"/>
    <w:rsid w:val="007C4AF9"/>
    <w:rsid w:val="007C4CAD"/>
    <w:rsid w:val="007C4E58"/>
    <w:rsid w:val="007C5181"/>
    <w:rsid w:val="007C51BE"/>
    <w:rsid w:val="007C5420"/>
    <w:rsid w:val="007C5456"/>
    <w:rsid w:val="007C5776"/>
    <w:rsid w:val="007C5A47"/>
    <w:rsid w:val="007C5B69"/>
    <w:rsid w:val="007C5D47"/>
    <w:rsid w:val="007C62E5"/>
    <w:rsid w:val="007C6303"/>
    <w:rsid w:val="007C6341"/>
    <w:rsid w:val="007C645E"/>
    <w:rsid w:val="007C64BD"/>
    <w:rsid w:val="007C66D1"/>
    <w:rsid w:val="007C67CB"/>
    <w:rsid w:val="007C684F"/>
    <w:rsid w:val="007C6AAB"/>
    <w:rsid w:val="007C6B85"/>
    <w:rsid w:val="007C6D8A"/>
    <w:rsid w:val="007C72E5"/>
    <w:rsid w:val="007C7420"/>
    <w:rsid w:val="007C7A1F"/>
    <w:rsid w:val="007C7D44"/>
    <w:rsid w:val="007C7FD1"/>
    <w:rsid w:val="007D0006"/>
    <w:rsid w:val="007D01A0"/>
    <w:rsid w:val="007D0623"/>
    <w:rsid w:val="007D0B86"/>
    <w:rsid w:val="007D0F00"/>
    <w:rsid w:val="007D0F51"/>
    <w:rsid w:val="007D1223"/>
    <w:rsid w:val="007D146B"/>
    <w:rsid w:val="007D15E7"/>
    <w:rsid w:val="007D1A83"/>
    <w:rsid w:val="007D1C52"/>
    <w:rsid w:val="007D2710"/>
    <w:rsid w:val="007D2763"/>
    <w:rsid w:val="007D285E"/>
    <w:rsid w:val="007D291F"/>
    <w:rsid w:val="007D2BFD"/>
    <w:rsid w:val="007D312B"/>
    <w:rsid w:val="007D3137"/>
    <w:rsid w:val="007D32E6"/>
    <w:rsid w:val="007D3484"/>
    <w:rsid w:val="007D3995"/>
    <w:rsid w:val="007D3DED"/>
    <w:rsid w:val="007D3E49"/>
    <w:rsid w:val="007D3EAB"/>
    <w:rsid w:val="007D4298"/>
    <w:rsid w:val="007D4988"/>
    <w:rsid w:val="007D4C35"/>
    <w:rsid w:val="007D5345"/>
    <w:rsid w:val="007D5386"/>
    <w:rsid w:val="007D53A3"/>
    <w:rsid w:val="007D58AA"/>
    <w:rsid w:val="007D5E2C"/>
    <w:rsid w:val="007D61AA"/>
    <w:rsid w:val="007D6370"/>
    <w:rsid w:val="007D65F5"/>
    <w:rsid w:val="007D6717"/>
    <w:rsid w:val="007D6DEC"/>
    <w:rsid w:val="007D6FEB"/>
    <w:rsid w:val="007D71D9"/>
    <w:rsid w:val="007D727B"/>
    <w:rsid w:val="007D771E"/>
    <w:rsid w:val="007D7760"/>
    <w:rsid w:val="007D788E"/>
    <w:rsid w:val="007D78DB"/>
    <w:rsid w:val="007D7A0D"/>
    <w:rsid w:val="007D7C3A"/>
    <w:rsid w:val="007D7CA6"/>
    <w:rsid w:val="007D7E3B"/>
    <w:rsid w:val="007E0000"/>
    <w:rsid w:val="007E02D4"/>
    <w:rsid w:val="007E0344"/>
    <w:rsid w:val="007E088A"/>
    <w:rsid w:val="007E099E"/>
    <w:rsid w:val="007E0A41"/>
    <w:rsid w:val="007E0AEB"/>
    <w:rsid w:val="007E0B23"/>
    <w:rsid w:val="007E0DE4"/>
    <w:rsid w:val="007E0E8A"/>
    <w:rsid w:val="007E1043"/>
    <w:rsid w:val="007E112F"/>
    <w:rsid w:val="007E130A"/>
    <w:rsid w:val="007E13DD"/>
    <w:rsid w:val="007E1544"/>
    <w:rsid w:val="007E1636"/>
    <w:rsid w:val="007E16B8"/>
    <w:rsid w:val="007E1BA9"/>
    <w:rsid w:val="007E1DE2"/>
    <w:rsid w:val="007E1E40"/>
    <w:rsid w:val="007E23A4"/>
    <w:rsid w:val="007E2460"/>
    <w:rsid w:val="007E25EE"/>
    <w:rsid w:val="007E39E2"/>
    <w:rsid w:val="007E3A5D"/>
    <w:rsid w:val="007E3B40"/>
    <w:rsid w:val="007E3CE2"/>
    <w:rsid w:val="007E3D94"/>
    <w:rsid w:val="007E3DEC"/>
    <w:rsid w:val="007E3E1C"/>
    <w:rsid w:val="007E406D"/>
    <w:rsid w:val="007E4205"/>
    <w:rsid w:val="007E4871"/>
    <w:rsid w:val="007E4B8E"/>
    <w:rsid w:val="007E501B"/>
    <w:rsid w:val="007E5095"/>
    <w:rsid w:val="007E5110"/>
    <w:rsid w:val="007E53C6"/>
    <w:rsid w:val="007E5D6E"/>
    <w:rsid w:val="007E5F90"/>
    <w:rsid w:val="007E6028"/>
    <w:rsid w:val="007E60D9"/>
    <w:rsid w:val="007E62AA"/>
    <w:rsid w:val="007E6658"/>
    <w:rsid w:val="007E68B1"/>
    <w:rsid w:val="007E6ABC"/>
    <w:rsid w:val="007E6B56"/>
    <w:rsid w:val="007E6BD7"/>
    <w:rsid w:val="007E6D31"/>
    <w:rsid w:val="007E6FE5"/>
    <w:rsid w:val="007E6FEC"/>
    <w:rsid w:val="007E7983"/>
    <w:rsid w:val="007E7A9A"/>
    <w:rsid w:val="007E7C1D"/>
    <w:rsid w:val="007E7FAD"/>
    <w:rsid w:val="007F0082"/>
    <w:rsid w:val="007F0628"/>
    <w:rsid w:val="007F0638"/>
    <w:rsid w:val="007F06CB"/>
    <w:rsid w:val="007F0CC4"/>
    <w:rsid w:val="007F0DA3"/>
    <w:rsid w:val="007F1006"/>
    <w:rsid w:val="007F1122"/>
    <w:rsid w:val="007F14D6"/>
    <w:rsid w:val="007F1573"/>
    <w:rsid w:val="007F1871"/>
    <w:rsid w:val="007F191F"/>
    <w:rsid w:val="007F1C2F"/>
    <w:rsid w:val="007F2110"/>
    <w:rsid w:val="007F269A"/>
    <w:rsid w:val="007F26F5"/>
    <w:rsid w:val="007F2E01"/>
    <w:rsid w:val="007F30A7"/>
    <w:rsid w:val="007F30B8"/>
    <w:rsid w:val="007F32AD"/>
    <w:rsid w:val="007F3374"/>
    <w:rsid w:val="007F36BC"/>
    <w:rsid w:val="007F38DF"/>
    <w:rsid w:val="007F3A7B"/>
    <w:rsid w:val="007F3CA3"/>
    <w:rsid w:val="007F3D48"/>
    <w:rsid w:val="007F408D"/>
    <w:rsid w:val="007F4449"/>
    <w:rsid w:val="007F4496"/>
    <w:rsid w:val="007F4776"/>
    <w:rsid w:val="007F499B"/>
    <w:rsid w:val="007F4B5A"/>
    <w:rsid w:val="007F4B6B"/>
    <w:rsid w:val="007F5308"/>
    <w:rsid w:val="007F5679"/>
    <w:rsid w:val="007F5C04"/>
    <w:rsid w:val="007F60CF"/>
    <w:rsid w:val="007F646F"/>
    <w:rsid w:val="007F649B"/>
    <w:rsid w:val="007F64EA"/>
    <w:rsid w:val="007F654F"/>
    <w:rsid w:val="007F6675"/>
    <w:rsid w:val="007F6682"/>
    <w:rsid w:val="007F6751"/>
    <w:rsid w:val="007F6840"/>
    <w:rsid w:val="007F6AC0"/>
    <w:rsid w:val="007F6C8F"/>
    <w:rsid w:val="007F6DA3"/>
    <w:rsid w:val="007F7212"/>
    <w:rsid w:val="007F7702"/>
    <w:rsid w:val="007F79B6"/>
    <w:rsid w:val="007F7C9B"/>
    <w:rsid w:val="007F7FA0"/>
    <w:rsid w:val="0080005C"/>
    <w:rsid w:val="00800266"/>
    <w:rsid w:val="0080049C"/>
    <w:rsid w:val="0080052F"/>
    <w:rsid w:val="00800693"/>
    <w:rsid w:val="00800818"/>
    <w:rsid w:val="008009EB"/>
    <w:rsid w:val="00800D8F"/>
    <w:rsid w:val="00800F4A"/>
    <w:rsid w:val="00801089"/>
    <w:rsid w:val="0080116D"/>
    <w:rsid w:val="00801516"/>
    <w:rsid w:val="008015BE"/>
    <w:rsid w:val="00802452"/>
    <w:rsid w:val="00802468"/>
    <w:rsid w:val="00802695"/>
    <w:rsid w:val="008027A1"/>
    <w:rsid w:val="00802911"/>
    <w:rsid w:val="00802F99"/>
    <w:rsid w:val="008031E4"/>
    <w:rsid w:val="00803203"/>
    <w:rsid w:val="00803526"/>
    <w:rsid w:val="0080375C"/>
    <w:rsid w:val="00803B7B"/>
    <w:rsid w:val="00803FE4"/>
    <w:rsid w:val="008049EA"/>
    <w:rsid w:val="00804A9C"/>
    <w:rsid w:val="00804D95"/>
    <w:rsid w:val="00805632"/>
    <w:rsid w:val="008058F4"/>
    <w:rsid w:val="00805A0D"/>
    <w:rsid w:val="00805C3F"/>
    <w:rsid w:val="00805D60"/>
    <w:rsid w:val="00805D8E"/>
    <w:rsid w:val="0080617E"/>
    <w:rsid w:val="008064AE"/>
    <w:rsid w:val="008064BC"/>
    <w:rsid w:val="008064E4"/>
    <w:rsid w:val="00806930"/>
    <w:rsid w:val="00806D1F"/>
    <w:rsid w:val="00806D97"/>
    <w:rsid w:val="00806E56"/>
    <w:rsid w:val="00806EED"/>
    <w:rsid w:val="008070A8"/>
    <w:rsid w:val="008072A0"/>
    <w:rsid w:val="0080748C"/>
    <w:rsid w:val="0080756D"/>
    <w:rsid w:val="008076A0"/>
    <w:rsid w:val="008077C9"/>
    <w:rsid w:val="00807DCB"/>
    <w:rsid w:val="00807E1F"/>
    <w:rsid w:val="00807FAE"/>
    <w:rsid w:val="00807FB6"/>
    <w:rsid w:val="00807FCB"/>
    <w:rsid w:val="0081061A"/>
    <w:rsid w:val="00810782"/>
    <w:rsid w:val="00810C72"/>
    <w:rsid w:val="008115B0"/>
    <w:rsid w:val="008115D3"/>
    <w:rsid w:val="00811B92"/>
    <w:rsid w:val="00811C22"/>
    <w:rsid w:val="00811C6A"/>
    <w:rsid w:val="00811C79"/>
    <w:rsid w:val="00811CE7"/>
    <w:rsid w:val="00811D58"/>
    <w:rsid w:val="00811ED1"/>
    <w:rsid w:val="00812049"/>
    <w:rsid w:val="0081210A"/>
    <w:rsid w:val="00812249"/>
    <w:rsid w:val="008125A6"/>
    <w:rsid w:val="008125CB"/>
    <w:rsid w:val="00812CAA"/>
    <w:rsid w:val="00812CC1"/>
    <w:rsid w:val="00812CF8"/>
    <w:rsid w:val="00812D4F"/>
    <w:rsid w:val="00812E40"/>
    <w:rsid w:val="00813466"/>
    <w:rsid w:val="00813480"/>
    <w:rsid w:val="008137D3"/>
    <w:rsid w:val="008138A0"/>
    <w:rsid w:val="00813B35"/>
    <w:rsid w:val="00813CD0"/>
    <w:rsid w:val="00813CDA"/>
    <w:rsid w:val="008141BB"/>
    <w:rsid w:val="00814DB6"/>
    <w:rsid w:val="00815DF4"/>
    <w:rsid w:val="00815F7D"/>
    <w:rsid w:val="00815F8B"/>
    <w:rsid w:val="00816189"/>
    <w:rsid w:val="00816297"/>
    <w:rsid w:val="00816370"/>
    <w:rsid w:val="008164FC"/>
    <w:rsid w:val="008166D4"/>
    <w:rsid w:val="0081671E"/>
    <w:rsid w:val="008169D5"/>
    <w:rsid w:val="00816B3B"/>
    <w:rsid w:val="00816C61"/>
    <w:rsid w:val="00816CF2"/>
    <w:rsid w:val="00816EE8"/>
    <w:rsid w:val="0081732F"/>
    <w:rsid w:val="00817573"/>
    <w:rsid w:val="00817BED"/>
    <w:rsid w:val="00817CDB"/>
    <w:rsid w:val="00820040"/>
    <w:rsid w:val="008201A0"/>
    <w:rsid w:val="00820423"/>
    <w:rsid w:val="0082055B"/>
    <w:rsid w:val="00820BB2"/>
    <w:rsid w:val="00820CB9"/>
    <w:rsid w:val="00820EF0"/>
    <w:rsid w:val="00820F98"/>
    <w:rsid w:val="00820FE0"/>
    <w:rsid w:val="008217F9"/>
    <w:rsid w:val="00821937"/>
    <w:rsid w:val="008219CA"/>
    <w:rsid w:val="00821B7C"/>
    <w:rsid w:val="00821EC0"/>
    <w:rsid w:val="00821F10"/>
    <w:rsid w:val="0082208C"/>
    <w:rsid w:val="00822469"/>
    <w:rsid w:val="0082291D"/>
    <w:rsid w:val="00822AAA"/>
    <w:rsid w:val="00822BEB"/>
    <w:rsid w:val="00822C7A"/>
    <w:rsid w:val="00822D70"/>
    <w:rsid w:val="00822EC6"/>
    <w:rsid w:val="0082302F"/>
    <w:rsid w:val="008233C3"/>
    <w:rsid w:val="00823886"/>
    <w:rsid w:val="008239AD"/>
    <w:rsid w:val="00823A80"/>
    <w:rsid w:val="00823D3F"/>
    <w:rsid w:val="00824053"/>
    <w:rsid w:val="00824114"/>
    <w:rsid w:val="00824173"/>
    <w:rsid w:val="0082432D"/>
    <w:rsid w:val="0082468C"/>
    <w:rsid w:val="00824896"/>
    <w:rsid w:val="00824E3D"/>
    <w:rsid w:val="00824E97"/>
    <w:rsid w:val="0082524F"/>
    <w:rsid w:val="008252D7"/>
    <w:rsid w:val="00825419"/>
    <w:rsid w:val="008255BE"/>
    <w:rsid w:val="00825A13"/>
    <w:rsid w:val="00825EE7"/>
    <w:rsid w:val="00825F4E"/>
    <w:rsid w:val="00826A5D"/>
    <w:rsid w:val="00826A77"/>
    <w:rsid w:val="00826EC8"/>
    <w:rsid w:val="00826FB1"/>
    <w:rsid w:val="008270CB"/>
    <w:rsid w:val="0082759E"/>
    <w:rsid w:val="00827B10"/>
    <w:rsid w:val="00827D7C"/>
    <w:rsid w:val="00827D94"/>
    <w:rsid w:val="0083013C"/>
    <w:rsid w:val="008301BE"/>
    <w:rsid w:val="00830492"/>
    <w:rsid w:val="008304DB"/>
    <w:rsid w:val="008309F1"/>
    <w:rsid w:val="00830B74"/>
    <w:rsid w:val="00830D1D"/>
    <w:rsid w:val="00830D8C"/>
    <w:rsid w:val="00830DBB"/>
    <w:rsid w:val="00831446"/>
    <w:rsid w:val="0083185A"/>
    <w:rsid w:val="008318A6"/>
    <w:rsid w:val="00831AA6"/>
    <w:rsid w:val="00831BDD"/>
    <w:rsid w:val="00831BEE"/>
    <w:rsid w:val="008322A1"/>
    <w:rsid w:val="00832A1F"/>
    <w:rsid w:val="00832A4C"/>
    <w:rsid w:val="008331B4"/>
    <w:rsid w:val="0083334E"/>
    <w:rsid w:val="0083337C"/>
    <w:rsid w:val="0083345E"/>
    <w:rsid w:val="00833604"/>
    <w:rsid w:val="0083361C"/>
    <w:rsid w:val="00833767"/>
    <w:rsid w:val="008337CB"/>
    <w:rsid w:val="00833BDF"/>
    <w:rsid w:val="0083416C"/>
    <w:rsid w:val="008342AC"/>
    <w:rsid w:val="008342E7"/>
    <w:rsid w:val="00834532"/>
    <w:rsid w:val="008346F5"/>
    <w:rsid w:val="008349DD"/>
    <w:rsid w:val="0083500C"/>
    <w:rsid w:val="0083506A"/>
    <w:rsid w:val="008356D0"/>
    <w:rsid w:val="00835724"/>
    <w:rsid w:val="008358B7"/>
    <w:rsid w:val="00835A6D"/>
    <w:rsid w:val="00835B9E"/>
    <w:rsid w:val="00836353"/>
    <w:rsid w:val="0083644B"/>
    <w:rsid w:val="008365C9"/>
    <w:rsid w:val="00836983"/>
    <w:rsid w:val="00836A8A"/>
    <w:rsid w:val="00836A90"/>
    <w:rsid w:val="00836CB5"/>
    <w:rsid w:val="00836F17"/>
    <w:rsid w:val="008373CC"/>
    <w:rsid w:val="00837442"/>
    <w:rsid w:val="00837AE1"/>
    <w:rsid w:val="00837D2C"/>
    <w:rsid w:val="00837FF5"/>
    <w:rsid w:val="00840120"/>
    <w:rsid w:val="0084048A"/>
    <w:rsid w:val="008406D7"/>
    <w:rsid w:val="00840FD3"/>
    <w:rsid w:val="008411CD"/>
    <w:rsid w:val="0084121E"/>
    <w:rsid w:val="00841457"/>
    <w:rsid w:val="0084199E"/>
    <w:rsid w:val="00841A59"/>
    <w:rsid w:val="00841AB2"/>
    <w:rsid w:val="00841D25"/>
    <w:rsid w:val="0084229D"/>
    <w:rsid w:val="008422BE"/>
    <w:rsid w:val="00842534"/>
    <w:rsid w:val="0084253E"/>
    <w:rsid w:val="00842913"/>
    <w:rsid w:val="00842CE9"/>
    <w:rsid w:val="00842DD3"/>
    <w:rsid w:val="00842F86"/>
    <w:rsid w:val="008434CF"/>
    <w:rsid w:val="008435EA"/>
    <w:rsid w:val="008439AA"/>
    <w:rsid w:val="00843A49"/>
    <w:rsid w:val="00843B27"/>
    <w:rsid w:val="00843CA1"/>
    <w:rsid w:val="00843E69"/>
    <w:rsid w:val="00843E90"/>
    <w:rsid w:val="008440AB"/>
    <w:rsid w:val="0084421C"/>
    <w:rsid w:val="0084433C"/>
    <w:rsid w:val="00844400"/>
    <w:rsid w:val="008445DB"/>
    <w:rsid w:val="008445FC"/>
    <w:rsid w:val="008446F4"/>
    <w:rsid w:val="0084480F"/>
    <w:rsid w:val="00844814"/>
    <w:rsid w:val="008448F9"/>
    <w:rsid w:val="00844907"/>
    <w:rsid w:val="00844AC7"/>
    <w:rsid w:val="00844DE3"/>
    <w:rsid w:val="0084556B"/>
    <w:rsid w:val="0084558B"/>
    <w:rsid w:val="008456B9"/>
    <w:rsid w:val="0084583E"/>
    <w:rsid w:val="008459F2"/>
    <w:rsid w:val="00845CF9"/>
    <w:rsid w:val="0084631B"/>
    <w:rsid w:val="00846552"/>
    <w:rsid w:val="00846686"/>
    <w:rsid w:val="008467EE"/>
    <w:rsid w:val="0084686B"/>
    <w:rsid w:val="00846A92"/>
    <w:rsid w:val="00846BE0"/>
    <w:rsid w:val="00846C96"/>
    <w:rsid w:val="00846F92"/>
    <w:rsid w:val="008473FF"/>
    <w:rsid w:val="0084751A"/>
    <w:rsid w:val="0084764D"/>
    <w:rsid w:val="00847683"/>
    <w:rsid w:val="00847D32"/>
    <w:rsid w:val="00847E3D"/>
    <w:rsid w:val="00847FC9"/>
    <w:rsid w:val="0085012B"/>
    <w:rsid w:val="008501FA"/>
    <w:rsid w:val="0085057C"/>
    <w:rsid w:val="008506BA"/>
    <w:rsid w:val="00850FD5"/>
    <w:rsid w:val="008510D3"/>
    <w:rsid w:val="0085120F"/>
    <w:rsid w:val="008515DF"/>
    <w:rsid w:val="00851604"/>
    <w:rsid w:val="00851A57"/>
    <w:rsid w:val="00851E68"/>
    <w:rsid w:val="008525F5"/>
    <w:rsid w:val="00852718"/>
    <w:rsid w:val="00852785"/>
    <w:rsid w:val="008528A6"/>
    <w:rsid w:val="00852ECF"/>
    <w:rsid w:val="00853148"/>
    <w:rsid w:val="0085333C"/>
    <w:rsid w:val="00853396"/>
    <w:rsid w:val="008533AA"/>
    <w:rsid w:val="008535B3"/>
    <w:rsid w:val="008538BE"/>
    <w:rsid w:val="008539F8"/>
    <w:rsid w:val="00853F05"/>
    <w:rsid w:val="00853F6E"/>
    <w:rsid w:val="008541B4"/>
    <w:rsid w:val="00854262"/>
    <w:rsid w:val="00854626"/>
    <w:rsid w:val="008547C8"/>
    <w:rsid w:val="00854A35"/>
    <w:rsid w:val="00854B96"/>
    <w:rsid w:val="00854EA2"/>
    <w:rsid w:val="00854F62"/>
    <w:rsid w:val="0085535A"/>
    <w:rsid w:val="00855443"/>
    <w:rsid w:val="0085560F"/>
    <w:rsid w:val="00855849"/>
    <w:rsid w:val="008559BD"/>
    <w:rsid w:val="00855B24"/>
    <w:rsid w:val="00855D1F"/>
    <w:rsid w:val="008560E2"/>
    <w:rsid w:val="008560F2"/>
    <w:rsid w:val="008560F3"/>
    <w:rsid w:val="008564F4"/>
    <w:rsid w:val="008565A3"/>
    <w:rsid w:val="00856748"/>
    <w:rsid w:val="008567F1"/>
    <w:rsid w:val="008569B5"/>
    <w:rsid w:val="00857283"/>
    <w:rsid w:val="0085764D"/>
    <w:rsid w:val="00857933"/>
    <w:rsid w:val="00857C41"/>
    <w:rsid w:val="00857DA3"/>
    <w:rsid w:val="00860059"/>
    <w:rsid w:val="00860221"/>
    <w:rsid w:val="008603CD"/>
    <w:rsid w:val="00860510"/>
    <w:rsid w:val="00860585"/>
    <w:rsid w:val="008608C9"/>
    <w:rsid w:val="00860956"/>
    <w:rsid w:val="00861124"/>
    <w:rsid w:val="008612BE"/>
    <w:rsid w:val="0086152F"/>
    <w:rsid w:val="0086177F"/>
    <w:rsid w:val="00861CBC"/>
    <w:rsid w:val="00861DFA"/>
    <w:rsid w:val="008620B7"/>
    <w:rsid w:val="0086260C"/>
    <w:rsid w:val="00862616"/>
    <w:rsid w:val="0086272D"/>
    <w:rsid w:val="00862A0A"/>
    <w:rsid w:val="00862A3E"/>
    <w:rsid w:val="00862FA9"/>
    <w:rsid w:val="00863104"/>
    <w:rsid w:val="00863139"/>
    <w:rsid w:val="008632ED"/>
    <w:rsid w:val="00863BA4"/>
    <w:rsid w:val="00863FE5"/>
    <w:rsid w:val="00864076"/>
    <w:rsid w:val="008642B5"/>
    <w:rsid w:val="008649D2"/>
    <w:rsid w:val="00864B3C"/>
    <w:rsid w:val="00864C64"/>
    <w:rsid w:val="008651BA"/>
    <w:rsid w:val="008651FB"/>
    <w:rsid w:val="00865814"/>
    <w:rsid w:val="008659EF"/>
    <w:rsid w:val="00865C24"/>
    <w:rsid w:val="00865DFA"/>
    <w:rsid w:val="00866736"/>
    <w:rsid w:val="008669D5"/>
    <w:rsid w:val="00866D0C"/>
    <w:rsid w:val="008675C4"/>
    <w:rsid w:val="008676FB"/>
    <w:rsid w:val="0086780A"/>
    <w:rsid w:val="008678DA"/>
    <w:rsid w:val="00867D42"/>
    <w:rsid w:val="00867DAF"/>
    <w:rsid w:val="008701B1"/>
    <w:rsid w:val="00870686"/>
    <w:rsid w:val="008707DB"/>
    <w:rsid w:val="00870A80"/>
    <w:rsid w:val="00870B82"/>
    <w:rsid w:val="00870C82"/>
    <w:rsid w:val="00870D4C"/>
    <w:rsid w:val="00870E12"/>
    <w:rsid w:val="0087114B"/>
    <w:rsid w:val="008715E7"/>
    <w:rsid w:val="00871C4E"/>
    <w:rsid w:val="00871DF5"/>
    <w:rsid w:val="008720FF"/>
    <w:rsid w:val="0087258A"/>
    <w:rsid w:val="008727B2"/>
    <w:rsid w:val="00872FC2"/>
    <w:rsid w:val="0087309F"/>
    <w:rsid w:val="0087321C"/>
    <w:rsid w:val="008733FB"/>
    <w:rsid w:val="00873416"/>
    <w:rsid w:val="008739D6"/>
    <w:rsid w:val="00873B0A"/>
    <w:rsid w:val="008741C8"/>
    <w:rsid w:val="00874218"/>
    <w:rsid w:val="00874390"/>
    <w:rsid w:val="00874494"/>
    <w:rsid w:val="008744FF"/>
    <w:rsid w:val="00874674"/>
    <w:rsid w:val="008746FD"/>
    <w:rsid w:val="0087470F"/>
    <w:rsid w:val="00874AE8"/>
    <w:rsid w:val="00874DE4"/>
    <w:rsid w:val="00875876"/>
    <w:rsid w:val="008759A2"/>
    <w:rsid w:val="00875C80"/>
    <w:rsid w:val="00875DE3"/>
    <w:rsid w:val="00875DE9"/>
    <w:rsid w:val="00876107"/>
    <w:rsid w:val="00876311"/>
    <w:rsid w:val="0087663D"/>
    <w:rsid w:val="008767C6"/>
    <w:rsid w:val="0087691E"/>
    <w:rsid w:val="008769FF"/>
    <w:rsid w:val="00876A2F"/>
    <w:rsid w:val="00876C13"/>
    <w:rsid w:val="00876E67"/>
    <w:rsid w:val="0087724C"/>
    <w:rsid w:val="008779BB"/>
    <w:rsid w:val="00877F46"/>
    <w:rsid w:val="008800ED"/>
    <w:rsid w:val="008804E7"/>
    <w:rsid w:val="008805A0"/>
    <w:rsid w:val="0088071E"/>
    <w:rsid w:val="008807F7"/>
    <w:rsid w:val="008808D2"/>
    <w:rsid w:val="00880C03"/>
    <w:rsid w:val="00880F00"/>
    <w:rsid w:val="00880F6F"/>
    <w:rsid w:val="008810AB"/>
    <w:rsid w:val="00881146"/>
    <w:rsid w:val="0088138F"/>
    <w:rsid w:val="00881582"/>
    <w:rsid w:val="00881750"/>
    <w:rsid w:val="00881A06"/>
    <w:rsid w:val="00881AF3"/>
    <w:rsid w:val="00881C1F"/>
    <w:rsid w:val="00881D38"/>
    <w:rsid w:val="00881D40"/>
    <w:rsid w:val="00882155"/>
    <w:rsid w:val="008827E3"/>
    <w:rsid w:val="008828A2"/>
    <w:rsid w:val="00882D2D"/>
    <w:rsid w:val="00882EF1"/>
    <w:rsid w:val="00883586"/>
    <w:rsid w:val="0088398D"/>
    <w:rsid w:val="00883E52"/>
    <w:rsid w:val="0088413D"/>
    <w:rsid w:val="00884B2E"/>
    <w:rsid w:val="00884B8D"/>
    <w:rsid w:val="00884DA8"/>
    <w:rsid w:val="00884DB8"/>
    <w:rsid w:val="00884E91"/>
    <w:rsid w:val="008850A6"/>
    <w:rsid w:val="00885390"/>
    <w:rsid w:val="0088574E"/>
    <w:rsid w:val="0088576E"/>
    <w:rsid w:val="00885BA4"/>
    <w:rsid w:val="00885CDE"/>
    <w:rsid w:val="00885E49"/>
    <w:rsid w:val="008861B9"/>
    <w:rsid w:val="008861F8"/>
    <w:rsid w:val="008862D5"/>
    <w:rsid w:val="00886447"/>
    <w:rsid w:val="00886C9B"/>
    <w:rsid w:val="008872D7"/>
    <w:rsid w:val="0088752B"/>
    <w:rsid w:val="00887AA1"/>
    <w:rsid w:val="00887AE0"/>
    <w:rsid w:val="00887C10"/>
    <w:rsid w:val="0089010F"/>
    <w:rsid w:val="00890432"/>
    <w:rsid w:val="0089053C"/>
    <w:rsid w:val="00890793"/>
    <w:rsid w:val="00890A9D"/>
    <w:rsid w:val="00890B14"/>
    <w:rsid w:val="00891090"/>
    <w:rsid w:val="008914BD"/>
    <w:rsid w:val="008915F3"/>
    <w:rsid w:val="00891C7C"/>
    <w:rsid w:val="00891EFC"/>
    <w:rsid w:val="0089205D"/>
    <w:rsid w:val="00892336"/>
    <w:rsid w:val="00892497"/>
    <w:rsid w:val="00892A4B"/>
    <w:rsid w:val="00892AED"/>
    <w:rsid w:val="00893097"/>
    <w:rsid w:val="00893119"/>
    <w:rsid w:val="00893241"/>
    <w:rsid w:val="0089337B"/>
    <w:rsid w:val="008933B1"/>
    <w:rsid w:val="008936A1"/>
    <w:rsid w:val="00893710"/>
    <w:rsid w:val="00893A9D"/>
    <w:rsid w:val="00893CDC"/>
    <w:rsid w:val="0089417D"/>
    <w:rsid w:val="0089484C"/>
    <w:rsid w:val="0089486C"/>
    <w:rsid w:val="00894C70"/>
    <w:rsid w:val="00895446"/>
    <w:rsid w:val="0089554B"/>
    <w:rsid w:val="008955E5"/>
    <w:rsid w:val="00895726"/>
    <w:rsid w:val="0089591F"/>
    <w:rsid w:val="00895ACC"/>
    <w:rsid w:val="00895AD8"/>
    <w:rsid w:val="00895B08"/>
    <w:rsid w:val="00895C7D"/>
    <w:rsid w:val="00895E1D"/>
    <w:rsid w:val="00895E5A"/>
    <w:rsid w:val="00895F97"/>
    <w:rsid w:val="00896052"/>
    <w:rsid w:val="0089647B"/>
    <w:rsid w:val="0089679F"/>
    <w:rsid w:val="008968AA"/>
    <w:rsid w:val="00896EC1"/>
    <w:rsid w:val="00897626"/>
    <w:rsid w:val="00897A80"/>
    <w:rsid w:val="00897A93"/>
    <w:rsid w:val="00897D5E"/>
    <w:rsid w:val="008A0319"/>
    <w:rsid w:val="008A0852"/>
    <w:rsid w:val="008A08D9"/>
    <w:rsid w:val="008A10E3"/>
    <w:rsid w:val="008A12F4"/>
    <w:rsid w:val="008A14B9"/>
    <w:rsid w:val="008A1575"/>
    <w:rsid w:val="008A19CE"/>
    <w:rsid w:val="008A1B89"/>
    <w:rsid w:val="008A1C4E"/>
    <w:rsid w:val="008A1F50"/>
    <w:rsid w:val="008A1FDB"/>
    <w:rsid w:val="008A211A"/>
    <w:rsid w:val="008A21EF"/>
    <w:rsid w:val="008A230B"/>
    <w:rsid w:val="008A23B9"/>
    <w:rsid w:val="008A23D1"/>
    <w:rsid w:val="008A2604"/>
    <w:rsid w:val="008A2785"/>
    <w:rsid w:val="008A2941"/>
    <w:rsid w:val="008A29DE"/>
    <w:rsid w:val="008A29F3"/>
    <w:rsid w:val="008A2F72"/>
    <w:rsid w:val="008A30FE"/>
    <w:rsid w:val="008A3473"/>
    <w:rsid w:val="008A36BD"/>
    <w:rsid w:val="008A3743"/>
    <w:rsid w:val="008A3D8B"/>
    <w:rsid w:val="008A4438"/>
    <w:rsid w:val="008A4556"/>
    <w:rsid w:val="008A4ABB"/>
    <w:rsid w:val="008A4D6A"/>
    <w:rsid w:val="008A4FC7"/>
    <w:rsid w:val="008A5444"/>
    <w:rsid w:val="008A550D"/>
    <w:rsid w:val="008A58FD"/>
    <w:rsid w:val="008A59F2"/>
    <w:rsid w:val="008A5B28"/>
    <w:rsid w:val="008A5CE9"/>
    <w:rsid w:val="008A5CED"/>
    <w:rsid w:val="008A602E"/>
    <w:rsid w:val="008A6078"/>
    <w:rsid w:val="008A631D"/>
    <w:rsid w:val="008A6425"/>
    <w:rsid w:val="008A6974"/>
    <w:rsid w:val="008A6A6F"/>
    <w:rsid w:val="008A6D41"/>
    <w:rsid w:val="008A6EBA"/>
    <w:rsid w:val="008A7A50"/>
    <w:rsid w:val="008A7C3B"/>
    <w:rsid w:val="008B0110"/>
    <w:rsid w:val="008B03E0"/>
    <w:rsid w:val="008B06F0"/>
    <w:rsid w:val="008B0EF4"/>
    <w:rsid w:val="008B11B7"/>
    <w:rsid w:val="008B14EB"/>
    <w:rsid w:val="008B1B55"/>
    <w:rsid w:val="008B20CF"/>
    <w:rsid w:val="008B218C"/>
    <w:rsid w:val="008B2216"/>
    <w:rsid w:val="008B27D6"/>
    <w:rsid w:val="008B29F8"/>
    <w:rsid w:val="008B2D44"/>
    <w:rsid w:val="008B2E73"/>
    <w:rsid w:val="008B31AE"/>
    <w:rsid w:val="008B3204"/>
    <w:rsid w:val="008B34CA"/>
    <w:rsid w:val="008B357F"/>
    <w:rsid w:val="008B3704"/>
    <w:rsid w:val="008B3B8B"/>
    <w:rsid w:val="008B3DEA"/>
    <w:rsid w:val="008B3E70"/>
    <w:rsid w:val="008B4026"/>
    <w:rsid w:val="008B4107"/>
    <w:rsid w:val="008B41EE"/>
    <w:rsid w:val="008B427C"/>
    <w:rsid w:val="008B4687"/>
    <w:rsid w:val="008B4B0C"/>
    <w:rsid w:val="008B4B5E"/>
    <w:rsid w:val="008B4BED"/>
    <w:rsid w:val="008B4C7A"/>
    <w:rsid w:val="008B4D7E"/>
    <w:rsid w:val="008B4F92"/>
    <w:rsid w:val="008B5121"/>
    <w:rsid w:val="008B5135"/>
    <w:rsid w:val="008B53E2"/>
    <w:rsid w:val="008B55EA"/>
    <w:rsid w:val="008B5BD3"/>
    <w:rsid w:val="008B5BD8"/>
    <w:rsid w:val="008B621F"/>
    <w:rsid w:val="008B63EC"/>
    <w:rsid w:val="008B6538"/>
    <w:rsid w:val="008B699E"/>
    <w:rsid w:val="008B6A59"/>
    <w:rsid w:val="008B6BCF"/>
    <w:rsid w:val="008B7733"/>
    <w:rsid w:val="008B7A81"/>
    <w:rsid w:val="008B7AD6"/>
    <w:rsid w:val="008C0041"/>
    <w:rsid w:val="008C01A7"/>
    <w:rsid w:val="008C01D4"/>
    <w:rsid w:val="008C0288"/>
    <w:rsid w:val="008C04C3"/>
    <w:rsid w:val="008C0695"/>
    <w:rsid w:val="008C076B"/>
    <w:rsid w:val="008C078D"/>
    <w:rsid w:val="008C07AB"/>
    <w:rsid w:val="008C0856"/>
    <w:rsid w:val="008C14EC"/>
    <w:rsid w:val="008C184F"/>
    <w:rsid w:val="008C1ED4"/>
    <w:rsid w:val="008C1FC0"/>
    <w:rsid w:val="008C24D6"/>
    <w:rsid w:val="008C25A9"/>
    <w:rsid w:val="008C2663"/>
    <w:rsid w:val="008C2685"/>
    <w:rsid w:val="008C26E4"/>
    <w:rsid w:val="008C29BA"/>
    <w:rsid w:val="008C2F8E"/>
    <w:rsid w:val="008C37E9"/>
    <w:rsid w:val="008C3ADF"/>
    <w:rsid w:val="008C3C6B"/>
    <w:rsid w:val="008C3D29"/>
    <w:rsid w:val="008C3DBB"/>
    <w:rsid w:val="008C41C3"/>
    <w:rsid w:val="008C41C5"/>
    <w:rsid w:val="008C4438"/>
    <w:rsid w:val="008C4919"/>
    <w:rsid w:val="008C4E2F"/>
    <w:rsid w:val="008C58CE"/>
    <w:rsid w:val="008C5946"/>
    <w:rsid w:val="008C5DF4"/>
    <w:rsid w:val="008C6018"/>
    <w:rsid w:val="008C6071"/>
    <w:rsid w:val="008C68E7"/>
    <w:rsid w:val="008C6B67"/>
    <w:rsid w:val="008C6CA5"/>
    <w:rsid w:val="008C6D56"/>
    <w:rsid w:val="008C7A01"/>
    <w:rsid w:val="008C7A51"/>
    <w:rsid w:val="008C7B28"/>
    <w:rsid w:val="008C7DD8"/>
    <w:rsid w:val="008C7FFC"/>
    <w:rsid w:val="008D0000"/>
    <w:rsid w:val="008D00ED"/>
    <w:rsid w:val="008D0188"/>
    <w:rsid w:val="008D01D1"/>
    <w:rsid w:val="008D029E"/>
    <w:rsid w:val="008D0318"/>
    <w:rsid w:val="008D07CF"/>
    <w:rsid w:val="008D0988"/>
    <w:rsid w:val="008D09A2"/>
    <w:rsid w:val="008D0CB7"/>
    <w:rsid w:val="008D0F20"/>
    <w:rsid w:val="008D0F5C"/>
    <w:rsid w:val="008D1334"/>
    <w:rsid w:val="008D148F"/>
    <w:rsid w:val="008D14E0"/>
    <w:rsid w:val="008D185B"/>
    <w:rsid w:val="008D1ABD"/>
    <w:rsid w:val="008D1D4F"/>
    <w:rsid w:val="008D1D71"/>
    <w:rsid w:val="008D1E1B"/>
    <w:rsid w:val="008D1E29"/>
    <w:rsid w:val="008D213C"/>
    <w:rsid w:val="008D2A4E"/>
    <w:rsid w:val="008D2BB3"/>
    <w:rsid w:val="008D35EA"/>
    <w:rsid w:val="008D3FA1"/>
    <w:rsid w:val="008D424A"/>
    <w:rsid w:val="008D4761"/>
    <w:rsid w:val="008D48AD"/>
    <w:rsid w:val="008D49DC"/>
    <w:rsid w:val="008D515A"/>
    <w:rsid w:val="008D51CF"/>
    <w:rsid w:val="008D531E"/>
    <w:rsid w:val="008D54CC"/>
    <w:rsid w:val="008D55B1"/>
    <w:rsid w:val="008D55FC"/>
    <w:rsid w:val="008D5683"/>
    <w:rsid w:val="008D5793"/>
    <w:rsid w:val="008D57F4"/>
    <w:rsid w:val="008D5B82"/>
    <w:rsid w:val="008D6406"/>
    <w:rsid w:val="008D657E"/>
    <w:rsid w:val="008D6744"/>
    <w:rsid w:val="008D6765"/>
    <w:rsid w:val="008D6C2A"/>
    <w:rsid w:val="008D6E3F"/>
    <w:rsid w:val="008D6F3C"/>
    <w:rsid w:val="008D6FED"/>
    <w:rsid w:val="008D70DE"/>
    <w:rsid w:val="008D7399"/>
    <w:rsid w:val="008D746B"/>
    <w:rsid w:val="008D7648"/>
    <w:rsid w:val="008E00ED"/>
    <w:rsid w:val="008E07E2"/>
    <w:rsid w:val="008E088A"/>
    <w:rsid w:val="008E0C69"/>
    <w:rsid w:val="008E0F3E"/>
    <w:rsid w:val="008E0FAD"/>
    <w:rsid w:val="008E10EF"/>
    <w:rsid w:val="008E191B"/>
    <w:rsid w:val="008E1B03"/>
    <w:rsid w:val="008E1B43"/>
    <w:rsid w:val="008E23B0"/>
    <w:rsid w:val="008E26FB"/>
    <w:rsid w:val="008E2878"/>
    <w:rsid w:val="008E29BA"/>
    <w:rsid w:val="008E2D52"/>
    <w:rsid w:val="008E2E99"/>
    <w:rsid w:val="008E2ECD"/>
    <w:rsid w:val="008E317C"/>
    <w:rsid w:val="008E3186"/>
    <w:rsid w:val="008E38B5"/>
    <w:rsid w:val="008E3AFF"/>
    <w:rsid w:val="008E3BB3"/>
    <w:rsid w:val="008E3F05"/>
    <w:rsid w:val="008E4160"/>
    <w:rsid w:val="008E43A8"/>
    <w:rsid w:val="008E47A1"/>
    <w:rsid w:val="008E48C8"/>
    <w:rsid w:val="008E4A21"/>
    <w:rsid w:val="008E4A48"/>
    <w:rsid w:val="008E4C27"/>
    <w:rsid w:val="008E50A4"/>
    <w:rsid w:val="008E55C9"/>
    <w:rsid w:val="008E5B3B"/>
    <w:rsid w:val="008E5D0D"/>
    <w:rsid w:val="008E6055"/>
    <w:rsid w:val="008E60BC"/>
    <w:rsid w:val="008E6207"/>
    <w:rsid w:val="008E6386"/>
    <w:rsid w:val="008E6906"/>
    <w:rsid w:val="008E6D04"/>
    <w:rsid w:val="008E7371"/>
    <w:rsid w:val="008E740D"/>
    <w:rsid w:val="008E7473"/>
    <w:rsid w:val="008E77DF"/>
    <w:rsid w:val="008E78B1"/>
    <w:rsid w:val="008E7946"/>
    <w:rsid w:val="008E7C65"/>
    <w:rsid w:val="008E7E2F"/>
    <w:rsid w:val="008F0009"/>
    <w:rsid w:val="008F009F"/>
    <w:rsid w:val="008F03C4"/>
    <w:rsid w:val="008F08F7"/>
    <w:rsid w:val="008F0BD9"/>
    <w:rsid w:val="008F0C6E"/>
    <w:rsid w:val="008F0EAE"/>
    <w:rsid w:val="008F124E"/>
    <w:rsid w:val="008F1512"/>
    <w:rsid w:val="008F17E3"/>
    <w:rsid w:val="008F1D09"/>
    <w:rsid w:val="008F1F26"/>
    <w:rsid w:val="008F2134"/>
    <w:rsid w:val="008F21BD"/>
    <w:rsid w:val="008F2367"/>
    <w:rsid w:val="008F26C5"/>
    <w:rsid w:val="008F2710"/>
    <w:rsid w:val="008F2853"/>
    <w:rsid w:val="008F296A"/>
    <w:rsid w:val="008F3030"/>
    <w:rsid w:val="008F328A"/>
    <w:rsid w:val="008F34B7"/>
    <w:rsid w:val="008F3564"/>
    <w:rsid w:val="008F3A01"/>
    <w:rsid w:val="008F3C75"/>
    <w:rsid w:val="008F3D63"/>
    <w:rsid w:val="008F3E28"/>
    <w:rsid w:val="008F424F"/>
    <w:rsid w:val="008F4886"/>
    <w:rsid w:val="008F49E4"/>
    <w:rsid w:val="008F4A65"/>
    <w:rsid w:val="008F4AE4"/>
    <w:rsid w:val="008F4BDD"/>
    <w:rsid w:val="008F4E94"/>
    <w:rsid w:val="008F5510"/>
    <w:rsid w:val="008F562B"/>
    <w:rsid w:val="008F57BC"/>
    <w:rsid w:val="008F59CD"/>
    <w:rsid w:val="008F5AB8"/>
    <w:rsid w:val="008F5FC7"/>
    <w:rsid w:val="008F65D6"/>
    <w:rsid w:val="008F66EE"/>
    <w:rsid w:val="008F6D4D"/>
    <w:rsid w:val="008F703B"/>
    <w:rsid w:val="008F70B0"/>
    <w:rsid w:val="008F73E0"/>
    <w:rsid w:val="008F74AC"/>
    <w:rsid w:val="008F7514"/>
    <w:rsid w:val="008F766B"/>
    <w:rsid w:val="008F7A76"/>
    <w:rsid w:val="008F7BA4"/>
    <w:rsid w:val="00900114"/>
    <w:rsid w:val="009009AA"/>
    <w:rsid w:val="00900ED2"/>
    <w:rsid w:val="00900F15"/>
    <w:rsid w:val="00901014"/>
    <w:rsid w:val="00901599"/>
    <w:rsid w:val="009015CE"/>
    <w:rsid w:val="009019C5"/>
    <w:rsid w:val="00901C84"/>
    <w:rsid w:val="00901DED"/>
    <w:rsid w:val="0090207B"/>
    <w:rsid w:val="00902260"/>
    <w:rsid w:val="009022DA"/>
    <w:rsid w:val="009024C3"/>
    <w:rsid w:val="0090252B"/>
    <w:rsid w:val="00902760"/>
    <w:rsid w:val="00902962"/>
    <w:rsid w:val="00902A38"/>
    <w:rsid w:val="00902FFC"/>
    <w:rsid w:val="009030F5"/>
    <w:rsid w:val="009033A0"/>
    <w:rsid w:val="0090389F"/>
    <w:rsid w:val="00903BE7"/>
    <w:rsid w:val="00903F0D"/>
    <w:rsid w:val="00903F9C"/>
    <w:rsid w:val="00903FAD"/>
    <w:rsid w:val="00903FE1"/>
    <w:rsid w:val="0090418B"/>
    <w:rsid w:val="00904398"/>
    <w:rsid w:val="0090486D"/>
    <w:rsid w:val="009049B4"/>
    <w:rsid w:val="00904F50"/>
    <w:rsid w:val="00905F24"/>
    <w:rsid w:val="00906016"/>
    <w:rsid w:val="00906139"/>
    <w:rsid w:val="009061A6"/>
    <w:rsid w:val="00906514"/>
    <w:rsid w:val="0090661A"/>
    <w:rsid w:val="00906B5A"/>
    <w:rsid w:val="00906FE0"/>
    <w:rsid w:val="0090741B"/>
    <w:rsid w:val="00907447"/>
    <w:rsid w:val="009075E6"/>
    <w:rsid w:val="009076A6"/>
    <w:rsid w:val="0090786B"/>
    <w:rsid w:val="00907AB2"/>
    <w:rsid w:val="00907D71"/>
    <w:rsid w:val="00910128"/>
    <w:rsid w:val="009101A9"/>
    <w:rsid w:val="00910389"/>
    <w:rsid w:val="00910887"/>
    <w:rsid w:val="009111DB"/>
    <w:rsid w:val="00911270"/>
    <w:rsid w:val="009115E6"/>
    <w:rsid w:val="00911704"/>
    <w:rsid w:val="009117C3"/>
    <w:rsid w:val="00911964"/>
    <w:rsid w:val="0091196C"/>
    <w:rsid w:val="00911A90"/>
    <w:rsid w:val="00911C37"/>
    <w:rsid w:val="0091242A"/>
    <w:rsid w:val="009124DA"/>
    <w:rsid w:val="0091278E"/>
    <w:rsid w:val="00912806"/>
    <w:rsid w:val="00912ACE"/>
    <w:rsid w:val="00912AF4"/>
    <w:rsid w:val="00912BC4"/>
    <w:rsid w:val="00912C5A"/>
    <w:rsid w:val="00912D42"/>
    <w:rsid w:val="00912DBA"/>
    <w:rsid w:val="0091303C"/>
    <w:rsid w:val="009130A2"/>
    <w:rsid w:val="0091329F"/>
    <w:rsid w:val="00913379"/>
    <w:rsid w:val="009134B2"/>
    <w:rsid w:val="009134D3"/>
    <w:rsid w:val="00913668"/>
    <w:rsid w:val="00913709"/>
    <w:rsid w:val="00913802"/>
    <w:rsid w:val="0091386C"/>
    <w:rsid w:val="009139F1"/>
    <w:rsid w:val="0091430F"/>
    <w:rsid w:val="009143BF"/>
    <w:rsid w:val="00914670"/>
    <w:rsid w:val="0091474D"/>
    <w:rsid w:val="00914AC5"/>
    <w:rsid w:val="00914CF7"/>
    <w:rsid w:val="00914D04"/>
    <w:rsid w:val="00915467"/>
    <w:rsid w:val="009156B5"/>
    <w:rsid w:val="009158C9"/>
    <w:rsid w:val="009159F7"/>
    <w:rsid w:val="00915A6E"/>
    <w:rsid w:val="00915ED3"/>
    <w:rsid w:val="0091601F"/>
    <w:rsid w:val="009163CB"/>
    <w:rsid w:val="00916784"/>
    <w:rsid w:val="009167C5"/>
    <w:rsid w:val="009167FC"/>
    <w:rsid w:val="00916A04"/>
    <w:rsid w:val="00917026"/>
    <w:rsid w:val="009173D3"/>
    <w:rsid w:val="00917675"/>
    <w:rsid w:val="009179B7"/>
    <w:rsid w:val="00917A1E"/>
    <w:rsid w:val="00917B02"/>
    <w:rsid w:val="00920054"/>
    <w:rsid w:val="00920691"/>
    <w:rsid w:val="009208B6"/>
    <w:rsid w:val="0092099D"/>
    <w:rsid w:val="00920B0C"/>
    <w:rsid w:val="00920E61"/>
    <w:rsid w:val="00920F97"/>
    <w:rsid w:val="0092119A"/>
    <w:rsid w:val="0092122A"/>
    <w:rsid w:val="009212EE"/>
    <w:rsid w:val="00921466"/>
    <w:rsid w:val="00921604"/>
    <w:rsid w:val="009219DD"/>
    <w:rsid w:val="00921A09"/>
    <w:rsid w:val="00921EA4"/>
    <w:rsid w:val="009225B4"/>
    <w:rsid w:val="009226D1"/>
    <w:rsid w:val="00922721"/>
    <w:rsid w:val="00922754"/>
    <w:rsid w:val="00922C2B"/>
    <w:rsid w:val="00922C33"/>
    <w:rsid w:val="00922E86"/>
    <w:rsid w:val="009230B5"/>
    <w:rsid w:val="00923475"/>
    <w:rsid w:val="009235E0"/>
    <w:rsid w:val="00923905"/>
    <w:rsid w:val="00924274"/>
    <w:rsid w:val="009247E3"/>
    <w:rsid w:val="009248E6"/>
    <w:rsid w:val="00924A1D"/>
    <w:rsid w:val="00924BC4"/>
    <w:rsid w:val="00924CD6"/>
    <w:rsid w:val="00924F79"/>
    <w:rsid w:val="0092513C"/>
    <w:rsid w:val="00925305"/>
    <w:rsid w:val="009257F2"/>
    <w:rsid w:val="009258A2"/>
    <w:rsid w:val="00925A86"/>
    <w:rsid w:val="00925CCE"/>
    <w:rsid w:val="00926256"/>
    <w:rsid w:val="00926275"/>
    <w:rsid w:val="009264F6"/>
    <w:rsid w:val="00926691"/>
    <w:rsid w:val="00926696"/>
    <w:rsid w:val="0092669E"/>
    <w:rsid w:val="009266F3"/>
    <w:rsid w:val="00926962"/>
    <w:rsid w:val="00926B4E"/>
    <w:rsid w:val="00926B81"/>
    <w:rsid w:val="009277BC"/>
    <w:rsid w:val="009277C7"/>
    <w:rsid w:val="00927D35"/>
    <w:rsid w:val="009300A2"/>
    <w:rsid w:val="00930303"/>
    <w:rsid w:val="00930319"/>
    <w:rsid w:val="0093045E"/>
    <w:rsid w:val="009304F4"/>
    <w:rsid w:val="009306E2"/>
    <w:rsid w:val="00930BE0"/>
    <w:rsid w:val="00930E6F"/>
    <w:rsid w:val="00930F96"/>
    <w:rsid w:val="00930FDE"/>
    <w:rsid w:val="0093120C"/>
    <w:rsid w:val="009312F7"/>
    <w:rsid w:val="00931432"/>
    <w:rsid w:val="00931531"/>
    <w:rsid w:val="00931803"/>
    <w:rsid w:val="00931B05"/>
    <w:rsid w:val="00931B30"/>
    <w:rsid w:val="009325C7"/>
    <w:rsid w:val="00932872"/>
    <w:rsid w:val="009329CF"/>
    <w:rsid w:val="00932ABB"/>
    <w:rsid w:val="00932C8B"/>
    <w:rsid w:val="00932D6B"/>
    <w:rsid w:val="00932ECD"/>
    <w:rsid w:val="00932EE6"/>
    <w:rsid w:val="00933725"/>
    <w:rsid w:val="00933C54"/>
    <w:rsid w:val="00933D06"/>
    <w:rsid w:val="0093434E"/>
    <w:rsid w:val="00934460"/>
    <w:rsid w:val="009346E2"/>
    <w:rsid w:val="00934B2F"/>
    <w:rsid w:val="00934EBB"/>
    <w:rsid w:val="00934EBC"/>
    <w:rsid w:val="00934FCA"/>
    <w:rsid w:val="00935266"/>
    <w:rsid w:val="009353C2"/>
    <w:rsid w:val="00935588"/>
    <w:rsid w:val="00935810"/>
    <w:rsid w:val="00935A1B"/>
    <w:rsid w:val="00935B4E"/>
    <w:rsid w:val="00935DFD"/>
    <w:rsid w:val="00936197"/>
    <w:rsid w:val="00936221"/>
    <w:rsid w:val="009362EF"/>
    <w:rsid w:val="009363B6"/>
    <w:rsid w:val="00936428"/>
    <w:rsid w:val="009366B2"/>
    <w:rsid w:val="009366B6"/>
    <w:rsid w:val="00936A33"/>
    <w:rsid w:val="00936A94"/>
    <w:rsid w:val="00936B6E"/>
    <w:rsid w:val="00936BEE"/>
    <w:rsid w:val="00936C8A"/>
    <w:rsid w:val="00936EBE"/>
    <w:rsid w:val="00937042"/>
    <w:rsid w:val="0093707B"/>
    <w:rsid w:val="00937559"/>
    <w:rsid w:val="00937CB1"/>
    <w:rsid w:val="00937E9F"/>
    <w:rsid w:val="00940267"/>
    <w:rsid w:val="00940B6D"/>
    <w:rsid w:val="009410FF"/>
    <w:rsid w:val="0094112C"/>
    <w:rsid w:val="0094184B"/>
    <w:rsid w:val="00941A24"/>
    <w:rsid w:val="00941AC8"/>
    <w:rsid w:val="00941EE2"/>
    <w:rsid w:val="00942383"/>
    <w:rsid w:val="00942635"/>
    <w:rsid w:val="00942824"/>
    <w:rsid w:val="00942D36"/>
    <w:rsid w:val="00942DBA"/>
    <w:rsid w:val="00942E4B"/>
    <w:rsid w:val="00943370"/>
    <w:rsid w:val="00943839"/>
    <w:rsid w:val="00943C25"/>
    <w:rsid w:val="00943E0C"/>
    <w:rsid w:val="00943E44"/>
    <w:rsid w:val="0094411F"/>
    <w:rsid w:val="009441C5"/>
    <w:rsid w:val="00944A04"/>
    <w:rsid w:val="00944B77"/>
    <w:rsid w:val="00944D43"/>
    <w:rsid w:val="00944E0F"/>
    <w:rsid w:val="00944F3E"/>
    <w:rsid w:val="00944FF6"/>
    <w:rsid w:val="00945048"/>
    <w:rsid w:val="009457F7"/>
    <w:rsid w:val="00945A9B"/>
    <w:rsid w:val="00945ABA"/>
    <w:rsid w:val="00945B60"/>
    <w:rsid w:val="00945B7A"/>
    <w:rsid w:val="00945D11"/>
    <w:rsid w:val="0094637D"/>
    <w:rsid w:val="0094661D"/>
    <w:rsid w:val="00946846"/>
    <w:rsid w:val="00946A64"/>
    <w:rsid w:val="00947092"/>
    <w:rsid w:val="009470CD"/>
    <w:rsid w:val="00947470"/>
    <w:rsid w:val="0094767D"/>
    <w:rsid w:val="0094784B"/>
    <w:rsid w:val="00947A17"/>
    <w:rsid w:val="00947D02"/>
    <w:rsid w:val="00947E52"/>
    <w:rsid w:val="00947E6C"/>
    <w:rsid w:val="0095063B"/>
    <w:rsid w:val="00950657"/>
    <w:rsid w:val="00950758"/>
    <w:rsid w:val="00950D50"/>
    <w:rsid w:val="0095115D"/>
    <w:rsid w:val="00951534"/>
    <w:rsid w:val="009518C8"/>
    <w:rsid w:val="009518D3"/>
    <w:rsid w:val="00951E15"/>
    <w:rsid w:val="00951ECE"/>
    <w:rsid w:val="00951F7A"/>
    <w:rsid w:val="0095236B"/>
    <w:rsid w:val="00952A21"/>
    <w:rsid w:val="00952A48"/>
    <w:rsid w:val="00952BDF"/>
    <w:rsid w:val="0095335E"/>
    <w:rsid w:val="00953529"/>
    <w:rsid w:val="00953652"/>
    <w:rsid w:val="0095373F"/>
    <w:rsid w:val="00953AB4"/>
    <w:rsid w:val="00953CA7"/>
    <w:rsid w:val="00953D31"/>
    <w:rsid w:val="00953F59"/>
    <w:rsid w:val="009542C8"/>
    <w:rsid w:val="0095458B"/>
    <w:rsid w:val="00954919"/>
    <w:rsid w:val="009549AF"/>
    <w:rsid w:val="00954B40"/>
    <w:rsid w:val="00954E43"/>
    <w:rsid w:val="00954E7A"/>
    <w:rsid w:val="00954F5C"/>
    <w:rsid w:val="00955496"/>
    <w:rsid w:val="00955A09"/>
    <w:rsid w:val="00955A4F"/>
    <w:rsid w:val="00955A61"/>
    <w:rsid w:val="00955E25"/>
    <w:rsid w:val="00955EF6"/>
    <w:rsid w:val="00956143"/>
    <w:rsid w:val="0095643E"/>
    <w:rsid w:val="00956B3D"/>
    <w:rsid w:val="00956F90"/>
    <w:rsid w:val="00957107"/>
    <w:rsid w:val="00957113"/>
    <w:rsid w:val="009572BC"/>
    <w:rsid w:val="00957437"/>
    <w:rsid w:val="00957A95"/>
    <w:rsid w:val="00957ACE"/>
    <w:rsid w:val="00957C1B"/>
    <w:rsid w:val="00957CAA"/>
    <w:rsid w:val="00957EF8"/>
    <w:rsid w:val="00957EFF"/>
    <w:rsid w:val="00957F39"/>
    <w:rsid w:val="00960255"/>
    <w:rsid w:val="009602B8"/>
    <w:rsid w:val="0096084E"/>
    <w:rsid w:val="00960ADE"/>
    <w:rsid w:val="00960AF4"/>
    <w:rsid w:val="00960C7B"/>
    <w:rsid w:val="0096103D"/>
    <w:rsid w:val="0096149F"/>
    <w:rsid w:val="0096168D"/>
    <w:rsid w:val="0096201D"/>
    <w:rsid w:val="00962390"/>
    <w:rsid w:val="009626BD"/>
    <w:rsid w:val="00962763"/>
    <w:rsid w:val="00962884"/>
    <w:rsid w:val="00962A38"/>
    <w:rsid w:val="00962A70"/>
    <w:rsid w:val="00962D22"/>
    <w:rsid w:val="009632C9"/>
    <w:rsid w:val="009633CD"/>
    <w:rsid w:val="00963436"/>
    <w:rsid w:val="0096364B"/>
    <w:rsid w:val="00963743"/>
    <w:rsid w:val="009638B0"/>
    <w:rsid w:val="00963CF1"/>
    <w:rsid w:val="00963D62"/>
    <w:rsid w:val="00963E39"/>
    <w:rsid w:val="00963E52"/>
    <w:rsid w:val="00963E8C"/>
    <w:rsid w:val="00964109"/>
    <w:rsid w:val="009644CD"/>
    <w:rsid w:val="009648A0"/>
    <w:rsid w:val="00964920"/>
    <w:rsid w:val="009653DA"/>
    <w:rsid w:val="00965782"/>
    <w:rsid w:val="009658A4"/>
    <w:rsid w:val="009658B9"/>
    <w:rsid w:val="00965A1C"/>
    <w:rsid w:val="00965B6B"/>
    <w:rsid w:val="00965C6E"/>
    <w:rsid w:val="00965F77"/>
    <w:rsid w:val="0096600C"/>
    <w:rsid w:val="00966268"/>
    <w:rsid w:val="0096626B"/>
    <w:rsid w:val="00966BA6"/>
    <w:rsid w:val="00966D87"/>
    <w:rsid w:val="00967055"/>
    <w:rsid w:val="009670D7"/>
    <w:rsid w:val="0096712A"/>
    <w:rsid w:val="00967324"/>
    <w:rsid w:val="009673F5"/>
    <w:rsid w:val="00967A97"/>
    <w:rsid w:val="00967CBA"/>
    <w:rsid w:val="00967F09"/>
    <w:rsid w:val="009707B5"/>
    <w:rsid w:val="00970846"/>
    <w:rsid w:val="00970DCD"/>
    <w:rsid w:val="00970F80"/>
    <w:rsid w:val="0097106A"/>
    <w:rsid w:val="0097142B"/>
    <w:rsid w:val="009714A4"/>
    <w:rsid w:val="009714F9"/>
    <w:rsid w:val="0097161D"/>
    <w:rsid w:val="00971669"/>
    <w:rsid w:val="009717B4"/>
    <w:rsid w:val="00971AD4"/>
    <w:rsid w:val="00971C01"/>
    <w:rsid w:val="0097205D"/>
    <w:rsid w:val="009726E5"/>
    <w:rsid w:val="00972C25"/>
    <w:rsid w:val="00972CAB"/>
    <w:rsid w:val="00972DB6"/>
    <w:rsid w:val="0097308D"/>
    <w:rsid w:val="009730CA"/>
    <w:rsid w:val="0097315F"/>
    <w:rsid w:val="009733EE"/>
    <w:rsid w:val="0097348C"/>
    <w:rsid w:val="0097349C"/>
    <w:rsid w:val="00973702"/>
    <w:rsid w:val="009737FC"/>
    <w:rsid w:val="0097396A"/>
    <w:rsid w:val="00973FB6"/>
    <w:rsid w:val="009740B0"/>
    <w:rsid w:val="009741E5"/>
    <w:rsid w:val="00974283"/>
    <w:rsid w:val="00974A06"/>
    <w:rsid w:val="00974B24"/>
    <w:rsid w:val="00974C7A"/>
    <w:rsid w:val="00974DEA"/>
    <w:rsid w:val="00975007"/>
    <w:rsid w:val="009753FC"/>
    <w:rsid w:val="00975499"/>
    <w:rsid w:val="00975574"/>
    <w:rsid w:val="009755BB"/>
    <w:rsid w:val="00975981"/>
    <w:rsid w:val="00975A3A"/>
    <w:rsid w:val="00975ADA"/>
    <w:rsid w:val="00975B6C"/>
    <w:rsid w:val="00975C40"/>
    <w:rsid w:val="00975C5C"/>
    <w:rsid w:val="009763EA"/>
    <w:rsid w:val="009764C3"/>
    <w:rsid w:val="0097667A"/>
    <w:rsid w:val="0097696E"/>
    <w:rsid w:val="009771E2"/>
    <w:rsid w:val="0097748D"/>
    <w:rsid w:val="00977664"/>
    <w:rsid w:val="00977A4B"/>
    <w:rsid w:val="00977E15"/>
    <w:rsid w:val="00977E62"/>
    <w:rsid w:val="00977F25"/>
    <w:rsid w:val="0098085A"/>
    <w:rsid w:val="009808A6"/>
    <w:rsid w:val="009809D7"/>
    <w:rsid w:val="00980D4D"/>
    <w:rsid w:val="009811AB"/>
    <w:rsid w:val="00981288"/>
    <w:rsid w:val="009813CE"/>
    <w:rsid w:val="009819DE"/>
    <w:rsid w:val="00981E11"/>
    <w:rsid w:val="00982078"/>
    <w:rsid w:val="009820CB"/>
    <w:rsid w:val="0098235C"/>
    <w:rsid w:val="009825EC"/>
    <w:rsid w:val="00982A3E"/>
    <w:rsid w:val="00982A43"/>
    <w:rsid w:val="00982A7C"/>
    <w:rsid w:val="00982FFD"/>
    <w:rsid w:val="009831C4"/>
    <w:rsid w:val="0098365A"/>
    <w:rsid w:val="00983B28"/>
    <w:rsid w:val="00983B8A"/>
    <w:rsid w:val="00983BC5"/>
    <w:rsid w:val="00983E01"/>
    <w:rsid w:val="0098428A"/>
    <w:rsid w:val="009842A3"/>
    <w:rsid w:val="00984358"/>
    <w:rsid w:val="009843D9"/>
    <w:rsid w:val="00984652"/>
    <w:rsid w:val="00984876"/>
    <w:rsid w:val="00984887"/>
    <w:rsid w:val="00984B3F"/>
    <w:rsid w:val="00984BCE"/>
    <w:rsid w:val="00985406"/>
    <w:rsid w:val="009854A4"/>
    <w:rsid w:val="0098551C"/>
    <w:rsid w:val="009857F4"/>
    <w:rsid w:val="009858EB"/>
    <w:rsid w:val="00985942"/>
    <w:rsid w:val="0098596A"/>
    <w:rsid w:val="00985DF8"/>
    <w:rsid w:val="00985E5E"/>
    <w:rsid w:val="009860EE"/>
    <w:rsid w:val="00986113"/>
    <w:rsid w:val="009865F2"/>
    <w:rsid w:val="0098681F"/>
    <w:rsid w:val="009868DD"/>
    <w:rsid w:val="0098701F"/>
    <w:rsid w:val="009872C9"/>
    <w:rsid w:val="009872F5"/>
    <w:rsid w:val="00987856"/>
    <w:rsid w:val="009879F0"/>
    <w:rsid w:val="009879FE"/>
    <w:rsid w:val="00987E23"/>
    <w:rsid w:val="00990F38"/>
    <w:rsid w:val="009911E5"/>
    <w:rsid w:val="0099137D"/>
    <w:rsid w:val="00991546"/>
    <w:rsid w:val="00991791"/>
    <w:rsid w:val="009917CB"/>
    <w:rsid w:val="00991981"/>
    <w:rsid w:val="00991B0A"/>
    <w:rsid w:val="00991D62"/>
    <w:rsid w:val="00991F14"/>
    <w:rsid w:val="00991FCD"/>
    <w:rsid w:val="009920D7"/>
    <w:rsid w:val="00992237"/>
    <w:rsid w:val="00992375"/>
    <w:rsid w:val="00992537"/>
    <w:rsid w:val="00992878"/>
    <w:rsid w:val="0099304D"/>
    <w:rsid w:val="009930D5"/>
    <w:rsid w:val="009932E9"/>
    <w:rsid w:val="00993369"/>
    <w:rsid w:val="0099360D"/>
    <w:rsid w:val="00993D8E"/>
    <w:rsid w:val="00993E4E"/>
    <w:rsid w:val="00993F5A"/>
    <w:rsid w:val="009944CF"/>
    <w:rsid w:val="00994546"/>
    <w:rsid w:val="00994608"/>
    <w:rsid w:val="00994D03"/>
    <w:rsid w:val="00994FE6"/>
    <w:rsid w:val="00995172"/>
    <w:rsid w:val="009953AF"/>
    <w:rsid w:val="00995570"/>
    <w:rsid w:val="00995593"/>
    <w:rsid w:val="009955AC"/>
    <w:rsid w:val="0099562F"/>
    <w:rsid w:val="0099584A"/>
    <w:rsid w:val="00995996"/>
    <w:rsid w:val="00995B3F"/>
    <w:rsid w:val="00995BF3"/>
    <w:rsid w:val="00995C90"/>
    <w:rsid w:val="00995CCF"/>
    <w:rsid w:val="00996294"/>
    <w:rsid w:val="0099644A"/>
    <w:rsid w:val="00996623"/>
    <w:rsid w:val="0099678C"/>
    <w:rsid w:val="0099681A"/>
    <w:rsid w:val="00996C45"/>
    <w:rsid w:val="00996FBE"/>
    <w:rsid w:val="00997113"/>
    <w:rsid w:val="009971D5"/>
    <w:rsid w:val="009972B0"/>
    <w:rsid w:val="009973D5"/>
    <w:rsid w:val="009974E2"/>
    <w:rsid w:val="009975F4"/>
    <w:rsid w:val="0099775D"/>
    <w:rsid w:val="00997BEB"/>
    <w:rsid w:val="009A0036"/>
    <w:rsid w:val="009A00E1"/>
    <w:rsid w:val="009A0395"/>
    <w:rsid w:val="009A07CD"/>
    <w:rsid w:val="009A0DF5"/>
    <w:rsid w:val="009A0F3C"/>
    <w:rsid w:val="009A0F9C"/>
    <w:rsid w:val="009A0FD2"/>
    <w:rsid w:val="009A1147"/>
    <w:rsid w:val="009A11AA"/>
    <w:rsid w:val="009A1610"/>
    <w:rsid w:val="009A16F9"/>
    <w:rsid w:val="009A1F13"/>
    <w:rsid w:val="009A1F7A"/>
    <w:rsid w:val="009A1FF8"/>
    <w:rsid w:val="009A2280"/>
    <w:rsid w:val="009A2C14"/>
    <w:rsid w:val="009A2D45"/>
    <w:rsid w:val="009A2DE6"/>
    <w:rsid w:val="009A2FE2"/>
    <w:rsid w:val="009A3050"/>
    <w:rsid w:val="009A330A"/>
    <w:rsid w:val="009A3A14"/>
    <w:rsid w:val="009A3B1C"/>
    <w:rsid w:val="009A3C19"/>
    <w:rsid w:val="009A3C70"/>
    <w:rsid w:val="009A3C99"/>
    <w:rsid w:val="009A4037"/>
    <w:rsid w:val="009A40A7"/>
    <w:rsid w:val="009A4318"/>
    <w:rsid w:val="009A4769"/>
    <w:rsid w:val="009A4835"/>
    <w:rsid w:val="009A49B2"/>
    <w:rsid w:val="009A4E0C"/>
    <w:rsid w:val="009A4ECD"/>
    <w:rsid w:val="009A4F9A"/>
    <w:rsid w:val="009A5138"/>
    <w:rsid w:val="009A5312"/>
    <w:rsid w:val="009A532D"/>
    <w:rsid w:val="009A5702"/>
    <w:rsid w:val="009A5AB4"/>
    <w:rsid w:val="009A5ABD"/>
    <w:rsid w:val="009A5C46"/>
    <w:rsid w:val="009A5D90"/>
    <w:rsid w:val="009A6110"/>
    <w:rsid w:val="009A6332"/>
    <w:rsid w:val="009A652E"/>
    <w:rsid w:val="009A65D6"/>
    <w:rsid w:val="009A6663"/>
    <w:rsid w:val="009A67CC"/>
    <w:rsid w:val="009A6A3D"/>
    <w:rsid w:val="009A6E64"/>
    <w:rsid w:val="009A7180"/>
    <w:rsid w:val="009A718E"/>
    <w:rsid w:val="009A759A"/>
    <w:rsid w:val="009A7787"/>
    <w:rsid w:val="009A7ACC"/>
    <w:rsid w:val="009B007A"/>
    <w:rsid w:val="009B0236"/>
    <w:rsid w:val="009B03AA"/>
    <w:rsid w:val="009B072F"/>
    <w:rsid w:val="009B106B"/>
    <w:rsid w:val="009B1330"/>
    <w:rsid w:val="009B1660"/>
    <w:rsid w:val="009B1685"/>
    <w:rsid w:val="009B16F4"/>
    <w:rsid w:val="009B1AAD"/>
    <w:rsid w:val="009B1F86"/>
    <w:rsid w:val="009B205B"/>
    <w:rsid w:val="009B2300"/>
    <w:rsid w:val="009B2423"/>
    <w:rsid w:val="009B2934"/>
    <w:rsid w:val="009B2BCA"/>
    <w:rsid w:val="009B2C63"/>
    <w:rsid w:val="009B2E36"/>
    <w:rsid w:val="009B2FBF"/>
    <w:rsid w:val="009B318C"/>
    <w:rsid w:val="009B323E"/>
    <w:rsid w:val="009B33BD"/>
    <w:rsid w:val="009B3505"/>
    <w:rsid w:val="009B356A"/>
    <w:rsid w:val="009B35A5"/>
    <w:rsid w:val="009B36FB"/>
    <w:rsid w:val="009B394B"/>
    <w:rsid w:val="009B3BE8"/>
    <w:rsid w:val="009B3BFD"/>
    <w:rsid w:val="009B417C"/>
    <w:rsid w:val="009B4219"/>
    <w:rsid w:val="009B423A"/>
    <w:rsid w:val="009B4499"/>
    <w:rsid w:val="009B45B2"/>
    <w:rsid w:val="009B4B52"/>
    <w:rsid w:val="009B4D3D"/>
    <w:rsid w:val="009B4E8E"/>
    <w:rsid w:val="009B4EB8"/>
    <w:rsid w:val="009B517D"/>
    <w:rsid w:val="009B5184"/>
    <w:rsid w:val="009B5973"/>
    <w:rsid w:val="009B598B"/>
    <w:rsid w:val="009B59F7"/>
    <w:rsid w:val="009B5A0E"/>
    <w:rsid w:val="009B5CDA"/>
    <w:rsid w:val="009B5E3E"/>
    <w:rsid w:val="009B64E2"/>
    <w:rsid w:val="009B6828"/>
    <w:rsid w:val="009B699D"/>
    <w:rsid w:val="009B6E2D"/>
    <w:rsid w:val="009B6F9D"/>
    <w:rsid w:val="009B73F3"/>
    <w:rsid w:val="009B74F0"/>
    <w:rsid w:val="009B76D2"/>
    <w:rsid w:val="009B779F"/>
    <w:rsid w:val="009B7C6F"/>
    <w:rsid w:val="009B7F7A"/>
    <w:rsid w:val="009C00AD"/>
    <w:rsid w:val="009C045F"/>
    <w:rsid w:val="009C052F"/>
    <w:rsid w:val="009C05AD"/>
    <w:rsid w:val="009C0603"/>
    <w:rsid w:val="009C0687"/>
    <w:rsid w:val="009C07BB"/>
    <w:rsid w:val="009C0A81"/>
    <w:rsid w:val="009C0BF5"/>
    <w:rsid w:val="009C188E"/>
    <w:rsid w:val="009C1970"/>
    <w:rsid w:val="009C1EEF"/>
    <w:rsid w:val="009C2056"/>
    <w:rsid w:val="009C2320"/>
    <w:rsid w:val="009C2698"/>
    <w:rsid w:val="009C26E7"/>
    <w:rsid w:val="009C29FD"/>
    <w:rsid w:val="009C2A50"/>
    <w:rsid w:val="009C34C2"/>
    <w:rsid w:val="009C37C9"/>
    <w:rsid w:val="009C38C0"/>
    <w:rsid w:val="009C488E"/>
    <w:rsid w:val="009C496D"/>
    <w:rsid w:val="009C4BA9"/>
    <w:rsid w:val="009C4CE8"/>
    <w:rsid w:val="009C4D06"/>
    <w:rsid w:val="009C4D8E"/>
    <w:rsid w:val="009C4F88"/>
    <w:rsid w:val="009C52BC"/>
    <w:rsid w:val="009C53CE"/>
    <w:rsid w:val="009C541D"/>
    <w:rsid w:val="009C5A81"/>
    <w:rsid w:val="009C5E7E"/>
    <w:rsid w:val="009C6085"/>
    <w:rsid w:val="009C6168"/>
    <w:rsid w:val="009C61F4"/>
    <w:rsid w:val="009C65F4"/>
    <w:rsid w:val="009C6A69"/>
    <w:rsid w:val="009C6D21"/>
    <w:rsid w:val="009C6DC3"/>
    <w:rsid w:val="009C70D0"/>
    <w:rsid w:val="009C7783"/>
    <w:rsid w:val="009C7885"/>
    <w:rsid w:val="009C7E7F"/>
    <w:rsid w:val="009C7EAD"/>
    <w:rsid w:val="009D0098"/>
    <w:rsid w:val="009D0153"/>
    <w:rsid w:val="009D01BF"/>
    <w:rsid w:val="009D0659"/>
    <w:rsid w:val="009D0A9D"/>
    <w:rsid w:val="009D0AB0"/>
    <w:rsid w:val="009D0D02"/>
    <w:rsid w:val="009D0D19"/>
    <w:rsid w:val="009D0FC1"/>
    <w:rsid w:val="009D1006"/>
    <w:rsid w:val="009D10F0"/>
    <w:rsid w:val="009D161B"/>
    <w:rsid w:val="009D1697"/>
    <w:rsid w:val="009D17AF"/>
    <w:rsid w:val="009D187D"/>
    <w:rsid w:val="009D1A9D"/>
    <w:rsid w:val="009D1D1B"/>
    <w:rsid w:val="009D23B5"/>
    <w:rsid w:val="009D24E2"/>
    <w:rsid w:val="009D2647"/>
    <w:rsid w:val="009D26CF"/>
    <w:rsid w:val="009D2711"/>
    <w:rsid w:val="009D2E07"/>
    <w:rsid w:val="009D3181"/>
    <w:rsid w:val="009D32B5"/>
    <w:rsid w:val="009D3588"/>
    <w:rsid w:val="009D36F6"/>
    <w:rsid w:val="009D37A9"/>
    <w:rsid w:val="009D3843"/>
    <w:rsid w:val="009D3959"/>
    <w:rsid w:val="009D3E0E"/>
    <w:rsid w:val="009D40E4"/>
    <w:rsid w:val="009D485E"/>
    <w:rsid w:val="009D4AB6"/>
    <w:rsid w:val="009D4BE4"/>
    <w:rsid w:val="009D4EF6"/>
    <w:rsid w:val="009D556B"/>
    <w:rsid w:val="009D55B4"/>
    <w:rsid w:val="009D57EF"/>
    <w:rsid w:val="009D5962"/>
    <w:rsid w:val="009D5B3B"/>
    <w:rsid w:val="009D5BA2"/>
    <w:rsid w:val="009D607A"/>
    <w:rsid w:val="009D61DA"/>
    <w:rsid w:val="009D641B"/>
    <w:rsid w:val="009D6543"/>
    <w:rsid w:val="009D690E"/>
    <w:rsid w:val="009D6A2C"/>
    <w:rsid w:val="009D6DF8"/>
    <w:rsid w:val="009D6E22"/>
    <w:rsid w:val="009D6E33"/>
    <w:rsid w:val="009D7177"/>
    <w:rsid w:val="009D71D7"/>
    <w:rsid w:val="009D76DF"/>
    <w:rsid w:val="009D7DA8"/>
    <w:rsid w:val="009D7FB7"/>
    <w:rsid w:val="009E03C5"/>
    <w:rsid w:val="009E044B"/>
    <w:rsid w:val="009E0566"/>
    <w:rsid w:val="009E066B"/>
    <w:rsid w:val="009E0F04"/>
    <w:rsid w:val="009E1082"/>
    <w:rsid w:val="009E10D8"/>
    <w:rsid w:val="009E14B3"/>
    <w:rsid w:val="009E1630"/>
    <w:rsid w:val="009E17E1"/>
    <w:rsid w:val="009E1B65"/>
    <w:rsid w:val="009E1D95"/>
    <w:rsid w:val="009E1E32"/>
    <w:rsid w:val="009E22A2"/>
    <w:rsid w:val="009E2450"/>
    <w:rsid w:val="009E249B"/>
    <w:rsid w:val="009E259A"/>
    <w:rsid w:val="009E264A"/>
    <w:rsid w:val="009E2766"/>
    <w:rsid w:val="009E27EE"/>
    <w:rsid w:val="009E2E1A"/>
    <w:rsid w:val="009E3003"/>
    <w:rsid w:val="009E3279"/>
    <w:rsid w:val="009E34F1"/>
    <w:rsid w:val="009E3673"/>
    <w:rsid w:val="009E37C5"/>
    <w:rsid w:val="009E3AF1"/>
    <w:rsid w:val="009E3AF5"/>
    <w:rsid w:val="009E3AFC"/>
    <w:rsid w:val="009E3B4D"/>
    <w:rsid w:val="009E3B73"/>
    <w:rsid w:val="009E3CB8"/>
    <w:rsid w:val="009E3CC0"/>
    <w:rsid w:val="009E42BC"/>
    <w:rsid w:val="009E4577"/>
    <w:rsid w:val="009E4A2D"/>
    <w:rsid w:val="009E4D70"/>
    <w:rsid w:val="009E4E7F"/>
    <w:rsid w:val="009E50CB"/>
    <w:rsid w:val="009E53B6"/>
    <w:rsid w:val="009E595D"/>
    <w:rsid w:val="009E5C21"/>
    <w:rsid w:val="009E5CA9"/>
    <w:rsid w:val="009E5CFB"/>
    <w:rsid w:val="009E5E0C"/>
    <w:rsid w:val="009E61C1"/>
    <w:rsid w:val="009E6395"/>
    <w:rsid w:val="009E641B"/>
    <w:rsid w:val="009E6724"/>
    <w:rsid w:val="009E6D6E"/>
    <w:rsid w:val="009E71FF"/>
    <w:rsid w:val="009E73EC"/>
    <w:rsid w:val="009E756A"/>
    <w:rsid w:val="009E7AEE"/>
    <w:rsid w:val="009E7C0F"/>
    <w:rsid w:val="009F016C"/>
    <w:rsid w:val="009F022C"/>
    <w:rsid w:val="009F041E"/>
    <w:rsid w:val="009F0745"/>
    <w:rsid w:val="009F0C6D"/>
    <w:rsid w:val="009F0FDB"/>
    <w:rsid w:val="009F0FDD"/>
    <w:rsid w:val="009F10AB"/>
    <w:rsid w:val="009F10B8"/>
    <w:rsid w:val="009F10F6"/>
    <w:rsid w:val="009F11E7"/>
    <w:rsid w:val="009F13E0"/>
    <w:rsid w:val="009F14CF"/>
    <w:rsid w:val="009F15CD"/>
    <w:rsid w:val="009F16DF"/>
    <w:rsid w:val="009F16ED"/>
    <w:rsid w:val="009F171B"/>
    <w:rsid w:val="009F17F3"/>
    <w:rsid w:val="009F1861"/>
    <w:rsid w:val="009F1AB5"/>
    <w:rsid w:val="009F1BE9"/>
    <w:rsid w:val="009F1F50"/>
    <w:rsid w:val="009F20AF"/>
    <w:rsid w:val="009F2168"/>
    <w:rsid w:val="009F24B0"/>
    <w:rsid w:val="009F2A8D"/>
    <w:rsid w:val="009F2B2E"/>
    <w:rsid w:val="009F2D47"/>
    <w:rsid w:val="009F2D8E"/>
    <w:rsid w:val="009F3574"/>
    <w:rsid w:val="009F36BE"/>
    <w:rsid w:val="009F38BE"/>
    <w:rsid w:val="009F3928"/>
    <w:rsid w:val="009F3D04"/>
    <w:rsid w:val="009F3D49"/>
    <w:rsid w:val="009F3DF2"/>
    <w:rsid w:val="009F3F80"/>
    <w:rsid w:val="009F4067"/>
    <w:rsid w:val="009F4202"/>
    <w:rsid w:val="009F434F"/>
    <w:rsid w:val="009F447E"/>
    <w:rsid w:val="009F4786"/>
    <w:rsid w:val="009F49FF"/>
    <w:rsid w:val="009F4AB9"/>
    <w:rsid w:val="009F4D66"/>
    <w:rsid w:val="009F5117"/>
    <w:rsid w:val="009F5284"/>
    <w:rsid w:val="009F53E6"/>
    <w:rsid w:val="009F5478"/>
    <w:rsid w:val="009F55A4"/>
    <w:rsid w:val="009F55B2"/>
    <w:rsid w:val="009F5C0D"/>
    <w:rsid w:val="009F5E6E"/>
    <w:rsid w:val="009F5E7A"/>
    <w:rsid w:val="009F6045"/>
    <w:rsid w:val="009F6471"/>
    <w:rsid w:val="009F6705"/>
    <w:rsid w:val="009F6AC9"/>
    <w:rsid w:val="009F6BE3"/>
    <w:rsid w:val="009F6C4A"/>
    <w:rsid w:val="009F6E70"/>
    <w:rsid w:val="009F6FD5"/>
    <w:rsid w:val="009F7148"/>
    <w:rsid w:val="009F7645"/>
    <w:rsid w:val="009F7673"/>
    <w:rsid w:val="009F77F2"/>
    <w:rsid w:val="009F7C99"/>
    <w:rsid w:val="00A002B9"/>
    <w:rsid w:val="00A0034B"/>
    <w:rsid w:val="00A004F6"/>
    <w:rsid w:val="00A00596"/>
    <w:rsid w:val="00A00713"/>
    <w:rsid w:val="00A00800"/>
    <w:rsid w:val="00A00959"/>
    <w:rsid w:val="00A00B26"/>
    <w:rsid w:val="00A00C8A"/>
    <w:rsid w:val="00A0104B"/>
    <w:rsid w:val="00A01421"/>
    <w:rsid w:val="00A0198E"/>
    <w:rsid w:val="00A01B93"/>
    <w:rsid w:val="00A02734"/>
    <w:rsid w:val="00A02B8E"/>
    <w:rsid w:val="00A033D0"/>
    <w:rsid w:val="00A03605"/>
    <w:rsid w:val="00A0388E"/>
    <w:rsid w:val="00A03C37"/>
    <w:rsid w:val="00A03DA0"/>
    <w:rsid w:val="00A03E26"/>
    <w:rsid w:val="00A03EFA"/>
    <w:rsid w:val="00A04005"/>
    <w:rsid w:val="00A041BA"/>
    <w:rsid w:val="00A0474E"/>
    <w:rsid w:val="00A04B41"/>
    <w:rsid w:val="00A04F8C"/>
    <w:rsid w:val="00A05075"/>
    <w:rsid w:val="00A05356"/>
    <w:rsid w:val="00A055BF"/>
    <w:rsid w:val="00A05A52"/>
    <w:rsid w:val="00A05C20"/>
    <w:rsid w:val="00A06004"/>
    <w:rsid w:val="00A06044"/>
    <w:rsid w:val="00A06234"/>
    <w:rsid w:val="00A064C6"/>
    <w:rsid w:val="00A066CA"/>
    <w:rsid w:val="00A07292"/>
    <w:rsid w:val="00A07595"/>
    <w:rsid w:val="00A07B7B"/>
    <w:rsid w:val="00A07C98"/>
    <w:rsid w:val="00A101AB"/>
    <w:rsid w:val="00A102E0"/>
    <w:rsid w:val="00A104EF"/>
    <w:rsid w:val="00A10761"/>
    <w:rsid w:val="00A107EC"/>
    <w:rsid w:val="00A10BE6"/>
    <w:rsid w:val="00A10DC0"/>
    <w:rsid w:val="00A10E6E"/>
    <w:rsid w:val="00A10EA7"/>
    <w:rsid w:val="00A1118C"/>
    <w:rsid w:val="00A1122A"/>
    <w:rsid w:val="00A11769"/>
    <w:rsid w:val="00A117DA"/>
    <w:rsid w:val="00A11828"/>
    <w:rsid w:val="00A11A6D"/>
    <w:rsid w:val="00A11FD6"/>
    <w:rsid w:val="00A129C6"/>
    <w:rsid w:val="00A12A5F"/>
    <w:rsid w:val="00A12FE9"/>
    <w:rsid w:val="00A13246"/>
    <w:rsid w:val="00A13597"/>
    <w:rsid w:val="00A137B0"/>
    <w:rsid w:val="00A13947"/>
    <w:rsid w:val="00A13A4B"/>
    <w:rsid w:val="00A13AA3"/>
    <w:rsid w:val="00A13C85"/>
    <w:rsid w:val="00A13E60"/>
    <w:rsid w:val="00A14316"/>
    <w:rsid w:val="00A1433F"/>
    <w:rsid w:val="00A144C3"/>
    <w:rsid w:val="00A14537"/>
    <w:rsid w:val="00A1474A"/>
    <w:rsid w:val="00A14788"/>
    <w:rsid w:val="00A14C83"/>
    <w:rsid w:val="00A14E54"/>
    <w:rsid w:val="00A14F74"/>
    <w:rsid w:val="00A14FA0"/>
    <w:rsid w:val="00A15302"/>
    <w:rsid w:val="00A1531E"/>
    <w:rsid w:val="00A1544A"/>
    <w:rsid w:val="00A15B50"/>
    <w:rsid w:val="00A15EAF"/>
    <w:rsid w:val="00A15FEE"/>
    <w:rsid w:val="00A160EA"/>
    <w:rsid w:val="00A166CB"/>
    <w:rsid w:val="00A169A2"/>
    <w:rsid w:val="00A16F18"/>
    <w:rsid w:val="00A1704A"/>
    <w:rsid w:val="00A17087"/>
    <w:rsid w:val="00A17211"/>
    <w:rsid w:val="00A174DC"/>
    <w:rsid w:val="00A17C10"/>
    <w:rsid w:val="00A17D42"/>
    <w:rsid w:val="00A20040"/>
    <w:rsid w:val="00A205D9"/>
    <w:rsid w:val="00A206AD"/>
    <w:rsid w:val="00A208EE"/>
    <w:rsid w:val="00A20AC9"/>
    <w:rsid w:val="00A20C1C"/>
    <w:rsid w:val="00A212CC"/>
    <w:rsid w:val="00A21AFE"/>
    <w:rsid w:val="00A21D66"/>
    <w:rsid w:val="00A21FBA"/>
    <w:rsid w:val="00A222A0"/>
    <w:rsid w:val="00A226EA"/>
    <w:rsid w:val="00A22D33"/>
    <w:rsid w:val="00A22D68"/>
    <w:rsid w:val="00A22EEA"/>
    <w:rsid w:val="00A230C8"/>
    <w:rsid w:val="00A238B0"/>
    <w:rsid w:val="00A239E8"/>
    <w:rsid w:val="00A23A49"/>
    <w:rsid w:val="00A23BA1"/>
    <w:rsid w:val="00A23C39"/>
    <w:rsid w:val="00A23CB1"/>
    <w:rsid w:val="00A23CEA"/>
    <w:rsid w:val="00A23D7E"/>
    <w:rsid w:val="00A242A1"/>
    <w:rsid w:val="00A24ECB"/>
    <w:rsid w:val="00A2511C"/>
    <w:rsid w:val="00A25137"/>
    <w:rsid w:val="00A25225"/>
    <w:rsid w:val="00A25866"/>
    <w:rsid w:val="00A25B32"/>
    <w:rsid w:val="00A25E45"/>
    <w:rsid w:val="00A25E8E"/>
    <w:rsid w:val="00A26323"/>
    <w:rsid w:val="00A265AB"/>
    <w:rsid w:val="00A26738"/>
    <w:rsid w:val="00A26789"/>
    <w:rsid w:val="00A26B83"/>
    <w:rsid w:val="00A26D21"/>
    <w:rsid w:val="00A27A1D"/>
    <w:rsid w:val="00A27C0E"/>
    <w:rsid w:val="00A27CDE"/>
    <w:rsid w:val="00A30637"/>
    <w:rsid w:val="00A30644"/>
    <w:rsid w:val="00A307D2"/>
    <w:rsid w:val="00A30B01"/>
    <w:rsid w:val="00A30BA4"/>
    <w:rsid w:val="00A311AF"/>
    <w:rsid w:val="00A311E9"/>
    <w:rsid w:val="00A31405"/>
    <w:rsid w:val="00A315FC"/>
    <w:rsid w:val="00A3161C"/>
    <w:rsid w:val="00A31890"/>
    <w:rsid w:val="00A31969"/>
    <w:rsid w:val="00A31A12"/>
    <w:rsid w:val="00A31B29"/>
    <w:rsid w:val="00A31BC6"/>
    <w:rsid w:val="00A31C3F"/>
    <w:rsid w:val="00A31D92"/>
    <w:rsid w:val="00A3229C"/>
    <w:rsid w:val="00A32451"/>
    <w:rsid w:val="00A32472"/>
    <w:rsid w:val="00A324B4"/>
    <w:rsid w:val="00A3254F"/>
    <w:rsid w:val="00A326D7"/>
    <w:rsid w:val="00A327F5"/>
    <w:rsid w:val="00A3283A"/>
    <w:rsid w:val="00A32AA9"/>
    <w:rsid w:val="00A32B58"/>
    <w:rsid w:val="00A32B82"/>
    <w:rsid w:val="00A32C18"/>
    <w:rsid w:val="00A32D22"/>
    <w:rsid w:val="00A32D33"/>
    <w:rsid w:val="00A32D7C"/>
    <w:rsid w:val="00A32F0B"/>
    <w:rsid w:val="00A32F6B"/>
    <w:rsid w:val="00A32FFD"/>
    <w:rsid w:val="00A3331B"/>
    <w:rsid w:val="00A333CF"/>
    <w:rsid w:val="00A333DD"/>
    <w:rsid w:val="00A33733"/>
    <w:rsid w:val="00A33C95"/>
    <w:rsid w:val="00A33FF8"/>
    <w:rsid w:val="00A34068"/>
    <w:rsid w:val="00A343F3"/>
    <w:rsid w:val="00A34B05"/>
    <w:rsid w:val="00A34B55"/>
    <w:rsid w:val="00A34DB8"/>
    <w:rsid w:val="00A35002"/>
    <w:rsid w:val="00A35157"/>
    <w:rsid w:val="00A351A1"/>
    <w:rsid w:val="00A35204"/>
    <w:rsid w:val="00A3557B"/>
    <w:rsid w:val="00A355D6"/>
    <w:rsid w:val="00A358E6"/>
    <w:rsid w:val="00A35C2F"/>
    <w:rsid w:val="00A35C41"/>
    <w:rsid w:val="00A35C8A"/>
    <w:rsid w:val="00A36586"/>
    <w:rsid w:val="00A3684F"/>
    <w:rsid w:val="00A36AF6"/>
    <w:rsid w:val="00A36BFD"/>
    <w:rsid w:val="00A36D0F"/>
    <w:rsid w:val="00A370E4"/>
    <w:rsid w:val="00A37558"/>
    <w:rsid w:val="00A37661"/>
    <w:rsid w:val="00A37930"/>
    <w:rsid w:val="00A37A34"/>
    <w:rsid w:val="00A37B25"/>
    <w:rsid w:val="00A37BE4"/>
    <w:rsid w:val="00A37C06"/>
    <w:rsid w:val="00A37D26"/>
    <w:rsid w:val="00A37E81"/>
    <w:rsid w:val="00A37EEF"/>
    <w:rsid w:val="00A37FC3"/>
    <w:rsid w:val="00A4002C"/>
    <w:rsid w:val="00A4045A"/>
    <w:rsid w:val="00A404D5"/>
    <w:rsid w:val="00A40566"/>
    <w:rsid w:val="00A405C5"/>
    <w:rsid w:val="00A405EA"/>
    <w:rsid w:val="00A406F4"/>
    <w:rsid w:val="00A408FF"/>
    <w:rsid w:val="00A409BA"/>
    <w:rsid w:val="00A40E08"/>
    <w:rsid w:val="00A40F7F"/>
    <w:rsid w:val="00A40FA5"/>
    <w:rsid w:val="00A411B1"/>
    <w:rsid w:val="00A41BE8"/>
    <w:rsid w:val="00A41DE0"/>
    <w:rsid w:val="00A4200F"/>
    <w:rsid w:val="00A421FB"/>
    <w:rsid w:val="00A431A7"/>
    <w:rsid w:val="00A431DF"/>
    <w:rsid w:val="00A43CF4"/>
    <w:rsid w:val="00A43D8D"/>
    <w:rsid w:val="00A43E67"/>
    <w:rsid w:val="00A443BB"/>
    <w:rsid w:val="00A4457F"/>
    <w:rsid w:val="00A44C80"/>
    <w:rsid w:val="00A4513B"/>
    <w:rsid w:val="00A451C6"/>
    <w:rsid w:val="00A452B3"/>
    <w:rsid w:val="00A4534F"/>
    <w:rsid w:val="00A4540E"/>
    <w:rsid w:val="00A455CE"/>
    <w:rsid w:val="00A45980"/>
    <w:rsid w:val="00A45A42"/>
    <w:rsid w:val="00A45AE8"/>
    <w:rsid w:val="00A45C85"/>
    <w:rsid w:val="00A45F9D"/>
    <w:rsid w:val="00A4632D"/>
    <w:rsid w:val="00A465D0"/>
    <w:rsid w:val="00A4673E"/>
    <w:rsid w:val="00A46A1E"/>
    <w:rsid w:val="00A46B6C"/>
    <w:rsid w:val="00A46EAA"/>
    <w:rsid w:val="00A46F24"/>
    <w:rsid w:val="00A470A8"/>
    <w:rsid w:val="00A47141"/>
    <w:rsid w:val="00A473F2"/>
    <w:rsid w:val="00A477FA"/>
    <w:rsid w:val="00A47DEF"/>
    <w:rsid w:val="00A47F7B"/>
    <w:rsid w:val="00A47FEE"/>
    <w:rsid w:val="00A50632"/>
    <w:rsid w:val="00A5092F"/>
    <w:rsid w:val="00A50989"/>
    <w:rsid w:val="00A50A20"/>
    <w:rsid w:val="00A50C02"/>
    <w:rsid w:val="00A50C79"/>
    <w:rsid w:val="00A5115F"/>
    <w:rsid w:val="00A51641"/>
    <w:rsid w:val="00A51852"/>
    <w:rsid w:val="00A5187C"/>
    <w:rsid w:val="00A51F38"/>
    <w:rsid w:val="00A526EF"/>
    <w:rsid w:val="00A5352E"/>
    <w:rsid w:val="00A5392C"/>
    <w:rsid w:val="00A54155"/>
    <w:rsid w:val="00A54339"/>
    <w:rsid w:val="00A54E07"/>
    <w:rsid w:val="00A55873"/>
    <w:rsid w:val="00A55985"/>
    <w:rsid w:val="00A56254"/>
    <w:rsid w:val="00A567A8"/>
    <w:rsid w:val="00A56CC3"/>
    <w:rsid w:val="00A56CDE"/>
    <w:rsid w:val="00A570BD"/>
    <w:rsid w:val="00A57AA7"/>
    <w:rsid w:val="00A57C94"/>
    <w:rsid w:val="00A57D20"/>
    <w:rsid w:val="00A57E13"/>
    <w:rsid w:val="00A60083"/>
    <w:rsid w:val="00A603A4"/>
    <w:rsid w:val="00A60759"/>
    <w:rsid w:val="00A608D9"/>
    <w:rsid w:val="00A60913"/>
    <w:rsid w:val="00A609B1"/>
    <w:rsid w:val="00A60BCE"/>
    <w:rsid w:val="00A60DB6"/>
    <w:rsid w:val="00A61550"/>
    <w:rsid w:val="00A619D7"/>
    <w:rsid w:val="00A62238"/>
    <w:rsid w:val="00A6266F"/>
    <w:rsid w:val="00A626C1"/>
    <w:rsid w:val="00A6275E"/>
    <w:rsid w:val="00A62FEF"/>
    <w:rsid w:val="00A63016"/>
    <w:rsid w:val="00A63514"/>
    <w:rsid w:val="00A63585"/>
    <w:rsid w:val="00A63C6A"/>
    <w:rsid w:val="00A63EF1"/>
    <w:rsid w:val="00A64356"/>
    <w:rsid w:val="00A64364"/>
    <w:rsid w:val="00A643ED"/>
    <w:rsid w:val="00A64483"/>
    <w:rsid w:val="00A645FD"/>
    <w:rsid w:val="00A6470E"/>
    <w:rsid w:val="00A64919"/>
    <w:rsid w:val="00A64CC3"/>
    <w:rsid w:val="00A65082"/>
    <w:rsid w:val="00A65208"/>
    <w:rsid w:val="00A6576C"/>
    <w:rsid w:val="00A65FC9"/>
    <w:rsid w:val="00A66138"/>
    <w:rsid w:val="00A66325"/>
    <w:rsid w:val="00A66768"/>
    <w:rsid w:val="00A66780"/>
    <w:rsid w:val="00A66853"/>
    <w:rsid w:val="00A6693A"/>
    <w:rsid w:val="00A6694F"/>
    <w:rsid w:val="00A669E9"/>
    <w:rsid w:val="00A66D1C"/>
    <w:rsid w:val="00A670C0"/>
    <w:rsid w:val="00A672C9"/>
    <w:rsid w:val="00A6796A"/>
    <w:rsid w:val="00A679AA"/>
    <w:rsid w:val="00A67F6B"/>
    <w:rsid w:val="00A67F9D"/>
    <w:rsid w:val="00A701A1"/>
    <w:rsid w:val="00A70291"/>
    <w:rsid w:val="00A70338"/>
    <w:rsid w:val="00A70748"/>
    <w:rsid w:val="00A707FA"/>
    <w:rsid w:val="00A70877"/>
    <w:rsid w:val="00A7106E"/>
    <w:rsid w:val="00A71795"/>
    <w:rsid w:val="00A71AC1"/>
    <w:rsid w:val="00A71B9A"/>
    <w:rsid w:val="00A71C7A"/>
    <w:rsid w:val="00A71CDE"/>
    <w:rsid w:val="00A727D1"/>
    <w:rsid w:val="00A72ACD"/>
    <w:rsid w:val="00A72ACE"/>
    <w:rsid w:val="00A732CD"/>
    <w:rsid w:val="00A733B1"/>
    <w:rsid w:val="00A7370F"/>
    <w:rsid w:val="00A73792"/>
    <w:rsid w:val="00A738F4"/>
    <w:rsid w:val="00A73A07"/>
    <w:rsid w:val="00A73C17"/>
    <w:rsid w:val="00A741AF"/>
    <w:rsid w:val="00A7425B"/>
    <w:rsid w:val="00A74302"/>
    <w:rsid w:val="00A7480B"/>
    <w:rsid w:val="00A74832"/>
    <w:rsid w:val="00A74A53"/>
    <w:rsid w:val="00A74D78"/>
    <w:rsid w:val="00A74DF0"/>
    <w:rsid w:val="00A74E68"/>
    <w:rsid w:val="00A74E74"/>
    <w:rsid w:val="00A75066"/>
    <w:rsid w:val="00A7534D"/>
    <w:rsid w:val="00A7555B"/>
    <w:rsid w:val="00A7573D"/>
    <w:rsid w:val="00A759AE"/>
    <w:rsid w:val="00A75A52"/>
    <w:rsid w:val="00A75BE9"/>
    <w:rsid w:val="00A76043"/>
    <w:rsid w:val="00A7654B"/>
    <w:rsid w:val="00A76607"/>
    <w:rsid w:val="00A766DB"/>
    <w:rsid w:val="00A76AD8"/>
    <w:rsid w:val="00A76DB9"/>
    <w:rsid w:val="00A76FC2"/>
    <w:rsid w:val="00A770D1"/>
    <w:rsid w:val="00A7734C"/>
    <w:rsid w:val="00A777D2"/>
    <w:rsid w:val="00A77DDA"/>
    <w:rsid w:val="00A80097"/>
    <w:rsid w:val="00A8047B"/>
    <w:rsid w:val="00A80643"/>
    <w:rsid w:val="00A80BA4"/>
    <w:rsid w:val="00A80D68"/>
    <w:rsid w:val="00A81065"/>
    <w:rsid w:val="00A8125A"/>
    <w:rsid w:val="00A812CD"/>
    <w:rsid w:val="00A812F8"/>
    <w:rsid w:val="00A81562"/>
    <w:rsid w:val="00A817D0"/>
    <w:rsid w:val="00A81902"/>
    <w:rsid w:val="00A81A04"/>
    <w:rsid w:val="00A81BEC"/>
    <w:rsid w:val="00A81D27"/>
    <w:rsid w:val="00A81E1D"/>
    <w:rsid w:val="00A82116"/>
    <w:rsid w:val="00A822FE"/>
    <w:rsid w:val="00A82533"/>
    <w:rsid w:val="00A826D7"/>
    <w:rsid w:val="00A82D12"/>
    <w:rsid w:val="00A8331C"/>
    <w:rsid w:val="00A8332A"/>
    <w:rsid w:val="00A8345E"/>
    <w:rsid w:val="00A834A3"/>
    <w:rsid w:val="00A834BC"/>
    <w:rsid w:val="00A83564"/>
    <w:rsid w:val="00A8357D"/>
    <w:rsid w:val="00A835A4"/>
    <w:rsid w:val="00A836F5"/>
    <w:rsid w:val="00A83A92"/>
    <w:rsid w:val="00A83FBF"/>
    <w:rsid w:val="00A8403D"/>
    <w:rsid w:val="00A841CC"/>
    <w:rsid w:val="00A84243"/>
    <w:rsid w:val="00A84879"/>
    <w:rsid w:val="00A84D8B"/>
    <w:rsid w:val="00A84F0D"/>
    <w:rsid w:val="00A850D8"/>
    <w:rsid w:val="00A85147"/>
    <w:rsid w:val="00A8541E"/>
    <w:rsid w:val="00A8581F"/>
    <w:rsid w:val="00A85831"/>
    <w:rsid w:val="00A859BE"/>
    <w:rsid w:val="00A85D98"/>
    <w:rsid w:val="00A85FCD"/>
    <w:rsid w:val="00A860BB"/>
    <w:rsid w:val="00A8610E"/>
    <w:rsid w:val="00A86157"/>
    <w:rsid w:val="00A861BE"/>
    <w:rsid w:val="00A86352"/>
    <w:rsid w:val="00A86372"/>
    <w:rsid w:val="00A8642A"/>
    <w:rsid w:val="00A864F7"/>
    <w:rsid w:val="00A86812"/>
    <w:rsid w:val="00A868DE"/>
    <w:rsid w:val="00A86DA2"/>
    <w:rsid w:val="00A86FAC"/>
    <w:rsid w:val="00A87341"/>
    <w:rsid w:val="00A878A1"/>
    <w:rsid w:val="00A87C2C"/>
    <w:rsid w:val="00A87D21"/>
    <w:rsid w:val="00A87E11"/>
    <w:rsid w:val="00A87F3B"/>
    <w:rsid w:val="00A90100"/>
    <w:rsid w:val="00A9035E"/>
    <w:rsid w:val="00A90A01"/>
    <w:rsid w:val="00A90E38"/>
    <w:rsid w:val="00A918DE"/>
    <w:rsid w:val="00A91BA1"/>
    <w:rsid w:val="00A91E6F"/>
    <w:rsid w:val="00A923EC"/>
    <w:rsid w:val="00A92BAF"/>
    <w:rsid w:val="00A9302A"/>
    <w:rsid w:val="00A93254"/>
    <w:rsid w:val="00A932CA"/>
    <w:rsid w:val="00A933C2"/>
    <w:rsid w:val="00A93574"/>
    <w:rsid w:val="00A93A7F"/>
    <w:rsid w:val="00A93B04"/>
    <w:rsid w:val="00A93D15"/>
    <w:rsid w:val="00A93EAF"/>
    <w:rsid w:val="00A93F3A"/>
    <w:rsid w:val="00A94092"/>
    <w:rsid w:val="00A940DC"/>
    <w:rsid w:val="00A94A2E"/>
    <w:rsid w:val="00A94A74"/>
    <w:rsid w:val="00A95066"/>
    <w:rsid w:val="00A955F2"/>
    <w:rsid w:val="00A9580B"/>
    <w:rsid w:val="00A959FE"/>
    <w:rsid w:val="00A95AC5"/>
    <w:rsid w:val="00A95AE5"/>
    <w:rsid w:val="00A95D02"/>
    <w:rsid w:val="00A95DDD"/>
    <w:rsid w:val="00A9627C"/>
    <w:rsid w:val="00A965BD"/>
    <w:rsid w:val="00A966DC"/>
    <w:rsid w:val="00A96E27"/>
    <w:rsid w:val="00A9705F"/>
    <w:rsid w:val="00A9709F"/>
    <w:rsid w:val="00A97477"/>
    <w:rsid w:val="00A97949"/>
    <w:rsid w:val="00A97BC1"/>
    <w:rsid w:val="00AA0193"/>
    <w:rsid w:val="00AA02E3"/>
    <w:rsid w:val="00AA031A"/>
    <w:rsid w:val="00AA066E"/>
    <w:rsid w:val="00AA067E"/>
    <w:rsid w:val="00AA0EAF"/>
    <w:rsid w:val="00AA106D"/>
    <w:rsid w:val="00AA120F"/>
    <w:rsid w:val="00AA1253"/>
    <w:rsid w:val="00AA146A"/>
    <w:rsid w:val="00AA14B2"/>
    <w:rsid w:val="00AA1536"/>
    <w:rsid w:val="00AA1D57"/>
    <w:rsid w:val="00AA206F"/>
    <w:rsid w:val="00AA2369"/>
    <w:rsid w:val="00AA23F9"/>
    <w:rsid w:val="00AA27FA"/>
    <w:rsid w:val="00AA2BDC"/>
    <w:rsid w:val="00AA2E69"/>
    <w:rsid w:val="00AA2FE0"/>
    <w:rsid w:val="00AA3099"/>
    <w:rsid w:val="00AA3243"/>
    <w:rsid w:val="00AA3444"/>
    <w:rsid w:val="00AA356E"/>
    <w:rsid w:val="00AA38B0"/>
    <w:rsid w:val="00AA38EC"/>
    <w:rsid w:val="00AA3ADA"/>
    <w:rsid w:val="00AA3C71"/>
    <w:rsid w:val="00AA3D66"/>
    <w:rsid w:val="00AA4104"/>
    <w:rsid w:val="00AA44BF"/>
    <w:rsid w:val="00AA45F3"/>
    <w:rsid w:val="00AA4C55"/>
    <w:rsid w:val="00AA4E49"/>
    <w:rsid w:val="00AA4F3D"/>
    <w:rsid w:val="00AA52A4"/>
    <w:rsid w:val="00AA52D4"/>
    <w:rsid w:val="00AA5692"/>
    <w:rsid w:val="00AA5783"/>
    <w:rsid w:val="00AA57C0"/>
    <w:rsid w:val="00AA58BB"/>
    <w:rsid w:val="00AA5993"/>
    <w:rsid w:val="00AA59DF"/>
    <w:rsid w:val="00AA5C1A"/>
    <w:rsid w:val="00AA639E"/>
    <w:rsid w:val="00AA63CF"/>
    <w:rsid w:val="00AA65B2"/>
    <w:rsid w:val="00AA67C1"/>
    <w:rsid w:val="00AA69BF"/>
    <w:rsid w:val="00AA6CB0"/>
    <w:rsid w:val="00AA6E4F"/>
    <w:rsid w:val="00AA7134"/>
    <w:rsid w:val="00AA73B8"/>
    <w:rsid w:val="00AA76F6"/>
    <w:rsid w:val="00AA79F2"/>
    <w:rsid w:val="00AA7AD2"/>
    <w:rsid w:val="00AA7B33"/>
    <w:rsid w:val="00AA7D72"/>
    <w:rsid w:val="00AB0080"/>
    <w:rsid w:val="00AB00D1"/>
    <w:rsid w:val="00AB0109"/>
    <w:rsid w:val="00AB0239"/>
    <w:rsid w:val="00AB0389"/>
    <w:rsid w:val="00AB0487"/>
    <w:rsid w:val="00AB056D"/>
    <w:rsid w:val="00AB0B84"/>
    <w:rsid w:val="00AB1790"/>
    <w:rsid w:val="00AB1A01"/>
    <w:rsid w:val="00AB1A15"/>
    <w:rsid w:val="00AB1A8A"/>
    <w:rsid w:val="00AB1F22"/>
    <w:rsid w:val="00AB25C9"/>
    <w:rsid w:val="00AB2601"/>
    <w:rsid w:val="00AB2968"/>
    <w:rsid w:val="00AB2AF3"/>
    <w:rsid w:val="00AB2EB8"/>
    <w:rsid w:val="00AB2F01"/>
    <w:rsid w:val="00AB323B"/>
    <w:rsid w:val="00AB33AA"/>
    <w:rsid w:val="00AB3571"/>
    <w:rsid w:val="00AB3932"/>
    <w:rsid w:val="00AB3BE8"/>
    <w:rsid w:val="00AB3F29"/>
    <w:rsid w:val="00AB41BB"/>
    <w:rsid w:val="00AB44A5"/>
    <w:rsid w:val="00AB4567"/>
    <w:rsid w:val="00AB45B9"/>
    <w:rsid w:val="00AB4703"/>
    <w:rsid w:val="00AB47E3"/>
    <w:rsid w:val="00AB48C6"/>
    <w:rsid w:val="00AB48DC"/>
    <w:rsid w:val="00AB4E68"/>
    <w:rsid w:val="00AB51BA"/>
    <w:rsid w:val="00AB52EF"/>
    <w:rsid w:val="00AB5465"/>
    <w:rsid w:val="00AB5A0E"/>
    <w:rsid w:val="00AB5C49"/>
    <w:rsid w:val="00AB5C82"/>
    <w:rsid w:val="00AB5D0D"/>
    <w:rsid w:val="00AB5E66"/>
    <w:rsid w:val="00AB621A"/>
    <w:rsid w:val="00AB659E"/>
    <w:rsid w:val="00AB6838"/>
    <w:rsid w:val="00AB68F3"/>
    <w:rsid w:val="00AB6C07"/>
    <w:rsid w:val="00AB70A5"/>
    <w:rsid w:val="00AB74A1"/>
    <w:rsid w:val="00AB74D2"/>
    <w:rsid w:val="00AB7640"/>
    <w:rsid w:val="00AB765A"/>
    <w:rsid w:val="00AB76AB"/>
    <w:rsid w:val="00AB771C"/>
    <w:rsid w:val="00AB7981"/>
    <w:rsid w:val="00AB7B23"/>
    <w:rsid w:val="00AB7D3F"/>
    <w:rsid w:val="00AB7E3D"/>
    <w:rsid w:val="00AB7E8F"/>
    <w:rsid w:val="00AC01BF"/>
    <w:rsid w:val="00AC0D44"/>
    <w:rsid w:val="00AC0EDF"/>
    <w:rsid w:val="00AC10A7"/>
    <w:rsid w:val="00AC1D7E"/>
    <w:rsid w:val="00AC211F"/>
    <w:rsid w:val="00AC2626"/>
    <w:rsid w:val="00AC2980"/>
    <w:rsid w:val="00AC2BA2"/>
    <w:rsid w:val="00AC2E0B"/>
    <w:rsid w:val="00AC2F88"/>
    <w:rsid w:val="00AC31CC"/>
    <w:rsid w:val="00AC3276"/>
    <w:rsid w:val="00AC34B5"/>
    <w:rsid w:val="00AC35A9"/>
    <w:rsid w:val="00AC3633"/>
    <w:rsid w:val="00AC36F5"/>
    <w:rsid w:val="00AC3A06"/>
    <w:rsid w:val="00AC423E"/>
    <w:rsid w:val="00AC4359"/>
    <w:rsid w:val="00AC4440"/>
    <w:rsid w:val="00AC446A"/>
    <w:rsid w:val="00AC4561"/>
    <w:rsid w:val="00AC4623"/>
    <w:rsid w:val="00AC4AF7"/>
    <w:rsid w:val="00AC4B33"/>
    <w:rsid w:val="00AC4D0E"/>
    <w:rsid w:val="00AC4DD7"/>
    <w:rsid w:val="00AC55C5"/>
    <w:rsid w:val="00AC5EAE"/>
    <w:rsid w:val="00AC5EC2"/>
    <w:rsid w:val="00AC60F9"/>
    <w:rsid w:val="00AC6215"/>
    <w:rsid w:val="00AC6364"/>
    <w:rsid w:val="00AC63D4"/>
    <w:rsid w:val="00AC688E"/>
    <w:rsid w:val="00AC6924"/>
    <w:rsid w:val="00AC6A8C"/>
    <w:rsid w:val="00AC6BC7"/>
    <w:rsid w:val="00AC6DA4"/>
    <w:rsid w:val="00AC70AD"/>
    <w:rsid w:val="00AC72DA"/>
    <w:rsid w:val="00AC72E7"/>
    <w:rsid w:val="00AC72EF"/>
    <w:rsid w:val="00AC7424"/>
    <w:rsid w:val="00AC750A"/>
    <w:rsid w:val="00AC7D37"/>
    <w:rsid w:val="00AC7D72"/>
    <w:rsid w:val="00AD0029"/>
    <w:rsid w:val="00AD00A4"/>
    <w:rsid w:val="00AD0249"/>
    <w:rsid w:val="00AD046E"/>
    <w:rsid w:val="00AD049B"/>
    <w:rsid w:val="00AD05A6"/>
    <w:rsid w:val="00AD075B"/>
    <w:rsid w:val="00AD0888"/>
    <w:rsid w:val="00AD0B20"/>
    <w:rsid w:val="00AD0B80"/>
    <w:rsid w:val="00AD0D25"/>
    <w:rsid w:val="00AD0ED0"/>
    <w:rsid w:val="00AD11A5"/>
    <w:rsid w:val="00AD1221"/>
    <w:rsid w:val="00AD12E2"/>
    <w:rsid w:val="00AD12F0"/>
    <w:rsid w:val="00AD1349"/>
    <w:rsid w:val="00AD15BF"/>
    <w:rsid w:val="00AD174D"/>
    <w:rsid w:val="00AD188B"/>
    <w:rsid w:val="00AD1904"/>
    <w:rsid w:val="00AD1A05"/>
    <w:rsid w:val="00AD1A7C"/>
    <w:rsid w:val="00AD1C7A"/>
    <w:rsid w:val="00AD20A3"/>
    <w:rsid w:val="00AD275C"/>
    <w:rsid w:val="00AD27AE"/>
    <w:rsid w:val="00AD2FEC"/>
    <w:rsid w:val="00AD3828"/>
    <w:rsid w:val="00AD38A0"/>
    <w:rsid w:val="00AD3CE5"/>
    <w:rsid w:val="00AD3FE8"/>
    <w:rsid w:val="00AD40FB"/>
    <w:rsid w:val="00AD4226"/>
    <w:rsid w:val="00AD4286"/>
    <w:rsid w:val="00AD43B3"/>
    <w:rsid w:val="00AD46EF"/>
    <w:rsid w:val="00AD47A7"/>
    <w:rsid w:val="00AD4BEC"/>
    <w:rsid w:val="00AD4CA5"/>
    <w:rsid w:val="00AD4D6F"/>
    <w:rsid w:val="00AD5C42"/>
    <w:rsid w:val="00AD6585"/>
    <w:rsid w:val="00AD65E2"/>
    <w:rsid w:val="00AD68DB"/>
    <w:rsid w:val="00AD690C"/>
    <w:rsid w:val="00AD6C20"/>
    <w:rsid w:val="00AD6C37"/>
    <w:rsid w:val="00AD6DFD"/>
    <w:rsid w:val="00AD6FE0"/>
    <w:rsid w:val="00AD72BE"/>
    <w:rsid w:val="00AD7360"/>
    <w:rsid w:val="00AD7431"/>
    <w:rsid w:val="00AD756B"/>
    <w:rsid w:val="00AD7C7F"/>
    <w:rsid w:val="00AD7E36"/>
    <w:rsid w:val="00AE0144"/>
    <w:rsid w:val="00AE017B"/>
    <w:rsid w:val="00AE04C3"/>
    <w:rsid w:val="00AE04E6"/>
    <w:rsid w:val="00AE0535"/>
    <w:rsid w:val="00AE06F0"/>
    <w:rsid w:val="00AE0AFE"/>
    <w:rsid w:val="00AE0C1A"/>
    <w:rsid w:val="00AE0D0B"/>
    <w:rsid w:val="00AE0E16"/>
    <w:rsid w:val="00AE1287"/>
    <w:rsid w:val="00AE1819"/>
    <w:rsid w:val="00AE1DCE"/>
    <w:rsid w:val="00AE1F22"/>
    <w:rsid w:val="00AE1F45"/>
    <w:rsid w:val="00AE2850"/>
    <w:rsid w:val="00AE29AF"/>
    <w:rsid w:val="00AE29E2"/>
    <w:rsid w:val="00AE306F"/>
    <w:rsid w:val="00AE33D2"/>
    <w:rsid w:val="00AE3690"/>
    <w:rsid w:val="00AE394B"/>
    <w:rsid w:val="00AE3A59"/>
    <w:rsid w:val="00AE3B06"/>
    <w:rsid w:val="00AE3F5C"/>
    <w:rsid w:val="00AE426D"/>
    <w:rsid w:val="00AE46E1"/>
    <w:rsid w:val="00AE4874"/>
    <w:rsid w:val="00AE48EF"/>
    <w:rsid w:val="00AE4E24"/>
    <w:rsid w:val="00AE5112"/>
    <w:rsid w:val="00AE51A9"/>
    <w:rsid w:val="00AE52C5"/>
    <w:rsid w:val="00AE59D6"/>
    <w:rsid w:val="00AE5A9F"/>
    <w:rsid w:val="00AE5C2A"/>
    <w:rsid w:val="00AE6481"/>
    <w:rsid w:val="00AE65FD"/>
    <w:rsid w:val="00AE66CB"/>
    <w:rsid w:val="00AE6B22"/>
    <w:rsid w:val="00AE6D69"/>
    <w:rsid w:val="00AE6E7D"/>
    <w:rsid w:val="00AE6F15"/>
    <w:rsid w:val="00AE6F9E"/>
    <w:rsid w:val="00AE73FF"/>
    <w:rsid w:val="00AE7639"/>
    <w:rsid w:val="00AE7ACD"/>
    <w:rsid w:val="00AF0336"/>
    <w:rsid w:val="00AF03CC"/>
    <w:rsid w:val="00AF075A"/>
    <w:rsid w:val="00AF0A95"/>
    <w:rsid w:val="00AF0ADB"/>
    <w:rsid w:val="00AF1614"/>
    <w:rsid w:val="00AF1BF4"/>
    <w:rsid w:val="00AF1D4D"/>
    <w:rsid w:val="00AF1F9C"/>
    <w:rsid w:val="00AF2013"/>
    <w:rsid w:val="00AF244F"/>
    <w:rsid w:val="00AF248A"/>
    <w:rsid w:val="00AF2496"/>
    <w:rsid w:val="00AF24E7"/>
    <w:rsid w:val="00AF269E"/>
    <w:rsid w:val="00AF2947"/>
    <w:rsid w:val="00AF31C1"/>
    <w:rsid w:val="00AF3424"/>
    <w:rsid w:val="00AF360B"/>
    <w:rsid w:val="00AF3F3F"/>
    <w:rsid w:val="00AF3FA9"/>
    <w:rsid w:val="00AF42E9"/>
    <w:rsid w:val="00AF4340"/>
    <w:rsid w:val="00AF4505"/>
    <w:rsid w:val="00AF4715"/>
    <w:rsid w:val="00AF47CB"/>
    <w:rsid w:val="00AF4AC8"/>
    <w:rsid w:val="00AF4C8C"/>
    <w:rsid w:val="00AF4ED7"/>
    <w:rsid w:val="00AF5335"/>
    <w:rsid w:val="00AF5844"/>
    <w:rsid w:val="00AF5A9B"/>
    <w:rsid w:val="00AF5D66"/>
    <w:rsid w:val="00AF5F5F"/>
    <w:rsid w:val="00AF619C"/>
    <w:rsid w:val="00AF6245"/>
    <w:rsid w:val="00AF62FF"/>
    <w:rsid w:val="00AF63A7"/>
    <w:rsid w:val="00AF68FB"/>
    <w:rsid w:val="00AF6A03"/>
    <w:rsid w:val="00AF6B2D"/>
    <w:rsid w:val="00AF6F7F"/>
    <w:rsid w:val="00AF7021"/>
    <w:rsid w:val="00AF7668"/>
    <w:rsid w:val="00AF7713"/>
    <w:rsid w:val="00AF7926"/>
    <w:rsid w:val="00AF7A7A"/>
    <w:rsid w:val="00AF7ABD"/>
    <w:rsid w:val="00AF7EC6"/>
    <w:rsid w:val="00B0006F"/>
    <w:rsid w:val="00B002E1"/>
    <w:rsid w:val="00B004AD"/>
    <w:rsid w:val="00B00875"/>
    <w:rsid w:val="00B009BE"/>
    <w:rsid w:val="00B00AF8"/>
    <w:rsid w:val="00B00DAB"/>
    <w:rsid w:val="00B00FD3"/>
    <w:rsid w:val="00B0109E"/>
    <w:rsid w:val="00B01451"/>
    <w:rsid w:val="00B01566"/>
    <w:rsid w:val="00B01BB2"/>
    <w:rsid w:val="00B01E56"/>
    <w:rsid w:val="00B02988"/>
    <w:rsid w:val="00B02EAD"/>
    <w:rsid w:val="00B03646"/>
    <w:rsid w:val="00B03799"/>
    <w:rsid w:val="00B03AB4"/>
    <w:rsid w:val="00B03B87"/>
    <w:rsid w:val="00B03E92"/>
    <w:rsid w:val="00B041EB"/>
    <w:rsid w:val="00B04230"/>
    <w:rsid w:val="00B04316"/>
    <w:rsid w:val="00B044C6"/>
    <w:rsid w:val="00B047AA"/>
    <w:rsid w:val="00B04C19"/>
    <w:rsid w:val="00B04E3C"/>
    <w:rsid w:val="00B04EA4"/>
    <w:rsid w:val="00B04F6A"/>
    <w:rsid w:val="00B0500C"/>
    <w:rsid w:val="00B05049"/>
    <w:rsid w:val="00B0531F"/>
    <w:rsid w:val="00B054D3"/>
    <w:rsid w:val="00B0597D"/>
    <w:rsid w:val="00B05AAF"/>
    <w:rsid w:val="00B05AB5"/>
    <w:rsid w:val="00B05D24"/>
    <w:rsid w:val="00B05FAA"/>
    <w:rsid w:val="00B06137"/>
    <w:rsid w:val="00B064BF"/>
    <w:rsid w:val="00B06BCC"/>
    <w:rsid w:val="00B06C2B"/>
    <w:rsid w:val="00B070DF"/>
    <w:rsid w:val="00B070F9"/>
    <w:rsid w:val="00B0737A"/>
    <w:rsid w:val="00B07489"/>
    <w:rsid w:val="00B07B0C"/>
    <w:rsid w:val="00B07C0E"/>
    <w:rsid w:val="00B07D30"/>
    <w:rsid w:val="00B07E12"/>
    <w:rsid w:val="00B07F56"/>
    <w:rsid w:val="00B1007D"/>
    <w:rsid w:val="00B103B4"/>
    <w:rsid w:val="00B105A6"/>
    <w:rsid w:val="00B106AB"/>
    <w:rsid w:val="00B10A74"/>
    <w:rsid w:val="00B10C27"/>
    <w:rsid w:val="00B10D6E"/>
    <w:rsid w:val="00B10DE0"/>
    <w:rsid w:val="00B10E52"/>
    <w:rsid w:val="00B10F63"/>
    <w:rsid w:val="00B10FB7"/>
    <w:rsid w:val="00B1106B"/>
    <w:rsid w:val="00B111B0"/>
    <w:rsid w:val="00B1131F"/>
    <w:rsid w:val="00B1136E"/>
    <w:rsid w:val="00B113F3"/>
    <w:rsid w:val="00B1177F"/>
    <w:rsid w:val="00B11E36"/>
    <w:rsid w:val="00B121CB"/>
    <w:rsid w:val="00B121DF"/>
    <w:rsid w:val="00B1242A"/>
    <w:rsid w:val="00B1263E"/>
    <w:rsid w:val="00B12733"/>
    <w:rsid w:val="00B12B6F"/>
    <w:rsid w:val="00B12C4E"/>
    <w:rsid w:val="00B12D64"/>
    <w:rsid w:val="00B12DA3"/>
    <w:rsid w:val="00B12DD4"/>
    <w:rsid w:val="00B12F1F"/>
    <w:rsid w:val="00B12F29"/>
    <w:rsid w:val="00B13068"/>
    <w:rsid w:val="00B134E3"/>
    <w:rsid w:val="00B13768"/>
    <w:rsid w:val="00B13BF6"/>
    <w:rsid w:val="00B13E56"/>
    <w:rsid w:val="00B13EF0"/>
    <w:rsid w:val="00B13FB3"/>
    <w:rsid w:val="00B14058"/>
    <w:rsid w:val="00B142D0"/>
    <w:rsid w:val="00B143B0"/>
    <w:rsid w:val="00B143FB"/>
    <w:rsid w:val="00B14421"/>
    <w:rsid w:val="00B145E0"/>
    <w:rsid w:val="00B1474E"/>
    <w:rsid w:val="00B14910"/>
    <w:rsid w:val="00B14D72"/>
    <w:rsid w:val="00B15128"/>
    <w:rsid w:val="00B151F1"/>
    <w:rsid w:val="00B15399"/>
    <w:rsid w:val="00B153C8"/>
    <w:rsid w:val="00B15683"/>
    <w:rsid w:val="00B156F7"/>
    <w:rsid w:val="00B15DF2"/>
    <w:rsid w:val="00B15FEF"/>
    <w:rsid w:val="00B16250"/>
    <w:rsid w:val="00B163FC"/>
    <w:rsid w:val="00B16A0A"/>
    <w:rsid w:val="00B16A7D"/>
    <w:rsid w:val="00B16EBD"/>
    <w:rsid w:val="00B16FC0"/>
    <w:rsid w:val="00B1719B"/>
    <w:rsid w:val="00B1760C"/>
    <w:rsid w:val="00B17791"/>
    <w:rsid w:val="00B17847"/>
    <w:rsid w:val="00B17A08"/>
    <w:rsid w:val="00B17A6D"/>
    <w:rsid w:val="00B17A7B"/>
    <w:rsid w:val="00B17C10"/>
    <w:rsid w:val="00B20552"/>
    <w:rsid w:val="00B2058F"/>
    <w:rsid w:val="00B206B9"/>
    <w:rsid w:val="00B20780"/>
    <w:rsid w:val="00B20937"/>
    <w:rsid w:val="00B20967"/>
    <w:rsid w:val="00B20DB4"/>
    <w:rsid w:val="00B20F5D"/>
    <w:rsid w:val="00B2142F"/>
    <w:rsid w:val="00B2150D"/>
    <w:rsid w:val="00B2154A"/>
    <w:rsid w:val="00B2154F"/>
    <w:rsid w:val="00B21ADD"/>
    <w:rsid w:val="00B21B42"/>
    <w:rsid w:val="00B21E3D"/>
    <w:rsid w:val="00B22103"/>
    <w:rsid w:val="00B22156"/>
    <w:rsid w:val="00B22266"/>
    <w:rsid w:val="00B22315"/>
    <w:rsid w:val="00B224F7"/>
    <w:rsid w:val="00B2257F"/>
    <w:rsid w:val="00B227D8"/>
    <w:rsid w:val="00B22F6E"/>
    <w:rsid w:val="00B22FC0"/>
    <w:rsid w:val="00B22FF9"/>
    <w:rsid w:val="00B2305B"/>
    <w:rsid w:val="00B23319"/>
    <w:rsid w:val="00B233C2"/>
    <w:rsid w:val="00B2362B"/>
    <w:rsid w:val="00B23798"/>
    <w:rsid w:val="00B239A1"/>
    <w:rsid w:val="00B23B32"/>
    <w:rsid w:val="00B23D73"/>
    <w:rsid w:val="00B23DCD"/>
    <w:rsid w:val="00B24039"/>
    <w:rsid w:val="00B242FC"/>
    <w:rsid w:val="00B24592"/>
    <w:rsid w:val="00B2463F"/>
    <w:rsid w:val="00B24694"/>
    <w:rsid w:val="00B24722"/>
    <w:rsid w:val="00B24A49"/>
    <w:rsid w:val="00B24C04"/>
    <w:rsid w:val="00B24D12"/>
    <w:rsid w:val="00B24D95"/>
    <w:rsid w:val="00B25012"/>
    <w:rsid w:val="00B2524D"/>
    <w:rsid w:val="00B252CF"/>
    <w:rsid w:val="00B25518"/>
    <w:rsid w:val="00B25726"/>
    <w:rsid w:val="00B25ACE"/>
    <w:rsid w:val="00B260DA"/>
    <w:rsid w:val="00B26499"/>
    <w:rsid w:val="00B269E4"/>
    <w:rsid w:val="00B26A1A"/>
    <w:rsid w:val="00B270D2"/>
    <w:rsid w:val="00B27637"/>
    <w:rsid w:val="00B27F8E"/>
    <w:rsid w:val="00B30108"/>
    <w:rsid w:val="00B301E3"/>
    <w:rsid w:val="00B3068A"/>
    <w:rsid w:val="00B307AE"/>
    <w:rsid w:val="00B30E10"/>
    <w:rsid w:val="00B30ED9"/>
    <w:rsid w:val="00B31308"/>
    <w:rsid w:val="00B313E5"/>
    <w:rsid w:val="00B3164B"/>
    <w:rsid w:val="00B3168C"/>
    <w:rsid w:val="00B317F0"/>
    <w:rsid w:val="00B31B40"/>
    <w:rsid w:val="00B31E0D"/>
    <w:rsid w:val="00B31E71"/>
    <w:rsid w:val="00B31F81"/>
    <w:rsid w:val="00B321E9"/>
    <w:rsid w:val="00B32514"/>
    <w:rsid w:val="00B32939"/>
    <w:rsid w:val="00B32A42"/>
    <w:rsid w:val="00B32AA1"/>
    <w:rsid w:val="00B32D28"/>
    <w:rsid w:val="00B32D9C"/>
    <w:rsid w:val="00B330BA"/>
    <w:rsid w:val="00B33176"/>
    <w:rsid w:val="00B3330D"/>
    <w:rsid w:val="00B33DA5"/>
    <w:rsid w:val="00B33F5E"/>
    <w:rsid w:val="00B34105"/>
    <w:rsid w:val="00B34264"/>
    <w:rsid w:val="00B343C1"/>
    <w:rsid w:val="00B3451E"/>
    <w:rsid w:val="00B3458E"/>
    <w:rsid w:val="00B34B04"/>
    <w:rsid w:val="00B34B8D"/>
    <w:rsid w:val="00B34DDF"/>
    <w:rsid w:val="00B34E6B"/>
    <w:rsid w:val="00B35463"/>
    <w:rsid w:val="00B35771"/>
    <w:rsid w:val="00B35E5A"/>
    <w:rsid w:val="00B360F0"/>
    <w:rsid w:val="00B36734"/>
    <w:rsid w:val="00B367C1"/>
    <w:rsid w:val="00B36EEF"/>
    <w:rsid w:val="00B36F9B"/>
    <w:rsid w:val="00B37B67"/>
    <w:rsid w:val="00B37DEA"/>
    <w:rsid w:val="00B37E03"/>
    <w:rsid w:val="00B37E46"/>
    <w:rsid w:val="00B37FF2"/>
    <w:rsid w:val="00B40306"/>
    <w:rsid w:val="00B404C5"/>
    <w:rsid w:val="00B405A4"/>
    <w:rsid w:val="00B406BB"/>
    <w:rsid w:val="00B41369"/>
    <w:rsid w:val="00B413DD"/>
    <w:rsid w:val="00B419E4"/>
    <w:rsid w:val="00B420BB"/>
    <w:rsid w:val="00B423F4"/>
    <w:rsid w:val="00B42A18"/>
    <w:rsid w:val="00B42DE9"/>
    <w:rsid w:val="00B42E5F"/>
    <w:rsid w:val="00B42E73"/>
    <w:rsid w:val="00B42FB4"/>
    <w:rsid w:val="00B433F4"/>
    <w:rsid w:val="00B433FC"/>
    <w:rsid w:val="00B43D11"/>
    <w:rsid w:val="00B43F4C"/>
    <w:rsid w:val="00B4409D"/>
    <w:rsid w:val="00B441EE"/>
    <w:rsid w:val="00B4429B"/>
    <w:rsid w:val="00B44308"/>
    <w:rsid w:val="00B44542"/>
    <w:rsid w:val="00B44EC6"/>
    <w:rsid w:val="00B450CE"/>
    <w:rsid w:val="00B45187"/>
    <w:rsid w:val="00B45494"/>
    <w:rsid w:val="00B457AF"/>
    <w:rsid w:val="00B45875"/>
    <w:rsid w:val="00B4591A"/>
    <w:rsid w:val="00B45A04"/>
    <w:rsid w:val="00B45A66"/>
    <w:rsid w:val="00B45AFA"/>
    <w:rsid w:val="00B45CE6"/>
    <w:rsid w:val="00B462B4"/>
    <w:rsid w:val="00B464A7"/>
    <w:rsid w:val="00B464EA"/>
    <w:rsid w:val="00B4650C"/>
    <w:rsid w:val="00B46CAD"/>
    <w:rsid w:val="00B46CF9"/>
    <w:rsid w:val="00B47968"/>
    <w:rsid w:val="00B47AE2"/>
    <w:rsid w:val="00B47FA8"/>
    <w:rsid w:val="00B501FA"/>
    <w:rsid w:val="00B50758"/>
    <w:rsid w:val="00B508D5"/>
    <w:rsid w:val="00B508DD"/>
    <w:rsid w:val="00B50970"/>
    <w:rsid w:val="00B50AAC"/>
    <w:rsid w:val="00B50CA6"/>
    <w:rsid w:val="00B50CC6"/>
    <w:rsid w:val="00B50F32"/>
    <w:rsid w:val="00B511CB"/>
    <w:rsid w:val="00B5128A"/>
    <w:rsid w:val="00B514F0"/>
    <w:rsid w:val="00B5179B"/>
    <w:rsid w:val="00B51986"/>
    <w:rsid w:val="00B51AAB"/>
    <w:rsid w:val="00B51C27"/>
    <w:rsid w:val="00B51DE1"/>
    <w:rsid w:val="00B51F49"/>
    <w:rsid w:val="00B5211D"/>
    <w:rsid w:val="00B5258A"/>
    <w:rsid w:val="00B525D9"/>
    <w:rsid w:val="00B5271F"/>
    <w:rsid w:val="00B5281F"/>
    <w:rsid w:val="00B52B80"/>
    <w:rsid w:val="00B52BB5"/>
    <w:rsid w:val="00B52C79"/>
    <w:rsid w:val="00B52D11"/>
    <w:rsid w:val="00B52F8B"/>
    <w:rsid w:val="00B530DF"/>
    <w:rsid w:val="00B53601"/>
    <w:rsid w:val="00B53637"/>
    <w:rsid w:val="00B536E7"/>
    <w:rsid w:val="00B53F3C"/>
    <w:rsid w:val="00B53F3F"/>
    <w:rsid w:val="00B547D1"/>
    <w:rsid w:val="00B54843"/>
    <w:rsid w:val="00B54FEA"/>
    <w:rsid w:val="00B552D2"/>
    <w:rsid w:val="00B55333"/>
    <w:rsid w:val="00B557C0"/>
    <w:rsid w:val="00B55A77"/>
    <w:rsid w:val="00B55ABC"/>
    <w:rsid w:val="00B55AD4"/>
    <w:rsid w:val="00B55B71"/>
    <w:rsid w:val="00B55E91"/>
    <w:rsid w:val="00B5639F"/>
    <w:rsid w:val="00B5664F"/>
    <w:rsid w:val="00B56AD2"/>
    <w:rsid w:val="00B56D62"/>
    <w:rsid w:val="00B57036"/>
    <w:rsid w:val="00B57982"/>
    <w:rsid w:val="00B57D96"/>
    <w:rsid w:val="00B57F36"/>
    <w:rsid w:val="00B57FBA"/>
    <w:rsid w:val="00B60037"/>
    <w:rsid w:val="00B60680"/>
    <w:rsid w:val="00B60885"/>
    <w:rsid w:val="00B60B79"/>
    <w:rsid w:val="00B60E91"/>
    <w:rsid w:val="00B60F97"/>
    <w:rsid w:val="00B610B4"/>
    <w:rsid w:val="00B61213"/>
    <w:rsid w:val="00B61425"/>
    <w:rsid w:val="00B614A4"/>
    <w:rsid w:val="00B61724"/>
    <w:rsid w:val="00B61D81"/>
    <w:rsid w:val="00B61DC4"/>
    <w:rsid w:val="00B61E74"/>
    <w:rsid w:val="00B622EE"/>
    <w:rsid w:val="00B626E9"/>
    <w:rsid w:val="00B62C82"/>
    <w:rsid w:val="00B62E9F"/>
    <w:rsid w:val="00B6317C"/>
    <w:rsid w:val="00B6329B"/>
    <w:rsid w:val="00B6387F"/>
    <w:rsid w:val="00B63B00"/>
    <w:rsid w:val="00B63B44"/>
    <w:rsid w:val="00B63E21"/>
    <w:rsid w:val="00B63F88"/>
    <w:rsid w:val="00B640ED"/>
    <w:rsid w:val="00B64106"/>
    <w:rsid w:val="00B64194"/>
    <w:rsid w:val="00B641A7"/>
    <w:rsid w:val="00B64402"/>
    <w:rsid w:val="00B64CD2"/>
    <w:rsid w:val="00B64E3F"/>
    <w:rsid w:val="00B64EBB"/>
    <w:rsid w:val="00B65449"/>
    <w:rsid w:val="00B65608"/>
    <w:rsid w:val="00B65860"/>
    <w:rsid w:val="00B65B96"/>
    <w:rsid w:val="00B65D0A"/>
    <w:rsid w:val="00B65FD5"/>
    <w:rsid w:val="00B66077"/>
    <w:rsid w:val="00B66311"/>
    <w:rsid w:val="00B663DB"/>
    <w:rsid w:val="00B66469"/>
    <w:rsid w:val="00B664BB"/>
    <w:rsid w:val="00B6656F"/>
    <w:rsid w:val="00B666F2"/>
    <w:rsid w:val="00B66B1F"/>
    <w:rsid w:val="00B66C7F"/>
    <w:rsid w:val="00B67217"/>
    <w:rsid w:val="00B67AF1"/>
    <w:rsid w:val="00B67B7B"/>
    <w:rsid w:val="00B67D16"/>
    <w:rsid w:val="00B67F74"/>
    <w:rsid w:val="00B67FDB"/>
    <w:rsid w:val="00B700B4"/>
    <w:rsid w:val="00B7037E"/>
    <w:rsid w:val="00B703D4"/>
    <w:rsid w:val="00B70B26"/>
    <w:rsid w:val="00B70EAD"/>
    <w:rsid w:val="00B70EB1"/>
    <w:rsid w:val="00B70EC9"/>
    <w:rsid w:val="00B71072"/>
    <w:rsid w:val="00B71965"/>
    <w:rsid w:val="00B719AD"/>
    <w:rsid w:val="00B71A37"/>
    <w:rsid w:val="00B71AE4"/>
    <w:rsid w:val="00B71D7F"/>
    <w:rsid w:val="00B722AF"/>
    <w:rsid w:val="00B724B2"/>
    <w:rsid w:val="00B729F5"/>
    <w:rsid w:val="00B72E7D"/>
    <w:rsid w:val="00B72FDB"/>
    <w:rsid w:val="00B7331C"/>
    <w:rsid w:val="00B73728"/>
    <w:rsid w:val="00B7380F"/>
    <w:rsid w:val="00B7397B"/>
    <w:rsid w:val="00B740DB"/>
    <w:rsid w:val="00B7418F"/>
    <w:rsid w:val="00B74199"/>
    <w:rsid w:val="00B74206"/>
    <w:rsid w:val="00B74224"/>
    <w:rsid w:val="00B746C5"/>
    <w:rsid w:val="00B74A3D"/>
    <w:rsid w:val="00B74BA1"/>
    <w:rsid w:val="00B74F24"/>
    <w:rsid w:val="00B7502A"/>
    <w:rsid w:val="00B7517B"/>
    <w:rsid w:val="00B751C4"/>
    <w:rsid w:val="00B75379"/>
    <w:rsid w:val="00B75677"/>
    <w:rsid w:val="00B757D4"/>
    <w:rsid w:val="00B759B9"/>
    <w:rsid w:val="00B75C80"/>
    <w:rsid w:val="00B75F25"/>
    <w:rsid w:val="00B760B6"/>
    <w:rsid w:val="00B76911"/>
    <w:rsid w:val="00B76F4A"/>
    <w:rsid w:val="00B77027"/>
    <w:rsid w:val="00B773AC"/>
    <w:rsid w:val="00B7756C"/>
    <w:rsid w:val="00B77617"/>
    <w:rsid w:val="00B7763E"/>
    <w:rsid w:val="00B77651"/>
    <w:rsid w:val="00B7793D"/>
    <w:rsid w:val="00B77AAA"/>
    <w:rsid w:val="00B77C47"/>
    <w:rsid w:val="00B77E86"/>
    <w:rsid w:val="00B77FB0"/>
    <w:rsid w:val="00B8004C"/>
    <w:rsid w:val="00B801C2"/>
    <w:rsid w:val="00B8020A"/>
    <w:rsid w:val="00B8032D"/>
    <w:rsid w:val="00B80437"/>
    <w:rsid w:val="00B8047F"/>
    <w:rsid w:val="00B804D9"/>
    <w:rsid w:val="00B80596"/>
    <w:rsid w:val="00B8069D"/>
    <w:rsid w:val="00B806F3"/>
    <w:rsid w:val="00B80700"/>
    <w:rsid w:val="00B80711"/>
    <w:rsid w:val="00B80D32"/>
    <w:rsid w:val="00B80FF3"/>
    <w:rsid w:val="00B811F6"/>
    <w:rsid w:val="00B81212"/>
    <w:rsid w:val="00B81438"/>
    <w:rsid w:val="00B817DE"/>
    <w:rsid w:val="00B818E3"/>
    <w:rsid w:val="00B8197F"/>
    <w:rsid w:val="00B81B28"/>
    <w:rsid w:val="00B81C7A"/>
    <w:rsid w:val="00B82261"/>
    <w:rsid w:val="00B824C9"/>
    <w:rsid w:val="00B824D1"/>
    <w:rsid w:val="00B824E4"/>
    <w:rsid w:val="00B8279A"/>
    <w:rsid w:val="00B832A0"/>
    <w:rsid w:val="00B83638"/>
    <w:rsid w:val="00B840A9"/>
    <w:rsid w:val="00B841D5"/>
    <w:rsid w:val="00B84203"/>
    <w:rsid w:val="00B844DD"/>
    <w:rsid w:val="00B847FA"/>
    <w:rsid w:val="00B8482E"/>
    <w:rsid w:val="00B84860"/>
    <w:rsid w:val="00B84BC2"/>
    <w:rsid w:val="00B84BE8"/>
    <w:rsid w:val="00B84C7D"/>
    <w:rsid w:val="00B8569E"/>
    <w:rsid w:val="00B85780"/>
    <w:rsid w:val="00B857C5"/>
    <w:rsid w:val="00B85A69"/>
    <w:rsid w:val="00B85CE6"/>
    <w:rsid w:val="00B864A3"/>
    <w:rsid w:val="00B8706D"/>
    <w:rsid w:val="00B870DD"/>
    <w:rsid w:val="00B871A5"/>
    <w:rsid w:val="00B87917"/>
    <w:rsid w:val="00B87980"/>
    <w:rsid w:val="00B87B34"/>
    <w:rsid w:val="00B87C5A"/>
    <w:rsid w:val="00B87CEA"/>
    <w:rsid w:val="00B87EBD"/>
    <w:rsid w:val="00B90152"/>
    <w:rsid w:val="00B90185"/>
    <w:rsid w:val="00B9052A"/>
    <w:rsid w:val="00B90655"/>
    <w:rsid w:val="00B90985"/>
    <w:rsid w:val="00B90A39"/>
    <w:rsid w:val="00B90D6C"/>
    <w:rsid w:val="00B910AB"/>
    <w:rsid w:val="00B91177"/>
    <w:rsid w:val="00B9147B"/>
    <w:rsid w:val="00B91BE0"/>
    <w:rsid w:val="00B91E97"/>
    <w:rsid w:val="00B9237D"/>
    <w:rsid w:val="00B9254D"/>
    <w:rsid w:val="00B92C6C"/>
    <w:rsid w:val="00B92EB2"/>
    <w:rsid w:val="00B92FCB"/>
    <w:rsid w:val="00B931F4"/>
    <w:rsid w:val="00B932FF"/>
    <w:rsid w:val="00B93432"/>
    <w:rsid w:val="00B93EC6"/>
    <w:rsid w:val="00B93F36"/>
    <w:rsid w:val="00B93F8E"/>
    <w:rsid w:val="00B9446B"/>
    <w:rsid w:val="00B94479"/>
    <w:rsid w:val="00B945F8"/>
    <w:rsid w:val="00B949EC"/>
    <w:rsid w:val="00B94B60"/>
    <w:rsid w:val="00B95338"/>
    <w:rsid w:val="00B95393"/>
    <w:rsid w:val="00B956D3"/>
    <w:rsid w:val="00B95882"/>
    <w:rsid w:val="00B959E5"/>
    <w:rsid w:val="00B95A49"/>
    <w:rsid w:val="00B95C03"/>
    <w:rsid w:val="00B95EB0"/>
    <w:rsid w:val="00B95EFA"/>
    <w:rsid w:val="00B95FB1"/>
    <w:rsid w:val="00B96418"/>
    <w:rsid w:val="00B9648B"/>
    <w:rsid w:val="00B966DC"/>
    <w:rsid w:val="00B967A0"/>
    <w:rsid w:val="00B9698E"/>
    <w:rsid w:val="00B96BF4"/>
    <w:rsid w:val="00B96C53"/>
    <w:rsid w:val="00B96E39"/>
    <w:rsid w:val="00B971C1"/>
    <w:rsid w:val="00B9749E"/>
    <w:rsid w:val="00B97562"/>
    <w:rsid w:val="00B97A10"/>
    <w:rsid w:val="00B97B4C"/>
    <w:rsid w:val="00B97B98"/>
    <w:rsid w:val="00B97E0E"/>
    <w:rsid w:val="00BA02F6"/>
    <w:rsid w:val="00BA04EB"/>
    <w:rsid w:val="00BA04F4"/>
    <w:rsid w:val="00BA0A00"/>
    <w:rsid w:val="00BA0F0F"/>
    <w:rsid w:val="00BA0FCA"/>
    <w:rsid w:val="00BA115B"/>
    <w:rsid w:val="00BA189E"/>
    <w:rsid w:val="00BA1B58"/>
    <w:rsid w:val="00BA1C58"/>
    <w:rsid w:val="00BA2284"/>
    <w:rsid w:val="00BA240B"/>
    <w:rsid w:val="00BA2585"/>
    <w:rsid w:val="00BA25A9"/>
    <w:rsid w:val="00BA2BB1"/>
    <w:rsid w:val="00BA2D09"/>
    <w:rsid w:val="00BA2EAA"/>
    <w:rsid w:val="00BA2F99"/>
    <w:rsid w:val="00BA30BB"/>
    <w:rsid w:val="00BA34CD"/>
    <w:rsid w:val="00BA3676"/>
    <w:rsid w:val="00BA393C"/>
    <w:rsid w:val="00BA3978"/>
    <w:rsid w:val="00BA3AF5"/>
    <w:rsid w:val="00BA3CE9"/>
    <w:rsid w:val="00BA3D08"/>
    <w:rsid w:val="00BA3F35"/>
    <w:rsid w:val="00BA436E"/>
    <w:rsid w:val="00BA438A"/>
    <w:rsid w:val="00BA43E9"/>
    <w:rsid w:val="00BA441B"/>
    <w:rsid w:val="00BA45F1"/>
    <w:rsid w:val="00BA46BE"/>
    <w:rsid w:val="00BA487F"/>
    <w:rsid w:val="00BA4A23"/>
    <w:rsid w:val="00BA4DDE"/>
    <w:rsid w:val="00BA55E2"/>
    <w:rsid w:val="00BA5787"/>
    <w:rsid w:val="00BA593A"/>
    <w:rsid w:val="00BA5EC3"/>
    <w:rsid w:val="00BA5FA5"/>
    <w:rsid w:val="00BA6595"/>
    <w:rsid w:val="00BA6699"/>
    <w:rsid w:val="00BA69AD"/>
    <w:rsid w:val="00BA69B7"/>
    <w:rsid w:val="00BA6A04"/>
    <w:rsid w:val="00BA6E56"/>
    <w:rsid w:val="00BA6FA2"/>
    <w:rsid w:val="00BA77B2"/>
    <w:rsid w:val="00BA7B8D"/>
    <w:rsid w:val="00BA7E9A"/>
    <w:rsid w:val="00BB0270"/>
    <w:rsid w:val="00BB02FB"/>
    <w:rsid w:val="00BB04F1"/>
    <w:rsid w:val="00BB06EC"/>
    <w:rsid w:val="00BB0C5C"/>
    <w:rsid w:val="00BB0C5E"/>
    <w:rsid w:val="00BB0D50"/>
    <w:rsid w:val="00BB10DD"/>
    <w:rsid w:val="00BB12C6"/>
    <w:rsid w:val="00BB146D"/>
    <w:rsid w:val="00BB1510"/>
    <w:rsid w:val="00BB15C2"/>
    <w:rsid w:val="00BB17EC"/>
    <w:rsid w:val="00BB18C6"/>
    <w:rsid w:val="00BB1943"/>
    <w:rsid w:val="00BB1EA1"/>
    <w:rsid w:val="00BB205B"/>
    <w:rsid w:val="00BB2090"/>
    <w:rsid w:val="00BB20EA"/>
    <w:rsid w:val="00BB2689"/>
    <w:rsid w:val="00BB2A98"/>
    <w:rsid w:val="00BB2E16"/>
    <w:rsid w:val="00BB2F66"/>
    <w:rsid w:val="00BB3513"/>
    <w:rsid w:val="00BB3579"/>
    <w:rsid w:val="00BB377F"/>
    <w:rsid w:val="00BB3849"/>
    <w:rsid w:val="00BB38A4"/>
    <w:rsid w:val="00BB38C8"/>
    <w:rsid w:val="00BB3B75"/>
    <w:rsid w:val="00BB3CA7"/>
    <w:rsid w:val="00BB3CEA"/>
    <w:rsid w:val="00BB4077"/>
    <w:rsid w:val="00BB409E"/>
    <w:rsid w:val="00BB40B2"/>
    <w:rsid w:val="00BB427D"/>
    <w:rsid w:val="00BB46A6"/>
    <w:rsid w:val="00BB4894"/>
    <w:rsid w:val="00BB4D74"/>
    <w:rsid w:val="00BB4EDD"/>
    <w:rsid w:val="00BB51C6"/>
    <w:rsid w:val="00BB5958"/>
    <w:rsid w:val="00BB595D"/>
    <w:rsid w:val="00BB5ABB"/>
    <w:rsid w:val="00BB5D4F"/>
    <w:rsid w:val="00BB5FD8"/>
    <w:rsid w:val="00BB62BD"/>
    <w:rsid w:val="00BB62F9"/>
    <w:rsid w:val="00BB65F7"/>
    <w:rsid w:val="00BB6685"/>
    <w:rsid w:val="00BB6730"/>
    <w:rsid w:val="00BB6C3F"/>
    <w:rsid w:val="00BB6F87"/>
    <w:rsid w:val="00BB72E4"/>
    <w:rsid w:val="00BB72F6"/>
    <w:rsid w:val="00BB743A"/>
    <w:rsid w:val="00BB7A54"/>
    <w:rsid w:val="00BB7A64"/>
    <w:rsid w:val="00BB7A7A"/>
    <w:rsid w:val="00BB7B21"/>
    <w:rsid w:val="00BB7B93"/>
    <w:rsid w:val="00BB7BA5"/>
    <w:rsid w:val="00BB7E4C"/>
    <w:rsid w:val="00BB7FD6"/>
    <w:rsid w:val="00BC0383"/>
    <w:rsid w:val="00BC04AB"/>
    <w:rsid w:val="00BC04BF"/>
    <w:rsid w:val="00BC0A03"/>
    <w:rsid w:val="00BC0BCC"/>
    <w:rsid w:val="00BC0BCF"/>
    <w:rsid w:val="00BC0C6B"/>
    <w:rsid w:val="00BC0C89"/>
    <w:rsid w:val="00BC0D6B"/>
    <w:rsid w:val="00BC0E40"/>
    <w:rsid w:val="00BC12D7"/>
    <w:rsid w:val="00BC167A"/>
    <w:rsid w:val="00BC16AD"/>
    <w:rsid w:val="00BC178F"/>
    <w:rsid w:val="00BC1962"/>
    <w:rsid w:val="00BC1992"/>
    <w:rsid w:val="00BC1BEB"/>
    <w:rsid w:val="00BC1E37"/>
    <w:rsid w:val="00BC1E3A"/>
    <w:rsid w:val="00BC2189"/>
    <w:rsid w:val="00BC268F"/>
    <w:rsid w:val="00BC27BA"/>
    <w:rsid w:val="00BC2B03"/>
    <w:rsid w:val="00BC35E1"/>
    <w:rsid w:val="00BC362A"/>
    <w:rsid w:val="00BC38E9"/>
    <w:rsid w:val="00BC3987"/>
    <w:rsid w:val="00BC3ED8"/>
    <w:rsid w:val="00BC3F67"/>
    <w:rsid w:val="00BC42F5"/>
    <w:rsid w:val="00BC4473"/>
    <w:rsid w:val="00BC4749"/>
    <w:rsid w:val="00BC4830"/>
    <w:rsid w:val="00BC4970"/>
    <w:rsid w:val="00BC4A5B"/>
    <w:rsid w:val="00BC514C"/>
    <w:rsid w:val="00BC51CC"/>
    <w:rsid w:val="00BC52DA"/>
    <w:rsid w:val="00BC53DD"/>
    <w:rsid w:val="00BC5713"/>
    <w:rsid w:val="00BC59DE"/>
    <w:rsid w:val="00BC5AB0"/>
    <w:rsid w:val="00BC5D66"/>
    <w:rsid w:val="00BC5E40"/>
    <w:rsid w:val="00BC5F4C"/>
    <w:rsid w:val="00BC630A"/>
    <w:rsid w:val="00BC66B1"/>
    <w:rsid w:val="00BC6BC8"/>
    <w:rsid w:val="00BC70C0"/>
    <w:rsid w:val="00BC70C3"/>
    <w:rsid w:val="00BC7310"/>
    <w:rsid w:val="00BC7393"/>
    <w:rsid w:val="00BC73D1"/>
    <w:rsid w:val="00BC75F5"/>
    <w:rsid w:val="00BC77C9"/>
    <w:rsid w:val="00BC7A12"/>
    <w:rsid w:val="00BC7B2B"/>
    <w:rsid w:val="00BC7D27"/>
    <w:rsid w:val="00BD025E"/>
    <w:rsid w:val="00BD083F"/>
    <w:rsid w:val="00BD0B98"/>
    <w:rsid w:val="00BD0C05"/>
    <w:rsid w:val="00BD0C88"/>
    <w:rsid w:val="00BD0D54"/>
    <w:rsid w:val="00BD0ED5"/>
    <w:rsid w:val="00BD1165"/>
    <w:rsid w:val="00BD1308"/>
    <w:rsid w:val="00BD139A"/>
    <w:rsid w:val="00BD17F1"/>
    <w:rsid w:val="00BD1C74"/>
    <w:rsid w:val="00BD1CB7"/>
    <w:rsid w:val="00BD1F3F"/>
    <w:rsid w:val="00BD202E"/>
    <w:rsid w:val="00BD2091"/>
    <w:rsid w:val="00BD267E"/>
    <w:rsid w:val="00BD292A"/>
    <w:rsid w:val="00BD2A18"/>
    <w:rsid w:val="00BD2BBF"/>
    <w:rsid w:val="00BD2E2A"/>
    <w:rsid w:val="00BD2E3D"/>
    <w:rsid w:val="00BD2EE8"/>
    <w:rsid w:val="00BD3578"/>
    <w:rsid w:val="00BD3607"/>
    <w:rsid w:val="00BD3BC4"/>
    <w:rsid w:val="00BD3C04"/>
    <w:rsid w:val="00BD3CEE"/>
    <w:rsid w:val="00BD3D3D"/>
    <w:rsid w:val="00BD3D40"/>
    <w:rsid w:val="00BD3DF9"/>
    <w:rsid w:val="00BD3FA0"/>
    <w:rsid w:val="00BD3FC4"/>
    <w:rsid w:val="00BD4711"/>
    <w:rsid w:val="00BD49FC"/>
    <w:rsid w:val="00BD4EEE"/>
    <w:rsid w:val="00BD4EFA"/>
    <w:rsid w:val="00BD4FE9"/>
    <w:rsid w:val="00BD516E"/>
    <w:rsid w:val="00BD5176"/>
    <w:rsid w:val="00BD534F"/>
    <w:rsid w:val="00BD56C6"/>
    <w:rsid w:val="00BD58B0"/>
    <w:rsid w:val="00BD59F3"/>
    <w:rsid w:val="00BD5CA8"/>
    <w:rsid w:val="00BD5D06"/>
    <w:rsid w:val="00BD5E10"/>
    <w:rsid w:val="00BD614E"/>
    <w:rsid w:val="00BD6331"/>
    <w:rsid w:val="00BD6582"/>
    <w:rsid w:val="00BD6824"/>
    <w:rsid w:val="00BD6A2C"/>
    <w:rsid w:val="00BD6A52"/>
    <w:rsid w:val="00BD6ADD"/>
    <w:rsid w:val="00BD6AEE"/>
    <w:rsid w:val="00BD6CC5"/>
    <w:rsid w:val="00BD740E"/>
    <w:rsid w:val="00BD7483"/>
    <w:rsid w:val="00BD784B"/>
    <w:rsid w:val="00BD7A25"/>
    <w:rsid w:val="00BD7CC0"/>
    <w:rsid w:val="00BD7CF7"/>
    <w:rsid w:val="00BD7DA5"/>
    <w:rsid w:val="00BD7F14"/>
    <w:rsid w:val="00BE005C"/>
    <w:rsid w:val="00BE0D7D"/>
    <w:rsid w:val="00BE0D94"/>
    <w:rsid w:val="00BE0EC8"/>
    <w:rsid w:val="00BE0F6D"/>
    <w:rsid w:val="00BE0FFF"/>
    <w:rsid w:val="00BE1107"/>
    <w:rsid w:val="00BE12F8"/>
    <w:rsid w:val="00BE14D9"/>
    <w:rsid w:val="00BE1767"/>
    <w:rsid w:val="00BE1CC2"/>
    <w:rsid w:val="00BE1E05"/>
    <w:rsid w:val="00BE2353"/>
    <w:rsid w:val="00BE2786"/>
    <w:rsid w:val="00BE2DD7"/>
    <w:rsid w:val="00BE34A7"/>
    <w:rsid w:val="00BE394B"/>
    <w:rsid w:val="00BE39AC"/>
    <w:rsid w:val="00BE3BC4"/>
    <w:rsid w:val="00BE3E03"/>
    <w:rsid w:val="00BE3EC0"/>
    <w:rsid w:val="00BE3F68"/>
    <w:rsid w:val="00BE40F4"/>
    <w:rsid w:val="00BE4E34"/>
    <w:rsid w:val="00BE4E3C"/>
    <w:rsid w:val="00BE4EFF"/>
    <w:rsid w:val="00BE4F9E"/>
    <w:rsid w:val="00BE53C9"/>
    <w:rsid w:val="00BE585C"/>
    <w:rsid w:val="00BE5AAC"/>
    <w:rsid w:val="00BE5E4F"/>
    <w:rsid w:val="00BE5F6C"/>
    <w:rsid w:val="00BE6452"/>
    <w:rsid w:val="00BE71F7"/>
    <w:rsid w:val="00BE78CE"/>
    <w:rsid w:val="00BE7A78"/>
    <w:rsid w:val="00BE7B67"/>
    <w:rsid w:val="00BF0033"/>
    <w:rsid w:val="00BF0060"/>
    <w:rsid w:val="00BF029B"/>
    <w:rsid w:val="00BF036F"/>
    <w:rsid w:val="00BF0BDA"/>
    <w:rsid w:val="00BF0C92"/>
    <w:rsid w:val="00BF0E36"/>
    <w:rsid w:val="00BF118C"/>
    <w:rsid w:val="00BF15A2"/>
    <w:rsid w:val="00BF15AD"/>
    <w:rsid w:val="00BF1635"/>
    <w:rsid w:val="00BF16A0"/>
    <w:rsid w:val="00BF170C"/>
    <w:rsid w:val="00BF18DC"/>
    <w:rsid w:val="00BF1A57"/>
    <w:rsid w:val="00BF1E78"/>
    <w:rsid w:val="00BF1EED"/>
    <w:rsid w:val="00BF1FEC"/>
    <w:rsid w:val="00BF22B9"/>
    <w:rsid w:val="00BF2750"/>
    <w:rsid w:val="00BF292E"/>
    <w:rsid w:val="00BF2969"/>
    <w:rsid w:val="00BF2F83"/>
    <w:rsid w:val="00BF306B"/>
    <w:rsid w:val="00BF30AA"/>
    <w:rsid w:val="00BF3545"/>
    <w:rsid w:val="00BF35BD"/>
    <w:rsid w:val="00BF3755"/>
    <w:rsid w:val="00BF37C4"/>
    <w:rsid w:val="00BF3CCB"/>
    <w:rsid w:val="00BF4309"/>
    <w:rsid w:val="00BF454E"/>
    <w:rsid w:val="00BF4850"/>
    <w:rsid w:val="00BF486E"/>
    <w:rsid w:val="00BF4CED"/>
    <w:rsid w:val="00BF4D26"/>
    <w:rsid w:val="00BF4EBC"/>
    <w:rsid w:val="00BF4F18"/>
    <w:rsid w:val="00BF519F"/>
    <w:rsid w:val="00BF55F8"/>
    <w:rsid w:val="00BF5DE4"/>
    <w:rsid w:val="00BF625A"/>
    <w:rsid w:val="00BF64DD"/>
    <w:rsid w:val="00BF6620"/>
    <w:rsid w:val="00BF6789"/>
    <w:rsid w:val="00BF6BC6"/>
    <w:rsid w:val="00BF6DFC"/>
    <w:rsid w:val="00BF7095"/>
    <w:rsid w:val="00BF74ED"/>
    <w:rsid w:val="00BF7581"/>
    <w:rsid w:val="00BF7612"/>
    <w:rsid w:val="00BF77AB"/>
    <w:rsid w:val="00C00303"/>
    <w:rsid w:val="00C00979"/>
    <w:rsid w:val="00C00CC3"/>
    <w:rsid w:val="00C00F47"/>
    <w:rsid w:val="00C0167C"/>
    <w:rsid w:val="00C0196C"/>
    <w:rsid w:val="00C01C04"/>
    <w:rsid w:val="00C0224D"/>
    <w:rsid w:val="00C026CF"/>
    <w:rsid w:val="00C028C7"/>
    <w:rsid w:val="00C02B2F"/>
    <w:rsid w:val="00C02B4B"/>
    <w:rsid w:val="00C02E19"/>
    <w:rsid w:val="00C02E27"/>
    <w:rsid w:val="00C02E80"/>
    <w:rsid w:val="00C032EF"/>
    <w:rsid w:val="00C03534"/>
    <w:rsid w:val="00C03596"/>
    <w:rsid w:val="00C0360F"/>
    <w:rsid w:val="00C03703"/>
    <w:rsid w:val="00C03847"/>
    <w:rsid w:val="00C03DB6"/>
    <w:rsid w:val="00C03E98"/>
    <w:rsid w:val="00C04061"/>
    <w:rsid w:val="00C04263"/>
    <w:rsid w:val="00C044F6"/>
    <w:rsid w:val="00C04563"/>
    <w:rsid w:val="00C04A2E"/>
    <w:rsid w:val="00C04FD9"/>
    <w:rsid w:val="00C05265"/>
    <w:rsid w:val="00C053A6"/>
    <w:rsid w:val="00C053D0"/>
    <w:rsid w:val="00C054E4"/>
    <w:rsid w:val="00C05538"/>
    <w:rsid w:val="00C05C02"/>
    <w:rsid w:val="00C05C71"/>
    <w:rsid w:val="00C05D1E"/>
    <w:rsid w:val="00C05E62"/>
    <w:rsid w:val="00C05FCD"/>
    <w:rsid w:val="00C0603C"/>
    <w:rsid w:val="00C061E8"/>
    <w:rsid w:val="00C06229"/>
    <w:rsid w:val="00C065D3"/>
    <w:rsid w:val="00C06D7D"/>
    <w:rsid w:val="00C06DAF"/>
    <w:rsid w:val="00C06F98"/>
    <w:rsid w:val="00C06FAE"/>
    <w:rsid w:val="00C06FC0"/>
    <w:rsid w:val="00C07004"/>
    <w:rsid w:val="00C07262"/>
    <w:rsid w:val="00C07291"/>
    <w:rsid w:val="00C072D1"/>
    <w:rsid w:val="00C0755B"/>
    <w:rsid w:val="00C07599"/>
    <w:rsid w:val="00C07C71"/>
    <w:rsid w:val="00C07D51"/>
    <w:rsid w:val="00C07DC2"/>
    <w:rsid w:val="00C10158"/>
    <w:rsid w:val="00C10724"/>
    <w:rsid w:val="00C108D4"/>
    <w:rsid w:val="00C10EDE"/>
    <w:rsid w:val="00C111A0"/>
    <w:rsid w:val="00C1148A"/>
    <w:rsid w:val="00C11596"/>
    <w:rsid w:val="00C117D8"/>
    <w:rsid w:val="00C121F4"/>
    <w:rsid w:val="00C124CC"/>
    <w:rsid w:val="00C12A38"/>
    <w:rsid w:val="00C12BEB"/>
    <w:rsid w:val="00C12C82"/>
    <w:rsid w:val="00C1386C"/>
    <w:rsid w:val="00C13ADF"/>
    <w:rsid w:val="00C13F3C"/>
    <w:rsid w:val="00C13FC2"/>
    <w:rsid w:val="00C14266"/>
    <w:rsid w:val="00C144FB"/>
    <w:rsid w:val="00C14D91"/>
    <w:rsid w:val="00C15037"/>
    <w:rsid w:val="00C1533C"/>
    <w:rsid w:val="00C15422"/>
    <w:rsid w:val="00C15578"/>
    <w:rsid w:val="00C1561F"/>
    <w:rsid w:val="00C157B1"/>
    <w:rsid w:val="00C1589D"/>
    <w:rsid w:val="00C15B62"/>
    <w:rsid w:val="00C15CE5"/>
    <w:rsid w:val="00C15ECB"/>
    <w:rsid w:val="00C163B6"/>
    <w:rsid w:val="00C16446"/>
    <w:rsid w:val="00C16660"/>
    <w:rsid w:val="00C1682D"/>
    <w:rsid w:val="00C169C2"/>
    <w:rsid w:val="00C17295"/>
    <w:rsid w:val="00C17366"/>
    <w:rsid w:val="00C17926"/>
    <w:rsid w:val="00C17EB8"/>
    <w:rsid w:val="00C20164"/>
    <w:rsid w:val="00C20355"/>
    <w:rsid w:val="00C20490"/>
    <w:rsid w:val="00C20845"/>
    <w:rsid w:val="00C2084A"/>
    <w:rsid w:val="00C20CC5"/>
    <w:rsid w:val="00C20D3C"/>
    <w:rsid w:val="00C20EDD"/>
    <w:rsid w:val="00C20F93"/>
    <w:rsid w:val="00C2107B"/>
    <w:rsid w:val="00C2137F"/>
    <w:rsid w:val="00C214DE"/>
    <w:rsid w:val="00C217F4"/>
    <w:rsid w:val="00C21996"/>
    <w:rsid w:val="00C21A7B"/>
    <w:rsid w:val="00C21F9B"/>
    <w:rsid w:val="00C21FA6"/>
    <w:rsid w:val="00C22324"/>
    <w:rsid w:val="00C22380"/>
    <w:rsid w:val="00C22441"/>
    <w:rsid w:val="00C22909"/>
    <w:rsid w:val="00C229F8"/>
    <w:rsid w:val="00C22F88"/>
    <w:rsid w:val="00C231B0"/>
    <w:rsid w:val="00C231B2"/>
    <w:rsid w:val="00C231FD"/>
    <w:rsid w:val="00C232DF"/>
    <w:rsid w:val="00C23343"/>
    <w:rsid w:val="00C235A9"/>
    <w:rsid w:val="00C23953"/>
    <w:rsid w:val="00C2406E"/>
    <w:rsid w:val="00C2431C"/>
    <w:rsid w:val="00C24422"/>
    <w:rsid w:val="00C24868"/>
    <w:rsid w:val="00C24992"/>
    <w:rsid w:val="00C24A79"/>
    <w:rsid w:val="00C24C76"/>
    <w:rsid w:val="00C24D80"/>
    <w:rsid w:val="00C258C6"/>
    <w:rsid w:val="00C25BF4"/>
    <w:rsid w:val="00C25F2A"/>
    <w:rsid w:val="00C26474"/>
    <w:rsid w:val="00C264C0"/>
    <w:rsid w:val="00C26D72"/>
    <w:rsid w:val="00C26E41"/>
    <w:rsid w:val="00C26E8F"/>
    <w:rsid w:val="00C26FD2"/>
    <w:rsid w:val="00C27555"/>
    <w:rsid w:val="00C2774F"/>
    <w:rsid w:val="00C27875"/>
    <w:rsid w:val="00C279A5"/>
    <w:rsid w:val="00C27E23"/>
    <w:rsid w:val="00C27EB4"/>
    <w:rsid w:val="00C27EC5"/>
    <w:rsid w:val="00C30172"/>
    <w:rsid w:val="00C30244"/>
    <w:rsid w:val="00C30277"/>
    <w:rsid w:val="00C30C19"/>
    <w:rsid w:val="00C30CEC"/>
    <w:rsid w:val="00C30DA3"/>
    <w:rsid w:val="00C30EA5"/>
    <w:rsid w:val="00C30FDC"/>
    <w:rsid w:val="00C3147F"/>
    <w:rsid w:val="00C314A1"/>
    <w:rsid w:val="00C314BB"/>
    <w:rsid w:val="00C3158E"/>
    <w:rsid w:val="00C316E8"/>
    <w:rsid w:val="00C31712"/>
    <w:rsid w:val="00C31784"/>
    <w:rsid w:val="00C31901"/>
    <w:rsid w:val="00C31AB4"/>
    <w:rsid w:val="00C31B08"/>
    <w:rsid w:val="00C31C1B"/>
    <w:rsid w:val="00C32106"/>
    <w:rsid w:val="00C3221F"/>
    <w:rsid w:val="00C3239F"/>
    <w:rsid w:val="00C3255C"/>
    <w:rsid w:val="00C327AB"/>
    <w:rsid w:val="00C329D6"/>
    <w:rsid w:val="00C32AB9"/>
    <w:rsid w:val="00C32E76"/>
    <w:rsid w:val="00C332B5"/>
    <w:rsid w:val="00C33734"/>
    <w:rsid w:val="00C3378A"/>
    <w:rsid w:val="00C33911"/>
    <w:rsid w:val="00C33E39"/>
    <w:rsid w:val="00C33E3F"/>
    <w:rsid w:val="00C33F3B"/>
    <w:rsid w:val="00C33F4B"/>
    <w:rsid w:val="00C3405B"/>
    <w:rsid w:val="00C340C1"/>
    <w:rsid w:val="00C3424A"/>
    <w:rsid w:val="00C343A0"/>
    <w:rsid w:val="00C345E9"/>
    <w:rsid w:val="00C349B6"/>
    <w:rsid w:val="00C34F25"/>
    <w:rsid w:val="00C35007"/>
    <w:rsid w:val="00C35091"/>
    <w:rsid w:val="00C3524D"/>
    <w:rsid w:val="00C35697"/>
    <w:rsid w:val="00C357E0"/>
    <w:rsid w:val="00C35842"/>
    <w:rsid w:val="00C358C7"/>
    <w:rsid w:val="00C35B12"/>
    <w:rsid w:val="00C35B1C"/>
    <w:rsid w:val="00C35FA5"/>
    <w:rsid w:val="00C35FFE"/>
    <w:rsid w:val="00C36322"/>
    <w:rsid w:val="00C366A2"/>
    <w:rsid w:val="00C367AB"/>
    <w:rsid w:val="00C36A84"/>
    <w:rsid w:val="00C36B46"/>
    <w:rsid w:val="00C36C0D"/>
    <w:rsid w:val="00C3706C"/>
    <w:rsid w:val="00C37073"/>
    <w:rsid w:val="00C374CD"/>
    <w:rsid w:val="00C37617"/>
    <w:rsid w:val="00C37E26"/>
    <w:rsid w:val="00C4021C"/>
    <w:rsid w:val="00C40408"/>
    <w:rsid w:val="00C40473"/>
    <w:rsid w:val="00C4055F"/>
    <w:rsid w:val="00C407AA"/>
    <w:rsid w:val="00C40B13"/>
    <w:rsid w:val="00C40B44"/>
    <w:rsid w:val="00C40EF5"/>
    <w:rsid w:val="00C40F67"/>
    <w:rsid w:val="00C40F85"/>
    <w:rsid w:val="00C4107F"/>
    <w:rsid w:val="00C412CB"/>
    <w:rsid w:val="00C4133A"/>
    <w:rsid w:val="00C41410"/>
    <w:rsid w:val="00C4158B"/>
    <w:rsid w:val="00C41696"/>
    <w:rsid w:val="00C41A55"/>
    <w:rsid w:val="00C41AB3"/>
    <w:rsid w:val="00C41B86"/>
    <w:rsid w:val="00C41BA5"/>
    <w:rsid w:val="00C41D82"/>
    <w:rsid w:val="00C42053"/>
    <w:rsid w:val="00C420E8"/>
    <w:rsid w:val="00C422E0"/>
    <w:rsid w:val="00C4254B"/>
    <w:rsid w:val="00C42D9E"/>
    <w:rsid w:val="00C43008"/>
    <w:rsid w:val="00C43176"/>
    <w:rsid w:val="00C433B8"/>
    <w:rsid w:val="00C43480"/>
    <w:rsid w:val="00C43594"/>
    <w:rsid w:val="00C43745"/>
    <w:rsid w:val="00C43800"/>
    <w:rsid w:val="00C43AB2"/>
    <w:rsid w:val="00C43F03"/>
    <w:rsid w:val="00C43FCB"/>
    <w:rsid w:val="00C4403A"/>
    <w:rsid w:val="00C441A3"/>
    <w:rsid w:val="00C4420E"/>
    <w:rsid w:val="00C44242"/>
    <w:rsid w:val="00C44265"/>
    <w:rsid w:val="00C4435E"/>
    <w:rsid w:val="00C44613"/>
    <w:rsid w:val="00C44652"/>
    <w:rsid w:val="00C4527F"/>
    <w:rsid w:val="00C4544C"/>
    <w:rsid w:val="00C455FE"/>
    <w:rsid w:val="00C457B2"/>
    <w:rsid w:val="00C45829"/>
    <w:rsid w:val="00C45DAE"/>
    <w:rsid w:val="00C45EDD"/>
    <w:rsid w:val="00C45FC0"/>
    <w:rsid w:val="00C46449"/>
    <w:rsid w:val="00C4645C"/>
    <w:rsid w:val="00C464F8"/>
    <w:rsid w:val="00C46569"/>
    <w:rsid w:val="00C465AE"/>
    <w:rsid w:val="00C467B3"/>
    <w:rsid w:val="00C46DFE"/>
    <w:rsid w:val="00C4786F"/>
    <w:rsid w:val="00C47CC0"/>
    <w:rsid w:val="00C503F2"/>
    <w:rsid w:val="00C50405"/>
    <w:rsid w:val="00C50681"/>
    <w:rsid w:val="00C50725"/>
    <w:rsid w:val="00C50A52"/>
    <w:rsid w:val="00C5110C"/>
    <w:rsid w:val="00C51388"/>
    <w:rsid w:val="00C513EF"/>
    <w:rsid w:val="00C515D2"/>
    <w:rsid w:val="00C5169F"/>
    <w:rsid w:val="00C51EF4"/>
    <w:rsid w:val="00C5268F"/>
    <w:rsid w:val="00C527C7"/>
    <w:rsid w:val="00C527ED"/>
    <w:rsid w:val="00C5287F"/>
    <w:rsid w:val="00C52C14"/>
    <w:rsid w:val="00C52F94"/>
    <w:rsid w:val="00C53312"/>
    <w:rsid w:val="00C535EA"/>
    <w:rsid w:val="00C53811"/>
    <w:rsid w:val="00C53858"/>
    <w:rsid w:val="00C53937"/>
    <w:rsid w:val="00C53B48"/>
    <w:rsid w:val="00C53B95"/>
    <w:rsid w:val="00C53C07"/>
    <w:rsid w:val="00C53C31"/>
    <w:rsid w:val="00C53C79"/>
    <w:rsid w:val="00C540CF"/>
    <w:rsid w:val="00C542BD"/>
    <w:rsid w:val="00C543E9"/>
    <w:rsid w:val="00C54457"/>
    <w:rsid w:val="00C54A7E"/>
    <w:rsid w:val="00C54FBE"/>
    <w:rsid w:val="00C551FA"/>
    <w:rsid w:val="00C55377"/>
    <w:rsid w:val="00C55432"/>
    <w:rsid w:val="00C556C6"/>
    <w:rsid w:val="00C55724"/>
    <w:rsid w:val="00C5580E"/>
    <w:rsid w:val="00C55A99"/>
    <w:rsid w:val="00C55D9E"/>
    <w:rsid w:val="00C55E03"/>
    <w:rsid w:val="00C55E7B"/>
    <w:rsid w:val="00C55EA7"/>
    <w:rsid w:val="00C55F5E"/>
    <w:rsid w:val="00C55F94"/>
    <w:rsid w:val="00C55F99"/>
    <w:rsid w:val="00C55FCF"/>
    <w:rsid w:val="00C56407"/>
    <w:rsid w:val="00C56503"/>
    <w:rsid w:val="00C5667E"/>
    <w:rsid w:val="00C56C59"/>
    <w:rsid w:val="00C56DCE"/>
    <w:rsid w:val="00C570A0"/>
    <w:rsid w:val="00C5716C"/>
    <w:rsid w:val="00C571E3"/>
    <w:rsid w:val="00C572A8"/>
    <w:rsid w:val="00C573F1"/>
    <w:rsid w:val="00C57A43"/>
    <w:rsid w:val="00C57D42"/>
    <w:rsid w:val="00C60467"/>
    <w:rsid w:val="00C6063C"/>
    <w:rsid w:val="00C606C0"/>
    <w:rsid w:val="00C60A33"/>
    <w:rsid w:val="00C60B00"/>
    <w:rsid w:val="00C60B94"/>
    <w:rsid w:val="00C60DDA"/>
    <w:rsid w:val="00C60DE0"/>
    <w:rsid w:val="00C60F42"/>
    <w:rsid w:val="00C60F71"/>
    <w:rsid w:val="00C613A0"/>
    <w:rsid w:val="00C61474"/>
    <w:rsid w:val="00C618D3"/>
    <w:rsid w:val="00C61B1E"/>
    <w:rsid w:val="00C61B8A"/>
    <w:rsid w:val="00C61F6C"/>
    <w:rsid w:val="00C6229E"/>
    <w:rsid w:val="00C6256E"/>
    <w:rsid w:val="00C6283A"/>
    <w:rsid w:val="00C62A7A"/>
    <w:rsid w:val="00C62A7E"/>
    <w:rsid w:val="00C62B65"/>
    <w:rsid w:val="00C63397"/>
    <w:rsid w:val="00C634AF"/>
    <w:rsid w:val="00C63798"/>
    <w:rsid w:val="00C63C4E"/>
    <w:rsid w:val="00C63D2C"/>
    <w:rsid w:val="00C63F94"/>
    <w:rsid w:val="00C64035"/>
    <w:rsid w:val="00C643DA"/>
    <w:rsid w:val="00C64FBB"/>
    <w:rsid w:val="00C651D5"/>
    <w:rsid w:val="00C65238"/>
    <w:rsid w:val="00C65447"/>
    <w:rsid w:val="00C656AF"/>
    <w:rsid w:val="00C65826"/>
    <w:rsid w:val="00C65AB8"/>
    <w:rsid w:val="00C65B4F"/>
    <w:rsid w:val="00C65D1A"/>
    <w:rsid w:val="00C666E3"/>
    <w:rsid w:val="00C66B3D"/>
    <w:rsid w:val="00C66B3F"/>
    <w:rsid w:val="00C66BF3"/>
    <w:rsid w:val="00C66CCC"/>
    <w:rsid w:val="00C66F80"/>
    <w:rsid w:val="00C67661"/>
    <w:rsid w:val="00C67956"/>
    <w:rsid w:val="00C67C71"/>
    <w:rsid w:val="00C67D4B"/>
    <w:rsid w:val="00C67DBB"/>
    <w:rsid w:val="00C67E93"/>
    <w:rsid w:val="00C701D2"/>
    <w:rsid w:val="00C709AD"/>
    <w:rsid w:val="00C70AC1"/>
    <w:rsid w:val="00C7131A"/>
    <w:rsid w:val="00C7152A"/>
    <w:rsid w:val="00C7157C"/>
    <w:rsid w:val="00C71A2E"/>
    <w:rsid w:val="00C71DAC"/>
    <w:rsid w:val="00C71F19"/>
    <w:rsid w:val="00C7207C"/>
    <w:rsid w:val="00C7222B"/>
    <w:rsid w:val="00C7250C"/>
    <w:rsid w:val="00C726C8"/>
    <w:rsid w:val="00C726FB"/>
    <w:rsid w:val="00C729B3"/>
    <w:rsid w:val="00C72B2E"/>
    <w:rsid w:val="00C73214"/>
    <w:rsid w:val="00C735F9"/>
    <w:rsid w:val="00C736C6"/>
    <w:rsid w:val="00C737AF"/>
    <w:rsid w:val="00C73931"/>
    <w:rsid w:val="00C73B17"/>
    <w:rsid w:val="00C73B1C"/>
    <w:rsid w:val="00C73C14"/>
    <w:rsid w:val="00C73CA8"/>
    <w:rsid w:val="00C74047"/>
    <w:rsid w:val="00C740C7"/>
    <w:rsid w:val="00C743AB"/>
    <w:rsid w:val="00C745B8"/>
    <w:rsid w:val="00C748DF"/>
    <w:rsid w:val="00C74ADB"/>
    <w:rsid w:val="00C74ECB"/>
    <w:rsid w:val="00C751F0"/>
    <w:rsid w:val="00C752EB"/>
    <w:rsid w:val="00C754DF"/>
    <w:rsid w:val="00C757DF"/>
    <w:rsid w:val="00C7594F"/>
    <w:rsid w:val="00C759DE"/>
    <w:rsid w:val="00C75BDC"/>
    <w:rsid w:val="00C75DFD"/>
    <w:rsid w:val="00C75E28"/>
    <w:rsid w:val="00C760C2"/>
    <w:rsid w:val="00C7611B"/>
    <w:rsid w:val="00C76181"/>
    <w:rsid w:val="00C763CA"/>
    <w:rsid w:val="00C76791"/>
    <w:rsid w:val="00C769BF"/>
    <w:rsid w:val="00C769E1"/>
    <w:rsid w:val="00C76AD6"/>
    <w:rsid w:val="00C7782D"/>
    <w:rsid w:val="00C77B32"/>
    <w:rsid w:val="00C77C2F"/>
    <w:rsid w:val="00C77CD6"/>
    <w:rsid w:val="00C77CDB"/>
    <w:rsid w:val="00C77DEF"/>
    <w:rsid w:val="00C77FA8"/>
    <w:rsid w:val="00C80054"/>
    <w:rsid w:val="00C8016D"/>
    <w:rsid w:val="00C8038B"/>
    <w:rsid w:val="00C8047F"/>
    <w:rsid w:val="00C806AC"/>
    <w:rsid w:val="00C80744"/>
    <w:rsid w:val="00C80826"/>
    <w:rsid w:val="00C8089C"/>
    <w:rsid w:val="00C80A4B"/>
    <w:rsid w:val="00C80BD0"/>
    <w:rsid w:val="00C80E06"/>
    <w:rsid w:val="00C80F02"/>
    <w:rsid w:val="00C81374"/>
    <w:rsid w:val="00C81462"/>
    <w:rsid w:val="00C81770"/>
    <w:rsid w:val="00C81F09"/>
    <w:rsid w:val="00C82148"/>
    <w:rsid w:val="00C82A03"/>
    <w:rsid w:val="00C82F57"/>
    <w:rsid w:val="00C830CA"/>
    <w:rsid w:val="00C833DF"/>
    <w:rsid w:val="00C835EB"/>
    <w:rsid w:val="00C83789"/>
    <w:rsid w:val="00C83CF3"/>
    <w:rsid w:val="00C83FB9"/>
    <w:rsid w:val="00C84119"/>
    <w:rsid w:val="00C844C2"/>
    <w:rsid w:val="00C847BE"/>
    <w:rsid w:val="00C8484A"/>
    <w:rsid w:val="00C8492A"/>
    <w:rsid w:val="00C84D99"/>
    <w:rsid w:val="00C852D9"/>
    <w:rsid w:val="00C853B4"/>
    <w:rsid w:val="00C8549E"/>
    <w:rsid w:val="00C856EF"/>
    <w:rsid w:val="00C85A28"/>
    <w:rsid w:val="00C85AAD"/>
    <w:rsid w:val="00C85C53"/>
    <w:rsid w:val="00C85F05"/>
    <w:rsid w:val="00C8636C"/>
    <w:rsid w:val="00C8654F"/>
    <w:rsid w:val="00C8678F"/>
    <w:rsid w:val="00C86E8E"/>
    <w:rsid w:val="00C87100"/>
    <w:rsid w:val="00C87116"/>
    <w:rsid w:val="00C87307"/>
    <w:rsid w:val="00C873ED"/>
    <w:rsid w:val="00C873FB"/>
    <w:rsid w:val="00C874ED"/>
    <w:rsid w:val="00C876EE"/>
    <w:rsid w:val="00C87827"/>
    <w:rsid w:val="00C87BC9"/>
    <w:rsid w:val="00C87DC6"/>
    <w:rsid w:val="00C87F29"/>
    <w:rsid w:val="00C90106"/>
    <w:rsid w:val="00C902B1"/>
    <w:rsid w:val="00C90984"/>
    <w:rsid w:val="00C90AA9"/>
    <w:rsid w:val="00C90B36"/>
    <w:rsid w:val="00C90CD9"/>
    <w:rsid w:val="00C90D9C"/>
    <w:rsid w:val="00C911FA"/>
    <w:rsid w:val="00C91448"/>
    <w:rsid w:val="00C9175A"/>
    <w:rsid w:val="00C919EF"/>
    <w:rsid w:val="00C91AF2"/>
    <w:rsid w:val="00C91EAB"/>
    <w:rsid w:val="00C92916"/>
    <w:rsid w:val="00C92942"/>
    <w:rsid w:val="00C92D7C"/>
    <w:rsid w:val="00C92DE8"/>
    <w:rsid w:val="00C930B3"/>
    <w:rsid w:val="00C9352E"/>
    <w:rsid w:val="00C93660"/>
    <w:rsid w:val="00C93687"/>
    <w:rsid w:val="00C93716"/>
    <w:rsid w:val="00C93792"/>
    <w:rsid w:val="00C93810"/>
    <w:rsid w:val="00C93A8D"/>
    <w:rsid w:val="00C93B6E"/>
    <w:rsid w:val="00C93BA1"/>
    <w:rsid w:val="00C93E43"/>
    <w:rsid w:val="00C940F4"/>
    <w:rsid w:val="00C94127"/>
    <w:rsid w:val="00C9417E"/>
    <w:rsid w:val="00C941DA"/>
    <w:rsid w:val="00C9437F"/>
    <w:rsid w:val="00C94408"/>
    <w:rsid w:val="00C94DA7"/>
    <w:rsid w:val="00C950CE"/>
    <w:rsid w:val="00C9554D"/>
    <w:rsid w:val="00C958C6"/>
    <w:rsid w:val="00C95907"/>
    <w:rsid w:val="00C962C1"/>
    <w:rsid w:val="00C96305"/>
    <w:rsid w:val="00C963DA"/>
    <w:rsid w:val="00C96572"/>
    <w:rsid w:val="00C96988"/>
    <w:rsid w:val="00C969A3"/>
    <w:rsid w:val="00C96D71"/>
    <w:rsid w:val="00C96D8A"/>
    <w:rsid w:val="00C970EC"/>
    <w:rsid w:val="00C9723D"/>
    <w:rsid w:val="00C9740C"/>
    <w:rsid w:val="00C97772"/>
    <w:rsid w:val="00C978D1"/>
    <w:rsid w:val="00C979AD"/>
    <w:rsid w:val="00C97ADD"/>
    <w:rsid w:val="00C97AF0"/>
    <w:rsid w:val="00C97C99"/>
    <w:rsid w:val="00C97E15"/>
    <w:rsid w:val="00CA05A7"/>
    <w:rsid w:val="00CA0A57"/>
    <w:rsid w:val="00CA0DFE"/>
    <w:rsid w:val="00CA11CF"/>
    <w:rsid w:val="00CA135E"/>
    <w:rsid w:val="00CA13F7"/>
    <w:rsid w:val="00CA1C7E"/>
    <w:rsid w:val="00CA1D02"/>
    <w:rsid w:val="00CA1DE5"/>
    <w:rsid w:val="00CA1F90"/>
    <w:rsid w:val="00CA1FF7"/>
    <w:rsid w:val="00CA2030"/>
    <w:rsid w:val="00CA23D5"/>
    <w:rsid w:val="00CA2774"/>
    <w:rsid w:val="00CA29FA"/>
    <w:rsid w:val="00CA2E10"/>
    <w:rsid w:val="00CA316A"/>
    <w:rsid w:val="00CA328D"/>
    <w:rsid w:val="00CA3299"/>
    <w:rsid w:val="00CA32C0"/>
    <w:rsid w:val="00CA36EC"/>
    <w:rsid w:val="00CA37CD"/>
    <w:rsid w:val="00CA37D1"/>
    <w:rsid w:val="00CA389F"/>
    <w:rsid w:val="00CA3D50"/>
    <w:rsid w:val="00CA43C0"/>
    <w:rsid w:val="00CA468B"/>
    <w:rsid w:val="00CA47EE"/>
    <w:rsid w:val="00CA47EF"/>
    <w:rsid w:val="00CA4806"/>
    <w:rsid w:val="00CA4866"/>
    <w:rsid w:val="00CA4A84"/>
    <w:rsid w:val="00CA4D42"/>
    <w:rsid w:val="00CA4F1B"/>
    <w:rsid w:val="00CA511B"/>
    <w:rsid w:val="00CA5DA6"/>
    <w:rsid w:val="00CA5F44"/>
    <w:rsid w:val="00CA623F"/>
    <w:rsid w:val="00CA65CC"/>
    <w:rsid w:val="00CA65E3"/>
    <w:rsid w:val="00CA699B"/>
    <w:rsid w:val="00CA6D08"/>
    <w:rsid w:val="00CA6E78"/>
    <w:rsid w:val="00CA706A"/>
    <w:rsid w:val="00CA7433"/>
    <w:rsid w:val="00CA76A0"/>
    <w:rsid w:val="00CA7778"/>
    <w:rsid w:val="00CA7B48"/>
    <w:rsid w:val="00CA7BCA"/>
    <w:rsid w:val="00CB0318"/>
    <w:rsid w:val="00CB0708"/>
    <w:rsid w:val="00CB0729"/>
    <w:rsid w:val="00CB0823"/>
    <w:rsid w:val="00CB08C6"/>
    <w:rsid w:val="00CB0C7D"/>
    <w:rsid w:val="00CB10AF"/>
    <w:rsid w:val="00CB10CC"/>
    <w:rsid w:val="00CB11F2"/>
    <w:rsid w:val="00CB13BE"/>
    <w:rsid w:val="00CB1E95"/>
    <w:rsid w:val="00CB1FCE"/>
    <w:rsid w:val="00CB21F4"/>
    <w:rsid w:val="00CB2233"/>
    <w:rsid w:val="00CB239B"/>
    <w:rsid w:val="00CB2A8D"/>
    <w:rsid w:val="00CB2CC3"/>
    <w:rsid w:val="00CB2D23"/>
    <w:rsid w:val="00CB3059"/>
    <w:rsid w:val="00CB326A"/>
    <w:rsid w:val="00CB387D"/>
    <w:rsid w:val="00CB3C8E"/>
    <w:rsid w:val="00CB3E8F"/>
    <w:rsid w:val="00CB3F95"/>
    <w:rsid w:val="00CB3FBD"/>
    <w:rsid w:val="00CB4054"/>
    <w:rsid w:val="00CB4861"/>
    <w:rsid w:val="00CB5326"/>
    <w:rsid w:val="00CB5567"/>
    <w:rsid w:val="00CB563E"/>
    <w:rsid w:val="00CB56EE"/>
    <w:rsid w:val="00CB585C"/>
    <w:rsid w:val="00CB5988"/>
    <w:rsid w:val="00CB59E8"/>
    <w:rsid w:val="00CB602B"/>
    <w:rsid w:val="00CB604A"/>
    <w:rsid w:val="00CB65DA"/>
    <w:rsid w:val="00CB66F8"/>
    <w:rsid w:val="00CB6755"/>
    <w:rsid w:val="00CB696F"/>
    <w:rsid w:val="00CB6B02"/>
    <w:rsid w:val="00CB6D3D"/>
    <w:rsid w:val="00CB705E"/>
    <w:rsid w:val="00CB7215"/>
    <w:rsid w:val="00CB7647"/>
    <w:rsid w:val="00CB787C"/>
    <w:rsid w:val="00CB7C9F"/>
    <w:rsid w:val="00CB7F4A"/>
    <w:rsid w:val="00CC059C"/>
    <w:rsid w:val="00CC0AD5"/>
    <w:rsid w:val="00CC0E71"/>
    <w:rsid w:val="00CC117F"/>
    <w:rsid w:val="00CC11FA"/>
    <w:rsid w:val="00CC14D7"/>
    <w:rsid w:val="00CC157E"/>
    <w:rsid w:val="00CC15CE"/>
    <w:rsid w:val="00CC15FC"/>
    <w:rsid w:val="00CC1771"/>
    <w:rsid w:val="00CC199F"/>
    <w:rsid w:val="00CC1A11"/>
    <w:rsid w:val="00CC1CFE"/>
    <w:rsid w:val="00CC1D72"/>
    <w:rsid w:val="00CC1DD9"/>
    <w:rsid w:val="00CC1E18"/>
    <w:rsid w:val="00CC2009"/>
    <w:rsid w:val="00CC20FD"/>
    <w:rsid w:val="00CC217E"/>
    <w:rsid w:val="00CC27B8"/>
    <w:rsid w:val="00CC2AD0"/>
    <w:rsid w:val="00CC2C1C"/>
    <w:rsid w:val="00CC2F17"/>
    <w:rsid w:val="00CC2F1B"/>
    <w:rsid w:val="00CC3113"/>
    <w:rsid w:val="00CC3149"/>
    <w:rsid w:val="00CC3812"/>
    <w:rsid w:val="00CC3A82"/>
    <w:rsid w:val="00CC3D9C"/>
    <w:rsid w:val="00CC3E3C"/>
    <w:rsid w:val="00CC403F"/>
    <w:rsid w:val="00CC4137"/>
    <w:rsid w:val="00CC4783"/>
    <w:rsid w:val="00CC4835"/>
    <w:rsid w:val="00CC4E84"/>
    <w:rsid w:val="00CC50F0"/>
    <w:rsid w:val="00CC531D"/>
    <w:rsid w:val="00CC5820"/>
    <w:rsid w:val="00CC5B0E"/>
    <w:rsid w:val="00CC6451"/>
    <w:rsid w:val="00CC6796"/>
    <w:rsid w:val="00CC67E1"/>
    <w:rsid w:val="00CC6C57"/>
    <w:rsid w:val="00CC6C81"/>
    <w:rsid w:val="00CC6C82"/>
    <w:rsid w:val="00CC6CA5"/>
    <w:rsid w:val="00CC6E9C"/>
    <w:rsid w:val="00CC7430"/>
    <w:rsid w:val="00CC76B0"/>
    <w:rsid w:val="00CC7703"/>
    <w:rsid w:val="00CC7AFA"/>
    <w:rsid w:val="00CC7C5C"/>
    <w:rsid w:val="00CC7F0E"/>
    <w:rsid w:val="00CD03AC"/>
    <w:rsid w:val="00CD03D4"/>
    <w:rsid w:val="00CD0A2F"/>
    <w:rsid w:val="00CD0E58"/>
    <w:rsid w:val="00CD0F9D"/>
    <w:rsid w:val="00CD1087"/>
    <w:rsid w:val="00CD116B"/>
    <w:rsid w:val="00CD19C7"/>
    <w:rsid w:val="00CD1A31"/>
    <w:rsid w:val="00CD1D72"/>
    <w:rsid w:val="00CD205F"/>
    <w:rsid w:val="00CD20BB"/>
    <w:rsid w:val="00CD222B"/>
    <w:rsid w:val="00CD27C1"/>
    <w:rsid w:val="00CD2821"/>
    <w:rsid w:val="00CD2C79"/>
    <w:rsid w:val="00CD308F"/>
    <w:rsid w:val="00CD3195"/>
    <w:rsid w:val="00CD32D2"/>
    <w:rsid w:val="00CD3467"/>
    <w:rsid w:val="00CD3AC9"/>
    <w:rsid w:val="00CD3B7D"/>
    <w:rsid w:val="00CD3CA2"/>
    <w:rsid w:val="00CD3DAF"/>
    <w:rsid w:val="00CD3EAF"/>
    <w:rsid w:val="00CD3EFB"/>
    <w:rsid w:val="00CD44A1"/>
    <w:rsid w:val="00CD480C"/>
    <w:rsid w:val="00CD4824"/>
    <w:rsid w:val="00CD4886"/>
    <w:rsid w:val="00CD5240"/>
    <w:rsid w:val="00CD53A2"/>
    <w:rsid w:val="00CD544B"/>
    <w:rsid w:val="00CD57FF"/>
    <w:rsid w:val="00CD61CD"/>
    <w:rsid w:val="00CD631E"/>
    <w:rsid w:val="00CD652E"/>
    <w:rsid w:val="00CD65CC"/>
    <w:rsid w:val="00CD65E2"/>
    <w:rsid w:val="00CD6612"/>
    <w:rsid w:val="00CD6625"/>
    <w:rsid w:val="00CD6658"/>
    <w:rsid w:val="00CD669C"/>
    <w:rsid w:val="00CD729C"/>
    <w:rsid w:val="00CD751E"/>
    <w:rsid w:val="00CD77F0"/>
    <w:rsid w:val="00CD785E"/>
    <w:rsid w:val="00CD79A2"/>
    <w:rsid w:val="00CD7AB2"/>
    <w:rsid w:val="00CD7D63"/>
    <w:rsid w:val="00CD7F52"/>
    <w:rsid w:val="00CD7FD3"/>
    <w:rsid w:val="00CD7FDB"/>
    <w:rsid w:val="00CE01D6"/>
    <w:rsid w:val="00CE03BC"/>
    <w:rsid w:val="00CE07AF"/>
    <w:rsid w:val="00CE0F9C"/>
    <w:rsid w:val="00CE0FFB"/>
    <w:rsid w:val="00CE11BB"/>
    <w:rsid w:val="00CE15A0"/>
    <w:rsid w:val="00CE1890"/>
    <w:rsid w:val="00CE1905"/>
    <w:rsid w:val="00CE1B68"/>
    <w:rsid w:val="00CE1C68"/>
    <w:rsid w:val="00CE1FCC"/>
    <w:rsid w:val="00CE20EC"/>
    <w:rsid w:val="00CE2363"/>
    <w:rsid w:val="00CE24F0"/>
    <w:rsid w:val="00CE25F7"/>
    <w:rsid w:val="00CE2A3D"/>
    <w:rsid w:val="00CE2AC5"/>
    <w:rsid w:val="00CE2CA7"/>
    <w:rsid w:val="00CE2D7E"/>
    <w:rsid w:val="00CE2E2F"/>
    <w:rsid w:val="00CE3225"/>
    <w:rsid w:val="00CE3783"/>
    <w:rsid w:val="00CE39D9"/>
    <w:rsid w:val="00CE3B0E"/>
    <w:rsid w:val="00CE403B"/>
    <w:rsid w:val="00CE45F3"/>
    <w:rsid w:val="00CE47F4"/>
    <w:rsid w:val="00CE489C"/>
    <w:rsid w:val="00CE49E5"/>
    <w:rsid w:val="00CE4D24"/>
    <w:rsid w:val="00CE547A"/>
    <w:rsid w:val="00CE56DC"/>
    <w:rsid w:val="00CE589A"/>
    <w:rsid w:val="00CE5B29"/>
    <w:rsid w:val="00CE5BC9"/>
    <w:rsid w:val="00CE5BF1"/>
    <w:rsid w:val="00CE5D12"/>
    <w:rsid w:val="00CE5DED"/>
    <w:rsid w:val="00CE602A"/>
    <w:rsid w:val="00CE628A"/>
    <w:rsid w:val="00CE6595"/>
    <w:rsid w:val="00CE661E"/>
    <w:rsid w:val="00CE6697"/>
    <w:rsid w:val="00CE68E3"/>
    <w:rsid w:val="00CE693C"/>
    <w:rsid w:val="00CE69AC"/>
    <w:rsid w:val="00CE6AC3"/>
    <w:rsid w:val="00CE6B13"/>
    <w:rsid w:val="00CE6D26"/>
    <w:rsid w:val="00CE6D27"/>
    <w:rsid w:val="00CE73AC"/>
    <w:rsid w:val="00CE74B5"/>
    <w:rsid w:val="00CE74C1"/>
    <w:rsid w:val="00CE7573"/>
    <w:rsid w:val="00CE7C29"/>
    <w:rsid w:val="00CF00B3"/>
    <w:rsid w:val="00CF0134"/>
    <w:rsid w:val="00CF08D4"/>
    <w:rsid w:val="00CF0900"/>
    <w:rsid w:val="00CF1312"/>
    <w:rsid w:val="00CF1D7F"/>
    <w:rsid w:val="00CF1E6B"/>
    <w:rsid w:val="00CF1FE4"/>
    <w:rsid w:val="00CF2105"/>
    <w:rsid w:val="00CF2311"/>
    <w:rsid w:val="00CF257F"/>
    <w:rsid w:val="00CF28CA"/>
    <w:rsid w:val="00CF2A2A"/>
    <w:rsid w:val="00CF2C42"/>
    <w:rsid w:val="00CF2CD3"/>
    <w:rsid w:val="00CF2DED"/>
    <w:rsid w:val="00CF2E9A"/>
    <w:rsid w:val="00CF2F04"/>
    <w:rsid w:val="00CF31A6"/>
    <w:rsid w:val="00CF3361"/>
    <w:rsid w:val="00CF3604"/>
    <w:rsid w:val="00CF368B"/>
    <w:rsid w:val="00CF37EF"/>
    <w:rsid w:val="00CF390C"/>
    <w:rsid w:val="00CF3B71"/>
    <w:rsid w:val="00CF3B8E"/>
    <w:rsid w:val="00CF3C45"/>
    <w:rsid w:val="00CF3D4C"/>
    <w:rsid w:val="00CF3E88"/>
    <w:rsid w:val="00CF43A9"/>
    <w:rsid w:val="00CF445A"/>
    <w:rsid w:val="00CF4BF0"/>
    <w:rsid w:val="00CF4CBF"/>
    <w:rsid w:val="00CF4ECA"/>
    <w:rsid w:val="00CF57C2"/>
    <w:rsid w:val="00CF5914"/>
    <w:rsid w:val="00CF5AB9"/>
    <w:rsid w:val="00CF5CEE"/>
    <w:rsid w:val="00CF5E85"/>
    <w:rsid w:val="00CF60D3"/>
    <w:rsid w:val="00CF60EA"/>
    <w:rsid w:val="00CF6197"/>
    <w:rsid w:val="00CF6777"/>
    <w:rsid w:val="00CF6902"/>
    <w:rsid w:val="00CF6CF6"/>
    <w:rsid w:val="00CF6E2A"/>
    <w:rsid w:val="00CF716D"/>
    <w:rsid w:val="00CF749D"/>
    <w:rsid w:val="00CF7516"/>
    <w:rsid w:val="00CF7849"/>
    <w:rsid w:val="00CF78C7"/>
    <w:rsid w:val="00CF7968"/>
    <w:rsid w:val="00CF7E61"/>
    <w:rsid w:val="00CF7FA5"/>
    <w:rsid w:val="00CF7FF1"/>
    <w:rsid w:val="00D002CD"/>
    <w:rsid w:val="00D00D9C"/>
    <w:rsid w:val="00D00DAD"/>
    <w:rsid w:val="00D00F65"/>
    <w:rsid w:val="00D01310"/>
    <w:rsid w:val="00D01598"/>
    <w:rsid w:val="00D015C2"/>
    <w:rsid w:val="00D01AD4"/>
    <w:rsid w:val="00D01BAF"/>
    <w:rsid w:val="00D01EEA"/>
    <w:rsid w:val="00D02530"/>
    <w:rsid w:val="00D02601"/>
    <w:rsid w:val="00D027AD"/>
    <w:rsid w:val="00D028EA"/>
    <w:rsid w:val="00D029F1"/>
    <w:rsid w:val="00D02A21"/>
    <w:rsid w:val="00D02A84"/>
    <w:rsid w:val="00D02B4F"/>
    <w:rsid w:val="00D02ECD"/>
    <w:rsid w:val="00D02F2B"/>
    <w:rsid w:val="00D02F87"/>
    <w:rsid w:val="00D0303A"/>
    <w:rsid w:val="00D033F9"/>
    <w:rsid w:val="00D0340D"/>
    <w:rsid w:val="00D034BD"/>
    <w:rsid w:val="00D035B4"/>
    <w:rsid w:val="00D037DB"/>
    <w:rsid w:val="00D03860"/>
    <w:rsid w:val="00D03876"/>
    <w:rsid w:val="00D03EB4"/>
    <w:rsid w:val="00D0439B"/>
    <w:rsid w:val="00D04455"/>
    <w:rsid w:val="00D04C53"/>
    <w:rsid w:val="00D05021"/>
    <w:rsid w:val="00D05409"/>
    <w:rsid w:val="00D05690"/>
    <w:rsid w:val="00D05844"/>
    <w:rsid w:val="00D05A21"/>
    <w:rsid w:val="00D05C75"/>
    <w:rsid w:val="00D06053"/>
    <w:rsid w:val="00D06134"/>
    <w:rsid w:val="00D063AD"/>
    <w:rsid w:val="00D06A63"/>
    <w:rsid w:val="00D06C80"/>
    <w:rsid w:val="00D06D4B"/>
    <w:rsid w:val="00D06FCD"/>
    <w:rsid w:val="00D0727D"/>
    <w:rsid w:val="00D074AA"/>
    <w:rsid w:val="00D07620"/>
    <w:rsid w:val="00D07822"/>
    <w:rsid w:val="00D07B7F"/>
    <w:rsid w:val="00D07BD7"/>
    <w:rsid w:val="00D07C39"/>
    <w:rsid w:val="00D100C3"/>
    <w:rsid w:val="00D103FF"/>
    <w:rsid w:val="00D10494"/>
    <w:rsid w:val="00D1080B"/>
    <w:rsid w:val="00D10869"/>
    <w:rsid w:val="00D1118F"/>
    <w:rsid w:val="00D116BF"/>
    <w:rsid w:val="00D116F6"/>
    <w:rsid w:val="00D117D8"/>
    <w:rsid w:val="00D120F1"/>
    <w:rsid w:val="00D12AA0"/>
    <w:rsid w:val="00D12CD7"/>
    <w:rsid w:val="00D138DB"/>
    <w:rsid w:val="00D13988"/>
    <w:rsid w:val="00D13C2D"/>
    <w:rsid w:val="00D13CCD"/>
    <w:rsid w:val="00D13D06"/>
    <w:rsid w:val="00D146DB"/>
    <w:rsid w:val="00D14891"/>
    <w:rsid w:val="00D150F7"/>
    <w:rsid w:val="00D1513E"/>
    <w:rsid w:val="00D153E5"/>
    <w:rsid w:val="00D157B2"/>
    <w:rsid w:val="00D159CC"/>
    <w:rsid w:val="00D15A3A"/>
    <w:rsid w:val="00D15BB3"/>
    <w:rsid w:val="00D1664F"/>
    <w:rsid w:val="00D16838"/>
    <w:rsid w:val="00D168E8"/>
    <w:rsid w:val="00D1708C"/>
    <w:rsid w:val="00D171CC"/>
    <w:rsid w:val="00D17389"/>
    <w:rsid w:val="00D17873"/>
    <w:rsid w:val="00D17888"/>
    <w:rsid w:val="00D1790A"/>
    <w:rsid w:val="00D17B50"/>
    <w:rsid w:val="00D17B98"/>
    <w:rsid w:val="00D17DEC"/>
    <w:rsid w:val="00D17E1F"/>
    <w:rsid w:val="00D17F64"/>
    <w:rsid w:val="00D17FD1"/>
    <w:rsid w:val="00D20089"/>
    <w:rsid w:val="00D200CC"/>
    <w:rsid w:val="00D20491"/>
    <w:rsid w:val="00D207F4"/>
    <w:rsid w:val="00D207F7"/>
    <w:rsid w:val="00D207F8"/>
    <w:rsid w:val="00D2099C"/>
    <w:rsid w:val="00D20A1C"/>
    <w:rsid w:val="00D20AAC"/>
    <w:rsid w:val="00D20AC3"/>
    <w:rsid w:val="00D20CD0"/>
    <w:rsid w:val="00D20CE6"/>
    <w:rsid w:val="00D20E8A"/>
    <w:rsid w:val="00D21164"/>
    <w:rsid w:val="00D21411"/>
    <w:rsid w:val="00D21675"/>
    <w:rsid w:val="00D21756"/>
    <w:rsid w:val="00D219BC"/>
    <w:rsid w:val="00D21A89"/>
    <w:rsid w:val="00D21EE3"/>
    <w:rsid w:val="00D21EE7"/>
    <w:rsid w:val="00D2225A"/>
    <w:rsid w:val="00D223B5"/>
    <w:rsid w:val="00D2246A"/>
    <w:rsid w:val="00D22D19"/>
    <w:rsid w:val="00D233F6"/>
    <w:rsid w:val="00D236EA"/>
    <w:rsid w:val="00D23AF7"/>
    <w:rsid w:val="00D23B99"/>
    <w:rsid w:val="00D24616"/>
    <w:rsid w:val="00D247C7"/>
    <w:rsid w:val="00D24A98"/>
    <w:rsid w:val="00D24BF5"/>
    <w:rsid w:val="00D24CAB"/>
    <w:rsid w:val="00D24F3B"/>
    <w:rsid w:val="00D251C6"/>
    <w:rsid w:val="00D2532E"/>
    <w:rsid w:val="00D25435"/>
    <w:rsid w:val="00D255F9"/>
    <w:rsid w:val="00D25A2B"/>
    <w:rsid w:val="00D25B49"/>
    <w:rsid w:val="00D25BC4"/>
    <w:rsid w:val="00D25E56"/>
    <w:rsid w:val="00D25EE6"/>
    <w:rsid w:val="00D26083"/>
    <w:rsid w:val="00D26323"/>
    <w:rsid w:val="00D2636A"/>
    <w:rsid w:val="00D26723"/>
    <w:rsid w:val="00D26F42"/>
    <w:rsid w:val="00D2702F"/>
    <w:rsid w:val="00D27304"/>
    <w:rsid w:val="00D27410"/>
    <w:rsid w:val="00D274CE"/>
    <w:rsid w:val="00D2783F"/>
    <w:rsid w:val="00D2793E"/>
    <w:rsid w:val="00D27BA9"/>
    <w:rsid w:val="00D27C46"/>
    <w:rsid w:val="00D27D25"/>
    <w:rsid w:val="00D30049"/>
    <w:rsid w:val="00D3018A"/>
    <w:rsid w:val="00D301AA"/>
    <w:rsid w:val="00D30EA8"/>
    <w:rsid w:val="00D31080"/>
    <w:rsid w:val="00D31174"/>
    <w:rsid w:val="00D31321"/>
    <w:rsid w:val="00D3144E"/>
    <w:rsid w:val="00D31500"/>
    <w:rsid w:val="00D3198E"/>
    <w:rsid w:val="00D3242A"/>
    <w:rsid w:val="00D324B9"/>
    <w:rsid w:val="00D325D6"/>
    <w:rsid w:val="00D3291E"/>
    <w:rsid w:val="00D32A14"/>
    <w:rsid w:val="00D32A32"/>
    <w:rsid w:val="00D32E27"/>
    <w:rsid w:val="00D33131"/>
    <w:rsid w:val="00D331D8"/>
    <w:rsid w:val="00D33382"/>
    <w:rsid w:val="00D339E3"/>
    <w:rsid w:val="00D33A35"/>
    <w:rsid w:val="00D33B99"/>
    <w:rsid w:val="00D340AA"/>
    <w:rsid w:val="00D342F1"/>
    <w:rsid w:val="00D34768"/>
    <w:rsid w:val="00D34BB3"/>
    <w:rsid w:val="00D34BD5"/>
    <w:rsid w:val="00D34E71"/>
    <w:rsid w:val="00D352C4"/>
    <w:rsid w:val="00D352CE"/>
    <w:rsid w:val="00D35450"/>
    <w:rsid w:val="00D35BCB"/>
    <w:rsid w:val="00D35CC2"/>
    <w:rsid w:val="00D35D03"/>
    <w:rsid w:val="00D35E6C"/>
    <w:rsid w:val="00D3636F"/>
    <w:rsid w:val="00D36556"/>
    <w:rsid w:val="00D36698"/>
    <w:rsid w:val="00D369CB"/>
    <w:rsid w:val="00D369F9"/>
    <w:rsid w:val="00D36BDE"/>
    <w:rsid w:val="00D36C04"/>
    <w:rsid w:val="00D36C94"/>
    <w:rsid w:val="00D36CA5"/>
    <w:rsid w:val="00D36D10"/>
    <w:rsid w:val="00D37076"/>
    <w:rsid w:val="00D372A6"/>
    <w:rsid w:val="00D374B0"/>
    <w:rsid w:val="00D37B88"/>
    <w:rsid w:val="00D40608"/>
    <w:rsid w:val="00D406C9"/>
    <w:rsid w:val="00D40795"/>
    <w:rsid w:val="00D407FA"/>
    <w:rsid w:val="00D40A86"/>
    <w:rsid w:val="00D4108C"/>
    <w:rsid w:val="00D41350"/>
    <w:rsid w:val="00D413BE"/>
    <w:rsid w:val="00D41549"/>
    <w:rsid w:val="00D4194F"/>
    <w:rsid w:val="00D4292E"/>
    <w:rsid w:val="00D42A9A"/>
    <w:rsid w:val="00D42F8F"/>
    <w:rsid w:val="00D4304F"/>
    <w:rsid w:val="00D4345E"/>
    <w:rsid w:val="00D43D55"/>
    <w:rsid w:val="00D441EF"/>
    <w:rsid w:val="00D4474C"/>
    <w:rsid w:val="00D44860"/>
    <w:rsid w:val="00D44890"/>
    <w:rsid w:val="00D44A1B"/>
    <w:rsid w:val="00D44A3F"/>
    <w:rsid w:val="00D44BEE"/>
    <w:rsid w:val="00D44E57"/>
    <w:rsid w:val="00D45307"/>
    <w:rsid w:val="00D45328"/>
    <w:rsid w:val="00D454C0"/>
    <w:rsid w:val="00D45519"/>
    <w:rsid w:val="00D45877"/>
    <w:rsid w:val="00D45A4A"/>
    <w:rsid w:val="00D45FA7"/>
    <w:rsid w:val="00D46294"/>
    <w:rsid w:val="00D463B7"/>
    <w:rsid w:val="00D46551"/>
    <w:rsid w:val="00D46612"/>
    <w:rsid w:val="00D46B51"/>
    <w:rsid w:val="00D46D4F"/>
    <w:rsid w:val="00D46D8A"/>
    <w:rsid w:val="00D46E6A"/>
    <w:rsid w:val="00D474F5"/>
    <w:rsid w:val="00D4774E"/>
    <w:rsid w:val="00D47F01"/>
    <w:rsid w:val="00D501AC"/>
    <w:rsid w:val="00D50496"/>
    <w:rsid w:val="00D5067A"/>
    <w:rsid w:val="00D5077E"/>
    <w:rsid w:val="00D50978"/>
    <w:rsid w:val="00D50AEF"/>
    <w:rsid w:val="00D50E76"/>
    <w:rsid w:val="00D514DA"/>
    <w:rsid w:val="00D517E9"/>
    <w:rsid w:val="00D51937"/>
    <w:rsid w:val="00D51A16"/>
    <w:rsid w:val="00D51ADA"/>
    <w:rsid w:val="00D51BAF"/>
    <w:rsid w:val="00D52141"/>
    <w:rsid w:val="00D5239A"/>
    <w:rsid w:val="00D5253D"/>
    <w:rsid w:val="00D52557"/>
    <w:rsid w:val="00D52919"/>
    <w:rsid w:val="00D5344C"/>
    <w:rsid w:val="00D538EA"/>
    <w:rsid w:val="00D53A70"/>
    <w:rsid w:val="00D53ACC"/>
    <w:rsid w:val="00D53C0B"/>
    <w:rsid w:val="00D53C4F"/>
    <w:rsid w:val="00D53DF8"/>
    <w:rsid w:val="00D5408C"/>
    <w:rsid w:val="00D54091"/>
    <w:rsid w:val="00D54203"/>
    <w:rsid w:val="00D5423A"/>
    <w:rsid w:val="00D54249"/>
    <w:rsid w:val="00D54472"/>
    <w:rsid w:val="00D54525"/>
    <w:rsid w:val="00D546F5"/>
    <w:rsid w:val="00D5496F"/>
    <w:rsid w:val="00D54CB5"/>
    <w:rsid w:val="00D55830"/>
    <w:rsid w:val="00D55893"/>
    <w:rsid w:val="00D563E3"/>
    <w:rsid w:val="00D56485"/>
    <w:rsid w:val="00D56542"/>
    <w:rsid w:val="00D565FA"/>
    <w:rsid w:val="00D56695"/>
    <w:rsid w:val="00D566BC"/>
    <w:rsid w:val="00D56750"/>
    <w:rsid w:val="00D56B5E"/>
    <w:rsid w:val="00D56FBF"/>
    <w:rsid w:val="00D56FCB"/>
    <w:rsid w:val="00D572E6"/>
    <w:rsid w:val="00D57349"/>
    <w:rsid w:val="00D5750E"/>
    <w:rsid w:val="00D57651"/>
    <w:rsid w:val="00D5771D"/>
    <w:rsid w:val="00D602C2"/>
    <w:rsid w:val="00D603A3"/>
    <w:rsid w:val="00D603CA"/>
    <w:rsid w:val="00D604BD"/>
    <w:rsid w:val="00D60610"/>
    <w:rsid w:val="00D6071D"/>
    <w:rsid w:val="00D609D3"/>
    <w:rsid w:val="00D60AE4"/>
    <w:rsid w:val="00D610A8"/>
    <w:rsid w:val="00D6127D"/>
    <w:rsid w:val="00D612B1"/>
    <w:rsid w:val="00D612F1"/>
    <w:rsid w:val="00D6144C"/>
    <w:rsid w:val="00D61FA6"/>
    <w:rsid w:val="00D620A0"/>
    <w:rsid w:val="00D628B7"/>
    <w:rsid w:val="00D628F1"/>
    <w:rsid w:val="00D62AD4"/>
    <w:rsid w:val="00D62C5B"/>
    <w:rsid w:val="00D62DAC"/>
    <w:rsid w:val="00D62E5D"/>
    <w:rsid w:val="00D637EC"/>
    <w:rsid w:val="00D6383A"/>
    <w:rsid w:val="00D6387C"/>
    <w:rsid w:val="00D63D88"/>
    <w:rsid w:val="00D63DE3"/>
    <w:rsid w:val="00D640EA"/>
    <w:rsid w:val="00D641A6"/>
    <w:rsid w:val="00D64629"/>
    <w:rsid w:val="00D646A3"/>
    <w:rsid w:val="00D646F8"/>
    <w:rsid w:val="00D64D3A"/>
    <w:rsid w:val="00D64D43"/>
    <w:rsid w:val="00D64FC7"/>
    <w:rsid w:val="00D6506C"/>
    <w:rsid w:val="00D65113"/>
    <w:rsid w:val="00D65383"/>
    <w:rsid w:val="00D655D2"/>
    <w:rsid w:val="00D65712"/>
    <w:rsid w:val="00D65A41"/>
    <w:rsid w:val="00D65F91"/>
    <w:rsid w:val="00D66A88"/>
    <w:rsid w:val="00D66C78"/>
    <w:rsid w:val="00D66D11"/>
    <w:rsid w:val="00D66D19"/>
    <w:rsid w:val="00D66EEA"/>
    <w:rsid w:val="00D67057"/>
    <w:rsid w:val="00D67156"/>
    <w:rsid w:val="00D676FB"/>
    <w:rsid w:val="00D67AB6"/>
    <w:rsid w:val="00D67B21"/>
    <w:rsid w:val="00D67F9B"/>
    <w:rsid w:val="00D67FD0"/>
    <w:rsid w:val="00D70267"/>
    <w:rsid w:val="00D708CA"/>
    <w:rsid w:val="00D70DD0"/>
    <w:rsid w:val="00D70E37"/>
    <w:rsid w:val="00D70EE8"/>
    <w:rsid w:val="00D70FF7"/>
    <w:rsid w:val="00D71136"/>
    <w:rsid w:val="00D7130C"/>
    <w:rsid w:val="00D714A2"/>
    <w:rsid w:val="00D7163C"/>
    <w:rsid w:val="00D71703"/>
    <w:rsid w:val="00D71A26"/>
    <w:rsid w:val="00D71B62"/>
    <w:rsid w:val="00D71C96"/>
    <w:rsid w:val="00D71E5B"/>
    <w:rsid w:val="00D71E8D"/>
    <w:rsid w:val="00D71ED7"/>
    <w:rsid w:val="00D71FCB"/>
    <w:rsid w:val="00D721CF"/>
    <w:rsid w:val="00D722E5"/>
    <w:rsid w:val="00D722EE"/>
    <w:rsid w:val="00D72854"/>
    <w:rsid w:val="00D72C04"/>
    <w:rsid w:val="00D72FA5"/>
    <w:rsid w:val="00D72FC1"/>
    <w:rsid w:val="00D731CC"/>
    <w:rsid w:val="00D73274"/>
    <w:rsid w:val="00D73550"/>
    <w:rsid w:val="00D7398C"/>
    <w:rsid w:val="00D73B71"/>
    <w:rsid w:val="00D73CB1"/>
    <w:rsid w:val="00D7401E"/>
    <w:rsid w:val="00D74056"/>
    <w:rsid w:val="00D744DC"/>
    <w:rsid w:val="00D74986"/>
    <w:rsid w:val="00D74A02"/>
    <w:rsid w:val="00D74CFF"/>
    <w:rsid w:val="00D74D47"/>
    <w:rsid w:val="00D751D7"/>
    <w:rsid w:val="00D751F6"/>
    <w:rsid w:val="00D752A7"/>
    <w:rsid w:val="00D753A5"/>
    <w:rsid w:val="00D754A8"/>
    <w:rsid w:val="00D7580E"/>
    <w:rsid w:val="00D75AC3"/>
    <w:rsid w:val="00D75B49"/>
    <w:rsid w:val="00D764B8"/>
    <w:rsid w:val="00D76825"/>
    <w:rsid w:val="00D768F0"/>
    <w:rsid w:val="00D76CA4"/>
    <w:rsid w:val="00D76DAD"/>
    <w:rsid w:val="00D76F14"/>
    <w:rsid w:val="00D76FEE"/>
    <w:rsid w:val="00D772C6"/>
    <w:rsid w:val="00D77A5A"/>
    <w:rsid w:val="00D77DEA"/>
    <w:rsid w:val="00D77EC8"/>
    <w:rsid w:val="00D77FF8"/>
    <w:rsid w:val="00D80122"/>
    <w:rsid w:val="00D8038E"/>
    <w:rsid w:val="00D80A2A"/>
    <w:rsid w:val="00D80BEA"/>
    <w:rsid w:val="00D80E2F"/>
    <w:rsid w:val="00D80ED3"/>
    <w:rsid w:val="00D813BA"/>
    <w:rsid w:val="00D816C3"/>
    <w:rsid w:val="00D81B63"/>
    <w:rsid w:val="00D81FDC"/>
    <w:rsid w:val="00D821A5"/>
    <w:rsid w:val="00D822E4"/>
    <w:rsid w:val="00D829FB"/>
    <w:rsid w:val="00D82B85"/>
    <w:rsid w:val="00D82B96"/>
    <w:rsid w:val="00D82DE2"/>
    <w:rsid w:val="00D82F87"/>
    <w:rsid w:val="00D83314"/>
    <w:rsid w:val="00D83663"/>
    <w:rsid w:val="00D83B42"/>
    <w:rsid w:val="00D83CDC"/>
    <w:rsid w:val="00D84237"/>
    <w:rsid w:val="00D84777"/>
    <w:rsid w:val="00D8485D"/>
    <w:rsid w:val="00D84F21"/>
    <w:rsid w:val="00D8501D"/>
    <w:rsid w:val="00D850A1"/>
    <w:rsid w:val="00D85416"/>
    <w:rsid w:val="00D855C1"/>
    <w:rsid w:val="00D85879"/>
    <w:rsid w:val="00D8601A"/>
    <w:rsid w:val="00D866AC"/>
    <w:rsid w:val="00D86840"/>
    <w:rsid w:val="00D86A35"/>
    <w:rsid w:val="00D86B8E"/>
    <w:rsid w:val="00D86C65"/>
    <w:rsid w:val="00D86D81"/>
    <w:rsid w:val="00D86F87"/>
    <w:rsid w:val="00D8759C"/>
    <w:rsid w:val="00D87762"/>
    <w:rsid w:val="00D87BEE"/>
    <w:rsid w:val="00D900FA"/>
    <w:rsid w:val="00D9060C"/>
    <w:rsid w:val="00D9064D"/>
    <w:rsid w:val="00D9094B"/>
    <w:rsid w:val="00D90A2D"/>
    <w:rsid w:val="00D90BEB"/>
    <w:rsid w:val="00D91126"/>
    <w:rsid w:val="00D91200"/>
    <w:rsid w:val="00D91204"/>
    <w:rsid w:val="00D91716"/>
    <w:rsid w:val="00D918F9"/>
    <w:rsid w:val="00D91A96"/>
    <w:rsid w:val="00D91B98"/>
    <w:rsid w:val="00D91C46"/>
    <w:rsid w:val="00D91CF7"/>
    <w:rsid w:val="00D91FC4"/>
    <w:rsid w:val="00D923B5"/>
    <w:rsid w:val="00D92903"/>
    <w:rsid w:val="00D92B5D"/>
    <w:rsid w:val="00D92CEF"/>
    <w:rsid w:val="00D92DA0"/>
    <w:rsid w:val="00D93061"/>
    <w:rsid w:val="00D930B8"/>
    <w:rsid w:val="00D932B3"/>
    <w:rsid w:val="00D93374"/>
    <w:rsid w:val="00D93445"/>
    <w:rsid w:val="00D9354B"/>
    <w:rsid w:val="00D9367A"/>
    <w:rsid w:val="00D93909"/>
    <w:rsid w:val="00D93916"/>
    <w:rsid w:val="00D93A8E"/>
    <w:rsid w:val="00D94020"/>
    <w:rsid w:val="00D9421D"/>
    <w:rsid w:val="00D9436D"/>
    <w:rsid w:val="00D94760"/>
    <w:rsid w:val="00D94917"/>
    <w:rsid w:val="00D94A5A"/>
    <w:rsid w:val="00D94ABB"/>
    <w:rsid w:val="00D94AD0"/>
    <w:rsid w:val="00D94ADB"/>
    <w:rsid w:val="00D94B49"/>
    <w:rsid w:val="00D94BFD"/>
    <w:rsid w:val="00D94FA2"/>
    <w:rsid w:val="00D951D2"/>
    <w:rsid w:val="00D95304"/>
    <w:rsid w:val="00D955E0"/>
    <w:rsid w:val="00D957B0"/>
    <w:rsid w:val="00D960AD"/>
    <w:rsid w:val="00D960D5"/>
    <w:rsid w:val="00D96286"/>
    <w:rsid w:val="00D963C9"/>
    <w:rsid w:val="00D965B9"/>
    <w:rsid w:val="00D9661B"/>
    <w:rsid w:val="00D96697"/>
    <w:rsid w:val="00D967B7"/>
    <w:rsid w:val="00D9686E"/>
    <w:rsid w:val="00D96BD0"/>
    <w:rsid w:val="00D96E31"/>
    <w:rsid w:val="00D971BB"/>
    <w:rsid w:val="00D9740C"/>
    <w:rsid w:val="00D97691"/>
    <w:rsid w:val="00D978B8"/>
    <w:rsid w:val="00D979B6"/>
    <w:rsid w:val="00D97C74"/>
    <w:rsid w:val="00D97F82"/>
    <w:rsid w:val="00DA03F9"/>
    <w:rsid w:val="00DA0510"/>
    <w:rsid w:val="00DA07A7"/>
    <w:rsid w:val="00DA09DC"/>
    <w:rsid w:val="00DA0AF9"/>
    <w:rsid w:val="00DA0E21"/>
    <w:rsid w:val="00DA0FAD"/>
    <w:rsid w:val="00DA0FC6"/>
    <w:rsid w:val="00DA11CC"/>
    <w:rsid w:val="00DA14CA"/>
    <w:rsid w:val="00DA15C0"/>
    <w:rsid w:val="00DA1654"/>
    <w:rsid w:val="00DA1781"/>
    <w:rsid w:val="00DA179D"/>
    <w:rsid w:val="00DA1858"/>
    <w:rsid w:val="00DA1916"/>
    <w:rsid w:val="00DA1C58"/>
    <w:rsid w:val="00DA1C6C"/>
    <w:rsid w:val="00DA1D95"/>
    <w:rsid w:val="00DA1F12"/>
    <w:rsid w:val="00DA21C5"/>
    <w:rsid w:val="00DA2208"/>
    <w:rsid w:val="00DA237A"/>
    <w:rsid w:val="00DA268C"/>
    <w:rsid w:val="00DA2699"/>
    <w:rsid w:val="00DA2C9A"/>
    <w:rsid w:val="00DA2DDB"/>
    <w:rsid w:val="00DA32D3"/>
    <w:rsid w:val="00DA3491"/>
    <w:rsid w:val="00DA3AC6"/>
    <w:rsid w:val="00DA3B3E"/>
    <w:rsid w:val="00DA3C57"/>
    <w:rsid w:val="00DA3C98"/>
    <w:rsid w:val="00DA4095"/>
    <w:rsid w:val="00DA420D"/>
    <w:rsid w:val="00DA42FD"/>
    <w:rsid w:val="00DA4354"/>
    <w:rsid w:val="00DA47C0"/>
    <w:rsid w:val="00DA47EC"/>
    <w:rsid w:val="00DA489B"/>
    <w:rsid w:val="00DA4A4F"/>
    <w:rsid w:val="00DA4CD0"/>
    <w:rsid w:val="00DA52B8"/>
    <w:rsid w:val="00DA5610"/>
    <w:rsid w:val="00DA573B"/>
    <w:rsid w:val="00DA5A67"/>
    <w:rsid w:val="00DA5FFF"/>
    <w:rsid w:val="00DA6250"/>
    <w:rsid w:val="00DA6439"/>
    <w:rsid w:val="00DA6694"/>
    <w:rsid w:val="00DA66A0"/>
    <w:rsid w:val="00DA675D"/>
    <w:rsid w:val="00DA68AC"/>
    <w:rsid w:val="00DA6A20"/>
    <w:rsid w:val="00DA6D86"/>
    <w:rsid w:val="00DA7022"/>
    <w:rsid w:val="00DA724A"/>
    <w:rsid w:val="00DA78B0"/>
    <w:rsid w:val="00DA7A21"/>
    <w:rsid w:val="00DA7A52"/>
    <w:rsid w:val="00DA7B5E"/>
    <w:rsid w:val="00DA7EB2"/>
    <w:rsid w:val="00DB0133"/>
    <w:rsid w:val="00DB014C"/>
    <w:rsid w:val="00DB02F4"/>
    <w:rsid w:val="00DB036F"/>
    <w:rsid w:val="00DB0437"/>
    <w:rsid w:val="00DB0584"/>
    <w:rsid w:val="00DB092E"/>
    <w:rsid w:val="00DB0C82"/>
    <w:rsid w:val="00DB0D18"/>
    <w:rsid w:val="00DB0E28"/>
    <w:rsid w:val="00DB158E"/>
    <w:rsid w:val="00DB15B3"/>
    <w:rsid w:val="00DB166C"/>
    <w:rsid w:val="00DB1CE5"/>
    <w:rsid w:val="00DB2301"/>
    <w:rsid w:val="00DB260E"/>
    <w:rsid w:val="00DB2BEF"/>
    <w:rsid w:val="00DB2CF5"/>
    <w:rsid w:val="00DB2DF5"/>
    <w:rsid w:val="00DB314D"/>
    <w:rsid w:val="00DB3717"/>
    <w:rsid w:val="00DB3772"/>
    <w:rsid w:val="00DB37E7"/>
    <w:rsid w:val="00DB3976"/>
    <w:rsid w:val="00DB3A7E"/>
    <w:rsid w:val="00DB3C65"/>
    <w:rsid w:val="00DB3E99"/>
    <w:rsid w:val="00DB3F43"/>
    <w:rsid w:val="00DB4147"/>
    <w:rsid w:val="00DB46E0"/>
    <w:rsid w:val="00DB4809"/>
    <w:rsid w:val="00DB4C97"/>
    <w:rsid w:val="00DB4DFB"/>
    <w:rsid w:val="00DB4F21"/>
    <w:rsid w:val="00DB510C"/>
    <w:rsid w:val="00DB5842"/>
    <w:rsid w:val="00DB58A7"/>
    <w:rsid w:val="00DB5CBC"/>
    <w:rsid w:val="00DB6018"/>
    <w:rsid w:val="00DB60BF"/>
    <w:rsid w:val="00DB6160"/>
    <w:rsid w:val="00DB62FC"/>
    <w:rsid w:val="00DB631C"/>
    <w:rsid w:val="00DB6412"/>
    <w:rsid w:val="00DB6E25"/>
    <w:rsid w:val="00DB6FD2"/>
    <w:rsid w:val="00DB7046"/>
    <w:rsid w:val="00DB7058"/>
    <w:rsid w:val="00DB727B"/>
    <w:rsid w:val="00DB7512"/>
    <w:rsid w:val="00DB75E3"/>
    <w:rsid w:val="00DB7CFF"/>
    <w:rsid w:val="00DB7F3B"/>
    <w:rsid w:val="00DB7FBA"/>
    <w:rsid w:val="00DC01E9"/>
    <w:rsid w:val="00DC0438"/>
    <w:rsid w:val="00DC0460"/>
    <w:rsid w:val="00DC0723"/>
    <w:rsid w:val="00DC07B1"/>
    <w:rsid w:val="00DC0AC4"/>
    <w:rsid w:val="00DC0BD2"/>
    <w:rsid w:val="00DC0D18"/>
    <w:rsid w:val="00DC0E41"/>
    <w:rsid w:val="00DC14CA"/>
    <w:rsid w:val="00DC159D"/>
    <w:rsid w:val="00DC17FE"/>
    <w:rsid w:val="00DC1BB0"/>
    <w:rsid w:val="00DC1DF2"/>
    <w:rsid w:val="00DC1FC4"/>
    <w:rsid w:val="00DC2084"/>
    <w:rsid w:val="00DC2334"/>
    <w:rsid w:val="00DC29BA"/>
    <w:rsid w:val="00DC2FDB"/>
    <w:rsid w:val="00DC3224"/>
    <w:rsid w:val="00DC341E"/>
    <w:rsid w:val="00DC35B7"/>
    <w:rsid w:val="00DC3A3E"/>
    <w:rsid w:val="00DC3ADE"/>
    <w:rsid w:val="00DC3CF3"/>
    <w:rsid w:val="00DC3D6E"/>
    <w:rsid w:val="00DC3DBC"/>
    <w:rsid w:val="00DC3E85"/>
    <w:rsid w:val="00DC401F"/>
    <w:rsid w:val="00DC406A"/>
    <w:rsid w:val="00DC4525"/>
    <w:rsid w:val="00DC47E5"/>
    <w:rsid w:val="00DC4B7C"/>
    <w:rsid w:val="00DC4C27"/>
    <w:rsid w:val="00DC4D27"/>
    <w:rsid w:val="00DC4E4C"/>
    <w:rsid w:val="00DC5065"/>
    <w:rsid w:val="00DC5086"/>
    <w:rsid w:val="00DC534F"/>
    <w:rsid w:val="00DC53ED"/>
    <w:rsid w:val="00DC5802"/>
    <w:rsid w:val="00DC5A77"/>
    <w:rsid w:val="00DC6245"/>
    <w:rsid w:val="00DC62BB"/>
    <w:rsid w:val="00DC651C"/>
    <w:rsid w:val="00DC68B5"/>
    <w:rsid w:val="00DC68D8"/>
    <w:rsid w:val="00DC70B4"/>
    <w:rsid w:val="00DC71A4"/>
    <w:rsid w:val="00DC7369"/>
    <w:rsid w:val="00DC73C9"/>
    <w:rsid w:val="00DC74E5"/>
    <w:rsid w:val="00DC7856"/>
    <w:rsid w:val="00DC7B59"/>
    <w:rsid w:val="00DC7C51"/>
    <w:rsid w:val="00DC7D87"/>
    <w:rsid w:val="00DC7DA5"/>
    <w:rsid w:val="00DC7E48"/>
    <w:rsid w:val="00DC7E5F"/>
    <w:rsid w:val="00DD000E"/>
    <w:rsid w:val="00DD04B3"/>
    <w:rsid w:val="00DD0580"/>
    <w:rsid w:val="00DD08D5"/>
    <w:rsid w:val="00DD0DB6"/>
    <w:rsid w:val="00DD0F86"/>
    <w:rsid w:val="00DD13D6"/>
    <w:rsid w:val="00DD144A"/>
    <w:rsid w:val="00DD15B1"/>
    <w:rsid w:val="00DD16FA"/>
    <w:rsid w:val="00DD1870"/>
    <w:rsid w:val="00DD18E7"/>
    <w:rsid w:val="00DD19A8"/>
    <w:rsid w:val="00DD1B44"/>
    <w:rsid w:val="00DD1B8E"/>
    <w:rsid w:val="00DD1FCD"/>
    <w:rsid w:val="00DD2374"/>
    <w:rsid w:val="00DD24AB"/>
    <w:rsid w:val="00DD24CE"/>
    <w:rsid w:val="00DD2699"/>
    <w:rsid w:val="00DD26B5"/>
    <w:rsid w:val="00DD2BED"/>
    <w:rsid w:val="00DD2C9F"/>
    <w:rsid w:val="00DD2D19"/>
    <w:rsid w:val="00DD3097"/>
    <w:rsid w:val="00DD323F"/>
    <w:rsid w:val="00DD3265"/>
    <w:rsid w:val="00DD3281"/>
    <w:rsid w:val="00DD33D9"/>
    <w:rsid w:val="00DD3F5B"/>
    <w:rsid w:val="00DD3FA5"/>
    <w:rsid w:val="00DD4263"/>
    <w:rsid w:val="00DD4556"/>
    <w:rsid w:val="00DD45A4"/>
    <w:rsid w:val="00DD4DC8"/>
    <w:rsid w:val="00DD4EE0"/>
    <w:rsid w:val="00DD502A"/>
    <w:rsid w:val="00DD5131"/>
    <w:rsid w:val="00DD518E"/>
    <w:rsid w:val="00DD5255"/>
    <w:rsid w:val="00DD54EB"/>
    <w:rsid w:val="00DD5549"/>
    <w:rsid w:val="00DD55AD"/>
    <w:rsid w:val="00DD56F2"/>
    <w:rsid w:val="00DD58E3"/>
    <w:rsid w:val="00DD5D6A"/>
    <w:rsid w:val="00DD5F6F"/>
    <w:rsid w:val="00DD6777"/>
    <w:rsid w:val="00DD681C"/>
    <w:rsid w:val="00DD6D1C"/>
    <w:rsid w:val="00DD721C"/>
    <w:rsid w:val="00DD7280"/>
    <w:rsid w:val="00DD728C"/>
    <w:rsid w:val="00DD7535"/>
    <w:rsid w:val="00DD7610"/>
    <w:rsid w:val="00DD77E5"/>
    <w:rsid w:val="00DD7862"/>
    <w:rsid w:val="00DD7B2D"/>
    <w:rsid w:val="00DD7C6E"/>
    <w:rsid w:val="00DD7DCB"/>
    <w:rsid w:val="00DD7FF9"/>
    <w:rsid w:val="00DE017B"/>
    <w:rsid w:val="00DE01D6"/>
    <w:rsid w:val="00DE0368"/>
    <w:rsid w:val="00DE06ED"/>
    <w:rsid w:val="00DE0A41"/>
    <w:rsid w:val="00DE0C72"/>
    <w:rsid w:val="00DE0CB5"/>
    <w:rsid w:val="00DE0CD5"/>
    <w:rsid w:val="00DE0DC6"/>
    <w:rsid w:val="00DE0FF8"/>
    <w:rsid w:val="00DE1146"/>
    <w:rsid w:val="00DE11F7"/>
    <w:rsid w:val="00DE124A"/>
    <w:rsid w:val="00DE13D1"/>
    <w:rsid w:val="00DE148C"/>
    <w:rsid w:val="00DE1F92"/>
    <w:rsid w:val="00DE24D8"/>
    <w:rsid w:val="00DE2555"/>
    <w:rsid w:val="00DE2718"/>
    <w:rsid w:val="00DE2789"/>
    <w:rsid w:val="00DE280F"/>
    <w:rsid w:val="00DE2864"/>
    <w:rsid w:val="00DE2C8D"/>
    <w:rsid w:val="00DE2D25"/>
    <w:rsid w:val="00DE2FA2"/>
    <w:rsid w:val="00DE2FBA"/>
    <w:rsid w:val="00DE3012"/>
    <w:rsid w:val="00DE306A"/>
    <w:rsid w:val="00DE3112"/>
    <w:rsid w:val="00DE312E"/>
    <w:rsid w:val="00DE3A87"/>
    <w:rsid w:val="00DE3C50"/>
    <w:rsid w:val="00DE3C6D"/>
    <w:rsid w:val="00DE3E19"/>
    <w:rsid w:val="00DE3FA3"/>
    <w:rsid w:val="00DE400D"/>
    <w:rsid w:val="00DE4307"/>
    <w:rsid w:val="00DE44EA"/>
    <w:rsid w:val="00DE4809"/>
    <w:rsid w:val="00DE4D2F"/>
    <w:rsid w:val="00DE4DDD"/>
    <w:rsid w:val="00DE531A"/>
    <w:rsid w:val="00DE54A5"/>
    <w:rsid w:val="00DE58EE"/>
    <w:rsid w:val="00DE5942"/>
    <w:rsid w:val="00DE5B64"/>
    <w:rsid w:val="00DE5BC7"/>
    <w:rsid w:val="00DE5D21"/>
    <w:rsid w:val="00DE5F38"/>
    <w:rsid w:val="00DE621E"/>
    <w:rsid w:val="00DE639D"/>
    <w:rsid w:val="00DE6773"/>
    <w:rsid w:val="00DE67D6"/>
    <w:rsid w:val="00DE6EE2"/>
    <w:rsid w:val="00DE7066"/>
    <w:rsid w:val="00DE7439"/>
    <w:rsid w:val="00DE7597"/>
    <w:rsid w:val="00DE7A64"/>
    <w:rsid w:val="00DE7D6A"/>
    <w:rsid w:val="00DF001E"/>
    <w:rsid w:val="00DF01DD"/>
    <w:rsid w:val="00DF037D"/>
    <w:rsid w:val="00DF07BB"/>
    <w:rsid w:val="00DF0B66"/>
    <w:rsid w:val="00DF0C4A"/>
    <w:rsid w:val="00DF13AE"/>
    <w:rsid w:val="00DF14DA"/>
    <w:rsid w:val="00DF1733"/>
    <w:rsid w:val="00DF1C91"/>
    <w:rsid w:val="00DF1DAC"/>
    <w:rsid w:val="00DF1F6A"/>
    <w:rsid w:val="00DF2169"/>
    <w:rsid w:val="00DF2649"/>
    <w:rsid w:val="00DF2A26"/>
    <w:rsid w:val="00DF2A57"/>
    <w:rsid w:val="00DF2AAA"/>
    <w:rsid w:val="00DF2D61"/>
    <w:rsid w:val="00DF3165"/>
    <w:rsid w:val="00DF3246"/>
    <w:rsid w:val="00DF328C"/>
    <w:rsid w:val="00DF37D4"/>
    <w:rsid w:val="00DF3A2E"/>
    <w:rsid w:val="00DF3BB2"/>
    <w:rsid w:val="00DF4020"/>
    <w:rsid w:val="00DF4212"/>
    <w:rsid w:val="00DF4296"/>
    <w:rsid w:val="00DF4804"/>
    <w:rsid w:val="00DF48C7"/>
    <w:rsid w:val="00DF4AB3"/>
    <w:rsid w:val="00DF4AC8"/>
    <w:rsid w:val="00DF4D06"/>
    <w:rsid w:val="00DF5436"/>
    <w:rsid w:val="00DF56DE"/>
    <w:rsid w:val="00DF575A"/>
    <w:rsid w:val="00DF5765"/>
    <w:rsid w:val="00DF5837"/>
    <w:rsid w:val="00DF58BA"/>
    <w:rsid w:val="00DF608B"/>
    <w:rsid w:val="00DF60E3"/>
    <w:rsid w:val="00DF6101"/>
    <w:rsid w:val="00DF6150"/>
    <w:rsid w:val="00DF6175"/>
    <w:rsid w:val="00DF6305"/>
    <w:rsid w:val="00DF64D3"/>
    <w:rsid w:val="00DF6836"/>
    <w:rsid w:val="00DF683C"/>
    <w:rsid w:val="00DF6B9B"/>
    <w:rsid w:val="00DF6CDB"/>
    <w:rsid w:val="00DF7069"/>
    <w:rsid w:val="00DF7137"/>
    <w:rsid w:val="00DF7255"/>
    <w:rsid w:val="00DF7446"/>
    <w:rsid w:val="00DF7562"/>
    <w:rsid w:val="00DF7FC5"/>
    <w:rsid w:val="00E000FB"/>
    <w:rsid w:val="00E0012F"/>
    <w:rsid w:val="00E0033B"/>
    <w:rsid w:val="00E004C7"/>
    <w:rsid w:val="00E00B00"/>
    <w:rsid w:val="00E00CE4"/>
    <w:rsid w:val="00E0104E"/>
    <w:rsid w:val="00E01221"/>
    <w:rsid w:val="00E01237"/>
    <w:rsid w:val="00E0140E"/>
    <w:rsid w:val="00E01478"/>
    <w:rsid w:val="00E015F2"/>
    <w:rsid w:val="00E01632"/>
    <w:rsid w:val="00E01A86"/>
    <w:rsid w:val="00E01B67"/>
    <w:rsid w:val="00E01C7A"/>
    <w:rsid w:val="00E01CED"/>
    <w:rsid w:val="00E01D88"/>
    <w:rsid w:val="00E01EF0"/>
    <w:rsid w:val="00E02104"/>
    <w:rsid w:val="00E0231F"/>
    <w:rsid w:val="00E0234F"/>
    <w:rsid w:val="00E023E6"/>
    <w:rsid w:val="00E026C2"/>
    <w:rsid w:val="00E02722"/>
    <w:rsid w:val="00E02999"/>
    <w:rsid w:val="00E02D6C"/>
    <w:rsid w:val="00E032AB"/>
    <w:rsid w:val="00E032E3"/>
    <w:rsid w:val="00E03301"/>
    <w:rsid w:val="00E034F6"/>
    <w:rsid w:val="00E03655"/>
    <w:rsid w:val="00E038BB"/>
    <w:rsid w:val="00E03CE6"/>
    <w:rsid w:val="00E03E73"/>
    <w:rsid w:val="00E04137"/>
    <w:rsid w:val="00E042D5"/>
    <w:rsid w:val="00E048F8"/>
    <w:rsid w:val="00E04B74"/>
    <w:rsid w:val="00E04BDE"/>
    <w:rsid w:val="00E04E55"/>
    <w:rsid w:val="00E04F57"/>
    <w:rsid w:val="00E052E0"/>
    <w:rsid w:val="00E05309"/>
    <w:rsid w:val="00E05757"/>
    <w:rsid w:val="00E05DE1"/>
    <w:rsid w:val="00E06496"/>
    <w:rsid w:val="00E06A19"/>
    <w:rsid w:val="00E06B27"/>
    <w:rsid w:val="00E06B45"/>
    <w:rsid w:val="00E06C27"/>
    <w:rsid w:val="00E06E5F"/>
    <w:rsid w:val="00E0761B"/>
    <w:rsid w:val="00E07843"/>
    <w:rsid w:val="00E0787E"/>
    <w:rsid w:val="00E07CB3"/>
    <w:rsid w:val="00E07E9A"/>
    <w:rsid w:val="00E10035"/>
    <w:rsid w:val="00E1037C"/>
    <w:rsid w:val="00E104B9"/>
    <w:rsid w:val="00E10580"/>
    <w:rsid w:val="00E105B1"/>
    <w:rsid w:val="00E10B6E"/>
    <w:rsid w:val="00E111CB"/>
    <w:rsid w:val="00E114B4"/>
    <w:rsid w:val="00E11855"/>
    <w:rsid w:val="00E11B94"/>
    <w:rsid w:val="00E11C0D"/>
    <w:rsid w:val="00E11CE2"/>
    <w:rsid w:val="00E11DD1"/>
    <w:rsid w:val="00E11E50"/>
    <w:rsid w:val="00E12191"/>
    <w:rsid w:val="00E1236C"/>
    <w:rsid w:val="00E1257D"/>
    <w:rsid w:val="00E125D1"/>
    <w:rsid w:val="00E127DC"/>
    <w:rsid w:val="00E12A74"/>
    <w:rsid w:val="00E12B78"/>
    <w:rsid w:val="00E131AC"/>
    <w:rsid w:val="00E13258"/>
    <w:rsid w:val="00E1327A"/>
    <w:rsid w:val="00E136A9"/>
    <w:rsid w:val="00E13E6C"/>
    <w:rsid w:val="00E13E79"/>
    <w:rsid w:val="00E1404D"/>
    <w:rsid w:val="00E144D9"/>
    <w:rsid w:val="00E148C5"/>
    <w:rsid w:val="00E14BB1"/>
    <w:rsid w:val="00E150C7"/>
    <w:rsid w:val="00E1536C"/>
    <w:rsid w:val="00E156B7"/>
    <w:rsid w:val="00E156F5"/>
    <w:rsid w:val="00E159C0"/>
    <w:rsid w:val="00E15AEF"/>
    <w:rsid w:val="00E16965"/>
    <w:rsid w:val="00E169DD"/>
    <w:rsid w:val="00E16ADC"/>
    <w:rsid w:val="00E1714A"/>
    <w:rsid w:val="00E17162"/>
    <w:rsid w:val="00E17297"/>
    <w:rsid w:val="00E172CE"/>
    <w:rsid w:val="00E173D7"/>
    <w:rsid w:val="00E17475"/>
    <w:rsid w:val="00E17902"/>
    <w:rsid w:val="00E201E0"/>
    <w:rsid w:val="00E20C97"/>
    <w:rsid w:val="00E20F51"/>
    <w:rsid w:val="00E20F6F"/>
    <w:rsid w:val="00E20FCB"/>
    <w:rsid w:val="00E2105C"/>
    <w:rsid w:val="00E213D4"/>
    <w:rsid w:val="00E216F9"/>
    <w:rsid w:val="00E21992"/>
    <w:rsid w:val="00E21A03"/>
    <w:rsid w:val="00E21ECA"/>
    <w:rsid w:val="00E22194"/>
    <w:rsid w:val="00E2228E"/>
    <w:rsid w:val="00E222CF"/>
    <w:rsid w:val="00E22331"/>
    <w:rsid w:val="00E224E7"/>
    <w:rsid w:val="00E22A31"/>
    <w:rsid w:val="00E22BBA"/>
    <w:rsid w:val="00E22D94"/>
    <w:rsid w:val="00E22F94"/>
    <w:rsid w:val="00E231B5"/>
    <w:rsid w:val="00E23497"/>
    <w:rsid w:val="00E23560"/>
    <w:rsid w:val="00E23AD6"/>
    <w:rsid w:val="00E23C3B"/>
    <w:rsid w:val="00E23CB4"/>
    <w:rsid w:val="00E23FC1"/>
    <w:rsid w:val="00E240AF"/>
    <w:rsid w:val="00E24324"/>
    <w:rsid w:val="00E24673"/>
    <w:rsid w:val="00E24906"/>
    <w:rsid w:val="00E24D1A"/>
    <w:rsid w:val="00E24D90"/>
    <w:rsid w:val="00E24D99"/>
    <w:rsid w:val="00E24EBA"/>
    <w:rsid w:val="00E251D7"/>
    <w:rsid w:val="00E25372"/>
    <w:rsid w:val="00E2539F"/>
    <w:rsid w:val="00E2550A"/>
    <w:rsid w:val="00E25734"/>
    <w:rsid w:val="00E2599A"/>
    <w:rsid w:val="00E25C1B"/>
    <w:rsid w:val="00E25E19"/>
    <w:rsid w:val="00E26848"/>
    <w:rsid w:val="00E26A5C"/>
    <w:rsid w:val="00E26E89"/>
    <w:rsid w:val="00E270B2"/>
    <w:rsid w:val="00E2733B"/>
    <w:rsid w:val="00E273CD"/>
    <w:rsid w:val="00E2784B"/>
    <w:rsid w:val="00E27A43"/>
    <w:rsid w:val="00E27A94"/>
    <w:rsid w:val="00E27DD0"/>
    <w:rsid w:val="00E30343"/>
    <w:rsid w:val="00E303F6"/>
    <w:rsid w:val="00E3062F"/>
    <w:rsid w:val="00E306CD"/>
    <w:rsid w:val="00E308B5"/>
    <w:rsid w:val="00E309FE"/>
    <w:rsid w:val="00E30E83"/>
    <w:rsid w:val="00E30F3B"/>
    <w:rsid w:val="00E31000"/>
    <w:rsid w:val="00E3101E"/>
    <w:rsid w:val="00E3118E"/>
    <w:rsid w:val="00E316B9"/>
    <w:rsid w:val="00E31CFC"/>
    <w:rsid w:val="00E31FDD"/>
    <w:rsid w:val="00E320A1"/>
    <w:rsid w:val="00E3261D"/>
    <w:rsid w:val="00E3267A"/>
    <w:rsid w:val="00E33060"/>
    <w:rsid w:val="00E330A5"/>
    <w:rsid w:val="00E331A9"/>
    <w:rsid w:val="00E331E0"/>
    <w:rsid w:val="00E3364D"/>
    <w:rsid w:val="00E33C83"/>
    <w:rsid w:val="00E33D5B"/>
    <w:rsid w:val="00E3433B"/>
    <w:rsid w:val="00E34A38"/>
    <w:rsid w:val="00E34CFF"/>
    <w:rsid w:val="00E34D73"/>
    <w:rsid w:val="00E34EB4"/>
    <w:rsid w:val="00E34F34"/>
    <w:rsid w:val="00E3565F"/>
    <w:rsid w:val="00E35822"/>
    <w:rsid w:val="00E35E30"/>
    <w:rsid w:val="00E35F0D"/>
    <w:rsid w:val="00E36164"/>
    <w:rsid w:val="00E364D3"/>
    <w:rsid w:val="00E369EB"/>
    <w:rsid w:val="00E36AF2"/>
    <w:rsid w:val="00E36B53"/>
    <w:rsid w:val="00E36B97"/>
    <w:rsid w:val="00E36CDD"/>
    <w:rsid w:val="00E36D10"/>
    <w:rsid w:val="00E36D29"/>
    <w:rsid w:val="00E36FFA"/>
    <w:rsid w:val="00E370B9"/>
    <w:rsid w:val="00E3713D"/>
    <w:rsid w:val="00E371C5"/>
    <w:rsid w:val="00E3730E"/>
    <w:rsid w:val="00E374E9"/>
    <w:rsid w:val="00E376A2"/>
    <w:rsid w:val="00E3777D"/>
    <w:rsid w:val="00E37B93"/>
    <w:rsid w:val="00E37FD5"/>
    <w:rsid w:val="00E400DB"/>
    <w:rsid w:val="00E40E78"/>
    <w:rsid w:val="00E410D7"/>
    <w:rsid w:val="00E412E7"/>
    <w:rsid w:val="00E41709"/>
    <w:rsid w:val="00E4191A"/>
    <w:rsid w:val="00E42049"/>
    <w:rsid w:val="00E42AE5"/>
    <w:rsid w:val="00E42E01"/>
    <w:rsid w:val="00E42E34"/>
    <w:rsid w:val="00E42E82"/>
    <w:rsid w:val="00E43056"/>
    <w:rsid w:val="00E4338A"/>
    <w:rsid w:val="00E43541"/>
    <w:rsid w:val="00E43714"/>
    <w:rsid w:val="00E43B05"/>
    <w:rsid w:val="00E43B1A"/>
    <w:rsid w:val="00E43C5D"/>
    <w:rsid w:val="00E43D0E"/>
    <w:rsid w:val="00E441B9"/>
    <w:rsid w:val="00E446E2"/>
    <w:rsid w:val="00E448D5"/>
    <w:rsid w:val="00E449E7"/>
    <w:rsid w:val="00E44B80"/>
    <w:rsid w:val="00E44C23"/>
    <w:rsid w:val="00E44E8D"/>
    <w:rsid w:val="00E451CB"/>
    <w:rsid w:val="00E45384"/>
    <w:rsid w:val="00E45530"/>
    <w:rsid w:val="00E455B7"/>
    <w:rsid w:val="00E45798"/>
    <w:rsid w:val="00E4579D"/>
    <w:rsid w:val="00E45832"/>
    <w:rsid w:val="00E46128"/>
    <w:rsid w:val="00E46198"/>
    <w:rsid w:val="00E46A64"/>
    <w:rsid w:val="00E46DF2"/>
    <w:rsid w:val="00E46F93"/>
    <w:rsid w:val="00E47386"/>
    <w:rsid w:val="00E47388"/>
    <w:rsid w:val="00E47434"/>
    <w:rsid w:val="00E4750C"/>
    <w:rsid w:val="00E47983"/>
    <w:rsid w:val="00E5007F"/>
    <w:rsid w:val="00E500BC"/>
    <w:rsid w:val="00E50374"/>
    <w:rsid w:val="00E508A4"/>
    <w:rsid w:val="00E50DC5"/>
    <w:rsid w:val="00E51232"/>
    <w:rsid w:val="00E51328"/>
    <w:rsid w:val="00E514AD"/>
    <w:rsid w:val="00E51511"/>
    <w:rsid w:val="00E51570"/>
    <w:rsid w:val="00E51674"/>
    <w:rsid w:val="00E518E6"/>
    <w:rsid w:val="00E51A58"/>
    <w:rsid w:val="00E51BBC"/>
    <w:rsid w:val="00E52129"/>
    <w:rsid w:val="00E5270E"/>
    <w:rsid w:val="00E52722"/>
    <w:rsid w:val="00E528A3"/>
    <w:rsid w:val="00E52A81"/>
    <w:rsid w:val="00E53467"/>
    <w:rsid w:val="00E537CF"/>
    <w:rsid w:val="00E539DA"/>
    <w:rsid w:val="00E53A23"/>
    <w:rsid w:val="00E53D1C"/>
    <w:rsid w:val="00E53FF2"/>
    <w:rsid w:val="00E541B9"/>
    <w:rsid w:val="00E54394"/>
    <w:rsid w:val="00E5489F"/>
    <w:rsid w:val="00E548A1"/>
    <w:rsid w:val="00E549B1"/>
    <w:rsid w:val="00E54DC9"/>
    <w:rsid w:val="00E55019"/>
    <w:rsid w:val="00E5608A"/>
    <w:rsid w:val="00E562E2"/>
    <w:rsid w:val="00E56404"/>
    <w:rsid w:val="00E565D8"/>
    <w:rsid w:val="00E56A1D"/>
    <w:rsid w:val="00E56CEE"/>
    <w:rsid w:val="00E56ED3"/>
    <w:rsid w:val="00E57021"/>
    <w:rsid w:val="00E57135"/>
    <w:rsid w:val="00E5762E"/>
    <w:rsid w:val="00E57CB4"/>
    <w:rsid w:val="00E57FFB"/>
    <w:rsid w:val="00E60294"/>
    <w:rsid w:val="00E606D3"/>
    <w:rsid w:val="00E60A94"/>
    <w:rsid w:val="00E60EA5"/>
    <w:rsid w:val="00E611FF"/>
    <w:rsid w:val="00E616D8"/>
    <w:rsid w:val="00E61731"/>
    <w:rsid w:val="00E61D98"/>
    <w:rsid w:val="00E61FEA"/>
    <w:rsid w:val="00E620BB"/>
    <w:rsid w:val="00E6212A"/>
    <w:rsid w:val="00E6244F"/>
    <w:rsid w:val="00E627BA"/>
    <w:rsid w:val="00E62CC6"/>
    <w:rsid w:val="00E62F9F"/>
    <w:rsid w:val="00E635C6"/>
    <w:rsid w:val="00E63C58"/>
    <w:rsid w:val="00E63FC5"/>
    <w:rsid w:val="00E647CA"/>
    <w:rsid w:val="00E64B5D"/>
    <w:rsid w:val="00E64E1E"/>
    <w:rsid w:val="00E64F08"/>
    <w:rsid w:val="00E64FB5"/>
    <w:rsid w:val="00E65414"/>
    <w:rsid w:val="00E6587C"/>
    <w:rsid w:val="00E65B24"/>
    <w:rsid w:val="00E65B58"/>
    <w:rsid w:val="00E65D56"/>
    <w:rsid w:val="00E65D57"/>
    <w:rsid w:val="00E65D8C"/>
    <w:rsid w:val="00E65DB5"/>
    <w:rsid w:val="00E65DC3"/>
    <w:rsid w:val="00E65E4C"/>
    <w:rsid w:val="00E66249"/>
    <w:rsid w:val="00E666C6"/>
    <w:rsid w:val="00E66727"/>
    <w:rsid w:val="00E6688D"/>
    <w:rsid w:val="00E66BEC"/>
    <w:rsid w:val="00E66FA1"/>
    <w:rsid w:val="00E66FF1"/>
    <w:rsid w:val="00E6745F"/>
    <w:rsid w:val="00E674C1"/>
    <w:rsid w:val="00E676D9"/>
    <w:rsid w:val="00E67B09"/>
    <w:rsid w:val="00E67C9B"/>
    <w:rsid w:val="00E67D2E"/>
    <w:rsid w:val="00E70745"/>
    <w:rsid w:val="00E709C1"/>
    <w:rsid w:val="00E7106F"/>
    <w:rsid w:val="00E714E7"/>
    <w:rsid w:val="00E715AE"/>
    <w:rsid w:val="00E71A41"/>
    <w:rsid w:val="00E71C7E"/>
    <w:rsid w:val="00E71CC3"/>
    <w:rsid w:val="00E71F2B"/>
    <w:rsid w:val="00E7249E"/>
    <w:rsid w:val="00E72C3A"/>
    <w:rsid w:val="00E72C67"/>
    <w:rsid w:val="00E72F25"/>
    <w:rsid w:val="00E731C2"/>
    <w:rsid w:val="00E73208"/>
    <w:rsid w:val="00E73633"/>
    <w:rsid w:val="00E737A0"/>
    <w:rsid w:val="00E737F9"/>
    <w:rsid w:val="00E73892"/>
    <w:rsid w:val="00E73A16"/>
    <w:rsid w:val="00E73A2C"/>
    <w:rsid w:val="00E73D86"/>
    <w:rsid w:val="00E7421D"/>
    <w:rsid w:val="00E7444C"/>
    <w:rsid w:val="00E7446F"/>
    <w:rsid w:val="00E745D2"/>
    <w:rsid w:val="00E748B2"/>
    <w:rsid w:val="00E749C6"/>
    <w:rsid w:val="00E74AF2"/>
    <w:rsid w:val="00E74B79"/>
    <w:rsid w:val="00E74D7A"/>
    <w:rsid w:val="00E74E06"/>
    <w:rsid w:val="00E7512C"/>
    <w:rsid w:val="00E75432"/>
    <w:rsid w:val="00E7567C"/>
    <w:rsid w:val="00E75994"/>
    <w:rsid w:val="00E75B81"/>
    <w:rsid w:val="00E75E5F"/>
    <w:rsid w:val="00E75F57"/>
    <w:rsid w:val="00E76133"/>
    <w:rsid w:val="00E7616B"/>
    <w:rsid w:val="00E76211"/>
    <w:rsid w:val="00E7632D"/>
    <w:rsid w:val="00E76AA2"/>
    <w:rsid w:val="00E76BB5"/>
    <w:rsid w:val="00E77516"/>
    <w:rsid w:val="00E77640"/>
    <w:rsid w:val="00E77F1E"/>
    <w:rsid w:val="00E80111"/>
    <w:rsid w:val="00E805C2"/>
    <w:rsid w:val="00E808DA"/>
    <w:rsid w:val="00E8094E"/>
    <w:rsid w:val="00E809FF"/>
    <w:rsid w:val="00E80AFF"/>
    <w:rsid w:val="00E80CE8"/>
    <w:rsid w:val="00E80F83"/>
    <w:rsid w:val="00E8155B"/>
    <w:rsid w:val="00E819D3"/>
    <w:rsid w:val="00E81A1B"/>
    <w:rsid w:val="00E81B10"/>
    <w:rsid w:val="00E81B25"/>
    <w:rsid w:val="00E81C66"/>
    <w:rsid w:val="00E8209F"/>
    <w:rsid w:val="00E8212D"/>
    <w:rsid w:val="00E8290D"/>
    <w:rsid w:val="00E829B3"/>
    <w:rsid w:val="00E82A72"/>
    <w:rsid w:val="00E82AB8"/>
    <w:rsid w:val="00E82D07"/>
    <w:rsid w:val="00E8327B"/>
    <w:rsid w:val="00E83A7D"/>
    <w:rsid w:val="00E83B15"/>
    <w:rsid w:val="00E83B80"/>
    <w:rsid w:val="00E83E98"/>
    <w:rsid w:val="00E8402C"/>
    <w:rsid w:val="00E8499F"/>
    <w:rsid w:val="00E853A7"/>
    <w:rsid w:val="00E85441"/>
    <w:rsid w:val="00E85738"/>
    <w:rsid w:val="00E85CAE"/>
    <w:rsid w:val="00E85F54"/>
    <w:rsid w:val="00E86065"/>
    <w:rsid w:val="00E8630E"/>
    <w:rsid w:val="00E863C6"/>
    <w:rsid w:val="00E863FA"/>
    <w:rsid w:val="00E86C48"/>
    <w:rsid w:val="00E86E83"/>
    <w:rsid w:val="00E8711A"/>
    <w:rsid w:val="00E8729F"/>
    <w:rsid w:val="00E872F0"/>
    <w:rsid w:val="00E8744E"/>
    <w:rsid w:val="00E874A2"/>
    <w:rsid w:val="00E87A9D"/>
    <w:rsid w:val="00E87DCE"/>
    <w:rsid w:val="00E90246"/>
    <w:rsid w:val="00E90276"/>
    <w:rsid w:val="00E9037E"/>
    <w:rsid w:val="00E90788"/>
    <w:rsid w:val="00E90790"/>
    <w:rsid w:val="00E90830"/>
    <w:rsid w:val="00E910C7"/>
    <w:rsid w:val="00E91302"/>
    <w:rsid w:val="00E91A3B"/>
    <w:rsid w:val="00E91C48"/>
    <w:rsid w:val="00E91C94"/>
    <w:rsid w:val="00E91FCC"/>
    <w:rsid w:val="00E9204B"/>
    <w:rsid w:val="00E921FD"/>
    <w:rsid w:val="00E9225D"/>
    <w:rsid w:val="00E9241D"/>
    <w:rsid w:val="00E925BC"/>
    <w:rsid w:val="00E92795"/>
    <w:rsid w:val="00E93082"/>
    <w:rsid w:val="00E93468"/>
    <w:rsid w:val="00E93BA4"/>
    <w:rsid w:val="00E93C7A"/>
    <w:rsid w:val="00E93F48"/>
    <w:rsid w:val="00E94164"/>
    <w:rsid w:val="00E94215"/>
    <w:rsid w:val="00E944D6"/>
    <w:rsid w:val="00E949B3"/>
    <w:rsid w:val="00E94C62"/>
    <w:rsid w:val="00E950DD"/>
    <w:rsid w:val="00E95368"/>
    <w:rsid w:val="00E95545"/>
    <w:rsid w:val="00E965A4"/>
    <w:rsid w:val="00E96682"/>
    <w:rsid w:val="00E96B89"/>
    <w:rsid w:val="00E97064"/>
    <w:rsid w:val="00E974F3"/>
    <w:rsid w:val="00E97C45"/>
    <w:rsid w:val="00EA0125"/>
    <w:rsid w:val="00EA0167"/>
    <w:rsid w:val="00EA01AA"/>
    <w:rsid w:val="00EA035E"/>
    <w:rsid w:val="00EA04DF"/>
    <w:rsid w:val="00EA05AA"/>
    <w:rsid w:val="00EA07EA"/>
    <w:rsid w:val="00EA08FB"/>
    <w:rsid w:val="00EA0976"/>
    <w:rsid w:val="00EA0C67"/>
    <w:rsid w:val="00EA0D46"/>
    <w:rsid w:val="00EA10A0"/>
    <w:rsid w:val="00EA158D"/>
    <w:rsid w:val="00EA1885"/>
    <w:rsid w:val="00EA1EAD"/>
    <w:rsid w:val="00EA21EB"/>
    <w:rsid w:val="00EA2946"/>
    <w:rsid w:val="00EA2A68"/>
    <w:rsid w:val="00EA2EEC"/>
    <w:rsid w:val="00EA3066"/>
    <w:rsid w:val="00EA31FB"/>
    <w:rsid w:val="00EA3427"/>
    <w:rsid w:val="00EA3567"/>
    <w:rsid w:val="00EA3577"/>
    <w:rsid w:val="00EA3AC7"/>
    <w:rsid w:val="00EA3E08"/>
    <w:rsid w:val="00EA4140"/>
    <w:rsid w:val="00EA465A"/>
    <w:rsid w:val="00EA47BF"/>
    <w:rsid w:val="00EA48A3"/>
    <w:rsid w:val="00EA48B5"/>
    <w:rsid w:val="00EA497C"/>
    <w:rsid w:val="00EA4A5F"/>
    <w:rsid w:val="00EA4BA9"/>
    <w:rsid w:val="00EA4CB0"/>
    <w:rsid w:val="00EA4ED2"/>
    <w:rsid w:val="00EA51E8"/>
    <w:rsid w:val="00EA5994"/>
    <w:rsid w:val="00EA5A27"/>
    <w:rsid w:val="00EA5B17"/>
    <w:rsid w:val="00EA5CD6"/>
    <w:rsid w:val="00EA7177"/>
    <w:rsid w:val="00EA726B"/>
    <w:rsid w:val="00EA77F0"/>
    <w:rsid w:val="00EB00C0"/>
    <w:rsid w:val="00EB019B"/>
    <w:rsid w:val="00EB01E0"/>
    <w:rsid w:val="00EB02EF"/>
    <w:rsid w:val="00EB0357"/>
    <w:rsid w:val="00EB0766"/>
    <w:rsid w:val="00EB0B91"/>
    <w:rsid w:val="00EB1173"/>
    <w:rsid w:val="00EB20A7"/>
    <w:rsid w:val="00EB2105"/>
    <w:rsid w:val="00EB2289"/>
    <w:rsid w:val="00EB22EB"/>
    <w:rsid w:val="00EB255B"/>
    <w:rsid w:val="00EB26FB"/>
    <w:rsid w:val="00EB2B8F"/>
    <w:rsid w:val="00EB2BCC"/>
    <w:rsid w:val="00EB2D93"/>
    <w:rsid w:val="00EB2F3B"/>
    <w:rsid w:val="00EB2F65"/>
    <w:rsid w:val="00EB336E"/>
    <w:rsid w:val="00EB394E"/>
    <w:rsid w:val="00EB3971"/>
    <w:rsid w:val="00EB3AD0"/>
    <w:rsid w:val="00EB3C90"/>
    <w:rsid w:val="00EB3DC8"/>
    <w:rsid w:val="00EB3E44"/>
    <w:rsid w:val="00EB3F33"/>
    <w:rsid w:val="00EB4055"/>
    <w:rsid w:val="00EB409B"/>
    <w:rsid w:val="00EB42F0"/>
    <w:rsid w:val="00EB4A5D"/>
    <w:rsid w:val="00EB4B26"/>
    <w:rsid w:val="00EB4B62"/>
    <w:rsid w:val="00EB4BD5"/>
    <w:rsid w:val="00EB4CD1"/>
    <w:rsid w:val="00EB4E53"/>
    <w:rsid w:val="00EB4E5E"/>
    <w:rsid w:val="00EB50ED"/>
    <w:rsid w:val="00EB5151"/>
    <w:rsid w:val="00EB5491"/>
    <w:rsid w:val="00EB5661"/>
    <w:rsid w:val="00EB5BF4"/>
    <w:rsid w:val="00EB5DC4"/>
    <w:rsid w:val="00EB6070"/>
    <w:rsid w:val="00EB62A0"/>
    <w:rsid w:val="00EB6950"/>
    <w:rsid w:val="00EB6A07"/>
    <w:rsid w:val="00EB6C54"/>
    <w:rsid w:val="00EB6FC2"/>
    <w:rsid w:val="00EB722B"/>
    <w:rsid w:val="00EB7448"/>
    <w:rsid w:val="00EB74C2"/>
    <w:rsid w:val="00EB74F7"/>
    <w:rsid w:val="00EB78A9"/>
    <w:rsid w:val="00EB79FC"/>
    <w:rsid w:val="00EB7AA4"/>
    <w:rsid w:val="00EB7D3C"/>
    <w:rsid w:val="00EB7EEF"/>
    <w:rsid w:val="00EC0068"/>
    <w:rsid w:val="00EC061A"/>
    <w:rsid w:val="00EC06DD"/>
    <w:rsid w:val="00EC090D"/>
    <w:rsid w:val="00EC09CC"/>
    <w:rsid w:val="00EC1046"/>
    <w:rsid w:val="00EC13CC"/>
    <w:rsid w:val="00EC1464"/>
    <w:rsid w:val="00EC165D"/>
    <w:rsid w:val="00EC16CB"/>
    <w:rsid w:val="00EC19A7"/>
    <w:rsid w:val="00EC19E4"/>
    <w:rsid w:val="00EC1A1C"/>
    <w:rsid w:val="00EC1CD8"/>
    <w:rsid w:val="00EC2458"/>
    <w:rsid w:val="00EC24CD"/>
    <w:rsid w:val="00EC25B1"/>
    <w:rsid w:val="00EC2D2B"/>
    <w:rsid w:val="00EC2E12"/>
    <w:rsid w:val="00EC3110"/>
    <w:rsid w:val="00EC3290"/>
    <w:rsid w:val="00EC3303"/>
    <w:rsid w:val="00EC3517"/>
    <w:rsid w:val="00EC353A"/>
    <w:rsid w:val="00EC35CE"/>
    <w:rsid w:val="00EC35D3"/>
    <w:rsid w:val="00EC3B15"/>
    <w:rsid w:val="00EC3D84"/>
    <w:rsid w:val="00EC40F2"/>
    <w:rsid w:val="00EC47C4"/>
    <w:rsid w:val="00EC4994"/>
    <w:rsid w:val="00EC4A5D"/>
    <w:rsid w:val="00EC56E5"/>
    <w:rsid w:val="00EC58B0"/>
    <w:rsid w:val="00EC5902"/>
    <w:rsid w:val="00EC5B77"/>
    <w:rsid w:val="00EC5BCA"/>
    <w:rsid w:val="00EC5D6F"/>
    <w:rsid w:val="00EC639F"/>
    <w:rsid w:val="00EC69A5"/>
    <w:rsid w:val="00EC6D52"/>
    <w:rsid w:val="00EC72F7"/>
    <w:rsid w:val="00EC7511"/>
    <w:rsid w:val="00EC7624"/>
    <w:rsid w:val="00EC76B5"/>
    <w:rsid w:val="00EC7986"/>
    <w:rsid w:val="00EC7AE8"/>
    <w:rsid w:val="00EC7C0C"/>
    <w:rsid w:val="00ED00F2"/>
    <w:rsid w:val="00ED011C"/>
    <w:rsid w:val="00ED048C"/>
    <w:rsid w:val="00ED04F6"/>
    <w:rsid w:val="00ED0A67"/>
    <w:rsid w:val="00ED0BB7"/>
    <w:rsid w:val="00ED0FC3"/>
    <w:rsid w:val="00ED119C"/>
    <w:rsid w:val="00ED157E"/>
    <w:rsid w:val="00ED180E"/>
    <w:rsid w:val="00ED194A"/>
    <w:rsid w:val="00ED1D78"/>
    <w:rsid w:val="00ED218A"/>
    <w:rsid w:val="00ED2373"/>
    <w:rsid w:val="00ED2A8E"/>
    <w:rsid w:val="00ED2AD9"/>
    <w:rsid w:val="00ED2BC2"/>
    <w:rsid w:val="00ED364D"/>
    <w:rsid w:val="00ED3654"/>
    <w:rsid w:val="00ED3840"/>
    <w:rsid w:val="00ED38B6"/>
    <w:rsid w:val="00ED3A98"/>
    <w:rsid w:val="00ED3D2D"/>
    <w:rsid w:val="00ED4142"/>
    <w:rsid w:val="00ED454F"/>
    <w:rsid w:val="00ED4765"/>
    <w:rsid w:val="00ED5048"/>
    <w:rsid w:val="00ED5890"/>
    <w:rsid w:val="00ED60A0"/>
    <w:rsid w:val="00ED61F1"/>
    <w:rsid w:val="00ED6226"/>
    <w:rsid w:val="00ED64E8"/>
    <w:rsid w:val="00ED6744"/>
    <w:rsid w:val="00ED6AAE"/>
    <w:rsid w:val="00ED74BA"/>
    <w:rsid w:val="00ED755D"/>
    <w:rsid w:val="00ED78C9"/>
    <w:rsid w:val="00ED7B63"/>
    <w:rsid w:val="00ED7D10"/>
    <w:rsid w:val="00EE00ED"/>
    <w:rsid w:val="00EE043C"/>
    <w:rsid w:val="00EE07B9"/>
    <w:rsid w:val="00EE087A"/>
    <w:rsid w:val="00EE098E"/>
    <w:rsid w:val="00EE0A98"/>
    <w:rsid w:val="00EE0E9F"/>
    <w:rsid w:val="00EE124C"/>
    <w:rsid w:val="00EE1768"/>
    <w:rsid w:val="00EE188B"/>
    <w:rsid w:val="00EE1CE5"/>
    <w:rsid w:val="00EE1E5F"/>
    <w:rsid w:val="00EE2286"/>
    <w:rsid w:val="00EE263B"/>
    <w:rsid w:val="00EE278B"/>
    <w:rsid w:val="00EE27B6"/>
    <w:rsid w:val="00EE29AE"/>
    <w:rsid w:val="00EE2DF4"/>
    <w:rsid w:val="00EE2F4D"/>
    <w:rsid w:val="00EE2FD3"/>
    <w:rsid w:val="00EE32DC"/>
    <w:rsid w:val="00EE3306"/>
    <w:rsid w:val="00EE348B"/>
    <w:rsid w:val="00EE3621"/>
    <w:rsid w:val="00EE36B1"/>
    <w:rsid w:val="00EE3808"/>
    <w:rsid w:val="00EE3CCF"/>
    <w:rsid w:val="00EE3E7A"/>
    <w:rsid w:val="00EE4294"/>
    <w:rsid w:val="00EE42A9"/>
    <w:rsid w:val="00EE4593"/>
    <w:rsid w:val="00EE460A"/>
    <w:rsid w:val="00EE4957"/>
    <w:rsid w:val="00EE49C3"/>
    <w:rsid w:val="00EE4AC3"/>
    <w:rsid w:val="00EE4DCB"/>
    <w:rsid w:val="00EE4E79"/>
    <w:rsid w:val="00EE5346"/>
    <w:rsid w:val="00EE5601"/>
    <w:rsid w:val="00EE5698"/>
    <w:rsid w:val="00EE569D"/>
    <w:rsid w:val="00EE5756"/>
    <w:rsid w:val="00EE5831"/>
    <w:rsid w:val="00EE5A7A"/>
    <w:rsid w:val="00EE5B68"/>
    <w:rsid w:val="00EE5BE6"/>
    <w:rsid w:val="00EE62C2"/>
    <w:rsid w:val="00EE63DD"/>
    <w:rsid w:val="00EE6415"/>
    <w:rsid w:val="00EE672B"/>
    <w:rsid w:val="00EE6D90"/>
    <w:rsid w:val="00EE6DA8"/>
    <w:rsid w:val="00EE7243"/>
    <w:rsid w:val="00EE79D0"/>
    <w:rsid w:val="00EE7A82"/>
    <w:rsid w:val="00EE7B84"/>
    <w:rsid w:val="00EF0147"/>
    <w:rsid w:val="00EF04D9"/>
    <w:rsid w:val="00EF05E6"/>
    <w:rsid w:val="00EF0FC4"/>
    <w:rsid w:val="00EF0FFE"/>
    <w:rsid w:val="00EF109B"/>
    <w:rsid w:val="00EF11D7"/>
    <w:rsid w:val="00EF138A"/>
    <w:rsid w:val="00EF16D3"/>
    <w:rsid w:val="00EF1735"/>
    <w:rsid w:val="00EF1779"/>
    <w:rsid w:val="00EF1B00"/>
    <w:rsid w:val="00EF1CFB"/>
    <w:rsid w:val="00EF2098"/>
    <w:rsid w:val="00EF221D"/>
    <w:rsid w:val="00EF22F3"/>
    <w:rsid w:val="00EF238B"/>
    <w:rsid w:val="00EF2548"/>
    <w:rsid w:val="00EF25B9"/>
    <w:rsid w:val="00EF2816"/>
    <w:rsid w:val="00EF2B40"/>
    <w:rsid w:val="00EF2F37"/>
    <w:rsid w:val="00EF3259"/>
    <w:rsid w:val="00EF361B"/>
    <w:rsid w:val="00EF3806"/>
    <w:rsid w:val="00EF3B1E"/>
    <w:rsid w:val="00EF3ECA"/>
    <w:rsid w:val="00EF3F4E"/>
    <w:rsid w:val="00EF40D2"/>
    <w:rsid w:val="00EF4598"/>
    <w:rsid w:val="00EF48FD"/>
    <w:rsid w:val="00EF4AFB"/>
    <w:rsid w:val="00EF4C39"/>
    <w:rsid w:val="00EF5184"/>
    <w:rsid w:val="00EF5521"/>
    <w:rsid w:val="00EF5544"/>
    <w:rsid w:val="00EF5849"/>
    <w:rsid w:val="00EF5963"/>
    <w:rsid w:val="00EF596E"/>
    <w:rsid w:val="00EF5D32"/>
    <w:rsid w:val="00EF5FA5"/>
    <w:rsid w:val="00EF60D9"/>
    <w:rsid w:val="00EF617A"/>
    <w:rsid w:val="00EF6531"/>
    <w:rsid w:val="00EF6591"/>
    <w:rsid w:val="00EF688A"/>
    <w:rsid w:val="00EF69B8"/>
    <w:rsid w:val="00EF71BC"/>
    <w:rsid w:val="00EF7427"/>
    <w:rsid w:val="00EF7650"/>
    <w:rsid w:val="00EF76AD"/>
    <w:rsid w:val="00EF77D6"/>
    <w:rsid w:val="00EF7B81"/>
    <w:rsid w:val="00F000F6"/>
    <w:rsid w:val="00F00279"/>
    <w:rsid w:val="00F002A8"/>
    <w:rsid w:val="00F007B5"/>
    <w:rsid w:val="00F00AD4"/>
    <w:rsid w:val="00F00BEF"/>
    <w:rsid w:val="00F00E4B"/>
    <w:rsid w:val="00F00F7B"/>
    <w:rsid w:val="00F01231"/>
    <w:rsid w:val="00F017E5"/>
    <w:rsid w:val="00F01A9D"/>
    <w:rsid w:val="00F01B49"/>
    <w:rsid w:val="00F01E0A"/>
    <w:rsid w:val="00F0215F"/>
    <w:rsid w:val="00F023F1"/>
    <w:rsid w:val="00F029CC"/>
    <w:rsid w:val="00F029CE"/>
    <w:rsid w:val="00F02B6F"/>
    <w:rsid w:val="00F02E0A"/>
    <w:rsid w:val="00F03309"/>
    <w:rsid w:val="00F03459"/>
    <w:rsid w:val="00F034C3"/>
    <w:rsid w:val="00F03B4E"/>
    <w:rsid w:val="00F0452B"/>
    <w:rsid w:val="00F0456B"/>
    <w:rsid w:val="00F04D4B"/>
    <w:rsid w:val="00F05023"/>
    <w:rsid w:val="00F05032"/>
    <w:rsid w:val="00F06030"/>
    <w:rsid w:val="00F06163"/>
    <w:rsid w:val="00F061DE"/>
    <w:rsid w:val="00F06356"/>
    <w:rsid w:val="00F06745"/>
    <w:rsid w:val="00F06948"/>
    <w:rsid w:val="00F06F08"/>
    <w:rsid w:val="00F07155"/>
    <w:rsid w:val="00F0720A"/>
    <w:rsid w:val="00F072D2"/>
    <w:rsid w:val="00F0731B"/>
    <w:rsid w:val="00F07342"/>
    <w:rsid w:val="00F07711"/>
    <w:rsid w:val="00F07786"/>
    <w:rsid w:val="00F07A9D"/>
    <w:rsid w:val="00F07B41"/>
    <w:rsid w:val="00F10046"/>
    <w:rsid w:val="00F1051A"/>
    <w:rsid w:val="00F10AC8"/>
    <w:rsid w:val="00F10B1A"/>
    <w:rsid w:val="00F10EBB"/>
    <w:rsid w:val="00F1131E"/>
    <w:rsid w:val="00F11481"/>
    <w:rsid w:val="00F11553"/>
    <w:rsid w:val="00F117D0"/>
    <w:rsid w:val="00F12028"/>
    <w:rsid w:val="00F12073"/>
    <w:rsid w:val="00F12232"/>
    <w:rsid w:val="00F12311"/>
    <w:rsid w:val="00F125F1"/>
    <w:rsid w:val="00F12A92"/>
    <w:rsid w:val="00F12F71"/>
    <w:rsid w:val="00F13058"/>
    <w:rsid w:val="00F13360"/>
    <w:rsid w:val="00F1344F"/>
    <w:rsid w:val="00F1368C"/>
    <w:rsid w:val="00F1374E"/>
    <w:rsid w:val="00F13BDC"/>
    <w:rsid w:val="00F1428A"/>
    <w:rsid w:val="00F1445C"/>
    <w:rsid w:val="00F1453F"/>
    <w:rsid w:val="00F14768"/>
    <w:rsid w:val="00F148C1"/>
    <w:rsid w:val="00F14DC6"/>
    <w:rsid w:val="00F1523A"/>
    <w:rsid w:val="00F152AA"/>
    <w:rsid w:val="00F1540B"/>
    <w:rsid w:val="00F15B0F"/>
    <w:rsid w:val="00F15BDB"/>
    <w:rsid w:val="00F160B3"/>
    <w:rsid w:val="00F16139"/>
    <w:rsid w:val="00F16882"/>
    <w:rsid w:val="00F168A3"/>
    <w:rsid w:val="00F16BFF"/>
    <w:rsid w:val="00F16D5F"/>
    <w:rsid w:val="00F17149"/>
    <w:rsid w:val="00F173C1"/>
    <w:rsid w:val="00F17B55"/>
    <w:rsid w:val="00F17DCF"/>
    <w:rsid w:val="00F20160"/>
    <w:rsid w:val="00F2027E"/>
    <w:rsid w:val="00F20352"/>
    <w:rsid w:val="00F20400"/>
    <w:rsid w:val="00F20466"/>
    <w:rsid w:val="00F204AA"/>
    <w:rsid w:val="00F206C3"/>
    <w:rsid w:val="00F20820"/>
    <w:rsid w:val="00F208D2"/>
    <w:rsid w:val="00F213A2"/>
    <w:rsid w:val="00F216D2"/>
    <w:rsid w:val="00F21854"/>
    <w:rsid w:val="00F21AA2"/>
    <w:rsid w:val="00F21F93"/>
    <w:rsid w:val="00F21FDE"/>
    <w:rsid w:val="00F22067"/>
    <w:rsid w:val="00F22196"/>
    <w:rsid w:val="00F221AF"/>
    <w:rsid w:val="00F221D3"/>
    <w:rsid w:val="00F22253"/>
    <w:rsid w:val="00F22678"/>
    <w:rsid w:val="00F227C2"/>
    <w:rsid w:val="00F22D21"/>
    <w:rsid w:val="00F2303A"/>
    <w:rsid w:val="00F23539"/>
    <w:rsid w:val="00F23588"/>
    <w:rsid w:val="00F239D1"/>
    <w:rsid w:val="00F239FB"/>
    <w:rsid w:val="00F23C09"/>
    <w:rsid w:val="00F23CC0"/>
    <w:rsid w:val="00F23D7B"/>
    <w:rsid w:val="00F23DCD"/>
    <w:rsid w:val="00F23E9C"/>
    <w:rsid w:val="00F23F6F"/>
    <w:rsid w:val="00F23F75"/>
    <w:rsid w:val="00F249D5"/>
    <w:rsid w:val="00F24CCF"/>
    <w:rsid w:val="00F24D5A"/>
    <w:rsid w:val="00F25127"/>
    <w:rsid w:val="00F251DD"/>
    <w:rsid w:val="00F25239"/>
    <w:rsid w:val="00F25855"/>
    <w:rsid w:val="00F259B5"/>
    <w:rsid w:val="00F25B19"/>
    <w:rsid w:val="00F25BC2"/>
    <w:rsid w:val="00F25CD9"/>
    <w:rsid w:val="00F25EB2"/>
    <w:rsid w:val="00F26056"/>
    <w:rsid w:val="00F26A14"/>
    <w:rsid w:val="00F26C09"/>
    <w:rsid w:val="00F26CD6"/>
    <w:rsid w:val="00F2723B"/>
    <w:rsid w:val="00F273AA"/>
    <w:rsid w:val="00F27A4A"/>
    <w:rsid w:val="00F27AFB"/>
    <w:rsid w:val="00F27EC6"/>
    <w:rsid w:val="00F300B3"/>
    <w:rsid w:val="00F300BD"/>
    <w:rsid w:val="00F3019B"/>
    <w:rsid w:val="00F3027F"/>
    <w:rsid w:val="00F30334"/>
    <w:rsid w:val="00F30B67"/>
    <w:rsid w:val="00F30CFF"/>
    <w:rsid w:val="00F3172B"/>
    <w:rsid w:val="00F31B90"/>
    <w:rsid w:val="00F31D0E"/>
    <w:rsid w:val="00F31FAE"/>
    <w:rsid w:val="00F3256A"/>
    <w:rsid w:val="00F326E7"/>
    <w:rsid w:val="00F32CE2"/>
    <w:rsid w:val="00F32DD8"/>
    <w:rsid w:val="00F32E70"/>
    <w:rsid w:val="00F32F79"/>
    <w:rsid w:val="00F33338"/>
    <w:rsid w:val="00F3343F"/>
    <w:rsid w:val="00F334A9"/>
    <w:rsid w:val="00F335E9"/>
    <w:rsid w:val="00F33990"/>
    <w:rsid w:val="00F33B0D"/>
    <w:rsid w:val="00F33B9B"/>
    <w:rsid w:val="00F33BF7"/>
    <w:rsid w:val="00F33C6B"/>
    <w:rsid w:val="00F33CF1"/>
    <w:rsid w:val="00F33D63"/>
    <w:rsid w:val="00F33FF1"/>
    <w:rsid w:val="00F342E0"/>
    <w:rsid w:val="00F343B1"/>
    <w:rsid w:val="00F343F0"/>
    <w:rsid w:val="00F34494"/>
    <w:rsid w:val="00F347CE"/>
    <w:rsid w:val="00F34840"/>
    <w:rsid w:val="00F351AD"/>
    <w:rsid w:val="00F35B90"/>
    <w:rsid w:val="00F35C7A"/>
    <w:rsid w:val="00F35D78"/>
    <w:rsid w:val="00F35F6F"/>
    <w:rsid w:val="00F36064"/>
    <w:rsid w:val="00F36B37"/>
    <w:rsid w:val="00F3726F"/>
    <w:rsid w:val="00F372F5"/>
    <w:rsid w:val="00F374C3"/>
    <w:rsid w:val="00F374C5"/>
    <w:rsid w:val="00F375AF"/>
    <w:rsid w:val="00F37A85"/>
    <w:rsid w:val="00F37ADC"/>
    <w:rsid w:val="00F37C4E"/>
    <w:rsid w:val="00F4042E"/>
    <w:rsid w:val="00F40B35"/>
    <w:rsid w:val="00F40DEA"/>
    <w:rsid w:val="00F4112D"/>
    <w:rsid w:val="00F41373"/>
    <w:rsid w:val="00F414EC"/>
    <w:rsid w:val="00F4184C"/>
    <w:rsid w:val="00F418B2"/>
    <w:rsid w:val="00F41BBC"/>
    <w:rsid w:val="00F41C8E"/>
    <w:rsid w:val="00F42246"/>
    <w:rsid w:val="00F42361"/>
    <w:rsid w:val="00F4245D"/>
    <w:rsid w:val="00F42908"/>
    <w:rsid w:val="00F429AD"/>
    <w:rsid w:val="00F42D9B"/>
    <w:rsid w:val="00F431F9"/>
    <w:rsid w:val="00F43326"/>
    <w:rsid w:val="00F43359"/>
    <w:rsid w:val="00F4341C"/>
    <w:rsid w:val="00F438F7"/>
    <w:rsid w:val="00F43948"/>
    <w:rsid w:val="00F43A57"/>
    <w:rsid w:val="00F43ABA"/>
    <w:rsid w:val="00F43C71"/>
    <w:rsid w:val="00F43FE1"/>
    <w:rsid w:val="00F44277"/>
    <w:rsid w:val="00F443C7"/>
    <w:rsid w:val="00F444B2"/>
    <w:rsid w:val="00F44DD6"/>
    <w:rsid w:val="00F44F26"/>
    <w:rsid w:val="00F44F77"/>
    <w:rsid w:val="00F45239"/>
    <w:rsid w:val="00F453C3"/>
    <w:rsid w:val="00F453F2"/>
    <w:rsid w:val="00F4568C"/>
    <w:rsid w:val="00F458A3"/>
    <w:rsid w:val="00F45927"/>
    <w:rsid w:val="00F45F7C"/>
    <w:rsid w:val="00F46113"/>
    <w:rsid w:val="00F4618C"/>
    <w:rsid w:val="00F465C2"/>
    <w:rsid w:val="00F465CB"/>
    <w:rsid w:val="00F46874"/>
    <w:rsid w:val="00F46C84"/>
    <w:rsid w:val="00F46F3F"/>
    <w:rsid w:val="00F46F4D"/>
    <w:rsid w:val="00F47031"/>
    <w:rsid w:val="00F47189"/>
    <w:rsid w:val="00F473C7"/>
    <w:rsid w:val="00F47779"/>
    <w:rsid w:val="00F47941"/>
    <w:rsid w:val="00F47F53"/>
    <w:rsid w:val="00F501BA"/>
    <w:rsid w:val="00F503CB"/>
    <w:rsid w:val="00F506A0"/>
    <w:rsid w:val="00F506C8"/>
    <w:rsid w:val="00F50855"/>
    <w:rsid w:val="00F509AC"/>
    <w:rsid w:val="00F50F9B"/>
    <w:rsid w:val="00F50FB5"/>
    <w:rsid w:val="00F51371"/>
    <w:rsid w:val="00F51A8C"/>
    <w:rsid w:val="00F51C97"/>
    <w:rsid w:val="00F51CC2"/>
    <w:rsid w:val="00F51CF9"/>
    <w:rsid w:val="00F51F5B"/>
    <w:rsid w:val="00F52B84"/>
    <w:rsid w:val="00F52D52"/>
    <w:rsid w:val="00F53335"/>
    <w:rsid w:val="00F53576"/>
    <w:rsid w:val="00F53A23"/>
    <w:rsid w:val="00F53C42"/>
    <w:rsid w:val="00F53F8F"/>
    <w:rsid w:val="00F545F5"/>
    <w:rsid w:val="00F54753"/>
    <w:rsid w:val="00F548CD"/>
    <w:rsid w:val="00F549AD"/>
    <w:rsid w:val="00F54A74"/>
    <w:rsid w:val="00F54B6D"/>
    <w:rsid w:val="00F54CD5"/>
    <w:rsid w:val="00F54E6F"/>
    <w:rsid w:val="00F55184"/>
    <w:rsid w:val="00F55967"/>
    <w:rsid w:val="00F55B43"/>
    <w:rsid w:val="00F55B9D"/>
    <w:rsid w:val="00F55EAD"/>
    <w:rsid w:val="00F565BA"/>
    <w:rsid w:val="00F56725"/>
    <w:rsid w:val="00F56D67"/>
    <w:rsid w:val="00F56DEE"/>
    <w:rsid w:val="00F57323"/>
    <w:rsid w:val="00F5732B"/>
    <w:rsid w:val="00F5762E"/>
    <w:rsid w:val="00F57675"/>
    <w:rsid w:val="00F57678"/>
    <w:rsid w:val="00F576A1"/>
    <w:rsid w:val="00F578CD"/>
    <w:rsid w:val="00F57C4A"/>
    <w:rsid w:val="00F57FA7"/>
    <w:rsid w:val="00F6028D"/>
    <w:rsid w:val="00F605D4"/>
    <w:rsid w:val="00F605F9"/>
    <w:rsid w:val="00F60852"/>
    <w:rsid w:val="00F610A5"/>
    <w:rsid w:val="00F61309"/>
    <w:rsid w:val="00F617E9"/>
    <w:rsid w:val="00F620A3"/>
    <w:rsid w:val="00F62472"/>
    <w:rsid w:val="00F62474"/>
    <w:rsid w:val="00F62529"/>
    <w:rsid w:val="00F6257E"/>
    <w:rsid w:val="00F62832"/>
    <w:rsid w:val="00F62848"/>
    <w:rsid w:val="00F629D2"/>
    <w:rsid w:val="00F62E24"/>
    <w:rsid w:val="00F62F95"/>
    <w:rsid w:val="00F63034"/>
    <w:rsid w:val="00F631CF"/>
    <w:rsid w:val="00F63874"/>
    <w:rsid w:val="00F63A59"/>
    <w:rsid w:val="00F63E3E"/>
    <w:rsid w:val="00F63EC3"/>
    <w:rsid w:val="00F63F48"/>
    <w:rsid w:val="00F64164"/>
    <w:rsid w:val="00F646E8"/>
    <w:rsid w:val="00F647C6"/>
    <w:rsid w:val="00F64A7D"/>
    <w:rsid w:val="00F64AE4"/>
    <w:rsid w:val="00F64C87"/>
    <w:rsid w:val="00F64C9D"/>
    <w:rsid w:val="00F65021"/>
    <w:rsid w:val="00F65174"/>
    <w:rsid w:val="00F6537F"/>
    <w:rsid w:val="00F654B2"/>
    <w:rsid w:val="00F65695"/>
    <w:rsid w:val="00F656C1"/>
    <w:rsid w:val="00F65813"/>
    <w:rsid w:val="00F658A8"/>
    <w:rsid w:val="00F65C4F"/>
    <w:rsid w:val="00F65C5D"/>
    <w:rsid w:val="00F65CC2"/>
    <w:rsid w:val="00F65DDC"/>
    <w:rsid w:val="00F65E31"/>
    <w:rsid w:val="00F66126"/>
    <w:rsid w:val="00F6647D"/>
    <w:rsid w:val="00F66483"/>
    <w:rsid w:val="00F664C5"/>
    <w:rsid w:val="00F665F9"/>
    <w:rsid w:val="00F66B78"/>
    <w:rsid w:val="00F67101"/>
    <w:rsid w:val="00F67327"/>
    <w:rsid w:val="00F67501"/>
    <w:rsid w:val="00F67869"/>
    <w:rsid w:val="00F679AD"/>
    <w:rsid w:val="00F67C56"/>
    <w:rsid w:val="00F67D0D"/>
    <w:rsid w:val="00F67DB2"/>
    <w:rsid w:val="00F67DC1"/>
    <w:rsid w:val="00F67ED5"/>
    <w:rsid w:val="00F70723"/>
    <w:rsid w:val="00F707FB"/>
    <w:rsid w:val="00F70C54"/>
    <w:rsid w:val="00F70EAD"/>
    <w:rsid w:val="00F70EF9"/>
    <w:rsid w:val="00F7119D"/>
    <w:rsid w:val="00F713BD"/>
    <w:rsid w:val="00F71470"/>
    <w:rsid w:val="00F714AF"/>
    <w:rsid w:val="00F71588"/>
    <w:rsid w:val="00F715A3"/>
    <w:rsid w:val="00F722B5"/>
    <w:rsid w:val="00F72434"/>
    <w:rsid w:val="00F7249E"/>
    <w:rsid w:val="00F728D5"/>
    <w:rsid w:val="00F72AB9"/>
    <w:rsid w:val="00F72B7F"/>
    <w:rsid w:val="00F7336E"/>
    <w:rsid w:val="00F73552"/>
    <w:rsid w:val="00F737C8"/>
    <w:rsid w:val="00F73A69"/>
    <w:rsid w:val="00F73C05"/>
    <w:rsid w:val="00F73DF2"/>
    <w:rsid w:val="00F73E14"/>
    <w:rsid w:val="00F74086"/>
    <w:rsid w:val="00F74097"/>
    <w:rsid w:val="00F742AE"/>
    <w:rsid w:val="00F746B6"/>
    <w:rsid w:val="00F74949"/>
    <w:rsid w:val="00F75367"/>
    <w:rsid w:val="00F75806"/>
    <w:rsid w:val="00F75896"/>
    <w:rsid w:val="00F75B5D"/>
    <w:rsid w:val="00F75BDB"/>
    <w:rsid w:val="00F75CE2"/>
    <w:rsid w:val="00F7607C"/>
    <w:rsid w:val="00F761D7"/>
    <w:rsid w:val="00F76313"/>
    <w:rsid w:val="00F76921"/>
    <w:rsid w:val="00F76EAC"/>
    <w:rsid w:val="00F76EB4"/>
    <w:rsid w:val="00F76F65"/>
    <w:rsid w:val="00F7704A"/>
    <w:rsid w:val="00F7715D"/>
    <w:rsid w:val="00F7750E"/>
    <w:rsid w:val="00F776FD"/>
    <w:rsid w:val="00F77C3E"/>
    <w:rsid w:val="00F77DAB"/>
    <w:rsid w:val="00F77E4A"/>
    <w:rsid w:val="00F80013"/>
    <w:rsid w:val="00F800F4"/>
    <w:rsid w:val="00F80202"/>
    <w:rsid w:val="00F802D2"/>
    <w:rsid w:val="00F8053E"/>
    <w:rsid w:val="00F808D3"/>
    <w:rsid w:val="00F80923"/>
    <w:rsid w:val="00F80AAB"/>
    <w:rsid w:val="00F80BFF"/>
    <w:rsid w:val="00F81814"/>
    <w:rsid w:val="00F81ADA"/>
    <w:rsid w:val="00F81D44"/>
    <w:rsid w:val="00F822D6"/>
    <w:rsid w:val="00F825C7"/>
    <w:rsid w:val="00F82634"/>
    <w:rsid w:val="00F82B63"/>
    <w:rsid w:val="00F82CBD"/>
    <w:rsid w:val="00F82D33"/>
    <w:rsid w:val="00F82E68"/>
    <w:rsid w:val="00F830F3"/>
    <w:rsid w:val="00F8330B"/>
    <w:rsid w:val="00F8364E"/>
    <w:rsid w:val="00F83C11"/>
    <w:rsid w:val="00F83CF1"/>
    <w:rsid w:val="00F8428B"/>
    <w:rsid w:val="00F84395"/>
    <w:rsid w:val="00F84A7E"/>
    <w:rsid w:val="00F84FDC"/>
    <w:rsid w:val="00F851AC"/>
    <w:rsid w:val="00F859F5"/>
    <w:rsid w:val="00F85EF9"/>
    <w:rsid w:val="00F85FAF"/>
    <w:rsid w:val="00F8694C"/>
    <w:rsid w:val="00F86CA3"/>
    <w:rsid w:val="00F8783C"/>
    <w:rsid w:val="00F8786E"/>
    <w:rsid w:val="00F87B24"/>
    <w:rsid w:val="00F87DE2"/>
    <w:rsid w:val="00F87E77"/>
    <w:rsid w:val="00F9032B"/>
    <w:rsid w:val="00F90873"/>
    <w:rsid w:val="00F9099C"/>
    <w:rsid w:val="00F90A3D"/>
    <w:rsid w:val="00F90D69"/>
    <w:rsid w:val="00F91284"/>
    <w:rsid w:val="00F912CC"/>
    <w:rsid w:val="00F9187E"/>
    <w:rsid w:val="00F919C6"/>
    <w:rsid w:val="00F91A09"/>
    <w:rsid w:val="00F91B0C"/>
    <w:rsid w:val="00F91CDC"/>
    <w:rsid w:val="00F91F5C"/>
    <w:rsid w:val="00F92B77"/>
    <w:rsid w:val="00F92B7A"/>
    <w:rsid w:val="00F92DAE"/>
    <w:rsid w:val="00F92DE2"/>
    <w:rsid w:val="00F92E14"/>
    <w:rsid w:val="00F92EDA"/>
    <w:rsid w:val="00F932F8"/>
    <w:rsid w:val="00F9346E"/>
    <w:rsid w:val="00F935ED"/>
    <w:rsid w:val="00F9393A"/>
    <w:rsid w:val="00F93AB2"/>
    <w:rsid w:val="00F93C6E"/>
    <w:rsid w:val="00F93DC6"/>
    <w:rsid w:val="00F93EAD"/>
    <w:rsid w:val="00F9402E"/>
    <w:rsid w:val="00F94293"/>
    <w:rsid w:val="00F94600"/>
    <w:rsid w:val="00F94614"/>
    <w:rsid w:val="00F9478E"/>
    <w:rsid w:val="00F9515E"/>
    <w:rsid w:val="00F951F5"/>
    <w:rsid w:val="00F958E5"/>
    <w:rsid w:val="00F9590F"/>
    <w:rsid w:val="00F95C82"/>
    <w:rsid w:val="00F95D28"/>
    <w:rsid w:val="00F95E32"/>
    <w:rsid w:val="00F96263"/>
    <w:rsid w:val="00F96558"/>
    <w:rsid w:val="00F96CC0"/>
    <w:rsid w:val="00F96D3D"/>
    <w:rsid w:val="00F972A7"/>
    <w:rsid w:val="00F97400"/>
    <w:rsid w:val="00F975BD"/>
    <w:rsid w:val="00F979E7"/>
    <w:rsid w:val="00F97DAC"/>
    <w:rsid w:val="00FA003A"/>
    <w:rsid w:val="00FA00FE"/>
    <w:rsid w:val="00FA017E"/>
    <w:rsid w:val="00FA0332"/>
    <w:rsid w:val="00FA046C"/>
    <w:rsid w:val="00FA0554"/>
    <w:rsid w:val="00FA07B9"/>
    <w:rsid w:val="00FA09F0"/>
    <w:rsid w:val="00FA0A58"/>
    <w:rsid w:val="00FA0BC5"/>
    <w:rsid w:val="00FA0ED3"/>
    <w:rsid w:val="00FA12E1"/>
    <w:rsid w:val="00FA13E4"/>
    <w:rsid w:val="00FA154D"/>
    <w:rsid w:val="00FA15D8"/>
    <w:rsid w:val="00FA1648"/>
    <w:rsid w:val="00FA1E84"/>
    <w:rsid w:val="00FA1F61"/>
    <w:rsid w:val="00FA2086"/>
    <w:rsid w:val="00FA2136"/>
    <w:rsid w:val="00FA2201"/>
    <w:rsid w:val="00FA225D"/>
    <w:rsid w:val="00FA2292"/>
    <w:rsid w:val="00FA2835"/>
    <w:rsid w:val="00FA369B"/>
    <w:rsid w:val="00FA39BE"/>
    <w:rsid w:val="00FA39D9"/>
    <w:rsid w:val="00FA3D34"/>
    <w:rsid w:val="00FA4689"/>
    <w:rsid w:val="00FA484A"/>
    <w:rsid w:val="00FA486D"/>
    <w:rsid w:val="00FA490F"/>
    <w:rsid w:val="00FA49CC"/>
    <w:rsid w:val="00FA49DF"/>
    <w:rsid w:val="00FA52A8"/>
    <w:rsid w:val="00FA56A7"/>
    <w:rsid w:val="00FA56B0"/>
    <w:rsid w:val="00FA5996"/>
    <w:rsid w:val="00FA5DA8"/>
    <w:rsid w:val="00FA6065"/>
    <w:rsid w:val="00FA62C8"/>
    <w:rsid w:val="00FA63E0"/>
    <w:rsid w:val="00FA645A"/>
    <w:rsid w:val="00FA65B8"/>
    <w:rsid w:val="00FA675F"/>
    <w:rsid w:val="00FA6B30"/>
    <w:rsid w:val="00FA6B8F"/>
    <w:rsid w:val="00FA6DBB"/>
    <w:rsid w:val="00FA712E"/>
    <w:rsid w:val="00FA757A"/>
    <w:rsid w:val="00FA7A51"/>
    <w:rsid w:val="00FB0020"/>
    <w:rsid w:val="00FB008A"/>
    <w:rsid w:val="00FB009C"/>
    <w:rsid w:val="00FB027E"/>
    <w:rsid w:val="00FB03E6"/>
    <w:rsid w:val="00FB0449"/>
    <w:rsid w:val="00FB07E9"/>
    <w:rsid w:val="00FB081A"/>
    <w:rsid w:val="00FB088D"/>
    <w:rsid w:val="00FB0A4B"/>
    <w:rsid w:val="00FB0B3C"/>
    <w:rsid w:val="00FB0D1F"/>
    <w:rsid w:val="00FB11CD"/>
    <w:rsid w:val="00FB162B"/>
    <w:rsid w:val="00FB1993"/>
    <w:rsid w:val="00FB1A28"/>
    <w:rsid w:val="00FB2261"/>
    <w:rsid w:val="00FB2334"/>
    <w:rsid w:val="00FB23CF"/>
    <w:rsid w:val="00FB24FA"/>
    <w:rsid w:val="00FB28C3"/>
    <w:rsid w:val="00FB29C0"/>
    <w:rsid w:val="00FB2AD9"/>
    <w:rsid w:val="00FB2DB1"/>
    <w:rsid w:val="00FB3154"/>
    <w:rsid w:val="00FB322F"/>
    <w:rsid w:val="00FB3733"/>
    <w:rsid w:val="00FB4095"/>
    <w:rsid w:val="00FB4103"/>
    <w:rsid w:val="00FB492D"/>
    <w:rsid w:val="00FB4BA1"/>
    <w:rsid w:val="00FB543E"/>
    <w:rsid w:val="00FB54B4"/>
    <w:rsid w:val="00FB54F6"/>
    <w:rsid w:val="00FB5642"/>
    <w:rsid w:val="00FB5705"/>
    <w:rsid w:val="00FB5B3D"/>
    <w:rsid w:val="00FB5BAC"/>
    <w:rsid w:val="00FB5BF9"/>
    <w:rsid w:val="00FB5E66"/>
    <w:rsid w:val="00FB5F74"/>
    <w:rsid w:val="00FB5FCF"/>
    <w:rsid w:val="00FB6012"/>
    <w:rsid w:val="00FB6361"/>
    <w:rsid w:val="00FB68F6"/>
    <w:rsid w:val="00FB6AA3"/>
    <w:rsid w:val="00FB6B8E"/>
    <w:rsid w:val="00FB6D3F"/>
    <w:rsid w:val="00FB6E1C"/>
    <w:rsid w:val="00FB71A6"/>
    <w:rsid w:val="00FB7466"/>
    <w:rsid w:val="00FB746E"/>
    <w:rsid w:val="00FB7602"/>
    <w:rsid w:val="00FB7A60"/>
    <w:rsid w:val="00FC042F"/>
    <w:rsid w:val="00FC0591"/>
    <w:rsid w:val="00FC06DD"/>
    <w:rsid w:val="00FC0CD6"/>
    <w:rsid w:val="00FC1238"/>
    <w:rsid w:val="00FC1619"/>
    <w:rsid w:val="00FC1651"/>
    <w:rsid w:val="00FC1B56"/>
    <w:rsid w:val="00FC1D63"/>
    <w:rsid w:val="00FC1D6E"/>
    <w:rsid w:val="00FC249E"/>
    <w:rsid w:val="00FC2A53"/>
    <w:rsid w:val="00FC2D1C"/>
    <w:rsid w:val="00FC349E"/>
    <w:rsid w:val="00FC3548"/>
    <w:rsid w:val="00FC3796"/>
    <w:rsid w:val="00FC3A1A"/>
    <w:rsid w:val="00FC3AB8"/>
    <w:rsid w:val="00FC3AFB"/>
    <w:rsid w:val="00FC3AFE"/>
    <w:rsid w:val="00FC3D09"/>
    <w:rsid w:val="00FC42FF"/>
    <w:rsid w:val="00FC4485"/>
    <w:rsid w:val="00FC46EB"/>
    <w:rsid w:val="00FC492C"/>
    <w:rsid w:val="00FC4953"/>
    <w:rsid w:val="00FC4B23"/>
    <w:rsid w:val="00FC50B3"/>
    <w:rsid w:val="00FC5146"/>
    <w:rsid w:val="00FC519A"/>
    <w:rsid w:val="00FC524F"/>
    <w:rsid w:val="00FC5672"/>
    <w:rsid w:val="00FC5915"/>
    <w:rsid w:val="00FC5C8C"/>
    <w:rsid w:val="00FC5EDC"/>
    <w:rsid w:val="00FC68D3"/>
    <w:rsid w:val="00FC68E1"/>
    <w:rsid w:val="00FC6939"/>
    <w:rsid w:val="00FC696D"/>
    <w:rsid w:val="00FC6DB8"/>
    <w:rsid w:val="00FC6FAC"/>
    <w:rsid w:val="00FC72E3"/>
    <w:rsid w:val="00FC752F"/>
    <w:rsid w:val="00FC7741"/>
    <w:rsid w:val="00FC7E3E"/>
    <w:rsid w:val="00FD0450"/>
    <w:rsid w:val="00FD060F"/>
    <w:rsid w:val="00FD0996"/>
    <w:rsid w:val="00FD0A23"/>
    <w:rsid w:val="00FD0A62"/>
    <w:rsid w:val="00FD0B00"/>
    <w:rsid w:val="00FD0B12"/>
    <w:rsid w:val="00FD0E68"/>
    <w:rsid w:val="00FD10EE"/>
    <w:rsid w:val="00FD13B6"/>
    <w:rsid w:val="00FD17AB"/>
    <w:rsid w:val="00FD1A77"/>
    <w:rsid w:val="00FD1F0B"/>
    <w:rsid w:val="00FD212D"/>
    <w:rsid w:val="00FD2538"/>
    <w:rsid w:val="00FD271E"/>
    <w:rsid w:val="00FD27AB"/>
    <w:rsid w:val="00FD28E1"/>
    <w:rsid w:val="00FD2A46"/>
    <w:rsid w:val="00FD2AC4"/>
    <w:rsid w:val="00FD2D5B"/>
    <w:rsid w:val="00FD2EF2"/>
    <w:rsid w:val="00FD2EF8"/>
    <w:rsid w:val="00FD3069"/>
    <w:rsid w:val="00FD3184"/>
    <w:rsid w:val="00FD337E"/>
    <w:rsid w:val="00FD37B6"/>
    <w:rsid w:val="00FD39E2"/>
    <w:rsid w:val="00FD3CDC"/>
    <w:rsid w:val="00FD3F2E"/>
    <w:rsid w:val="00FD40DA"/>
    <w:rsid w:val="00FD4448"/>
    <w:rsid w:val="00FD45D0"/>
    <w:rsid w:val="00FD4879"/>
    <w:rsid w:val="00FD4AE7"/>
    <w:rsid w:val="00FD4AFA"/>
    <w:rsid w:val="00FD4DEC"/>
    <w:rsid w:val="00FD4FC4"/>
    <w:rsid w:val="00FD5195"/>
    <w:rsid w:val="00FD5250"/>
    <w:rsid w:val="00FD5738"/>
    <w:rsid w:val="00FD57E4"/>
    <w:rsid w:val="00FD580A"/>
    <w:rsid w:val="00FD591E"/>
    <w:rsid w:val="00FD5975"/>
    <w:rsid w:val="00FD5B8B"/>
    <w:rsid w:val="00FD5F2A"/>
    <w:rsid w:val="00FD61A6"/>
    <w:rsid w:val="00FD62B9"/>
    <w:rsid w:val="00FD67C8"/>
    <w:rsid w:val="00FD6D60"/>
    <w:rsid w:val="00FD73D0"/>
    <w:rsid w:val="00FD74FB"/>
    <w:rsid w:val="00FD778A"/>
    <w:rsid w:val="00FD7797"/>
    <w:rsid w:val="00FD79F5"/>
    <w:rsid w:val="00FD7BA7"/>
    <w:rsid w:val="00FD7E3C"/>
    <w:rsid w:val="00FD7F2D"/>
    <w:rsid w:val="00FD7FDC"/>
    <w:rsid w:val="00FE0332"/>
    <w:rsid w:val="00FE07B6"/>
    <w:rsid w:val="00FE0A71"/>
    <w:rsid w:val="00FE0B44"/>
    <w:rsid w:val="00FE0B83"/>
    <w:rsid w:val="00FE0BB6"/>
    <w:rsid w:val="00FE0CC0"/>
    <w:rsid w:val="00FE111A"/>
    <w:rsid w:val="00FE11DF"/>
    <w:rsid w:val="00FE16B4"/>
    <w:rsid w:val="00FE1962"/>
    <w:rsid w:val="00FE1A1F"/>
    <w:rsid w:val="00FE1A35"/>
    <w:rsid w:val="00FE1D05"/>
    <w:rsid w:val="00FE1D9D"/>
    <w:rsid w:val="00FE1F79"/>
    <w:rsid w:val="00FE2090"/>
    <w:rsid w:val="00FE2361"/>
    <w:rsid w:val="00FE238A"/>
    <w:rsid w:val="00FE2884"/>
    <w:rsid w:val="00FE2B50"/>
    <w:rsid w:val="00FE2E47"/>
    <w:rsid w:val="00FE3050"/>
    <w:rsid w:val="00FE3313"/>
    <w:rsid w:val="00FE393A"/>
    <w:rsid w:val="00FE3A94"/>
    <w:rsid w:val="00FE3C54"/>
    <w:rsid w:val="00FE3C87"/>
    <w:rsid w:val="00FE41CE"/>
    <w:rsid w:val="00FE4231"/>
    <w:rsid w:val="00FE44CB"/>
    <w:rsid w:val="00FE473C"/>
    <w:rsid w:val="00FE47C3"/>
    <w:rsid w:val="00FE4851"/>
    <w:rsid w:val="00FE4A9A"/>
    <w:rsid w:val="00FE4DB1"/>
    <w:rsid w:val="00FE4E4F"/>
    <w:rsid w:val="00FE4F20"/>
    <w:rsid w:val="00FE506F"/>
    <w:rsid w:val="00FE5170"/>
    <w:rsid w:val="00FE51CD"/>
    <w:rsid w:val="00FE555A"/>
    <w:rsid w:val="00FE564C"/>
    <w:rsid w:val="00FE589F"/>
    <w:rsid w:val="00FE5E53"/>
    <w:rsid w:val="00FE64B0"/>
    <w:rsid w:val="00FE6567"/>
    <w:rsid w:val="00FE6853"/>
    <w:rsid w:val="00FE6949"/>
    <w:rsid w:val="00FE6AD5"/>
    <w:rsid w:val="00FE6E15"/>
    <w:rsid w:val="00FE6E22"/>
    <w:rsid w:val="00FE6F51"/>
    <w:rsid w:val="00FE7175"/>
    <w:rsid w:val="00FE723F"/>
    <w:rsid w:val="00FE7524"/>
    <w:rsid w:val="00FE7897"/>
    <w:rsid w:val="00FE7962"/>
    <w:rsid w:val="00FE7CC3"/>
    <w:rsid w:val="00FE7D6D"/>
    <w:rsid w:val="00FF0138"/>
    <w:rsid w:val="00FF04F4"/>
    <w:rsid w:val="00FF0518"/>
    <w:rsid w:val="00FF0C21"/>
    <w:rsid w:val="00FF0F77"/>
    <w:rsid w:val="00FF1249"/>
    <w:rsid w:val="00FF127C"/>
    <w:rsid w:val="00FF1408"/>
    <w:rsid w:val="00FF1A0B"/>
    <w:rsid w:val="00FF1AF9"/>
    <w:rsid w:val="00FF1BA0"/>
    <w:rsid w:val="00FF202F"/>
    <w:rsid w:val="00FF23E1"/>
    <w:rsid w:val="00FF2876"/>
    <w:rsid w:val="00FF2B6A"/>
    <w:rsid w:val="00FF3006"/>
    <w:rsid w:val="00FF34CE"/>
    <w:rsid w:val="00FF3502"/>
    <w:rsid w:val="00FF3EE4"/>
    <w:rsid w:val="00FF3F02"/>
    <w:rsid w:val="00FF4042"/>
    <w:rsid w:val="00FF4061"/>
    <w:rsid w:val="00FF44F4"/>
    <w:rsid w:val="00FF455D"/>
    <w:rsid w:val="00FF4A92"/>
    <w:rsid w:val="00FF539E"/>
    <w:rsid w:val="00FF5543"/>
    <w:rsid w:val="00FF5B2A"/>
    <w:rsid w:val="00FF5EAD"/>
    <w:rsid w:val="00FF65FE"/>
    <w:rsid w:val="00FF696A"/>
    <w:rsid w:val="00FF6BAE"/>
    <w:rsid w:val="00FF6E31"/>
    <w:rsid w:val="00FF72B9"/>
    <w:rsid w:val="00FF73DC"/>
    <w:rsid w:val="00FF74D8"/>
    <w:rsid w:val="00FF757E"/>
    <w:rsid w:val="00FF762F"/>
    <w:rsid w:val="00FF7889"/>
    <w:rsid w:val="00FF796C"/>
    <w:rsid w:val="00FF79F6"/>
    <w:rsid w:val="00FF7BF5"/>
    <w:rsid w:val="1DFA18C0"/>
    <w:rsid w:val="64AA6C57"/>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A7ED25"/>
  <w15:docId w15:val="{A720FC6D-126F-404A-89EE-9BBE62D941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1761"/>
    <w:pPr>
      <w:spacing w:after="160" w:line="259" w:lineRule="auto"/>
    </w:pPr>
    <w:rPr>
      <w:sz w:val="22"/>
      <w:szCs w:val="22"/>
      <w:lang w:eastAsia="en-US"/>
    </w:rPr>
  </w:style>
  <w:style w:type="paragraph" w:styleId="Ttulo1">
    <w:name w:val="heading 1"/>
    <w:basedOn w:val="Normal"/>
    <w:link w:val="Ttulo1Char"/>
    <w:uiPriority w:val="1"/>
    <w:qFormat/>
    <w:rsid w:val="008538BE"/>
    <w:pPr>
      <w:widowControl w:val="0"/>
      <w:spacing w:after="0" w:line="240" w:lineRule="auto"/>
      <w:ind w:left="3910" w:hanging="475"/>
      <w:outlineLvl w:val="0"/>
    </w:pPr>
    <w:rPr>
      <w:rFonts w:ascii="Arial" w:eastAsia="Arial" w:hAnsi="Arial"/>
      <w:sz w:val="71"/>
      <w:szCs w:val="71"/>
      <w:lang w:val="en-US"/>
    </w:rPr>
  </w:style>
  <w:style w:type="paragraph" w:styleId="Ttulo2">
    <w:name w:val="heading 2"/>
    <w:basedOn w:val="Normal"/>
    <w:link w:val="Ttulo2Char"/>
    <w:uiPriority w:val="1"/>
    <w:qFormat/>
    <w:rsid w:val="008538BE"/>
    <w:pPr>
      <w:widowControl w:val="0"/>
      <w:spacing w:after="0" w:line="240" w:lineRule="auto"/>
      <w:outlineLvl w:val="1"/>
    </w:pPr>
    <w:rPr>
      <w:rFonts w:ascii="Arial" w:eastAsia="Arial" w:hAnsi="Arial"/>
      <w:sz w:val="50"/>
      <w:szCs w:val="50"/>
      <w:lang w:val="en-US"/>
    </w:rPr>
  </w:style>
  <w:style w:type="paragraph" w:styleId="Ttulo3">
    <w:name w:val="heading 3"/>
    <w:basedOn w:val="Normal"/>
    <w:link w:val="Ttulo3Char"/>
    <w:uiPriority w:val="1"/>
    <w:qFormat/>
    <w:rsid w:val="008538BE"/>
    <w:pPr>
      <w:widowControl w:val="0"/>
      <w:spacing w:after="0" w:line="240" w:lineRule="auto"/>
      <w:outlineLvl w:val="2"/>
    </w:pPr>
    <w:rPr>
      <w:rFonts w:ascii="Arial" w:eastAsia="Arial" w:hAnsi="Arial"/>
      <w:sz w:val="48"/>
      <w:szCs w:val="48"/>
      <w:lang w:val="en-US"/>
    </w:rPr>
  </w:style>
  <w:style w:type="paragraph" w:styleId="Ttulo4">
    <w:name w:val="heading 4"/>
    <w:basedOn w:val="Normal"/>
    <w:link w:val="Ttulo4Char"/>
    <w:uiPriority w:val="1"/>
    <w:qFormat/>
    <w:rsid w:val="008538BE"/>
    <w:pPr>
      <w:widowControl w:val="0"/>
      <w:spacing w:after="0" w:line="240" w:lineRule="auto"/>
      <w:ind w:left="2816"/>
      <w:outlineLvl w:val="3"/>
    </w:pPr>
    <w:rPr>
      <w:rFonts w:ascii="Arial" w:eastAsia="Arial" w:hAnsi="Arial"/>
      <w:b/>
      <w:bCs/>
      <w:sz w:val="30"/>
      <w:szCs w:val="30"/>
      <w:lang w:val="en-US"/>
    </w:rPr>
  </w:style>
  <w:style w:type="paragraph" w:styleId="Ttulo5">
    <w:name w:val="heading 5"/>
    <w:basedOn w:val="Normal"/>
    <w:link w:val="Ttulo5Char"/>
    <w:uiPriority w:val="1"/>
    <w:qFormat/>
    <w:rsid w:val="008538BE"/>
    <w:pPr>
      <w:widowControl w:val="0"/>
      <w:spacing w:after="0" w:line="240" w:lineRule="auto"/>
      <w:outlineLvl w:val="4"/>
    </w:pPr>
    <w:rPr>
      <w:rFonts w:ascii="Arial" w:eastAsia="Arial" w:hAnsi="Arial"/>
      <w:b/>
      <w:bCs/>
      <w:sz w:val="28"/>
      <w:szCs w:val="28"/>
      <w:lang w:val="en-US"/>
    </w:rPr>
  </w:style>
  <w:style w:type="paragraph" w:styleId="Ttulo6">
    <w:name w:val="heading 6"/>
    <w:basedOn w:val="Normal"/>
    <w:link w:val="Ttulo6Char"/>
    <w:uiPriority w:val="1"/>
    <w:qFormat/>
    <w:rsid w:val="008538BE"/>
    <w:pPr>
      <w:widowControl w:val="0"/>
      <w:spacing w:after="0" w:line="240" w:lineRule="auto"/>
      <w:outlineLvl w:val="5"/>
    </w:pPr>
    <w:rPr>
      <w:rFonts w:ascii="Arial" w:eastAsia="Arial" w:hAnsi="Arial"/>
      <w:b/>
      <w:bCs/>
      <w:sz w:val="24"/>
      <w:szCs w:val="24"/>
      <w:lang w:val="en-US"/>
    </w:rPr>
  </w:style>
  <w:style w:type="paragraph" w:styleId="Ttulo7">
    <w:name w:val="heading 7"/>
    <w:basedOn w:val="Normal"/>
    <w:link w:val="Ttulo7Char"/>
    <w:uiPriority w:val="1"/>
    <w:qFormat/>
    <w:rsid w:val="008538BE"/>
    <w:pPr>
      <w:widowControl w:val="0"/>
      <w:spacing w:after="0" w:line="240" w:lineRule="auto"/>
      <w:ind w:left="680"/>
      <w:outlineLvl w:val="6"/>
    </w:pPr>
    <w:rPr>
      <w:rFonts w:ascii="Arial" w:eastAsia="Arial" w:hAnsi="Arial"/>
      <w:sz w:val="23"/>
      <w:szCs w:val="23"/>
      <w:lang w:val="en-US"/>
    </w:rPr>
  </w:style>
  <w:style w:type="paragraph" w:styleId="Ttulo8">
    <w:name w:val="heading 8"/>
    <w:basedOn w:val="Normal"/>
    <w:link w:val="Ttulo8Char"/>
    <w:uiPriority w:val="1"/>
    <w:qFormat/>
    <w:rsid w:val="008538BE"/>
    <w:pPr>
      <w:widowControl w:val="0"/>
      <w:spacing w:before="76" w:after="0" w:line="240" w:lineRule="auto"/>
      <w:ind w:left="20"/>
      <w:outlineLvl w:val="7"/>
    </w:pPr>
    <w:rPr>
      <w:rFonts w:ascii="Arial" w:eastAsia="Arial" w:hAnsi="Arial"/>
      <w:b/>
      <w:bCs/>
      <w:lang w:val="en-US"/>
    </w:rPr>
  </w:style>
  <w:style w:type="paragraph" w:styleId="Ttulo9">
    <w:name w:val="heading 9"/>
    <w:basedOn w:val="Normal"/>
    <w:link w:val="Ttulo9Char"/>
    <w:uiPriority w:val="1"/>
    <w:qFormat/>
    <w:rsid w:val="008538BE"/>
    <w:pPr>
      <w:widowControl w:val="0"/>
      <w:spacing w:after="0" w:line="240" w:lineRule="auto"/>
      <w:ind w:left="1160"/>
      <w:outlineLvl w:val="8"/>
    </w:pPr>
    <w:rPr>
      <w:rFonts w:ascii="Arial" w:eastAsia="Arial" w:hAnsi="Arial"/>
      <w:b/>
      <w:bCs/>
      <w:sz w:val="21"/>
      <w:szCs w:val="21"/>
      <w:lang w:val="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657B73"/>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657B73"/>
  </w:style>
  <w:style w:type="paragraph" w:styleId="Rodap">
    <w:name w:val="footer"/>
    <w:basedOn w:val="Normal"/>
    <w:link w:val="RodapChar"/>
    <w:uiPriority w:val="99"/>
    <w:unhideWhenUsed/>
    <w:rsid w:val="00657B73"/>
    <w:pPr>
      <w:tabs>
        <w:tab w:val="center" w:pos="4252"/>
        <w:tab w:val="right" w:pos="8504"/>
      </w:tabs>
      <w:spacing w:after="0" w:line="240" w:lineRule="auto"/>
    </w:pPr>
  </w:style>
  <w:style w:type="character" w:customStyle="1" w:styleId="RodapChar">
    <w:name w:val="Rodapé Char"/>
    <w:basedOn w:val="Fontepargpadro"/>
    <w:link w:val="Rodap"/>
    <w:uiPriority w:val="99"/>
    <w:rsid w:val="00657B73"/>
  </w:style>
  <w:style w:type="character" w:customStyle="1" w:styleId="Ttulo1Char">
    <w:name w:val="Título 1 Char"/>
    <w:link w:val="Ttulo1"/>
    <w:uiPriority w:val="1"/>
    <w:rsid w:val="008538BE"/>
    <w:rPr>
      <w:rFonts w:ascii="Arial" w:eastAsia="Arial" w:hAnsi="Arial"/>
      <w:sz w:val="71"/>
      <w:szCs w:val="71"/>
      <w:lang w:val="en-US"/>
    </w:rPr>
  </w:style>
  <w:style w:type="character" w:customStyle="1" w:styleId="Ttulo2Char">
    <w:name w:val="Título 2 Char"/>
    <w:link w:val="Ttulo2"/>
    <w:uiPriority w:val="1"/>
    <w:rsid w:val="008538BE"/>
    <w:rPr>
      <w:rFonts w:ascii="Arial" w:eastAsia="Arial" w:hAnsi="Arial"/>
      <w:sz w:val="50"/>
      <w:szCs w:val="50"/>
      <w:lang w:val="en-US"/>
    </w:rPr>
  </w:style>
  <w:style w:type="character" w:customStyle="1" w:styleId="Ttulo3Char">
    <w:name w:val="Título 3 Char"/>
    <w:link w:val="Ttulo3"/>
    <w:uiPriority w:val="1"/>
    <w:rsid w:val="008538BE"/>
    <w:rPr>
      <w:rFonts w:ascii="Arial" w:eastAsia="Arial" w:hAnsi="Arial"/>
      <w:sz w:val="48"/>
      <w:szCs w:val="48"/>
      <w:lang w:val="en-US"/>
    </w:rPr>
  </w:style>
  <w:style w:type="character" w:customStyle="1" w:styleId="Ttulo4Char">
    <w:name w:val="Título 4 Char"/>
    <w:link w:val="Ttulo4"/>
    <w:uiPriority w:val="1"/>
    <w:rsid w:val="008538BE"/>
    <w:rPr>
      <w:rFonts w:ascii="Arial" w:eastAsia="Arial" w:hAnsi="Arial"/>
      <w:b/>
      <w:bCs/>
      <w:sz w:val="30"/>
      <w:szCs w:val="30"/>
      <w:lang w:val="en-US"/>
    </w:rPr>
  </w:style>
  <w:style w:type="character" w:customStyle="1" w:styleId="Ttulo5Char">
    <w:name w:val="Título 5 Char"/>
    <w:link w:val="Ttulo5"/>
    <w:uiPriority w:val="1"/>
    <w:rsid w:val="008538BE"/>
    <w:rPr>
      <w:rFonts w:ascii="Arial" w:eastAsia="Arial" w:hAnsi="Arial"/>
      <w:b/>
      <w:bCs/>
      <w:sz w:val="28"/>
      <w:szCs w:val="28"/>
      <w:lang w:val="en-US"/>
    </w:rPr>
  </w:style>
  <w:style w:type="character" w:customStyle="1" w:styleId="Ttulo6Char">
    <w:name w:val="Título 6 Char"/>
    <w:link w:val="Ttulo6"/>
    <w:uiPriority w:val="1"/>
    <w:rsid w:val="008538BE"/>
    <w:rPr>
      <w:rFonts w:ascii="Arial" w:eastAsia="Arial" w:hAnsi="Arial"/>
      <w:b/>
      <w:bCs/>
      <w:sz w:val="24"/>
      <w:szCs w:val="24"/>
      <w:lang w:val="en-US"/>
    </w:rPr>
  </w:style>
  <w:style w:type="character" w:customStyle="1" w:styleId="Ttulo7Char">
    <w:name w:val="Título 7 Char"/>
    <w:link w:val="Ttulo7"/>
    <w:uiPriority w:val="1"/>
    <w:rsid w:val="008538BE"/>
    <w:rPr>
      <w:rFonts w:ascii="Arial" w:eastAsia="Arial" w:hAnsi="Arial"/>
      <w:sz w:val="23"/>
      <w:szCs w:val="23"/>
      <w:lang w:val="en-US"/>
    </w:rPr>
  </w:style>
  <w:style w:type="character" w:customStyle="1" w:styleId="Ttulo8Char">
    <w:name w:val="Título 8 Char"/>
    <w:link w:val="Ttulo8"/>
    <w:uiPriority w:val="1"/>
    <w:rsid w:val="008538BE"/>
    <w:rPr>
      <w:rFonts w:ascii="Arial" w:eastAsia="Arial" w:hAnsi="Arial"/>
      <w:b/>
      <w:bCs/>
      <w:lang w:val="en-US"/>
    </w:rPr>
  </w:style>
  <w:style w:type="character" w:customStyle="1" w:styleId="Ttulo9Char">
    <w:name w:val="Título 9 Char"/>
    <w:link w:val="Ttulo9"/>
    <w:uiPriority w:val="1"/>
    <w:rsid w:val="008538BE"/>
    <w:rPr>
      <w:rFonts w:ascii="Arial" w:eastAsia="Arial" w:hAnsi="Arial"/>
      <w:b/>
      <w:bCs/>
      <w:sz w:val="21"/>
      <w:szCs w:val="21"/>
      <w:lang w:val="en-US"/>
    </w:rPr>
  </w:style>
  <w:style w:type="table" w:customStyle="1" w:styleId="TableNormal1">
    <w:name w:val="Table Normal1"/>
    <w:uiPriority w:val="2"/>
    <w:semiHidden/>
    <w:unhideWhenUsed/>
    <w:qFormat/>
    <w:rsid w:val="008538BE"/>
    <w:pPr>
      <w:widowControl w:val="0"/>
    </w:pPr>
    <w:rPr>
      <w:sz w:val="22"/>
      <w:szCs w:val="22"/>
      <w:lang w:val="en-US" w:eastAsia="en-US"/>
    </w:rPr>
    <w:tblPr>
      <w:tblInd w:w="0" w:type="dxa"/>
      <w:tblCellMar>
        <w:top w:w="0" w:type="dxa"/>
        <w:left w:w="0" w:type="dxa"/>
        <w:bottom w:w="0" w:type="dxa"/>
        <w:right w:w="0" w:type="dxa"/>
      </w:tblCellMar>
    </w:tblPr>
  </w:style>
  <w:style w:type="paragraph" w:styleId="Sumrio1">
    <w:name w:val="toc 1"/>
    <w:basedOn w:val="Normal"/>
    <w:autoRedefine/>
    <w:uiPriority w:val="39"/>
    <w:qFormat/>
    <w:rsid w:val="00023CAA"/>
    <w:pPr>
      <w:widowControl w:val="0"/>
      <w:tabs>
        <w:tab w:val="right" w:leader="dot" w:pos="8494"/>
      </w:tabs>
      <w:spacing w:before="120" w:after="0" w:line="240" w:lineRule="auto"/>
    </w:pPr>
    <w:rPr>
      <w:rFonts w:asciiTheme="majorHAnsi" w:eastAsia="Arial" w:hAnsiTheme="majorHAnsi" w:cstheme="majorHAnsi"/>
      <w:b/>
      <w:bCs/>
      <w:noProof/>
      <w:color w:val="005B9C"/>
      <w:sz w:val="24"/>
    </w:rPr>
  </w:style>
  <w:style w:type="paragraph" w:styleId="Sumrio2">
    <w:name w:val="toc 2"/>
    <w:basedOn w:val="Normal"/>
    <w:autoRedefine/>
    <w:uiPriority w:val="39"/>
    <w:qFormat/>
    <w:rsid w:val="00023CAA"/>
    <w:pPr>
      <w:widowControl w:val="0"/>
      <w:spacing w:before="588" w:after="0" w:line="240" w:lineRule="auto"/>
      <w:ind w:left="122"/>
    </w:pPr>
    <w:rPr>
      <w:rFonts w:ascii="Arial" w:eastAsia="Times New Roman" w:hAnsi="Arial"/>
      <w:b/>
      <w:bCs/>
      <w:color w:val="005B9C"/>
      <w:sz w:val="24"/>
      <w:szCs w:val="25"/>
      <w:lang w:val="en-US"/>
    </w:rPr>
  </w:style>
  <w:style w:type="paragraph" w:styleId="Sumrio3">
    <w:name w:val="toc 3"/>
    <w:basedOn w:val="Normal"/>
    <w:uiPriority w:val="39"/>
    <w:qFormat/>
    <w:rsid w:val="008538BE"/>
    <w:pPr>
      <w:widowControl w:val="0"/>
      <w:spacing w:before="627" w:after="0" w:line="240" w:lineRule="auto"/>
      <w:ind w:left="450" w:hanging="328"/>
    </w:pPr>
    <w:rPr>
      <w:rFonts w:ascii="Arial" w:eastAsia="Arial" w:hAnsi="Arial"/>
      <w:b/>
      <w:bCs/>
      <w:sz w:val="19"/>
      <w:szCs w:val="19"/>
      <w:lang w:val="en-US"/>
    </w:rPr>
  </w:style>
  <w:style w:type="paragraph" w:styleId="Sumrio4">
    <w:name w:val="toc 4"/>
    <w:basedOn w:val="Normal"/>
    <w:uiPriority w:val="39"/>
    <w:qFormat/>
    <w:rsid w:val="008538BE"/>
    <w:pPr>
      <w:widowControl w:val="0"/>
      <w:spacing w:before="627" w:after="0" w:line="240" w:lineRule="auto"/>
      <w:ind w:left="381" w:hanging="219"/>
    </w:pPr>
    <w:rPr>
      <w:rFonts w:ascii="Arial" w:eastAsia="Arial" w:hAnsi="Arial"/>
      <w:b/>
      <w:bCs/>
      <w:sz w:val="19"/>
      <w:szCs w:val="19"/>
      <w:lang w:val="en-US"/>
    </w:rPr>
  </w:style>
  <w:style w:type="paragraph" w:styleId="Sumrio5">
    <w:name w:val="toc 5"/>
    <w:basedOn w:val="Normal"/>
    <w:uiPriority w:val="39"/>
    <w:qFormat/>
    <w:rsid w:val="008538BE"/>
    <w:pPr>
      <w:widowControl w:val="0"/>
      <w:spacing w:before="196" w:after="0" w:line="240" w:lineRule="auto"/>
      <w:ind w:left="760"/>
    </w:pPr>
    <w:rPr>
      <w:rFonts w:ascii="Arial" w:eastAsia="Arial" w:hAnsi="Arial"/>
      <w:sz w:val="16"/>
      <w:szCs w:val="16"/>
      <w:lang w:val="en-US"/>
    </w:rPr>
  </w:style>
  <w:style w:type="paragraph" w:styleId="Sumrio6">
    <w:name w:val="toc 6"/>
    <w:basedOn w:val="Normal"/>
    <w:uiPriority w:val="39"/>
    <w:qFormat/>
    <w:rsid w:val="008538BE"/>
    <w:pPr>
      <w:widowControl w:val="0"/>
      <w:spacing w:before="196" w:after="0" w:line="240" w:lineRule="auto"/>
      <w:ind w:left="760"/>
    </w:pPr>
    <w:rPr>
      <w:rFonts w:ascii="Arial" w:eastAsia="Arial" w:hAnsi="Arial"/>
      <w:b/>
      <w:bCs/>
      <w:i/>
      <w:lang w:val="en-US"/>
    </w:rPr>
  </w:style>
  <w:style w:type="paragraph" w:styleId="Sumrio7">
    <w:name w:val="toc 7"/>
    <w:basedOn w:val="Normal"/>
    <w:uiPriority w:val="39"/>
    <w:qFormat/>
    <w:rsid w:val="008538BE"/>
    <w:pPr>
      <w:widowControl w:val="0"/>
      <w:spacing w:before="196" w:after="0" w:line="240" w:lineRule="auto"/>
      <w:ind w:left="1068" w:hanging="269"/>
    </w:pPr>
    <w:rPr>
      <w:rFonts w:ascii="Arial" w:eastAsia="Arial" w:hAnsi="Arial"/>
      <w:sz w:val="16"/>
      <w:szCs w:val="16"/>
      <w:lang w:val="en-US"/>
    </w:rPr>
  </w:style>
  <w:style w:type="paragraph" w:styleId="Corpodetexto">
    <w:name w:val="Body Text"/>
    <w:basedOn w:val="Normal"/>
    <w:link w:val="CorpodetextoChar"/>
    <w:qFormat/>
    <w:rsid w:val="008538BE"/>
    <w:pPr>
      <w:widowControl w:val="0"/>
      <w:spacing w:after="0" w:line="240" w:lineRule="auto"/>
      <w:ind w:left="334"/>
    </w:pPr>
    <w:rPr>
      <w:rFonts w:ascii="Arial" w:eastAsia="Arial" w:hAnsi="Arial"/>
      <w:sz w:val="18"/>
      <w:szCs w:val="18"/>
      <w:lang w:val="en-US"/>
    </w:rPr>
  </w:style>
  <w:style w:type="character" w:customStyle="1" w:styleId="CorpodetextoChar">
    <w:name w:val="Corpo de texto Char"/>
    <w:link w:val="Corpodetexto"/>
    <w:uiPriority w:val="1"/>
    <w:rsid w:val="008538BE"/>
    <w:rPr>
      <w:rFonts w:ascii="Arial" w:eastAsia="Arial" w:hAnsi="Arial"/>
      <w:sz w:val="18"/>
      <w:szCs w:val="18"/>
      <w:lang w:val="en-US"/>
    </w:rPr>
  </w:style>
  <w:style w:type="paragraph" w:styleId="PargrafodaLista">
    <w:name w:val="List Paragraph"/>
    <w:basedOn w:val="Normal"/>
    <w:link w:val="PargrafodaListaChar"/>
    <w:uiPriority w:val="34"/>
    <w:qFormat/>
    <w:rsid w:val="008538BE"/>
    <w:pPr>
      <w:widowControl w:val="0"/>
      <w:spacing w:after="0" w:line="240" w:lineRule="auto"/>
    </w:pPr>
    <w:rPr>
      <w:lang w:val="en-US"/>
    </w:rPr>
  </w:style>
  <w:style w:type="paragraph" w:customStyle="1" w:styleId="TableParagraph">
    <w:name w:val="Table Paragraph"/>
    <w:basedOn w:val="Normal"/>
    <w:uiPriority w:val="1"/>
    <w:qFormat/>
    <w:rsid w:val="008538BE"/>
    <w:pPr>
      <w:widowControl w:val="0"/>
      <w:spacing w:after="0" w:line="240" w:lineRule="auto"/>
    </w:pPr>
    <w:rPr>
      <w:lang w:val="en-US"/>
    </w:rPr>
  </w:style>
  <w:style w:type="character" w:styleId="Refdecomentrio">
    <w:name w:val="annotation reference"/>
    <w:uiPriority w:val="99"/>
    <w:semiHidden/>
    <w:unhideWhenUsed/>
    <w:rsid w:val="008538BE"/>
    <w:rPr>
      <w:sz w:val="16"/>
      <w:szCs w:val="16"/>
    </w:rPr>
  </w:style>
  <w:style w:type="paragraph" w:styleId="Textodecomentrio">
    <w:name w:val="annotation text"/>
    <w:basedOn w:val="Normal"/>
    <w:link w:val="TextodecomentrioChar"/>
    <w:uiPriority w:val="99"/>
    <w:unhideWhenUsed/>
    <w:rsid w:val="008538BE"/>
    <w:pPr>
      <w:widowControl w:val="0"/>
      <w:spacing w:after="0" w:line="240" w:lineRule="auto"/>
    </w:pPr>
    <w:rPr>
      <w:sz w:val="20"/>
      <w:szCs w:val="20"/>
      <w:lang w:val="en-US"/>
    </w:rPr>
  </w:style>
  <w:style w:type="character" w:customStyle="1" w:styleId="TextodecomentrioChar">
    <w:name w:val="Texto de comentário Char"/>
    <w:link w:val="Textodecomentrio"/>
    <w:uiPriority w:val="99"/>
    <w:rsid w:val="008538BE"/>
    <w:rPr>
      <w:sz w:val="20"/>
      <w:szCs w:val="20"/>
      <w:lang w:val="en-US"/>
    </w:rPr>
  </w:style>
  <w:style w:type="paragraph" w:styleId="Assuntodocomentrio">
    <w:name w:val="annotation subject"/>
    <w:basedOn w:val="Textodecomentrio"/>
    <w:next w:val="Textodecomentrio"/>
    <w:link w:val="AssuntodocomentrioChar"/>
    <w:uiPriority w:val="99"/>
    <w:semiHidden/>
    <w:unhideWhenUsed/>
    <w:rsid w:val="008538BE"/>
    <w:rPr>
      <w:b/>
      <w:bCs/>
    </w:rPr>
  </w:style>
  <w:style w:type="character" w:customStyle="1" w:styleId="AssuntodocomentrioChar">
    <w:name w:val="Assunto do comentário Char"/>
    <w:link w:val="Assuntodocomentrio"/>
    <w:uiPriority w:val="99"/>
    <w:semiHidden/>
    <w:rsid w:val="008538BE"/>
    <w:rPr>
      <w:b/>
      <w:bCs/>
      <w:sz w:val="20"/>
      <w:szCs w:val="20"/>
      <w:lang w:val="en-US"/>
    </w:rPr>
  </w:style>
  <w:style w:type="paragraph" w:styleId="Textodebalo">
    <w:name w:val="Balloon Text"/>
    <w:basedOn w:val="Normal"/>
    <w:link w:val="TextodebaloChar"/>
    <w:uiPriority w:val="99"/>
    <w:semiHidden/>
    <w:unhideWhenUsed/>
    <w:rsid w:val="008538BE"/>
    <w:pPr>
      <w:widowControl w:val="0"/>
      <w:spacing w:after="0" w:line="240" w:lineRule="auto"/>
    </w:pPr>
    <w:rPr>
      <w:rFonts w:ascii="Segoe UI" w:hAnsi="Segoe UI" w:cs="Segoe UI"/>
      <w:sz w:val="18"/>
      <w:szCs w:val="18"/>
      <w:lang w:val="en-US"/>
    </w:rPr>
  </w:style>
  <w:style w:type="character" w:customStyle="1" w:styleId="TextodebaloChar">
    <w:name w:val="Texto de balão Char"/>
    <w:link w:val="Textodebalo"/>
    <w:uiPriority w:val="99"/>
    <w:semiHidden/>
    <w:rsid w:val="008538BE"/>
    <w:rPr>
      <w:rFonts w:ascii="Segoe UI" w:hAnsi="Segoe UI" w:cs="Segoe UI"/>
      <w:sz w:val="18"/>
      <w:szCs w:val="18"/>
      <w:lang w:val="en-US"/>
    </w:rPr>
  </w:style>
  <w:style w:type="table" w:styleId="Tabelacomgrade">
    <w:name w:val="Table Grid"/>
    <w:basedOn w:val="Tabelanormal"/>
    <w:uiPriority w:val="39"/>
    <w:rsid w:val="008538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doSumrio">
    <w:name w:val="TOC Heading"/>
    <w:basedOn w:val="Ttulo1"/>
    <w:next w:val="Normal"/>
    <w:uiPriority w:val="39"/>
    <w:unhideWhenUsed/>
    <w:qFormat/>
    <w:rsid w:val="00254E56"/>
    <w:pPr>
      <w:keepNext/>
      <w:keepLines/>
      <w:widowControl/>
      <w:spacing w:before="240" w:line="259" w:lineRule="auto"/>
      <w:ind w:left="0" w:firstLine="0"/>
      <w:outlineLvl w:val="9"/>
    </w:pPr>
    <w:rPr>
      <w:rFonts w:ascii="Calibri Light" w:eastAsia="Times New Roman" w:hAnsi="Calibri Light"/>
      <w:color w:val="2E74B5"/>
      <w:sz w:val="32"/>
      <w:szCs w:val="32"/>
      <w:lang w:val="pt-BR" w:eastAsia="pt-BR"/>
    </w:rPr>
  </w:style>
  <w:style w:type="paragraph" w:customStyle="1" w:styleId="Ttulo1Leo">
    <w:name w:val="Título1_Leo"/>
    <w:basedOn w:val="Sumrio1"/>
    <w:qFormat/>
    <w:rsid w:val="00254E56"/>
    <w:rPr>
      <w:rFonts w:cs="Arial"/>
      <w:sz w:val="28"/>
      <w:szCs w:val="20"/>
    </w:rPr>
  </w:style>
  <w:style w:type="character" w:styleId="Hyperlink">
    <w:name w:val="Hyperlink"/>
    <w:uiPriority w:val="99"/>
    <w:unhideWhenUsed/>
    <w:rsid w:val="00254E56"/>
    <w:rPr>
      <w:color w:val="0563C1"/>
      <w:u w:val="single"/>
    </w:rPr>
  </w:style>
  <w:style w:type="character" w:customStyle="1" w:styleId="A6">
    <w:name w:val="A6"/>
    <w:uiPriority w:val="99"/>
    <w:rsid w:val="00124A91"/>
    <w:rPr>
      <w:rFonts w:cs="Helvetica 45 Light"/>
      <w:color w:val="000000"/>
      <w:sz w:val="22"/>
      <w:szCs w:val="22"/>
    </w:rPr>
  </w:style>
  <w:style w:type="paragraph" w:customStyle="1" w:styleId="DSLxStyle">
    <w:name w:val="DSLxStyle"/>
    <w:basedOn w:val="Normal"/>
    <w:link w:val="DSLxStyleChar"/>
    <w:rsid w:val="008741C8"/>
    <w:pPr>
      <w:spacing w:after="0"/>
      <w:jc w:val="right"/>
    </w:pPr>
    <w:rPr>
      <w:color w:val="666666"/>
      <w:sz w:val="12"/>
    </w:rPr>
  </w:style>
  <w:style w:type="character" w:customStyle="1" w:styleId="DSLxStyleChar">
    <w:name w:val="DSLxStyle Char"/>
    <w:link w:val="DSLxStyle"/>
    <w:rsid w:val="008741C8"/>
    <w:rPr>
      <w:color w:val="666666"/>
      <w:sz w:val="12"/>
    </w:rPr>
  </w:style>
  <w:style w:type="paragraph" w:styleId="Reviso">
    <w:name w:val="Revision"/>
    <w:hidden/>
    <w:uiPriority w:val="99"/>
    <w:semiHidden/>
    <w:rsid w:val="00A174DC"/>
    <w:rPr>
      <w:sz w:val="22"/>
      <w:szCs w:val="22"/>
      <w:lang w:eastAsia="en-US"/>
    </w:rPr>
  </w:style>
  <w:style w:type="paragraph" w:styleId="Textodenotaderodap">
    <w:name w:val="footnote text"/>
    <w:basedOn w:val="Normal"/>
    <w:link w:val="TextodenotaderodapChar"/>
    <w:semiHidden/>
    <w:rsid w:val="00784E49"/>
    <w:pPr>
      <w:spacing w:after="0" w:line="240" w:lineRule="auto"/>
    </w:pPr>
    <w:rPr>
      <w:rFonts w:ascii="Times New Roman" w:eastAsia="SimSun" w:hAnsi="Times New Roman"/>
      <w:sz w:val="20"/>
      <w:szCs w:val="20"/>
      <w:lang w:val="en-GB" w:eastAsia="zh-CN"/>
    </w:rPr>
  </w:style>
  <w:style w:type="character" w:customStyle="1" w:styleId="TextodenotaderodapChar">
    <w:name w:val="Texto de nota de rodapé Char"/>
    <w:link w:val="Textodenotaderodap"/>
    <w:semiHidden/>
    <w:rsid w:val="00784E49"/>
    <w:rPr>
      <w:rFonts w:ascii="Times New Roman" w:eastAsia="SimSun" w:hAnsi="Times New Roman" w:cs="Times New Roman"/>
      <w:sz w:val="20"/>
      <w:szCs w:val="20"/>
      <w:lang w:val="en-GB" w:eastAsia="zh-CN"/>
    </w:rPr>
  </w:style>
  <w:style w:type="character" w:styleId="Refdenotaderodap">
    <w:name w:val="footnote reference"/>
    <w:semiHidden/>
    <w:rsid w:val="00784E49"/>
    <w:rPr>
      <w:vertAlign w:val="superscript"/>
    </w:rPr>
  </w:style>
  <w:style w:type="paragraph" w:customStyle="1" w:styleId="CabealhoeRodap">
    <w:name w:val="Cabeçalho e Rodapé"/>
    <w:rsid w:val="00800F4A"/>
    <w:pPr>
      <w:pBdr>
        <w:top w:val="nil"/>
        <w:left w:val="nil"/>
        <w:bottom w:val="nil"/>
        <w:right w:val="nil"/>
        <w:between w:val="nil"/>
        <w:bar w:val="nil"/>
      </w:pBdr>
      <w:tabs>
        <w:tab w:val="right" w:pos="9020"/>
      </w:tabs>
    </w:pPr>
    <w:rPr>
      <w:rFonts w:ascii="Helvetica" w:eastAsia="Arial Unicode MS" w:hAnsi="Arial Unicode MS" w:cs="Arial Unicode MS"/>
      <w:color w:val="000000"/>
      <w:sz w:val="24"/>
      <w:szCs w:val="24"/>
      <w:bdr w:val="nil"/>
    </w:rPr>
  </w:style>
  <w:style w:type="paragraph" w:customStyle="1" w:styleId="Corpo">
    <w:name w:val="Corpo"/>
    <w:rsid w:val="00800F4A"/>
    <w:pPr>
      <w:widowControl w:val="0"/>
      <w:pBdr>
        <w:top w:val="nil"/>
        <w:left w:val="nil"/>
        <w:bottom w:val="nil"/>
        <w:right w:val="nil"/>
        <w:between w:val="nil"/>
        <w:bar w:val="nil"/>
      </w:pBdr>
    </w:pPr>
    <w:rPr>
      <w:rFonts w:cs="Calibri"/>
      <w:color w:val="000000"/>
      <w:sz w:val="22"/>
      <w:szCs w:val="22"/>
      <w:u w:color="000000"/>
      <w:bdr w:val="nil"/>
    </w:rPr>
  </w:style>
  <w:style w:type="paragraph" w:customStyle="1" w:styleId="Padro">
    <w:name w:val="Padrão"/>
    <w:rsid w:val="00800F4A"/>
    <w:pPr>
      <w:pBdr>
        <w:top w:val="nil"/>
        <w:left w:val="nil"/>
        <w:bottom w:val="nil"/>
        <w:right w:val="nil"/>
        <w:between w:val="nil"/>
        <w:bar w:val="nil"/>
      </w:pBdr>
    </w:pPr>
    <w:rPr>
      <w:rFonts w:ascii="Helvetica" w:eastAsia="Helvetica" w:hAnsi="Helvetica" w:cs="Helvetica"/>
      <w:color w:val="000000"/>
      <w:sz w:val="22"/>
      <w:szCs w:val="22"/>
      <w:bdr w:val="nil"/>
    </w:rPr>
  </w:style>
  <w:style w:type="numbering" w:customStyle="1" w:styleId="List0">
    <w:name w:val="List 0"/>
    <w:basedOn w:val="Semlista"/>
    <w:rsid w:val="00800F4A"/>
    <w:pPr>
      <w:numPr>
        <w:numId w:val="8"/>
      </w:numPr>
    </w:pPr>
  </w:style>
  <w:style w:type="numbering" w:customStyle="1" w:styleId="List1">
    <w:name w:val="List 1"/>
    <w:basedOn w:val="Semlista"/>
    <w:rsid w:val="00800F4A"/>
    <w:pPr>
      <w:numPr>
        <w:numId w:val="7"/>
      </w:numPr>
    </w:pPr>
  </w:style>
  <w:style w:type="numbering" w:customStyle="1" w:styleId="Lista21">
    <w:name w:val="Lista 21"/>
    <w:basedOn w:val="Semlista"/>
    <w:rsid w:val="00800F4A"/>
    <w:pPr>
      <w:numPr>
        <w:numId w:val="1"/>
      </w:numPr>
    </w:pPr>
  </w:style>
  <w:style w:type="numbering" w:customStyle="1" w:styleId="Lista31">
    <w:name w:val="Lista 31"/>
    <w:basedOn w:val="Semlista"/>
    <w:rsid w:val="00800F4A"/>
    <w:pPr>
      <w:numPr>
        <w:numId w:val="2"/>
      </w:numPr>
    </w:pPr>
  </w:style>
  <w:style w:type="numbering" w:customStyle="1" w:styleId="Lista41">
    <w:name w:val="Lista 41"/>
    <w:basedOn w:val="Semlista"/>
    <w:rsid w:val="00800F4A"/>
    <w:pPr>
      <w:numPr>
        <w:numId w:val="6"/>
      </w:numPr>
    </w:pPr>
  </w:style>
  <w:style w:type="numbering" w:customStyle="1" w:styleId="Lista51">
    <w:name w:val="Lista 51"/>
    <w:basedOn w:val="Semlista"/>
    <w:rsid w:val="00800F4A"/>
    <w:pPr>
      <w:numPr>
        <w:numId w:val="3"/>
      </w:numPr>
    </w:pPr>
  </w:style>
  <w:style w:type="numbering" w:customStyle="1" w:styleId="List6">
    <w:name w:val="List 6"/>
    <w:basedOn w:val="Semlista"/>
    <w:rsid w:val="00800F4A"/>
    <w:pPr>
      <w:numPr>
        <w:numId w:val="4"/>
      </w:numPr>
    </w:pPr>
  </w:style>
  <w:style w:type="numbering" w:customStyle="1" w:styleId="List7">
    <w:name w:val="List 7"/>
    <w:basedOn w:val="Semlista"/>
    <w:rsid w:val="00800F4A"/>
    <w:pPr>
      <w:numPr>
        <w:numId w:val="5"/>
      </w:numPr>
    </w:pPr>
  </w:style>
  <w:style w:type="character" w:customStyle="1" w:styleId="PargrafodaListaChar">
    <w:name w:val="Parágrafo da Lista Char"/>
    <w:link w:val="PargrafodaLista"/>
    <w:uiPriority w:val="34"/>
    <w:rsid w:val="0078529B"/>
    <w:rPr>
      <w:lang w:val="en-US"/>
    </w:rPr>
  </w:style>
  <w:style w:type="character" w:customStyle="1" w:styleId="Normal1Char">
    <w:name w:val="Normal 1 Char"/>
    <w:link w:val="Normal1"/>
    <w:locked/>
    <w:rsid w:val="00BB0D50"/>
    <w:rPr>
      <w:rFonts w:ascii="Times New Roman" w:eastAsia="Times New Roman" w:hAnsi="Times New Roman" w:cs="Times New Roman"/>
      <w:sz w:val="24"/>
      <w:szCs w:val="24"/>
    </w:rPr>
  </w:style>
  <w:style w:type="paragraph" w:customStyle="1" w:styleId="Normal1">
    <w:name w:val="Normal 1"/>
    <w:link w:val="Normal1Char"/>
    <w:rsid w:val="00BB0D50"/>
    <w:pPr>
      <w:spacing w:after="80" w:line="264" w:lineRule="auto"/>
      <w:jc w:val="both"/>
    </w:pPr>
    <w:rPr>
      <w:rFonts w:ascii="Times New Roman" w:eastAsia="Times New Roman" w:hAnsi="Times New Roman"/>
      <w:sz w:val="24"/>
      <w:szCs w:val="24"/>
      <w:lang w:eastAsia="en-US"/>
    </w:rPr>
  </w:style>
  <w:style w:type="paragraph" w:styleId="Recuodecorpodetexto2">
    <w:name w:val="Body Text Indent 2"/>
    <w:basedOn w:val="Normal"/>
    <w:link w:val="Recuodecorpodetexto2Char"/>
    <w:uiPriority w:val="99"/>
    <w:semiHidden/>
    <w:unhideWhenUsed/>
    <w:rsid w:val="00417FC3"/>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417FC3"/>
  </w:style>
  <w:style w:type="numbering" w:customStyle="1" w:styleId="Estilo1">
    <w:name w:val="Estilo1"/>
    <w:uiPriority w:val="99"/>
    <w:rsid w:val="00A93F3A"/>
    <w:pPr>
      <w:numPr>
        <w:numId w:val="10"/>
      </w:numPr>
    </w:pPr>
  </w:style>
  <w:style w:type="numbering" w:customStyle="1" w:styleId="Estilo2">
    <w:name w:val="Estilo2"/>
    <w:uiPriority w:val="99"/>
    <w:rsid w:val="00CA05A7"/>
    <w:pPr>
      <w:numPr>
        <w:numId w:val="11"/>
      </w:numPr>
    </w:pPr>
  </w:style>
  <w:style w:type="paragraph" w:styleId="Textodenotadefim">
    <w:name w:val="endnote text"/>
    <w:basedOn w:val="Normal"/>
    <w:link w:val="TextodenotadefimChar"/>
    <w:uiPriority w:val="99"/>
    <w:semiHidden/>
    <w:unhideWhenUsed/>
    <w:rsid w:val="00B95C03"/>
    <w:pPr>
      <w:spacing w:after="0" w:line="240" w:lineRule="auto"/>
    </w:pPr>
    <w:rPr>
      <w:sz w:val="20"/>
      <w:szCs w:val="20"/>
    </w:rPr>
  </w:style>
  <w:style w:type="character" w:customStyle="1" w:styleId="TextodenotadefimChar">
    <w:name w:val="Texto de nota de fim Char"/>
    <w:link w:val="Textodenotadefim"/>
    <w:uiPriority w:val="99"/>
    <w:semiHidden/>
    <w:rsid w:val="00B95C03"/>
    <w:rPr>
      <w:sz w:val="20"/>
      <w:szCs w:val="20"/>
    </w:rPr>
  </w:style>
  <w:style w:type="character" w:styleId="Refdenotadefim">
    <w:name w:val="endnote reference"/>
    <w:uiPriority w:val="99"/>
    <w:semiHidden/>
    <w:unhideWhenUsed/>
    <w:rsid w:val="00B95C03"/>
    <w:rPr>
      <w:vertAlign w:val="superscript"/>
    </w:rPr>
  </w:style>
  <w:style w:type="paragraph" w:customStyle="1" w:styleId="Default">
    <w:name w:val="Default"/>
    <w:rsid w:val="00926275"/>
    <w:pPr>
      <w:autoSpaceDE w:val="0"/>
      <w:autoSpaceDN w:val="0"/>
      <w:adjustRightInd w:val="0"/>
    </w:pPr>
    <w:rPr>
      <w:rFonts w:ascii="Arial" w:hAnsi="Arial" w:cs="Arial"/>
      <w:color w:val="000000"/>
      <w:sz w:val="24"/>
      <w:szCs w:val="24"/>
      <w:lang w:eastAsia="en-US"/>
    </w:rPr>
  </w:style>
  <w:style w:type="paragraph" w:styleId="TextosemFormatao">
    <w:name w:val="Plain Text"/>
    <w:basedOn w:val="Normal"/>
    <w:link w:val="TextosemFormataoChar"/>
    <w:uiPriority w:val="99"/>
    <w:rsid w:val="006E6BE5"/>
    <w:pPr>
      <w:spacing w:after="0" w:line="240" w:lineRule="auto"/>
    </w:pPr>
    <w:rPr>
      <w:rFonts w:ascii="Courier New" w:eastAsia="Times New Roman" w:hAnsi="Courier New" w:cs="Courier New"/>
      <w:sz w:val="20"/>
      <w:szCs w:val="20"/>
      <w:lang w:eastAsia="pt-BR"/>
    </w:rPr>
  </w:style>
  <w:style w:type="character" w:customStyle="1" w:styleId="TextosemFormataoChar">
    <w:name w:val="Texto sem Formatação Char"/>
    <w:link w:val="TextosemFormatao"/>
    <w:uiPriority w:val="99"/>
    <w:rsid w:val="006E6BE5"/>
    <w:rPr>
      <w:rFonts w:ascii="Courier New" w:eastAsia="Times New Roman" w:hAnsi="Courier New" w:cs="Courier New"/>
    </w:rPr>
  </w:style>
  <w:style w:type="paragraph" w:styleId="NormalWeb">
    <w:name w:val="Normal (Web)"/>
    <w:basedOn w:val="Normal"/>
    <w:uiPriority w:val="99"/>
    <w:unhideWhenUsed/>
    <w:rsid w:val="00FE0332"/>
    <w:pPr>
      <w:spacing w:before="100" w:beforeAutospacing="1" w:after="100" w:afterAutospacing="1" w:line="240" w:lineRule="auto"/>
    </w:pPr>
    <w:rPr>
      <w:rFonts w:ascii="Times New Roman" w:hAnsi="Times New Roman"/>
      <w:sz w:val="24"/>
      <w:szCs w:val="24"/>
      <w:lang w:eastAsia="pt-BR"/>
    </w:rPr>
  </w:style>
  <w:style w:type="paragraph" w:customStyle="1" w:styleId="xmsonormal">
    <w:name w:val="x_msonormal"/>
    <w:basedOn w:val="Normal"/>
    <w:rsid w:val="00417CC1"/>
    <w:pPr>
      <w:spacing w:after="0" w:line="240" w:lineRule="auto"/>
    </w:pPr>
    <w:rPr>
      <w:rFonts w:cs="Calibri"/>
      <w:lang w:eastAsia="pt-BR"/>
    </w:rPr>
  </w:style>
  <w:style w:type="paragraph" w:styleId="Sumrio8">
    <w:name w:val="toc 8"/>
    <w:basedOn w:val="Normal"/>
    <w:next w:val="Normal"/>
    <w:autoRedefine/>
    <w:uiPriority w:val="39"/>
    <w:unhideWhenUsed/>
    <w:rsid w:val="00D15BB3"/>
    <w:pPr>
      <w:spacing w:after="100"/>
      <w:ind w:left="1540"/>
    </w:pPr>
    <w:rPr>
      <w:rFonts w:eastAsia="Times New Roman"/>
      <w:lang w:eastAsia="pt-BR"/>
    </w:rPr>
  </w:style>
  <w:style w:type="paragraph" w:styleId="Sumrio9">
    <w:name w:val="toc 9"/>
    <w:basedOn w:val="Normal"/>
    <w:next w:val="Normal"/>
    <w:autoRedefine/>
    <w:uiPriority w:val="39"/>
    <w:unhideWhenUsed/>
    <w:rsid w:val="00D15BB3"/>
    <w:pPr>
      <w:spacing w:after="100"/>
      <w:ind w:left="1760"/>
    </w:pPr>
    <w:rPr>
      <w:rFonts w:eastAsia="Times New Roman"/>
      <w:lang w:eastAsia="pt-BR"/>
    </w:rPr>
  </w:style>
  <w:style w:type="character" w:styleId="MenoPendente">
    <w:name w:val="Unresolved Mention"/>
    <w:uiPriority w:val="99"/>
    <w:semiHidden/>
    <w:unhideWhenUsed/>
    <w:rsid w:val="00D15BB3"/>
    <w:rPr>
      <w:color w:val="605E5C"/>
      <w:shd w:val="clear" w:color="auto" w:fill="E1DFDD"/>
    </w:rPr>
  </w:style>
  <w:style w:type="character" w:customStyle="1" w:styleId="cf01">
    <w:name w:val="cf01"/>
    <w:rsid w:val="009F447E"/>
    <w:rPr>
      <w:rFonts w:ascii="Segoe UI" w:hAnsi="Segoe UI" w:cs="Segoe UI" w:hint="default"/>
      <w:sz w:val="18"/>
      <w:szCs w:val="18"/>
    </w:rPr>
  </w:style>
  <w:style w:type="character" w:styleId="Forte">
    <w:name w:val="Strong"/>
    <w:uiPriority w:val="22"/>
    <w:qFormat/>
    <w:rsid w:val="00CC403F"/>
    <w:rPr>
      <w:b/>
      <w:bCs/>
    </w:rPr>
  </w:style>
  <w:style w:type="character" w:styleId="nfase">
    <w:name w:val="Emphasis"/>
    <w:uiPriority w:val="20"/>
    <w:qFormat/>
    <w:rsid w:val="00205147"/>
    <w:rPr>
      <w:i/>
      <w:iCs/>
    </w:rPr>
  </w:style>
  <w:style w:type="table" w:customStyle="1" w:styleId="TableNormal2">
    <w:name w:val="Table Normal2"/>
    <w:rsid w:val="003D3513"/>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94">
      <w:bodyDiv w:val="1"/>
      <w:marLeft w:val="0"/>
      <w:marRight w:val="0"/>
      <w:marTop w:val="0"/>
      <w:marBottom w:val="0"/>
      <w:divBdr>
        <w:top w:val="none" w:sz="0" w:space="0" w:color="auto"/>
        <w:left w:val="none" w:sz="0" w:space="0" w:color="auto"/>
        <w:bottom w:val="none" w:sz="0" w:space="0" w:color="auto"/>
        <w:right w:val="none" w:sz="0" w:space="0" w:color="auto"/>
      </w:divBdr>
    </w:div>
    <w:div w:id="202389">
      <w:bodyDiv w:val="1"/>
      <w:marLeft w:val="0"/>
      <w:marRight w:val="0"/>
      <w:marTop w:val="0"/>
      <w:marBottom w:val="0"/>
      <w:divBdr>
        <w:top w:val="none" w:sz="0" w:space="0" w:color="auto"/>
        <w:left w:val="none" w:sz="0" w:space="0" w:color="auto"/>
        <w:bottom w:val="none" w:sz="0" w:space="0" w:color="auto"/>
        <w:right w:val="none" w:sz="0" w:space="0" w:color="auto"/>
      </w:divBdr>
    </w:div>
    <w:div w:id="668336">
      <w:bodyDiv w:val="1"/>
      <w:marLeft w:val="0"/>
      <w:marRight w:val="0"/>
      <w:marTop w:val="0"/>
      <w:marBottom w:val="0"/>
      <w:divBdr>
        <w:top w:val="none" w:sz="0" w:space="0" w:color="auto"/>
        <w:left w:val="none" w:sz="0" w:space="0" w:color="auto"/>
        <w:bottom w:val="none" w:sz="0" w:space="0" w:color="auto"/>
        <w:right w:val="none" w:sz="0" w:space="0" w:color="auto"/>
      </w:divBdr>
    </w:div>
    <w:div w:id="814391">
      <w:bodyDiv w:val="1"/>
      <w:marLeft w:val="0"/>
      <w:marRight w:val="0"/>
      <w:marTop w:val="0"/>
      <w:marBottom w:val="0"/>
      <w:divBdr>
        <w:top w:val="none" w:sz="0" w:space="0" w:color="auto"/>
        <w:left w:val="none" w:sz="0" w:space="0" w:color="auto"/>
        <w:bottom w:val="none" w:sz="0" w:space="0" w:color="auto"/>
        <w:right w:val="none" w:sz="0" w:space="0" w:color="auto"/>
      </w:divBdr>
    </w:div>
    <w:div w:id="1052988">
      <w:bodyDiv w:val="1"/>
      <w:marLeft w:val="0"/>
      <w:marRight w:val="0"/>
      <w:marTop w:val="0"/>
      <w:marBottom w:val="0"/>
      <w:divBdr>
        <w:top w:val="none" w:sz="0" w:space="0" w:color="auto"/>
        <w:left w:val="none" w:sz="0" w:space="0" w:color="auto"/>
        <w:bottom w:val="none" w:sz="0" w:space="0" w:color="auto"/>
        <w:right w:val="none" w:sz="0" w:space="0" w:color="auto"/>
      </w:divBdr>
    </w:div>
    <w:div w:id="1977624">
      <w:bodyDiv w:val="1"/>
      <w:marLeft w:val="0"/>
      <w:marRight w:val="0"/>
      <w:marTop w:val="0"/>
      <w:marBottom w:val="0"/>
      <w:divBdr>
        <w:top w:val="none" w:sz="0" w:space="0" w:color="auto"/>
        <w:left w:val="none" w:sz="0" w:space="0" w:color="auto"/>
        <w:bottom w:val="none" w:sz="0" w:space="0" w:color="auto"/>
        <w:right w:val="none" w:sz="0" w:space="0" w:color="auto"/>
      </w:divBdr>
    </w:div>
    <w:div w:id="3240877">
      <w:bodyDiv w:val="1"/>
      <w:marLeft w:val="0"/>
      <w:marRight w:val="0"/>
      <w:marTop w:val="0"/>
      <w:marBottom w:val="0"/>
      <w:divBdr>
        <w:top w:val="none" w:sz="0" w:space="0" w:color="auto"/>
        <w:left w:val="none" w:sz="0" w:space="0" w:color="auto"/>
        <w:bottom w:val="none" w:sz="0" w:space="0" w:color="auto"/>
        <w:right w:val="none" w:sz="0" w:space="0" w:color="auto"/>
      </w:divBdr>
    </w:div>
    <w:div w:id="3367060">
      <w:bodyDiv w:val="1"/>
      <w:marLeft w:val="0"/>
      <w:marRight w:val="0"/>
      <w:marTop w:val="0"/>
      <w:marBottom w:val="0"/>
      <w:divBdr>
        <w:top w:val="none" w:sz="0" w:space="0" w:color="auto"/>
        <w:left w:val="none" w:sz="0" w:space="0" w:color="auto"/>
        <w:bottom w:val="none" w:sz="0" w:space="0" w:color="auto"/>
        <w:right w:val="none" w:sz="0" w:space="0" w:color="auto"/>
      </w:divBdr>
    </w:div>
    <w:div w:id="3439899">
      <w:bodyDiv w:val="1"/>
      <w:marLeft w:val="0"/>
      <w:marRight w:val="0"/>
      <w:marTop w:val="0"/>
      <w:marBottom w:val="0"/>
      <w:divBdr>
        <w:top w:val="none" w:sz="0" w:space="0" w:color="auto"/>
        <w:left w:val="none" w:sz="0" w:space="0" w:color="auto"/>
        <w:bottom w:val="none" w:sz="0" w:space="0" w:color="auto"/>
        <w:right w:val="none" w:sz="0" w:space="0" w:color="auto"/>
      </w:divBdr>
    </w:div>
    <w:div w:id="3480654">
      <w:bodyDiv w:val="1"/>
      <w:marLeft w:val="0"/>
      <w:marRight w:val="0"/>
      <w:marTop w:val="0"/>
      <w:marBottom w:val="0"/>
      <w:divBdr>
        <w:top w:val="none" w:sz="0" w:space="0" w:color="auto"/>
        <w:left w:val="none" w:sz="0" w:space="0" w:color="auto"/>
        <w:bottom w:val="none" w:sz="0" w:space="0" w:color="auto"/>
        <w:right w:val="none" w:sz="0" w:space="0" w:color="auto"/>
      </w:divBdr>
    </w:div>
    <w:div w:id="3674938">
      <w:bodyDiv w:val="1"/>
      <w:marLeft w:val="0"/>
      <w:marRight w:val="0"/>
      <w:marTop w:val="0"/>
      <w:marBottom w:val="0"/>
      <w:divBdr>
        <w:top w:val="none" w:sz="0" w:space="0" w:color="auto"/>
        <w:left w:val="none" w:sz="0" w:space="0" w:color="auto"/>
        <w:bottom w:val="none" w:sz="0" w:space="0" w:color="auto"/>
        <w:right w:val="none" w:sz="0" w:space="0" w:color="auto"/>
      </w:divBdr>
    </w:div>
    <w:div w:id="4326594">
      <w:bodyDiv w:val="1"/>
      <w:marLeft w:val="0"/>
      <w:marRight w:val="0"/>
      <w:marTop w:val="0"/>
      <w:marBottom w:val="0"/>
      <w:divBdr>
        <w:top w:val="none" w:sz="0" w:space="0" w:color="auto"/>
        <w:left w:val="none" w:sz="0" w:space="0" w:color="auto"/>
        <w:bottom w:val="none" w:sz="0" w:space="0" w:color="auto"/>
        <w:right w:val="none" w:sz="0" w:space="0" w:color="auto"/>
      </w:divBdr>
    </w:div>
    <w:div w:id="4672822">
      <w:bodyDiv w:val="1"/>
      <w:marLeft w:val="0"/>
      <w:marRight w:val="0"/>
      <w:marTop w:val="0"/>
      <w:marBottom w:val="0"/>
      <w:divBdr>
        <w:top w:val="none" w:sz="0" w:space="0" w:color="auto"/>
        <w:left w:val="none" w:sz="0" w:space="0" w:color="auto"/>
        <w:bottom w:val="none" w:sz="0" w:space="0" w:color="auto"/>
        <w:right w:val="none" w:sz="0" w:space="0" w:color="auto"/>
      </w:divBdr>
    </w:div>
    <w:div w:id="4749860">
      <w:bodyDiv w:val="1"/>
      <w:marLeft w:val="0"/>
      <w:marRight w:val="0"/>
      <w:marTop w:val="0"/>
      <w:marBottom w:val="0"/>
      <w:divBdr>
        <w:top w:val="none" w:sz="0" w:space="0" w:color="auto"/>
        <w:left w:val="none" w:sz="0" w:space="0" w:color="auto"/>
        <w:bottom w:val="none" w:sz="0" w:space="0" w:color="auto"/>
        <w:right w:val="none" w:sz="0" w:space="0" w:color="auto"/>
      </w:divBdr>
    </w:div>
    <w:div w:id="4796751">
      <w:bodyDiv w:val="1"/>
      <w:marLeft w:val="0"/>
      <w:marRight w:val="0"/>
      <w:marTop w:val="0"/>
      <w:marBottom w:val="0"/>
      <w:divBdr>
        <w:top w:val="none" w:sz="0" w:space="0" w:color="auto"/>
        <w:left w:val="none" w:sz="0" w:space="0" w:color="auto"/>
        <w:bottom w:val="none" w:sz="0" w:space="0" w:color="auto"/>
        <w:right w:val="none" w:sz="0" w:space="0" w:color="auto"/>
      </w:divBdr>
    </w:div>
    <w:div w:id="4988725">
      <w:bodyDiv w:val="1"/>
      <w:marLeft w:val="0"/>
      <w:marRight w:val="0"/>
      <w:marTop w:val="0"/>
      <w:marBottom w:val="0"/>
      <w:divBdr>
        <w:top w:val="none" w:sz="0" w:space="0" w:color="auto"/>
        <w:left w:val="none" w:sz="0" w:space="0" w:color="auto"/>
        <w:bottom w:val="none" w:sz="0" w:space="0" w:color="auto"/>
        <w:right w:val="none" w:sz="0" w:space="0" w:color="auto"/>
      </w:divBdr>
    </w:div>
    <w:div w:id="5330095">
      <w:bodyDiv w:val="1"/>
      <w:marLeft w:val="0"/>
      <w:marRight w:val="0"/>
      <w:marTop w:val="0"/>
      <w:marBottom w:val="0"/>
      <w:divBdr>
        <w:top w:val="none" w:sz="0" w:space="0" w:color="auto"/>
        <w:left w:val="none" w:sz="0" w:space="0" w:color="auto"/>
        <w:bottom w:val="none" w:sz="0" w:space="0" w:color="auto"/>
        <w:right w:val="none" w:sz="0" w:space="0" w:color="auto"/>
      </w:divBdr>
    </w:div>
    <w:div w:id="5446702">
      <w:bodyDiv w:val="1"/>
      <w:marLeft w:val="0"/>
      <w:marRight w:val="0"/>
      <w:marTop w:val="0"/>
      <w:marBottom w:val="0"/>
      <w:divBdr>
        <w:top w:val="none" w:sz="0" w:space="0" w:color="auto"/>
        <w:left w:val="none" w:sz="0" w:space="0" w:color="auto"/>
        <w:bottom w:val="none" w:sz="0" w:space="0" w:color="auto"/>
        <w:right w:val="none" w:sz="0" w:space="0" w:color="auto"/>
      </w:divBdr>
    </w:div>
    <w:div w:id="5598964">
      <w:bodyDiv w:val="1"/>
      <w:marLeft w:val="0"/>
      <w:marRight w:val="0"/>
      <w:marTop w:val="0"/>
      <w:marBottom w:val="0"/>
      <w:divBdr>
        <w:top w:val="none" w:sz="0" w:space="0" w:color="auto"/>
        <w:left w:val="none" w:sz="0" w:space="0" w:color="auto"/>
        <w:bottom w:val="none" w:sz="0" w:space="0" w:color="auto"/>
        <w:right w:val="none" w:sz="0" w:space="0" w:color="auto"/>
      </w:divBdr>
    </w:div>
    <w:div w:id="5912627">
      <w:bodyDiv w:val="1"/>
      <w:marLeft w:val="0"/>
      <w:marRight w:val="0"/>
      <w:marTop w:val="0"/>
      <w:marBottom w:val="0"/>
      <w:divBdr>
        <w:top w:val="none" w:sz="0" w:space="0" w:color="auto"/>
        <w:left w:val="none" w:sz="0" w:space="0" w:color="auto"/>
        <w:bottom w:val="none" w:sz="0" w:space="0" w:color="auto"/>
        <w:right w:val="none" w:sz="0" w:space="0" w:color="auto"/>
      </w:divBdr>
    </w:div>
    <w:div w:id="6061656">
      <w:bodyDiv w:val="1"/>
      <w:marLeft w:val="0"/>
      <w:marRight w:val="0"/>
      <w:marTop w:val="0"/>
      <w:marBottom w:val="0"/>
      <w:divBdr>
        <w:top w:val="none" w:sz="0" w:space="0" w:color="auto"/>
        <w:left w:val="none" w:sz="0" w:space="0" w:color="auto"/>
        <w:bottom w:val="none" w:sz="0" w:space="0" w:color="auto"/>
        <w:right w:val="none" w:sz="0" w:space="0" w:color="auto"/>
      </w:divBdr>
    </w:div>
    <w:div w:id="6520598">
      <w:bodyDiv w:val="1"/>
      <w:marLeft w:val="0"/>
      <w:marRight w:val="0"/>
      <w:marTop w:val="0"/>
      <w:marBottom w:val="0"/>
      <w:divBdr>
        <w:top w:val="none" w:sz="0" w:space="0" w:color="auto"/>
        <w:left w:val="none" w:sz="0" w:space="0" w:color="auto"/>
        <w:bottom w:val="none" w:sz="0" w:space="0" w:color="auto"/>
        <w:right w:val="none" w:sz="0" w:space="0" w:color="auto"/>
      </w:divBdr>
    </w:div>
    <w:div w:id="6562213">
      <w:bodyDiv w:val="1"/>
      <w:marLeft w:val="0"/>
      <w:marRight w:val="0"/>
      <w:marTop w:val="0"/>
      <w:marBottom w:val="0"/>
      <w:divBdr>
        <w:top w:val="none" w:sz="0" w:space="0" w:color="auto"/>
        <w:left w:val="none" w:sz="0" w:space="0" w:color="auto"/>
        <w:bottom w:val="none" w:sz="0" w:space="0" w:color="auto"/>
        <w:right w:val="none" w:sz="0" w:space="0" w:color="auto"/>
      </w:divBdr>
    </w:div>
    <w:div w:id="6713260">
      <w:bodyDiv w:val="1"/>
      <w:marLeft w:val="0"/>
      <w:marRight w:val="0"/>
      <w:marTop w:val="0"/>
      <w:marBottom w:val="0"/>
      <w:divBdr>
        <w:top w:val="none" w:sz="0" w:space="0" w:color="auto"/>
        <w:left w:val="none" w:sz="0" w:space="0" w:color="auto"/>
        <w:bottom w:val="none" w:sz="0" w:space="0" w:color="auto"/>
        <w:right w:val="none" w:sz="0" w:space="0" w:color="auto"/>
      </w:divBdr>
    </w:div>
    <w:div w:id="7025622">
      <w:bodyDiv w:val="1"/>
      <w:marLeft w:val="0"/>
      <w:marRight w:val="0"/>
      <w:marTop w:val="0"/>
      <w:marBottom w:val="0"/>
      <w:divBdr>
        <w:top w:val="none" w:sz="0" w:space="0" w:color="auto"/>
        <w:left w:val="none" w:sz="0" w:space="0" w:color="auto"/>
        <w:bottom w:val="none" w:sz="0" w:space="0" w:color="auto"/>
        <w:right w:val="none" w:sz="0" w:space="0" w:color="auto"/>
      </w:divBdr>
    </w:div>
    <w:div w:id="7174823">
      <w:bodyDiv w:val="1"/>
      <w:marLeft w:val="0"/>
      <w:marRight w:val="0"/>
      <w:marTop w:val="0"/>
      <w:marBottom w:val="0"/>
      <w:divBdr>
        <w:top w:val="none" w:sz="0" w:space="0" w:color="auto"/>
        <w:left w:val="none" w:sz="0" w:space="0" w:color="auto"/>
        <w:bottom w:val="none" w:sz="0" w:space="0" w:color="auto"/>
        <w:right w:val="none" w:sz="0" w:space="0" w:color="auto"/>
      </w:divBdr>
    </w:div>
    <w:div w:id="7415735">
      <w:bodyDiv w:val="1"/>
      <w:marLeft w:val="0"/>
      <w:marRight w:val="0"/>
      <w:marTop w:val="0"/>
      <w:marBottom w:val="0"/>
      <w:divBdr>
        <w:top w:val="none" w:sz="0" w:space="0" w:color="auto"/>
        <w:left w:val="none" w:sz="0" w:space="0" w:color="auto"/>
        <w:bottom w:val="none" w:sz="0" w:space="0" w:color="auto"/>
        <w:right w:val="none" w:sz="0" w:space="0" w:color="auto"/>
      </w:divBdr>
    </w:div>
    <w:div w:id="7417747">
      <w:bodyDiv w:val="1"/>
      <w:marLeft w:val="0"/>
      <w:marRight w:val="0"/>
      <w:marTop w:val="0"/>
      <w:marBottom w:val="0"/>
      <w:divBdr>
        <w:top w:val="none" w:sz="0" w:space="0" w:color="auto"/>
        <w:left w:val="none" w:sz="0" w:space="0" w:color="auto"/>
        <w:bottom w:val="none" w:sz="0" w:space="0" w:color="auto"/>
        <w:right w:val="none" w:sz="0" w:space="0" w:color="auto"/>
      </w:divBdr>
    </w:div>
    <w:div w:id="7564964">
      <w:bodyDiv w:val="1"/>
      <w:marLeft w:val="0"/>
      <w:marRight w:val="0"/>
      <w:marTop w:val="0"/>
      <w:marBottom w:val="0"/>
      <w:divBdr>
        <w:top w:val="none" w:sz="0" w:space="0" w:color="auto"/>
        <w:left w:val="none" w:sz="0" w:space="0" w:color="auto"/>
        <w:bottom w:val="none" w:sz="0" w:space="0" w:color="auto"/>
        <w:right w:val="none" w:sz="0" w:space="0" w:color="auto"/>
      </w:divBdr>
    </w:div>
    <w:div w:id="7754574">
      <w:bodyDiv w:val="1"/>
      <w:marLeft w:val="0"/>
      <w:marRight w:val="0"/>
      <w:marTop w:val="0"/>
      <w:marBottom w:val="0"/>
      <w:divBdr>
        <w:top w:val="none" w:sz="0" w:space="0" w:color="auto"/>
        <w:left w:val="none" w:sz="0" w:space="0" w:color="auto"/>
        <w:bottom w:val="none" w:sz="0" w:space="0" w:color="auto"/>
        <w:right w:val="none" w:sz="0" w:space="0" w:color="auto"/>
      </w:divBdr>
    </w:div>
    <w:div w:id="7828986">
      <w:bodyDiv w:val="1"/>
      <w:marLeft w:val="0"/>
      <w:marRight w:val="0"/>
      <w:marTop w:val="0"/>
      <w:marBottom w:val="0"/>
      <w:divBdr>
        <w:top w:val="none" w:sz="0" w:space="0" w:color="auto"/>
        <w:left w:val="none" w:sz="0" w:space="0" w:color="auto"/>
        <w:bottom w:val="none" w:sz="0" w:space="0" w:color="auto"/>
        <w:right w:val="none" w:sz="0" w:space="0" w:color="auto"/>
      </w:divBdr>
    </w:div>
    <w:div w:id="8260314">
      <w:bodyDiv w:val="1"/>
      <w:marLeft w:val="0"/>
      <w:marRight w:val="0"/>
      <w:marTop w:val="0"/>
      <w:marBottom w:val="0"/>
      <w:divBdr>
        <w:top w:val="none" w:sz="0" w:space="0" w:color="auto"/>
        <w:left w:val="none" w:sz="0" w:space="0" w:color="auto"/>
        <w:bottom w:val="none" w:sz="0" w:space="0" w:color="auto"/>
        <w:right w:val="none" w:sz="0" w:space="0" w:color="auto"/>
      </w:divBdr>
    </w:div>
    <w:div w:id="9063143">
      <w:bodyDiv w:val="1"/>
      <w:marLeft w:val="0"/>
      <w:marRight w:val="0"/>
      <w:marTop w:val="0"/>
      <w:marBottom w:val="0"/>
      <w:divBdr>
        <w:top w:val="none" w:sz="0" w:space="0" w:color="auto"/>
        <w:left w:val="none" w:sz="0" w:space="0" w:color="auto"/>
        <w:bottom w:val="none" w:sz="0" w:space="0" w:color="auto"/>
        <w:right w:val="none" w:sz="0" w:space="0" w:color="auto"/>
      </w:divBdr>
    </w:div>
    <w:div w:id="9569101">
      <w:bodyDiv w:val="1"/>
      <w:marLeft w:val="0"/>
      <w:marRight w:val="0"/>
      <w:marTop w:val="0"/>
      <w:marBottom w:val="0"/>
      <w:divBdr>
        <w:top w:val="none" w:sz="0" w:space="0" w:color="auto"/>
        <w:left w:val="none" w:sz="0" w:space="0" w:color="auto"/>
        <w:bottom w:val="none" w:sz="0" w:space="0" w:color="auto"/>
        <w:right w:val="none" w:sz="0" w:space="0" w:color="auto"/>
      </w:divBdr>
    </w:div>
    <w:div w:id="10691989">
      <w:bodyDiv w:val="1"/>
      <w:marLeft w:val="0"/>
      <w:marRight w:val="0"/>
      <w:marTop w:val="0"/>
      <w:marBottom w:val="0"/>
      <w:divBdr>
        <w:top w:val="none" w:sz="0" w:space="0" w:color="auto"/>
        <w:left w:val="none" w:sz="0" w:space="0" w:color="auto"/>
        <w:bottom w:val="none" w:sz="0" w:space="0" w:color="auto"/>
        <w:right w:val="none" w:sz="0" w:space="0" w:color="auto"/>
      </w:divBdr>
    </w:div>
    <w:div w:id="10885079">
      <w:bodyDiv w:val="1"/>
      <w:marLeft w:val="0"/>
      <w:marRight w:val="0"/>
      <w:marTop w:val="0"/>
      <w:marBottom w:val="0"/>
      <w:divBdr>
        <w:top w:val="none" w:sz="0" w:space="0" w:color="auto"/>
        <w:left w:val="none" w:sz="0" w:space="0" w:color="auto"/>
        <w:bottom w:val="none" w:sz="0" w:space="0" w:color="auto"/>
        <w:right w:val="none" w:sz="0" w:space="0" w:color="auto"/>
      </w:divBdr>
    </w:div>
    <w:div w:id="10885523">
      <w:bodyDiv w:val="1"/>
      <w:marLeft w:val="0"/>
      <w:marRight w:val="0"/>
      <w:marTop w:val="0"/>
      <w:marBottom w:val="0"/>
      <w:divBdr>
        <w:top w:val="none" w:sz="0" w:space="0" w:color="auto"/>
        <w:left w:val="none" w:sz="0" w:space="0" w:color="auto"/>
        <w:bottom w:val="none" w:sz="0" w:space="0" w:color="auto"/>
        <w:right w:val="none" w:sz="0" w:space="0" w:color="auto"/>
      </w:divBdr>
    </w:div>
    <w:div w:id="10958892">
      <w:bodyDiv w:val="1"/>
      <w:marLeft w:val="0"/>
      <w:marRight w:val="0"/>
      <w:marTop w:val="0"/>
      <w:marBottom w:val="0"/>
      <w:divBdr>
        <w:top w:val="none" w:sz="0" w:space="0" w:color="auto"/>
        <w:left w:val="none" w:sz="0" w:space="0" w:color="auto"/>
        <w:bottom w:val="none" w:sz="0" w:space="0" w:color="auto"/>
        <w:right w:val="none" w:sz="0" w:space="0" w:color="auto"/>
      </w:divBdr>
    </w:div>
    <w:div w:id="11493439">
      <w:bodyDiv w:val="1"/>
      <w:marLeft w:val="0"/>
      <w:marRight w:val="0"/>
      <w:marTop w:val="0"/>
      <w:marBottom w:val="0"/>
      <w:divBdr>
        <w:top w:val="none" w:sz="0" w:space="0" w:color="auto"/>
        <w:left w:val="none" w:sz="0" w:space="0" w:color="auto"/>
        <w:bottom w:val="none" w:sz="0" w:space="0" w:color="auto"/>
        <w:right w:val="none" w:sz="0" w:space="0" w:color="auto"/>
      </w:divBdr>
    </w:div>
    <w:div w:id="11735366">
      <w:bodyDiv w:val="1"/>
      <w:marLeft w:val="0"/>
      <w:marRight w:val="0"/>
      <w:marTop w:val="0"/>
      <w:marBottom w:val="0"/>
      <w:divBdr>
        <w:top w:val="none" w:sz="0" w:space="0" w:color="auto"/>
        <w:left w:val="none" w:sz="0" w:space="0" w:color="auto"/>
        <w:bottom w:val="none" w:sz="0" w:space="0" w:color="auto"/>
        <w:right w:val="none" w:sz="0" w:space="0" w:color="auto"/>
      </w:divBdr>
    </w:div>
    <w:div w:id="12386575">
      <w:bodyDiv w:val="1"/>
      <w:marLeft w:val="0"/>
      <w:marRight w:val="0"/>
      <w:marTop w:val="0"/>
      <w:marBottom w:val="0"/>
      <w:divBdr>
        <w:top w:val="none" w:sz="0" w:space="0" w:color="auto"/>
        <w:left w:val="none" w:sz="0" w:space="0" w:color="auto"/>
        <w:bottom w:val="none" w:sz="0" w:space="0" w:color="auto"/>
        <w:right w:val="none" w:sz="0" w:space="0" w:color="auto"/>
      </w:divBdr>
    </w:div>
    <w:div w:id="12806910">
      <w:bodyDiv w:val="1"/>
      <w:marLeft w:val="0"/>
      <w:marRight w:val="0"/>
      <w:marTop w:val="0"/>
      <w:marBottom w:val="0"/>
      <w:divBdr>
        <w:top w:val="none" w:sz="0" w:space="0" w:color="auto"/>
        <w:left w:val="none" w:sz="0" w:space="0" w:color="auto"/>
        <w:bottom w:val="none" w:sz="0" w:space="0" w:color="auto"/>
        <w:right w:val="none" w:sz="0" w:space="0" w:color="auto"/>
      </w:divBdr>
    </w:div>
    <w:div w:id="13727752">
      <w:bodyDiv w:val="1"/>
      <w:marLeft w:val="0"/>
      <w:marRight w:val="0"/>
      <w:marTop w:val="0"/>
      <w:marBottom w:val="0"/>
      <w:divBdr>
        <w:top w:val="none" w:sz="0" w:space="0" w:color="auto"/>
        <w:left w:val="none" w:sz="0" w:space="0" w:color="auto"/>
        <w:bottom w:val="none" w:sz="0" w:space="0" w:color="auto"/>
        <w:right w:val="none" w:sz="0" w:space="0" w:color="auto"/>
      </w:divBdr>
    </w:div>
    <w:div w:id="14161053">
      <w:bodyDiv w:val="1"/>
      <w:marLeft w:val="0"/>
      <w:marRight w:val="0"/>
      <w:marTop w:val="0"/>
      <w:marBottom w:val="0"/>
      <w:divBdr>
        <w:top w:val="none" w:sz="0" w:space="0" w:color="auto"/>
        <w:left w:val="none" w:sz="0" w:space="0" w:color="auto"/>
        <w:bottom w:val="none" w:sz="0" w:space="0" w:color="auto"/>
        <w:right w:val="none" w:sz="0" w:space="0" w:color="auto"/>
      </w:divBdr>
    </w:div>
    <w:div w:id="14232139">
      <w:bodyDiv w:val="1"/>
      <w:marLeft w:val="0"/>
      <w:marRight w:val="0"/>
      <w:marTop w:val="0"/>
      <w:marBottom w:val="0"/>
      <w:divBdr>
        <w:top w:val="none" w:sz="0" w:space="0" w:color="auto"/>
        <w:left w:val="none" w:sz="0" w:space="0" w:color="auto"/>
        <w:bottom w:val="none" w:sz="0" w:space="0" w:color="auto"/>
        <w:right w:val="none" w:sz="0" w:space="0" w:color="auto"/>
      </w:divBdr>
    </w:div>
    <w:div w:id="15232503">
      <w:bodyDiv w:val="1"/>
      <w:marLeft w:val="0"/>
      <w:marRight w:val="0"/>
      <w:marTop w:val="0"/>
      <w:marBottom w:val="0"/>
      <w:divBdr>
        <w:top w:val="none" w:sz="0" w:space="0" w:color="auto"/>
        <w:left w:val="none" w:sz="0" w:space="0" w:color="auto"/>
        <w:bottom w:val="none" w:sz="0" w:space="0" w:color="auto"/>
        <w:right w:val="none" w:sz="0" w:space="0" w:color="auto"/>
      </w:divBdr>
    </w:div>
    <w:div w:id="15351838">
      <w:bodyDiv w:val="1"/>
      <w:marLeft w:val="0"/>
      <w:marRight w:val="0"/>
      <w:marTop w:val="0"/>
      <w:marBottom w:val="0"/>
      <w:divBdr>
        <w:top w:val="none" w:sz="0" w:space="0" w:color="auto"/>
        <w:left w:val="none" w:sz="0" w:space="0" w:color="auto"/>
        <w:bottom w:val="none" w:sz="0" w:space="0" w:color="auto"/>
        <w:right w:val="none" w:sz="0" w:space="0" w:color="auto"/>
      </w:divBdr>
    </w:div>
    <w:div w:id="15546152">
      <w:bodyDiv w:val="1"/>
      <w:marLeft w:val="0"/>
      <w:marRight w:val="0"/>
      <w:marTop w:val="0"/>
      <w:marBottom w:val="0"/>
      <w:divBdr>
        <w:top w:val="none" w:sz="0" w:space="0" w:color="auto"/>
        <w:left w:val="none" w:sz="0" w:space="0" w:color="auto"/>
        <w:bottom w:val="none" w:sz="0" w:space="0" w:color="auto"/>
        <w:right w:val="none" w:sz="0" w:space="0" w:color="auto"/>
      </w:divBdr>
    </w:div>
    <w:div w:id="16272044">
      <w:bodyDiv w:val="1"/>
      <w:marLeft w:val="0"/>
      <w:marRight w:val="0"/>
      <w:marTop w:val="0"/>
      <w:marBottom w:val="0"/>
      <w:divBdr>
        <w:top w:val="none" w:sz="0" w:space="0" w:color="auto"/>
        <w:left w:val="none" w:sz="0" w:space="0" w:color="auto"/>
        <w:bottom w:val="none" w:sz="0" w:space="0" w:color="auto"/>
        <w:right w:val="none" w:sz="0" w:space="0" w:color="auto"/>
      </w:divBdr>
    </w:div>
    <w:div w:id="16319945">
      <w:bodyDiv w:val="1"/>
      <w:marLeft w:val="0"/>
      <w:marRight w:val="0"/>
      <w:marTop w:val="0"/>
      <w:marBottom w:val="0"/>
      <w:divBdr>
        <w:top w:val="none" w:sz="0" w:space="0" w:color="auto"/>
        <w:left w:val="none" w:sz="0" w:space="0" w:color="auto"/>
        <w:bottom w:val="none" w:sz="0" w:space="0" w:color="auto"/>
        <w:right w:val="none" w:sz="0" w:space="0" w:color="auto"/>
      </w:divBdr>
    </w:div>
    <w:div w:id="16666033">
      <w:bodyDiv w:val="1"/>
      <w:marLeft w:val="0"/>
      <w:marRight w:val="0"/>
      <w:marTop w:val="0"/>
      <w:marBottom w:val="0"/>
      <w:divBdr>
        <w:top w:val="none" w:sz="0" w:space="0" w:color="auto"/>
        <w:left w:val="none" w:sz="0" w:space="0" w:color="auto"/>
        <w:bottom w:val="none" w:sz="0" w:space="0" w:color="auto"/>
        <w:right w:val="none" w:sz="0" w:space="0" w:color="auto"/>
      </w:divBdr>
    </w:div>
    <w:div w:id="17050875">
      <w:bodyDiv w:val="1"/>
      <w:marLeft w:val="0"/>
      <w:marRight w:val="0"/>
      <w:marTop w:val="0"/>
      <w:marBottom w:val="0"/>
      <w:divBdr>
        <w:top w:val="none" w:sz="0" w:space="0" w:color="auto"/>
        <w:left w:val="none" w:sz="0" w:space="0" w:color="auto"/>
        <w:bottom w:val="none" w:sz="0" w:space="0" w:color="auto"/>
        <w:right w:val="none" w:sz="0" w:space="0" w:color="auto"/>
      </w:divBdr>
    </w:div>
    <w:div w:id="17201289">
      <w:bodyDiv w:val="1"/>
      <w:marLeft w:val="0"/>
      <w:marRight w:val="0"/>
      <w:marTop w:val="0"/>
      <w:marBottom w:val="0"/>
      <w:divBdr>
        <w:top w:val="none" w:sz="0" w:space="0" w:color="auto"/>
        <w:left w:val="none" w:sz="0" w:space="0" w:color="auto"/>
        <w:bottom w:val="none" w:sz="0" w:space="0" w:color="auto"/>
        <w:right w:val="none" w:sz="0" w:space="0" w:color="auto"/>
      </w:divBdr>
    </w:div>
    <w:div w:id="17314984">
      <w:bodyDiv w:val="1"/>
      <w:marLeft w:val="0"/>
      <w:marRight w:val="0"/>
      <w:marTop w:val="0"/>
      <w:marBottom w:val="0"/>
      <w:divBdr>
        <w:top w:val="none" w:sz="0" w:space="0" w:color="auto"/>
        <w:left w:val="none" w:sz="0" w:space="0" w:color="auto"/>
        <w:bottom w:val="none" w:sz="0" w:space="0" w:color="auto"/>
        <w:right w:val="none" w:sz="0" w:space="0" w:color="auto"/>
      </w:divBdr>
    </w:div>
    <w:div w:id="19094847">
      <w:bodyDiv w:val="1"/>
      <w:marLeft w:val="0"/>
      <w:marRight w:val="0"/>
      <w:marTop w:val="0"/>
      <w:marBottom w:val="0"/>
      <w:divBdr>
        <w:top w:val="none" w:sz="0" w:space="0" w:color="auto"/>
        <w:left w:val="none" w:sz="0" w:space="0" w:color="auto"/>
        <w:bottom w:val="none" w:sz="0" w:space="0" w:color="auto"/>
        <w:right w:val="none" w:sz="0" w:space="0" w:color="auto"/>
      </w:divBdr>
    </w:div>
    <w:div w:id="20478788">
      <w:bodyDiv w:val="1"/>
      <w:marLeft w:val="0"/>
      <w:marRight w:val="0"/>
      <w:marTop w:val="0"/>
      <w:marBottom w:val="0"/>
      <w:divBdr>
        <w:top w:val="none" w:sz="0" w:space="0" w:color="auto"/>
        <w:left w:val="none" w:sz="0" w:space="0" w:color="auto"/>
        <w:bottom w:val="none" w:sz="0" w:space="0" w:color="auto"/>
        <w:right w:val="none" w:sz="0" w:space="0" w:color="auto"/>
      </w:divBdr>
    </w:div>
    <w:div w:id="21052185">
      <w:bodyDiv w:val="1"/>
      <w:marLeft w:val="0"/>
      <w:marRight w:val="0"/>
      <w:marTop w:val="0"/>
      <w:marBottom w:val="0"/>
      <w:divBdr>
        <w:top w:val="none" w:sz="0" w:space="0" w:color="auto"/>
        <w:left w:val="none" w:sz="0" w:space="0" w:color="auto"/>
        <w:bottom w:val="none" w:sz="0" w:space="0" w:color="auto"/>
        <w:right w:val="none" w:sz="0" w:space="0" w:color="auto"/>
      </w:divBdr>
    </w:div>
    <w:div w:id="21173142">
      <w:bodyDiv w:val="1"/>
      <w:marLeft w:val="0"/>
      <w:marRight w:val="0"/>
      <w:marTop w:val="0"/>
      <w:marBottom w:val="0"/>
      <w:divBdr>
        <w:top w:val="none" w:sz="0" w:space="0" w:color="auto"/>
        <w:left w:val="none" w:sz="0" w:space="0" w:color="auto"/>
        <w:bottom w:val="none" w:sz="0" w:space="0" w:color="auto"/>
        <w:right w:val="none" w:sz="0" w:space="0" w:color="auto"/>
      </w:divBdr>
    </w:div>
    <w:div w:id="21246123">
      <w:bodyDiv w:val="1"/>
      <w:marLeft w:val="0"/>
      <w:marRight w:val="0"/>
      <w:marTop w:val="0"/>
      <w:marBottom w:val="0"/>
      <w:divBdr>
        <w:top w:val="none" w:sz="0" w:space="0" w:color="auto"/>
        <w:left w:val="none" w:sz="0" w:space="0" w:color="auto"/>
        <w:bottom w:val="none" w:sz="0" w:space="0" w:color="auto"/>
        <w:right w:val="none" w:sz="0" w:space="0" w:color="auto"/>
      </w:divBdr>
    </w:div>
    <w:div w:id="21443493">
      <w:bodyDiv w:val="1"/>
      <w:marLeft w:val="0"/>
      <w:marRight w:val="0"/>
      <w:marTop w:val="0"/>
      <w:marBottom w:val="0"/>
      <w:divBdr>
        <w:top w:val="none" w:sz="0" w:space="0" w:color="auto"/>
        <w:left w:val="none" w:sz="0" w:space="0" w:color="auto"/>
        <w:bottom w:val="none" w:sz="0" w:space="0" w:color="auto"/>
        <w:right w:val="none" w:sz="0" w:space="0" w:color="auto"/>
      </w:divBdr>
    </w:div>
    <w:div w:id="22560881">
      <w:bodyDiv w:val="1"/>
      <w:marLeft w:val="0"/>
      <w:marRight w:val="0"/>
      <w:marTop w:val="0"/>
      <w:marBottom w:val="0"/>
      <w:divBdr>
        <w:top w:val="none" w:sz="0" w:space="0" w:color="auto"/>
        <w:left w:val="none" w:sz="0" w:space="0" w:color="auto"/>
        <w:bottom w:val="none" w:sz="0" w:space="0" w:color="auto"/>
        <w:right w:val="none" w:sz="0" w:space="0" w:color="auto"/>
      </w:divBdr>
    </w:div>
    <w:div w:id="22943846">
      <w:bodyDiv w:val="1"/>
      <w:marLeft w:val="0"/>
      <w:marRight w:val="0"/>
      <w:marTop w:val="0"/>
      <w:marBottom w:val="0"/>
      <w:divBdr>
        <w:top w:val="none" w:sz="0" w:space="0" w:color="auto"/>
        <w:left w:val="none" w:sz="0" w:space="0" w:color="auto"/>
        <w:bottom w:val="none" w:sz="0" w:space="0" w:color="auto"/>
        <w:right w:val="none" w:sz="0" w:space="0" w:color="auto"/>
      </w:divBdr>
    </w:div>
    <w:div w:id="23488283">
      <w:bodyDiv w:val="1"/>
      <w:marLeft w:val="0"/>
      <w:marRight w:val="0"/>
      <w:marTop w:val="0"/>
      <w:marBottom w:val="0"/>
      <w:divBdr>
        <w:top w:val="none" w:sz="0" w:space="0" w:color="auto"/>
        <w:left w:val="none" w:sz="0" w:space="0" w:color="auto"/>
        <w:bottom w:val="none" w:sz="0" w:space="0" w:color="auto"/>
        <w:right w:val="none" w:sz="0" w:space="0" w:color="auto"/>
      </w:divBdr>
    </w:div>
    <w:div w:id="24404977">
      <w:bodyDiv w:val="1"/>
      <w:marLeft w:val="0"/>
      <w:marRight w:val="0"/>
      <w:marTop w:val="0"/>
      <w:marBottom w:val="0"/>
      <w:divBdr>
        <w:top w:val="none" w:sz="0" w:space="0" w:color="auto"/>
        <w:left w:val="none" w:sz="0" w:space="0" w:color="auto"/>
        <w:bottom w:val="none" w:sz="0" w:space="0" w:color="auto"/>
        <w:right w:val="none" w:sz="0" w:space="0" w:color="auto"/>
      </w:divBdr>
    </w:div>
    <w:div w:id="24869460">
      <w:bodyDiv w:val="1"/>
      <w:marLeft w:val="0"/>
      <w:marRight w:val="0"/>
      <w:marTop w:val="0"/>
      <w:marBottom w:val="0"/>
      <w:divBdr>
        <w:top w:val="none" w:sz="0" w:space="0" w:color="auto"/>
        <w:left w:val="none" w:sz="0" w:space="0" w:color="auto"/>
        <w:bottom w:val="none" w:sz="0" w:space="0" w:color="auto"/>
        <w:right w:val="none" w:sz="0" w:space="0" w:color="auto"/>
      </w:divBdr>
    </w:div>
    <w:div w:id="26374453">
      <w:bodyDiv w:val="1"/>
      <w:marLeft w:val="0"/>
      <w:marRight w:val="0"/>
      <w:marTop w:val="0"/>
      <w:marBottom w:val="0"/>
      <w:divBdr>
        <w:top w:val="none" w:sz="0" w:space="0" w:color="auto"/>
        <w:left w:val="none" w:sz="0" w:space="0" w:color="auto"/>
        <w:bottom w:val="none" w:sz="0" w:space="0" w:color="auto"/>
        <w:right w:val="none" w:sz="0" w:space="0" w:color="auto"/>
      </w:divBdr>
    </w:div>
    <w:div w:id="28721750">
      <w:bodyDiv w:val="1"/>
      <w:marLeft w:val="0"/>
      <w:marRight w:val="0"/>
      <w:marTop w:val="0"/>
      <w:marBottom w:val="0"/>
      <w:divBdr>
        <w:top w:val="none" w:sz="0" w:space="0" w:color="auto"/>
        <w:left w:val="none" w:sz="0" w:space="0" w:color="auto"/>
        <w:bottom w:val="none" w:sz="0" w:space="0" w:color="auto"/>
        <w:right w:val="none" w:sz="0" w:space="0" w:color="auto"/>
      </w:divBdr>
    </w:div>
    <w:div w:id="29233945">
      <w:bodyDiv w:val="1"/>
      <w:marLeft w:val="0"/>
      <w:marRight w:val="0"/>
      <w:marTop w:val="0"/>
      <w:marBottom w:val="0"/>
      <w:divBdr>
        <w:top w:val="none" w:sz="0" w:space="0" w:color="auto"/>
        <w:left w:val="none" w:sz="0" w:space="0" w:color="auto"/>
        <w:bottom w:val="none" w:sz="0" w:space="0" w:color="auto"/>
        <w:right w:val="none" w:sz="0" w:space="0" w:color="auto"/>
      </w:divBdr>
    </w:div>
    <w:div w:id="29495591">
      <w:bodyDiv w:val="1"/>
      <w:marLeft w:val="0"/>
      <w:marRight w:val="0"/>
      <w:marTop w:val="0"/>
      <w:marBottom w:val="0"/>
      <w:divBdr>
        <w:top w:val="none" w:sz="0" w:space="0" w:color="auto"/>
        <w:left w:val="none" w:sz="0" w:space="0" w:color="auto"/>
        <w:bottom w:val="none" w:sz="0" w:space="0" w:color="auto"/>
        <w:right w:val="none" w:sz="0" w:space="0" w:color="auto"/>
      </w:divBdr>
    </w:div>
    <w:div w:id="30110070">
      <w:bodyDiv w:val="1"/>
      <w:marLeft w:val="0"/>
      <w:marRight w:val="0"/>
      <w:marTop w:val="0"/>
      <w:marBottom w:val="0"/>
      <w:divBdr>
        <w:top w:val="none" w:sz="0" w:space="0" w:color="auto"/>
        <w:left w:val="none" w:sz="0" w:space="0" w:color="auto"/>
        <w:bottom w:val="none" w:sz="0" w:space="0" w:color="auto"/>
        <w:right w:val="none" w:sz="0" w:space="0" w:color="auto"/>
      </w:divBdr>
    </w:div>
    <w:div w:id="30814076">
      <w:bodyDiv w:val="1"/>
      <w:marLeft w:val="0"/>
      <w:marRight w:val="0"/>
      <w:marTop w:val="0"/>
      <w:marBottom w:val="0"/>
      <w:divBdr>
        <w:top w:val="none" w:sz="0" w:space="0" w:color="auto"/>
        <w:left w:val="none" w:sz="0" w:space="0" w:color="auto"/>
        <w:bottom w:val="none" w:sz="0" w:space="0" w:color="auto"/>
        <w:right w:val="none" w:sz="0" w:space="0" w:color="auto"/>
      </w:divBdr>
    </w:div>
    <w:div w:id="30964585">
      <w:bodyDiv w:val="1"/>
      <w:marLeft w:val="0"/>
      <w:marRight w:val="0"/>
      <w:marTop w:val="0"/>
      <w:marBottom w:val="0"/>
      <w:divBdr>
        <w:top w:val="none" w:sz="0" w:space="0" w:color="auto"/>
        <w:left w:val="none" w:sz="0" w:space="0" w:color="auto"/>
        <w:bottom w:val="none" w:sz="0" w:space="0" w:color="auto"/>
        <w:right w:val="none" w:sz="0" w:space="0" w:color="auto"/>
      </w:divBdr>
    </w:div>
    <w:div w:id="31148783">
      <w:bodyDiv w:val="1"/>
      <w:marLeft w:val="0"/>
      <w:marRight w:val="0"/>
      <w:marTop w:val="0"/>
      <w:marBottom w:val="0"/>
      <w:divBdr>
        <w:top w:val="none" w:sz="0" w:space="0" w:color="auto"/>
        <w:left w:val="none" w:sz="0" w:space="0" w:color="auto"/>
        <w:bottom w:val="none" w:sz="0" w:space="0" w:color="auto"/>
        <w:right w:val="none" w:sz="0" w:space="0" w:color="auto"/>
      </w:divBdr>
    </w:div>
    <w:div w:id="32195725">
      <w:bodyDiv w:val="1"/>
      <w:marLeft w:val="0"/>
      <w:marRight w:val="0"/>
      <w:marTop w:val="0"/>
      <w:marBottom w:val="0"/>
      <w:divBdr>
        <w:top w:val="none" w:sz="0" w:space="0" w:color="auto"/>
        <w:left w:val="none" w:sz="0" w:space="0" w:color="auto"/>
        <w:bottom w:val="none" w:sz="0" w:space="0" w:color="auto"/>
        <w:right w:val="none" w:sz="0" w:space="0" w:color="auto"/>
      </w:divBdr>
    </w:div>
    <w:div w:id="32850383">
      <w:bodyDiv w:val="1"/>
      <w:marLeft w:val="0"/>
      <w:marRight w:val="0"/>
      <w:marTop w:val="0"/>
      <w:marBottom w:val="0"/>
      <w:divBdr>
        <w:top w:val="none" w:sz="0" w:space="0" w:color="auto"/>
        <w:left w:val="none" w:sz="0" w:space="0" w:color="auto"/>
        <w:bottom w:val="none" w:sz="0" w:space="0" w:color="auto"/>
        <w:right w:val="none" w:sz="0" w:space="0" w:color="auto"/>
      </w:divBdr>
    </w:div>
    <w:div w:id="33846230">
      <w:bodyDiv w:val="1"/>
      <w:marLeft w:val="0"/>
      <w:marRight w:val="0"/>
      <w:marTop w:val="0"/>
      <w:marBottom w:val="0"/>
      <w:divBdr>
        <w:top w:val="none" w:sz="0" w:space="0" w:color="auto"/>
        <w:left w:val="none" w:sz="0" w:space="0" w:color="auto"/>
        <w:bottom w:val="none" w:sz="0" w:space="0" w:color="auto"/>
        <w:right w:val="none" w:sz="0" w:space="0" w:color="auto"/>
      </w:divBdr>
    </w:div>
    <w:div w:id="34694518">
      <w:bodyDiv w:val="1"/>
      <w:marLeft w:val="0"/>
      <w:marRight w:val="0"/>
      <w:marTop w:val="0"/>
      <w:marBottom w:val="0"/>
      <w:divBdr>
        <w:top w:val="none" w:sz="0" w:space="0" w:color="auto"/>
        <w:left w:val="none" w:sz="0" w:space="0" w:color="auto"/>
        <w:bottom w:val="none" w:sz="0" w:space="0" w:color="auto"/>
        <w:right w:val="none" w:sz="0" w:space="0" w:color="auto"/>
      </w:divBdr>
    </w:div>
    <w:div w:id="34743933">
      <w:bodyDiv w:val="1"/>
      <w:marLeft w:val="0"/>
      <w:marRight w:val="0"/>
      <w:marTop w:val="0"/>
      <w:marBottom w:val="0"/>
      <w:divBdr>
        <w:top w:val="none" w:sz="0" w:space="0" w:color="auto"/>
        <w:left w:val="none" w:sz="0" w:space="0" w:color="auto"/>
        <w:bottom w:val="none" w:sz="0" w:space="0" w:color="auto"/>
        <w:right w:val="none" w:sz="0" w:space="0" w:color="auto"/>
      </w:divBdr>
    </w:div>
    <w:div w:id="35550314">
      <w:bodyDiv w:val="1"/>
      <w:marLeft w:val="0"/>
      <w:marRight w:val="0"/>
      <w:marTop w:val="0"/>
      <w:marBottom w:val="0"/>
      <w:divBdr>
        <w:top w:val="none" w:sz="0" w:space="0" w:color="auto"/>
        <w:left w:val="none" w:sz="0" w:space="0" w:color="auto"/>
        <w:bottom w:val="none" w:sz="0" w:space="0" w:color="auto"/>
        <w:right w:val="none" w:sz="0" w:space="0" w:color="auto"/>
      </w:divBdr>
    </w:div>
    <w:div w:id="36245829">
      <w:bodyDiv w:val="1"/>
      <w:marLeft w:val="0"/>
      <w:marRight w:val="0"/>
      <w:marTop w:val="0"/>
      <w:marBottom w:val="0"/>
      <w:divBdr>
        <w:top w:val="none" w:sz="0" w:space="0" w:color="auto"/>
        <w:left w:val="none" w:sz="0" w:space="0" w:color="auto"/>
        <w:bottom w:val="none" w:sz="0" w:space="0" w:color="auto"/>
        <w:right w:val="none" w:sz="0" w:space="0" w:color="auto"/>
      </w:divBdr>
    </w:div>
    <w:div w:id="36397256">
      <w:bodyDiv w:val="1"/>
      <w:marLeft w:val="0"/>
      <w:marRight w:val="0"/>
      <w:marTop w:val="0"/>
      <w:marBottom w:val="0"/>
      <w:divBdr>
        <w:top w:val="none" w:sz="0" w:space="0" w:color="auto"/>
        <w:left w:val="none" w:sz="0" w:space="0" w:color="auto"/>
        <w:bottom w:val="none" w:sz="0" w:space="0" w:color="auto"/>
        <w:right w:val="none" w:sz="0" w:space="0" w:color="auto"/>
      </w:divBdr>
    </w:div>
    <w:div w:id="36517333">
      <w:bodyDiv w:val="1"/>
      <w:marLeft w:val="0"/>
      <w:marRight w:val="0"/>
      <w:marTop w:val="0"/>
      <w:marBottom w:val="0"/>
      <w:divBdr>
        <w:top w:val="none" w:sz="0" w:space="0" w:color="auto"/>
        <w:left w:val="none" w:sz="0" w:space="0" w:color="auto"/>
        <w:bottom w:val="none" w:sz="0" w:space="0" w:color="auto"/>
        <w:right w:val="none" w:sz="0" w:space="0" w:color="auto"/>
      </w:divBdr>
    </w:div>
    <w:div w:id="36593196">
      <w:bodyDiv w:val="1"/>
      <w:marLeft w:val="0"/>
      <w:marRight w:val="0"/>
      <w:marTop w:val="0"/>
      <w:marBottom w:val="0"/>
      <w:divBdr>
        <w:top w:val="none" w:sz="0" w:space="0" w:color="auto"/>
        <w:left w:val="none" w:sz="0" w:space="0" w:color="auto"/>
        <w:bottom w:val="none" w:sz="0" w:space="0" w:color="auto"/>
        <w:right w:val="none" w:sz="0" w:space="0" w:color="auto"/>
      </w:divBdr>
    </w:div>
    <w:div w:id="37556236">
      <w:bodyDiv w:val="1"/>
      <w:marLeft w:val="0"/>
      <w:marRight w:val="0"/>
      <w:marTop w:val="0"/>
      <w:marBottom w:val="0"/>
      <w:divBdr>
        <w:top w:val="none" w:sz="0" w:space="0" w:color="auto"/>
        <w:left w:val="none" w:sz="0" w:space="0" w:color="auto"/>
        <w:bottom w:val="none" w:sz="0" w:space="0" w:color="auto"/>
        <w:right w:val="none" w:sz="0" w:space="0" w:color="auto"/>
      </w:divBdr>
    </w:div>
    <w:div w:id="37707768">
      <w:bodyDiv w:val="1"/>
      <w:marLeft w:val="0"/>
      <w:marRight w:val="0"/>
      <w:marTop w:val="0"/>
      <w:marBottom w:val="0"/>
      <w:divBdr>
        <w:top w:val="none" w:sz="0" w:space="0" w:color="auto"/>
        <w:left w:val="none" w:sz="0" w:space="0" w:color="auto"/>
        <w:bottom w:val="none" w:sz="0" w:space="0" w:color="auto"/>
        <w:right w:val="none" w:sz="0" w:space="0" w:color="auto"/>
      </w:divBdr>
    </w:div>
    <w:div w:id="38013693">
      <w:bodyDiv w:val="1"/>
      <w:marLeft w:val="0"/>
      <w:marRight w:val="0"/>
      <w:marTop w:val="0"/>
      <w:marBottom w:val="0"/>
      <w:divBdr>
        <w:top w:val="none" w:sz="0" w:space="0" w:color="auto"/>
        <w:left w:val="none" w:sz="0" w:space="0" w:color="auto"/>
        <w:bottom w:val="none" w:sz="0" w:space="0" w:color="auto"/>
        <w:right w:val="none" w:sz="0" w:space="0" w:color="auto"/>
      </w:divBdr>
    </w:div>
    <w:div w:id="38282921">
      <w:bodyDiv w:val="1"/>
      <w:marLeft w:val="0"/>
      <w:marRight w:val="0"/>
      <w:marTop w:val="0"/>
      <w:marBottom w:val="0"/>
      <w:divBdr>
        <w:top w:val="none" w:sz="0" w:space="0" w:color="auto"/>
        <w:left w:val="none" w:sz="0" w:space="0" w:color="auto"/>
        <w:bottom w:val="none" w:sz="0" w:space="0" w:color="auto"/>
        <w:right w:val="none" w:sz="0" w:space="0" w:color="auto"/>
      </w:divBdr>
    </w:div>
    <w:div w:id="39205516">
      <w:bodyDiv w:val="1"/>
      <w:marLeft w:val="0"/>
      <w:marRight w:val="0"/>
      <w:marTop w:val="0"/>
      <w:marBottom w:val="0"/>
      <w:divBdr>
        <w:top w:val="none" w:sz="0" w:space="0" w:color="auto"/>
        <w:left w:val="none" w:sz="0" w:space="0" w:color="auto"/>
        <w:bottom w:val="none" w:sz="0" w:space="0" w:color="auto"/>
        <w:right w:val="none" w:sz="0" w:space="0" w:color="auto"/>
      </w:divBdr>
    </w:div>
    <w:div w:id="41442306">
      <w:bodyDiv w:val="1"/>
      <w:marLeft w:val="0"/>
      <w:marRight w:val="0"/>
      <w:marTop w:val="0"/>
      <w:marBottom w:val="0"/>
      <w:divBdr>
        <w:top w:val="none" w:sz="0" w:space="0" w:color="auto"/>
        <w:left w:val="none" w:sz="0" w:space="0" w:color="auto"/>
        <w:bottom w:val="none" w:sz="0" w:space="0" w:color="auto"/>
        <w:right w:val="none" w:sz="0" w:space="0" w:color="auto"/>
      </w:divBdr>
    </w:div>
    <w:div w:id="41486910">
      <w:bodyDiv w:val="1"/>
      <w:marLeft w:val="0"/>
      <w:marRight w:val="0"/>
      <w:marTop w:val="0"/>
      <w:marBottom w:val="0"/>
      <w:divBdr>
        <w:top w:val="none" w:sz="0" w:space="0" w:color="auto"/>
        <w:left w:val="none" w:sz="0" w:space="0" w:color="auto"/>
        <w:bottom w:val="none" w:sz="0" w:space="0" w:color="auto"/>
        <w:right w:val="none" w:sz="0" w:space="0" w:color="auto"/>
      </w:divBdr>
    </w:div>
    <w:div w:id="41560582">
      <w:bodyDiv w:val="1"/>
      <w:marLeft w:val="0"/>
      <w:marRight w:val="0"/>
      <w:marTop w:val="0"/>
      <w:marBottom w:val="0"/>
      <w:divBdr>
        <w:top w:val="none" w:sz="0" w:space="0" w:color="auto"/>
        <w:left w:val="none" w:sz="0" w:space="0" w:color="auto"/>
        <w:bottom w:val="none" w:sz="0" w:space="0" w:color="auto"/>
        <w:right w:val="none" w:sz="0" w:space="0" w:color="auto"/>
      </w:divBdr>
    </w:div>
    <w:div w:id="42222471">
      <w:bodyDiv w:val="1"/>
      <w:marLeft w:val="0"/>
      <w:marRight w:val="0"/>
      <w:marTop w:val="0"/>
      <w:marBottom w:val="0"/>
      <w:divBdr>
        <w:top w:val="none" w:sz="0" w:space="0" w:color="auto"/>
        <w:left w:val="none" w:sz="0" w:space="0" w:color="auto"/>
        <w:bottom w:val="none" w:sz="0" w:space="0" w:color="auto"/>
        <w:right w:val="none" w:sz="0" w:space="0" w:color="auto"/>
      </w:divBdr>
    </w:div>
    <w:div w:id="44331301">
      <w:bodyDiv w:val="1"/>
      <w:marLeft w:val="0"/>
      <w:marRight w:val="0"/>
      <w:marTop w:val="0"/>
      <w:marBottom w:val="0"/>
      <w:divBdr>
        <w:top w:val="none" w:sz="0" w:space="0" w:color="auto"/>
        <w:left w:val="none" w:sz="0" w:space="0" w:color="auto"/>
        <w:bottom w:val="none" w:sz="0" w:space="0" w:color="auto"/>
        <w:right w:val="none" w:sz="0" w:space="0" w:color="auto"/>
      </w:divBdr>
    </w:div>
    <w:div w:id="45034132">
      <w:bodyDiv w:val="1"/>
      <w:marLeft w:val="0"/>
      <w:marRight w:val="0"/>
      <w:marTop w:val="0"/>
      <w:marBottom w:val="0"/>
      <w:divBdr>
        <w:top w:val="none" w:sz="0" w:space="0" w:color="auto"/>
        <w:left w:val="none" w:sz="0" w:space="0" w:color="auto"/>
        <w:bottom w:val="none" w:sz="0" w:space="0" w:color="auto"/>
        <w:right w:val="none" w:sz="0" w:space="0" w:color="auto"/>
      </w:divBdr>
    </w:div>
    <w:div w:id="45567070">
      <w:bodyDiv w:val="1"/>
      <w:marLeft w:val="0"/>
      <w:marRight w:val="0"/>
      <w:marTop w:val="0"/>
      <w:marBottom w:val="0"/>
      <w:divBdr>
        <w:top w:val="none" w:sz="0" w:space="0" w:color="auto"/>
        <w:left w:val="none" w:sz="0" w:space="0" w:color="auto"/>
        <w:bottom w:val="none" w:sz="0" w:space="0" w:color="auto"/>
        <w:right w:val="none" w:sz="0" w:space="0" w:color="auto"/>
      </w:divBdr>
    </w:div>
    <w:div w:id="45883251">
      <w:bodyDiv w:val="1"/>
      <w:marLeft w:val="0"/>
      <w:marRight w:val="0"/>
      <w:marTop w:val="0"/>
      <w:marBottom w:val="0"/>
      <w:divBdr>
        <w:top w:val="none" w:sz="0" w:space="0" w:color="auto"/>
        <w:left w:val="none" w:sz="0" w:space="0" w:color="auto"/>
        <w:bottom w:val="none" w:sz="0" w:space="0" w:color="auto"/>
        <w:right w:val="none" w:sz="0" w:space="0" w:color="auto"/>
      </w:divBdr>
    </w:div>
    <w:div w:id="46102995">
      <w:bodyDiv w:val="1"/>
      <w:marLeft w:val="0"/>
      <w:marRight w:val="0"/>
      <w:marTop w:val="0"/>
      <w:marBottom w:val="0"/>
      <w:divBdr>
        <w:top w:val="none" w:sz="0" w:space="0" w:color="auto"/>
        <w:left w:val="none" w:sz="0" w:space="0" w:color="auto"/>
        <w:bottom w:val="none" w:sz="0" w:space="0" w:color="auto"/>
        <w:right w:val="none" w:sz="0" w:space="0" w:color="auto"/>
      </w:divBdr>
    </w:div>
    <w:div w:id="46954134">
      <w:bodyDiv w:val="1"/>
      <w:marLeft w:val="0"/>
      <w:marRight w:val="0"/>
      <w:marTop w:val="0"/>
      <w:marBottom w:val="0"/>
      <w:divBdr>
        <w:top w:val="none" w:sz="0" w:space="0" w:color="auto"/>
        <w:left w:val="none" w:sz="0" w:space="0" w:color="auto"/>
        <w:bottom w:val="none" w:sz="0" w:space="0" w:color="auto"/>
        <w:right w:val="none" w:sz="0" w:space="0" w:color="auto"/>
      </w:divBdr>
    </w:div>
    <w:div w:id="47152807">
      <w:bodyDiv w:val="1"/>
      <w:marLeft w:val="0"/>
      <w:marRight w:val="0"/>
      <w:marTop w:val="0"/>
      <w:marBottom w:val="0"/>
      <w:divBdr>
        <w:top w:val="none" w:sz="0" w:space="0" w:color="auto"/>
        <w:left w:val="none" w:sz="0" w:space="0" w:color="auto"/>
        <w:bottom w:val="none" w:sz="0" w:space="0" w:color="auto"/>
        <w:right w:val="none" w:sz="0" w:space="0" w:color="auto"/>
      </w:divBdr>
    </w:div>
    <w:div w:id="49303104">
      <w:bodyDiv w:val="1"/>
      <w:marLeft w:val="0"/>
      <w:marRight w:val="0"/>
      <w:marTop w:val="0"/>
      <w:marBottom w:val="0"/>
      <w:divBdr>
        <w:top w:val="none" w:sz="0" w:space="0" w:color="auto"/>
        <w:left w:val="none" w:sz="0" w:space="0" w:color="auto"/>
        <w:bottom w:val="none" w:sz="0" w:space="0" w:color="auto"/>
        <w:right w:val="none" w:sz="0" w:space="0" w:color="auto"/>
      </w:divBdr>
    </w:div>
    <w:div w:id="49306514">
      <w:bodyDiv w:val="1"/>
      <w:marLeft w:val="0"/>
      <w:marRight w:val="0"/>
      <w:marTop w:val="0"/>
      <w:marBottom w:val="0"/>
      <w:divBdr>
        <w:top w:val="none" w:sz="0" w:space="0" w:color="auto"/>
        <w:left w:val="none" w:sz="0" w:space="0" w:color="auto"/>
        <w:bottom w:val="none" w:sz="0" w:space="0" w:color="auto"/>
        <w:right w:val="none" w:sz="0" w:space="0" w:color="auto"/>
      </w:divBdr>
    </w:div>
    <w:div w:id="49772490">
      <w:bodyDiv w:val="1"/>
      <w:marLeft w:val="0"/>
      <w:marRight w:val="0"/>
      <w:marTop w:val="0"/>
      <w:marBottom w:val="0"/>
      <w:divBdr>
        <w:top w:val="none" w:sz="0" w:space="0" w:color="auto"/>
        <w:left w:val="none" w:sz="0" w:space="0" w:color="auto"/>
        <w:bottom w:val="none" w:sz="0" w:space="0" w:color="auto"/>
        <w:right w:val="none" w:sz="0" w:space="0" w:color="auto"/>
      </w:divBdr>
    </w:div>
    <w:div w:id="49814914">
      <w:bodyDiv w:val="1"/>
      <w:marLeft w:val="0"/>
      <w:marRight w:val="0"/>
      <w:marTop w:val="0"/>
      <w:marBottom w:val="0"/>
      <w:divBdr>
        <w:top w:val="none" w:sz="0" w:space="0" w:color="auto"/>
        <w:left w:val="none" w:sz="0" w:space="0" w:color="auto"/>
        <w:bottom w:val="none" w:sz="0" w:space="0" w:color="auto"/>
        <w:right w:val="none" w:sz="0" w:space="0" w:color="auto"/>
      </w:divBdr>
    </w:div>
    <w:div w:id="49885515">
      <w:bodyDiv w:val="1"/>
      <w:marLeft w:val="0"/>
      <w:marRight w:val="0"/>
      <w:marTop w:val="0"/>
      <w:marBottom w:val="0"/>
      <w:divBdr>
        <w:top w:val="none" w:sz="0" w:space="0" w:color="auto"/>
        <w:left w:val="none" w:sz="0" w:space="0" w:color="auto"/>
        <w:bottom w:val="none" w:sz="0" w:space="0" w:color="auto"/>
        <w:right w:val="none" w:sz="0" w:space="0" w:color="auto"/>
      </w:divBdr>
    </w:div>
    <w:div w:id="49962339">
      <w:bodyDiv w:val="1"/>
      <w:marLeft w:val="0"/>
      <w:marRight w:val="0"/>
      <w:marTop w:val="0"/>
      <w:marBottom w:val="0"/>
      <w:divBdr>
        <w:top w:val="none" w:sz="0" w:space="0" w:color="auto"/>
        <w:left w:val="none" w:sz="0" w:space="0" w:color="auto"/>
        <w:bottom w:val="none" w:sz="0" w:space="0" w:color="auto"/>
        <w:right w:val="none" w:sz="0" w:space="0" w:color="auto"/>
      </w:divBdr>
    </w:div>
    <w:div w:id="50004365">
      <w:bodyDiv w:val="1"/>
      <w:marLeft w:val="0"/>
      <w:marRight w:val="0"/>
      <w:marTop w:val="0"/>
      <w:marBottom w:val="0"/>
      <w:divBdr>
        <w:top w:val="none" w:sz="0" w:space="0" w:color="auto"/>
        <w:left w:val="none" w:sz="0" w:space="0" w:color="auto"/>
        <w:bottom w:val="none" w:sz="0" w:space="0" w:color="auto"/>
        <w:right w:val="none" w:sz="0" w:space="0" w:color="auto"/>
      </w:divBdr>
    </w:div>
    <w:div w:id="50930310">
      <w:bodyDiv w:val="1"/>
      <w:marLeft w:val="0"/>
      <w:marRight w:val="0"/>
      <w:marTop w:val="0"/>
      <w:marBottom w:val="0"/>
      <w:divBdr>
        <w:top w:val="none" w:sz="0" w:space="0" w:color="auto"/>
        <w:left w:val="none" w:sz="0" w:space="0" w:color="auto"/>
        <w:bottom w:val="none" w:sz="0" w:space="0" w:color="auto"/>
        <w:right w:val="none" w:sz="0" w:space="0" w:color="auto"/>
      </w:divBdr>
    </w:div>
    <w:div w:id="51122866">
      <w:bodyDiv w:val="1"/>
      <w:marLeft w:val="0"/>
      <w:marRight w:val="0"/>
      <w:marTop w:val="0"/>
      <w:marBottom w:val="0"/>
      <w:divBdr>
        <w:top w:val="none" w:sz="0" w:space="0" w:color="auto"/>
        <w:left w:val="none" w:sz="0" w:space="0" w:color="auto"/>
        <w:bottom w:val="none" w:sz="0" w:space="0" w:color="auto"/>
        <w:right w:val="none" w:sz="0" w:space="0" w:color="auto"/>
      </w:divBdr>
    </w:div>
    <w:div w:id="51201950">
      <w:bodyDiv w:val="1"/>
      <w:marLeft w:val="0"/>
      <w:marRight w:val="0"/>
      <w:marTop w:val="0"/>
      <w:marBottom w:val="0"/>
      <w:divBdr>
        <w:top w:val="none" w:sz="0" w:space="0" w:color="auto"/>
        <w:left w:val="none" w:sz="0" w:space="0" w:color="auto"/>
        <w:bottom w:val="none" w:sz="0" w:space="0" w:color="auto"/>
        <w:right w:val="none" w:sz="0" w:space="0" w:color="auto"/>
      </w:divBdr>
    </w:div>
    <w:div w:id="52511377">
      <w:bodyDiv w:val="1"/>
      <w:marLeft w:val="0"/>
      <w:marRight w:val="0"/>
      <w:marTop w:val="0"/>
      <w:marBottom w:val="0"/>
      <w:divBdr>
        <w:top w:val="none" w:sz="0" w:space="0" w:color="auto"/>
        <w:left w:val="none" w:sz="0" w:space="0" w:color="auto"/>
        <w:bottom w:val="none" w:sz="0" w:space="0" w:color="auto"/>
        <w:right w:val="none" w:sz="0" w:space="0" w:color="auto"/>
      </w:divBdr>
    </w:div>
    <w:div w:id="53089613">
      <w:bodyDiv w:val="1"/>
      <w:marLeft w:val="0"/>
      <w:marRight w:val="0"/>
      <w:marTop w:val="0"/>
      <w:marBottom w:val="0"/>
      <w:divBdr>
        <w:top w:val="none" w:sz="0" w:space="0" w:color="auto"/>
        <w:left w:val="none" w:sz="0" w:space="0" w:color="auto"/>
        <w:bottom w:val="none" w:sz="0" w:space="0" w:color="auto"/>
        <w:right w:val="none" w:sz="0" w:space="0" w:color="auto"/>
      </w:divBdr>
    </w:div>
    <w:div w:id="53507650">
      <w:bodyDiv w:val="1"/>
      <w:marLeft w:val="0"/>
      <w:marRight w:val="0"/>
      <w:marTop w:val="0"/>
      <w:marBottom w:val="0"/>
      <w:divBdr>
        <w:top w:val="none" w:sz="0" w:space="0" w:color="auto"/>
        <w:left w:val="none" w:sz="0" w:space="0" w:color="auto"/>
        <w:bottom w:val="none" w:sz="0" w:space="0" w:color="auto"/>
        <w:right w:val="none" w:sz="0" w:space="0" w:color="auto"/>
      </w:divBdr>
    </w:div>
    <w:div w:id="53703466">
      <w:bodyDiv w:val="1"/>
      <w:marLeft w:val="0"/>
      <w:marRight w:val="0"/>
      <w:marTop w:val="0"/>
      <w:marBottom w:val="0"/>
      <w:divBdr>
        <w:top w:val="none" w:sz="0" w:space="0" w:color="auto"/>
        <w:left w:val="none" w:sz="0" w:space="0" w:color="auto"/>
        <w:bottom w:val="none" w:sz="0" w:space="0" w:color="auto"/>
        <w:right w:val="none" w:sz="0" w:space="0" w:color="auto"/>
      </w:divBdr>
    </w:div>
    <w:div w:id="54470419">
      <w:bodyDiv w:val="1"/>
      <w:marLeft w:val="0"/>
      <w:marRight w:val="0"/>
      <w:marTop w:val="0"/>
      <w:marBottom w:val="0"/>
      <w:divBdr>
        <w:top w:val="none" w:sz="0" w:space="0" w:color="auto"/>
        <w:left w:val="none" w:sz="0" w:space="0" w:color="auto"/>
        <w:bottom w:val="none" w:sz="0" w:space="0" w:color="auto"/>
        <w:right w:val="none" w:sz="0" w:space="0" w:color="auto"/>
      </w:divBdr>
    </w:div>
    <w:div w:id="54740564">
      <w:bodyDiv w:val="1"/>
      <w:marLeft w:val="0"/>
      <w:marRight w:val="0"/>
      <w:marTop w:val="0"/>
      <w:marBottom w:val="0"/>
      <w:divBdr>
        <w:top w:val="none" w:sz="0" w:space="0" w:color="auto"/>
        <w:left w:val="none" w:sz="0" w:space="0" w:color="auto"/>
        <w:bottom w:val="none" w:sz="0" w:space="0" w:color="auto"/>
        <w:right w:val="none" w:sz="0" w:space="0" w:color="auto"/>
      </w:divBdr>
    </w:div>
    <w:div w:id="55012373">
      <w:bodyDiv w:val="1"/>
      <w:marLeft w:val="0"/>
      <w:marRight w:val="0"/>
      <w:marTop w:val="0"/>
      <w:marBottom w:val="0"/>
      <w:divBdr>
        <w:top w:val="none" w:sz="0" w:space="0" w:color="auto"/>
        <w:left w:val="none" w:sz="0" w:space="0" w:color="auto"/>
        <w:bottom w:val="none" w:sz="0" w:space="0" w:color="auto"/>
        <w:right w:val="none" w:sz="0" w:space="0" w:color="auto"/>
      </w:divBdr>
    </w:div>
    <w:div w:id="56365817">
      <w:bodyDiv w:val="1"/>
      <w:marLeft w:val="0"/>
      <w:marRight w:val="0"/>
      <w:marTop w:val="0"/>
      <w:marBottom w:val="0"/>
      <w:divBdr>
        <w:top w:val="none" w:sz="0" w:space="0" w:color="auto"/>
        <w:left w:val="none" w:sz="0" w:space="0" w:color="auto"/>
        <w:bottom w:val="none" w:sz="0" w:space="0" w:color="auto"/>
        <w:right w:val="none" w:sz="0" w:space="0" w:color="auto"/>
      </w:divBdr>
    </w:div>
    <w:div w:id="56438726">
      <w:bodyDiv w:val="1"/>
      <w:marLeft w:val="0"/>
      <w:marRight w:val="0"/>
      <w:marTop w:val="0"/>
      <w:marBottom w:val="0"/>
      <w:divBdr>
        <w:top w:val="none" w:sz="0" w:space="0" w:color="auto"/>
        <w:left w:val="none" w:sz="0" w:space="0" w:color="auto"/>
        <w:bottom w:val="none" w:sz="0" w:space="0" w:color="auto"/>
        <w:right w:val="none" w:sz="0" w:space="0" w:color="auto"/>
      </w:divBdr>
    </w:div>
    <w:div w:id="56631427">
      <w:bodyDiv w:val="1"/>
      <w:marLeft w:val="0"/>
      <w:marRight w:val="0"/>
      <w:marTop w:val="0"/>
      <w:marBottom w:val="0"/>
      <w:divBdr>
        <w:top w:val="none" w:sz="0" w:space="0" w:color="auto"/>
        <w:left w:val="none" w:sz="0" w:space="0" w:color="auto"/>
        <w:bottom w:val="none" w:sz="0" w:space="0" w:color="auto"/>
        <w:right w:val="none" w:sz="0" w:space="0" w:color="auto"/>
      </w:divBdr>
    </w:div>
    <w:div w:id="57098877">
      <w:bodyDiv w:val="1"/>
      <w:marLeft w:val="0"/>
      <w:marRight w:val="0"/>
      <w:marTop w:val="0"/>
      <w:marBottom w:val="0"/>
      <w:divBdr>
        <w:top w:val="none" w:sz="0" w:space="0" w:color="auto"/>
        <w:left w:val="none" w:sz="0" w:space="0" w:color="auto"/>
        <w:bottom w:val="none" w:sz="0" w:space="0" w:color="auto"/>
        <w:right w:val="none" w:sz="0" w:space="0" w:color="auto"/>
      </w:divBdr>
    </w:div>
    <w:div w:id="57940786">
      <w:bodyDiv w:val="1"/>
      <w:marLeft w:val="0"/>
      <w:marRight w:val="0"/>
      <w:marTop w:val="0"/>
      <w:marBottom w:val="0"/>
      <w:divBdr>
        <w:top w:val="none" w:sz="0" w:space="0" w:color="auto"/>
        <w:left w:val="none" w:sz="0" w:space="0" w:color="auto"/>
        <w:bottom w:val="none" w:sz="0" w:space="0" w:color="auto"/>
        <w:right w:val="none" w:sz="0" w:space="0" w:color="auto"/>
      </w:divBdr>
    </w:div>
    <w:div w:id="58212216">
      <w:bodyDiv w:val="1"/>
      <w:marLeft w:val="0"/>
      <w:marRight w:val="0"/>
      <w:marTop w:val="0"/>
      <w:marBottom w:val="0"/>
      <w:divBdr>
        <w:top w:val="none" w:sz="0" w:space="0" w:color="auto"/>
        <w:left w:val="none" w:sz="0" w:space="0" w:color="auto"/>
        <w:bottom w:val="none" w:sz="0" w:space="0" w:color="auto"/>
        <w:right w:val="none" w:sz="0" w:space="0" w:color="auto"/>
      </w:divBdr>
    </w:div>
    <w:div w:id="58793598">
      <w:bodyDiv w:val="1"/>
      <w:marLeft w:val="0"/>
      <w:marRight w:val="0"/>
      <w:marTop w:val="0"/>
      <w:marBottom w:val="0"/>
      <w:divBdr>
        <w:top w:val="none" w:sz="0" w:space="0" w:color="auto"/>
        <w:left w:val="none" w:sz="0" w:space="0" w:color="auto"/>
        <w:bottom w:val="none" w:sz="0" w:space="0" w:color="auto"/>
        <w:right w:val="none" w:sz="0" w:space="0" w:color="auto"/>
      </w:divBdr>
    </w:div>
    <w:div w:id="59251998">
      <w:bodyDiv w:val="1"/>
      <w:marLeft w:val="0"/>
      <w:marRight w:val="0"/>
      <w:marTop w:val="0"/>
      <w:marBottom w:val="0"/>
      <w:divBdr>
        <w:top w:val="none" w:sz="0" w:space="0" w:color="auto"/>
        <w:left w:val="none" w:sz="0" w:space="0" w:color="auto"/>
        <w:bottom w:val="none" w:sz="0" w:space="0" w:color="auto"/>
        <w:right w:val="none" w:sz="0" w:space="0" w:color="auto"/>
      </w:divBdr>
    </w:div>
    <w:div w:id="60837381">
      <w:bodyDiv w:val="1"/>
      <w:marLeft w:val="0"/>
      <w:marRight w:val="0"/>
      <w:marTop w:val="0"/>
      <w:marBottom w:val="0"/>
      <w:divBdr>
        <w:top w:val="none" w:sz="0" w:space="0" w:color="auto"/>
        <w:left w:val="none" w:sz="0" w:space="0" w:color="auto"/>
        <w:bottom w:val="none" w:sz="0" w:space="0" w:color="auto"/>
        <w:right w:val="none" w:sz="0" w:space="0" w:color="auto"/>
      </w:divBdr>
    </w:div>
    <w:div w:id="61030630">
      <w:bodyDiv w:val="1"/>
      <w:marLeft w:val="0"/>
      <w:marRight w:val="0"/>
      <w:marTop w:val="0"/>
      <w:marBottom w:val="0"/>
      <w:divBdr>
        <w:top w:val="none" w:sz="0" w:space="0" w:color="auto"/>
        <w:left w:val="none" w:sz="0" w:space="0" w:color="auto"/>
        <w:bottom w:val="none" w:sz="0" w:space="0" w:color="auto"/>
        <w:right w:val="none" w:sz="0" w:space="0" w:color="auto"/>
      </w:divBdr>
    </w:div>
    <w:div w:id="61760712">
      <w:bodyDiv w:val="1"/>
      <w:marLeft w:val="0"/>
      <w:marRight w:val="0"/>
      <w:marTop w:val="0"/>
      <w:marBottom w:val="0"/>
      <w:divBdr>
        <w:top w:val="none" w:sz="0" w:space="0" w:color="auto"/>
        <w:left w:val="none" w:sz="0" w:space="0" w:color="auto"/>
        <w:bottom w:val="none" w:sz="0" w:space="0" w:color="auto"/>
        <w:right w:val="none" w:sz="0" w:space="0" w:color="auto"/>
      </w:divBdr>
    </w:div>
    <w:div w:id="62679471">
      <w:bodyDiv w:val="1"/>
      <w:marLeft w:val="0"/>
      <w:marRight w:val="0"/>
      <w:marTop w:val="0"/>
      <w:marBottom w:val="0"/>
      <w:divBdr>
        <w:top w:val="none" w:sz="0" w:space="0" w:color="auto"/>
        <w:left w:val="none" w:sz="0" w:space="0" w:color="auto"/>
        <w:bottom w:val="none" w:sz="0" w:space="0" w:color="auto"/>
        <w:right w:val="none" w:sz="0" w:space="0" w:color="auto"/>
      </w:divBdr>
    </w:div>
    <w:div w:id="62727999">
      <w:bodyDiv w:val="1"/>
      <w:marLeft w:val="0"/>
      <w:marRight w:val="0"/>
      <w:marTop w:val="0"/>
      <w:marBottom w:val="0"/>
      <w:divBdr>
        <w:top w:val="none" w:sz="0" w:space="0" w:color="auto"/>
        <w:left w:val="none" w:sz="0" w:space="0" w:color="auto"/>
        <w:bottom w:val="none" w:sz="0" w:space="0" w:color="auto"/>
        <w:right w:val="none" w:sz="0" w:space="0" w:color="auto"/>
      </w:divBdr>
    </w:div>
    <w:div w:id="63724951">
      <w:bodyDiv w:val="1"/>
      <w:marLeft w:val="0"/>
      <w:marRight w:val="0"/>
      <w:marTop w:val="0"/>
      <w:marBottom w:val="0"/>
      <w:divBdr>
        <w:top w:val="none" w:sz="0" w:space="0" w:color="auto"/>
        <w:left w:val="none" w:sz="0" w:space="0" w:color="auto"/>
        <w:bottom w:val="none" w:sz="0" w:space="0" w:color="auto"/>
        <w:right w:val="none" w:sz="0" w:space="0" w:color="auto"/>
      </w:divBdr>
    </w:div>
    <w:div w:id="63917313">
      <w:bodyDiv w:val="1"/>
      <w:marLeft w:val="0"/>
      <w:marRight w:val="0"/>
      <w:marTop w:val="0"/>
      <w:marBottom w:val="0"/>
      <w:divBdr>
        <w:top w:val="none" w:sz="0" w:space="0" w:color="auto"/>
        <w:left w:val="none" w:sz="0" w:space="0" w:color="auto"/>
        <w:bottom w:val="none" w:sz="0" w:space="0" w:color="auto"/>
        <w:right w:val="none" w:sz="0" w:space="0" w:color="auto"/>
      </w:divBdr>
    </w:div>
    <w:div w:id="65033441">
      <w:bodyDiv w:val="1"/>
      <w:marLeft w:val="0"/>
      <w:marRight w:val="0"/>
      <w:marTop w:val="0"/>
      <w:marBottom w:val="0"/>
      <w:divBdr>
        <w:top w:val="none" w:sz="0" w:space="0" w:color="auto"/>
        <w:left w:val="none" w:sz="0" w:space="0" w:color="auto"/>
        <w:bottom w:val="none" w:sz="0" w:space="0" w:color="auto"/>
        <w:right w:val="none" w:sz="0" w:space="0" w:color="auto"/>
      </w:divBdr>
    </w:div>
    <w:div w:id="65499190">
      <w:bodyDiv w:val="1"/>
      <w:marLeft w:val="0"/>
      <w:marRight w:val="0"/>
      <w:marTop w:val="0"/>
      <w:marBottom w:val="0"/>
      <w:divBdr>
        <w:top w:val="none" w:sz="0" w:space="0" w:color="auto"/>
        <w:left w:val="none" w:sz="0" w:space="0" w:color="auto"/>
        <w:bottom w:val="none" w:sz="0" w:space="0" w:color="auto"/>
        <w:right w:val="none" w:sz="0" w:space="0" w:color="auto"/>
      </w:divBdr>
    </w:div>
    <w:div w:id="65499251">
      <w:bodyDiv w:val="1"/>
      <w:marLeft w:val="0"/>
      <w:marRight w:val="0"/>
      <w:marTop w:val="0"/>
      <w:marBottom w:val="0"/>
      <w:divBdr>
        <w:top w:val="none" w:sz="0" w:space="0" w:color="auto"/>
        <w:left w:val="none" w:sz="0" w:space="0" w:color="auto"/>
        <w:bottom w:val="none" w:sz="0" w:space="0" w:color="auto"/>
        <w:right w:val="none" w:sz="0" w:space="0" w:color="auto"/>
      </w:divBdr>
    </w:div>
    <w:div w:id="66154285">
      <w:bodyDiv w:val="1"/>
      <w:marLeft w:val="0"/>
      <w:marRight w:val="0"/>
      <w:marTop w:val="0"/>
      <w:marBottom w:val="0"/>
      <w:divBdr>
        <w:top w:val="none" w:sz="0" w:space="0" w:color="auto"/>
        <w:left w:val="none" w:sz="0" w:space="0" w:color="auto"/>
        <w:bottom w:val="none" w:sz="0" w:space="0" w:color="auto"/>
        <w:right w:val="none" w:sz="0" w:space="0" w:color="auto"/>
      </w:divBdr>
    </w:div>
    <w:div w:id="66726451">
      <w:bodyDiv w:val="1"/>
      <w:marLeft w:val="0"/>
      <w:marRight w:val="0"/>
      <w:marTop w:val="0"/>
      <w:marBottom w:val="0"/>
      <w:divBdr>
        <w:top w:val="none" w:sz="0" w:space="0" w:color="auto"/>
        <w:left w:val="none" w:sz="0" w:space="0" w:color="auto"/>
        <w:bottom w:val="none" w:sz="0" w:space="0" w:color="auto"/>
        <w:right w:val="none" w:sz="0" w:space="0" w:color="auto"/>
      </w:divBdr>
    </w:div>
    <w:div w:id="67774907">
      <w:bodyDiv w:val="1"/>
      <w:marLeft w:val="0"/>
      <w:marRight w:val="0"/>
      <w:marTop w:val="0"/>
      <w:marBottom w:val="0"/>
      <w:divBdr>
        <w:top w:val="none" w:sz="0" w:space="0" w:color="auto"/>
        <w:left w:val="none" w:sz="0" w:space="0" w:color="auto"/>
        <w:bottom w:val="none" w:sz="0" w:space="0" w:color="auto"/>
        <w:right w:val="none" w:sz="0" w:space="0" w:color="auto"/>
      </w:divBdr>
    </w:div>
    <w:div w:id="67919850">
      <w:bodyDiv w:val="1"/>
      <w:marLeft w:val="0"/>
      <w:marRight w:val="0"/>
      <w:marTop w:val="0"/>
      <w:marBottom w:val="0"/>
      <w:divBdr>
        <w:top w:val="none" w:sz="0" w:space="0" w:color="auto"/>
        <w:left w:val="none" w:sz="0" w:space="0" w:color="auto"/>
        <w:bottom w:val="none" w:sz="0" w:space="0" w:color="auto"/>
        <w:right w:val="none" w:sz="0" w:space="0" w:color="auto"/>
      </w:divBdr>
    </w:div>
    <w:div w:id="68118839">
      <w:bodyDiv w:val="1"/>
      <w:marLeft w:val="0"/>
      <w:marRight w:val="0"/>
      <w:marTop w:val="0"/>
      <w:marBottom w:val="0"/>
      <w:divBdr>
        <w:top w:val="none" w:sz="0" w:space="0" w:color="auto"/>
        <w:left w:val="none" w:sz="0" w:space="0" w:color="auto"/>
        <w:bottom w:val="none" w:sz="0" w:space="0" w:color="auto"/>
        <w:right w:val="none" w:sz="0" w:space="0" w:color="auto"/>
      </w:divBdr>
    </w:div>
    <w:div w:id="68188450">
      <w:bodyDiv w:val="1"/>
      <w:marLeft w:val="0"/>
      <w:marRight w:val="0"/>
      <w:marTop w:val="0"/>
      <w:marBottom w:val="0"/>
      <w:divBdr>
        <w:top w:val="none" w:sz="0" w:space="0" w:color="auto"/>
        <w:left w:val="none" w:sz="0" w:space="0" w:color="auto"/>
        <w:bottom w:val="none" w:sz="0" w:space="0" w:color="auto"/>
        <w:right w:val="none" w:sz="0" w:space="0" w:color="auto"/>
      </w:divBdr>
    </w:div>
    <w:div w:id="68311929">
      <w:bodyDiv w:val="1"/>
      <w:marLeft w:val="0"/>
      <w:marRight w:val="0"/>
      <w:marTop w:val="0"/>
      <w:marBottom w:val="0"/>
      <w:divBdr>
        <w:top w:val="none" w:sz="0" w:space="0" w:color="auto"/>
        <w:left w:val="none" w:sz="0" w:space="0" w:color="auto"/>
        <w:bottom w:val="none" w:sz="0" w:space="0" w:color="auto"/>
        <w:right w:val="none" w:sz="0" w:space="0" w:color="auto"/>
      </w:divBdr>
    </w:div>
    <w:div w:id="68777069">
      <w:bodyDiv w:val="1"/>
      <w:marLeft w:val="0"/>
      <w:marRight w:val="0"/>
      <w:marTop w:val="0"/>
      <w:marBottom w:val="0"/>
      <w:divBdr>
        <w:top w:val="none" w:sz="0" w:space="0" w:color="auto"/>
        <w:left w:val="none" w:sz="0" w:space="0" w:color="auto"/>
        <w:bottom w:val="none" w:sz="0" w:space="0" w:color="auto"/>
        <w:right w:val="none" w:sz="0" w:space="0" w:color="auto"/>
      </w:divBdr>
    </w:div>
    <w:div w:id="68889614">
      <w:bodyDiv w:val="1"/>
      <w:marLeft w:val="0"/>
      <w:marRight w:val="0"/>
      <w:marTop w:val="0"/>
      <w:marBottom w:val="0"/>
      <w:divBdr>
        <w:top w:val="none" w:sz="0" w:space="0" w:color="auto"/>
        <w:left w:val="none" w:sz="0" w:space="0" w:color="auto"/>
        <w:bottom w:val="none" w:sz="0" w:space="0" w:color="auto"/>
        <w:right w:val="none" w:sz="0" w:space="0" w:color="auto"/>
      </w:divBdr>
    </w:div>
    <w:div w:id="69617332">
      <w:bodyDiv w:val="1"/>
      <w:marLeft w:val="0"/>
      <w:marRight w:val="0"/>
      <w:marTop w:val="0"/>
      <w:marBottom w:val="0"/>
      <w:divBdr>
        <w:top w:val="none" w:sz="0" w:space="0" w:color="auto"/>
        <w:left w:val="none" w:sz="0" w:space="0" w:color="auto"/>
        <w:bottom w:val="none" w:sz="0" w:space="0" w:color="auto"/>
        <w:right w:val="none" w:sz="0" w:space="0" w:color="auto"/>
      </w:divBdr>
    </w:div>
    <w:div w:id="69736563">
      <w:bodyDiv w:val="1"/>
      <w:marLeft w:val="0"/>
      <w:marRight w:val="0"/>
      <w:marTop w:val="0"/>
      <w:marBottom w:val="0"/>
      <w:divBdr>
        <w:top w:val="none" w:sz="0" w:space="0" w:color="auto"/>
        <w:left w:val="none" w:sz="0" w:space="0" w:color="auto"/>
        <w:bottom w:val="none" w:sz="0" w:space="0" w:color="auto"/>
        <w:right w:val="none" w:sz="0" w:space="0" w:color="auto"/>
      </w:divBdr>
    </w:div>
    <w:div w:id="70086891">
      <w:bodyDiv w:val="1"/>
      <w:marLeft w:val="0"/>
      <w:marRight w:val="0"/>
      <w:marTop w:val="0"/>
      <w:marBottom w:val="0"/>
      <w:divBdr>
        <w:top w:val="none" w:sz="0" w:space="0" w:color="auto"/>
        <w:left w:val="none" w:sz="0" w:space="0" w:color="auto"/>
        <w:bottom w:val="none" w:sz="0" w:space="0" w:color="auto"/>
        <w:right w:val="none" w:sz="0" w:space="0" w:color="auto"/>
      </w:divBdr>
    </w:div>
    <w:div w:id="71240693">
      <w:bodyDiv w:val="1"/>
      <w:marLeft w:val="0"/>
      <w:marRight w:val="0"/>
      <w:marTop w:val="0"/>
      <w:marBottom w:val="0"/>
      <w:divBdr>
        <w:top w:val="none" w:sz="0" w:space="0" w:color="auto"/>
        <w:left w:val="none" w:sz="0" w:space="0" w:color="auto"/>
        <w:bottom w:val="none" w:sz="0" w:space="0" w:color="auto"/>
        <w:right w:val="none" w:sz="0" w:space="0" w:color="auto"/>
      </w:divBdr>
    </w:div>
    <w:div w:id="71246548">
      <w:bodyDiv w:val="1"/>
      <w:marLeft w:val="0"/>
      <w:marRight w:val="0"/>
      <w:marTop w:val="0"/>
      <w:marBottom w:val="0"/>
      <w:divBdr>
        <w:top w:val="none" w:sz="0" w:space="0" w:color="auto"/>
        <w:left w:val="none" w:sz="0" w:space="0" w:color="auto"/>
        <w:bottom w:val="none" w:sz="0" w:space="0" w:color="auto"/>
        <w:right w:val="none" w:sz="0" w:space="0" w:color="auto"/>
      </w:divBdr>
    </w:div>
    <w:div w:id="71435111">
      <w:bodyDiv w:val="1"/>
      <w:marLeft w:val="0"/>
      <w:marRight w:val="0"/>
      <w:marTop w:val="0"/>
      <w:marBottom w:val="0"/>
      <w:divBdr>
        <w:top w:val="none" w:sz="0" w:space="0" w:color="auto"/>
        <w:left w:val="none" w:sz="0" w:space="0" w:color="auto"/>
        <w:bottom w:val="none" w:sz="0" w:space="0" w:color="auto"/>
        <w:right w:val="none" w:sz="0" w:space="0" w:color="auto"/>
      </w:divBdr>
    </w:div>
    <w:div w:id="71587844">
      <w:bodyDiv w:val="1"/>
      <w:marLeft w:val="0"/>
      <w:marRight w:val="0"/>
      <w:marTop w:val="0"/>
      <w:marBottom w:val="0"/>
      <w:divBdr>
        <w:top w:val="none" w:sz="0" w:space="0" w:color="auto"/>
        <w:left w:val="none" w:sz="0" w:space="0" w:color="auto"/>
        <w:bottom w:val="none" w:sz="0" w:space="0" w:color="auto"/>
        <w:right w:val="none" w:sz="0" w:space="0" w:color="auto"/>
      </w:divBdr>
    </w:div>
    <w:div w:id="72164611">
      <w:bodyDiv w:val="1"/>
      <w:marLeft w:val="0"/>
      <w:marRight w:val="0"/>
      <w:marTop w:val="0"/>
      <w:marBottom w:val="0"/>
      <w:divBdr>
        <w:top w:val="none" w:sz="0" w:space="0" w:color="auto"/>
        <w:left w:val="none" w:sz="0" w:space="0" w:color="auto"/>
        <w:bottom w:val="none" w:sz="0" w:space="0" w:color="auto"/>
        <w:right w:val="none" w:sz="0" w:space="0" w:color="auto"/>
      </w:divBdr>
    </w:div>
    <w:div w:id="72170950">
      <w:bodyDiv w:val="1"/>
      <w:marLeft w:val="0"/>
      <w:marRight w:val="0"/>
      <w:marTop w:val="0"/>
      <w:marBottom w:val="0"/>
      <w:divBdr>
        <w:top w:val="none" w:sz="0" w:space="0" w:color="auto"/>
        <w:left w:val="none" w:sz="0" w:space="0" w:color="auto"/>
        <w:bottom w:val="none" w:sz="0" w:space="0" w:color="auto"/>
        <w:right w:val="none" w:sz="0" w:space="0" w:color="auto"/>
      </w:divBdr>
    </w:div>
    <w:div w:id="72823831">
      <w:bodyDiv w:val="1"/>
      <w:marLeft w:val="0"/>
      <w:marRight w:val="0"/>
      <w:marTop w:val="0"/>
      <w:marBottom w:val="0"/>
      <w:divBdr>
        <w:top w:val="none" w:sz="0" w:space="0" w:color="auto"/>
        <w:left w:val="none" w:sz="0" w:space="0" w:color="auto"/>
        <w:bottom w:val="none" w:sz="0" w:space="0" w:color="auto"/>
        <w:right w:val="none" w:sz="0" w:space="0" w:color="auto"/>
      </w:divBdr>
    </w:div>
    <w:div w:id="73013928">
      <w:bodyDiv w:val="1"/>
      <w:marLeft w:val="0"/>
      <w:marRight w:val="0"/>
      <w:marTop w:val="0"/>
      <w:marBottom w:val="0"/>
      <w:divBdr>
        <w:top w:val="none" w:sz="0" w:space="0" w:color="auto"/>
        <w:left w:val="none" w:sz="0" w:space="0" w:color="auto"/>
        <w:bottom w:val="none" w:sz="0" w:space="0" w:color="auto"/>
        <w:right w:val="none" w:sz="0" w:space="0" w:color="auto"/>
      </w:divBdr>
    </w:div>
    <w:div w:id="73169891">
      <w:bodyDiv w:val="1"/>
      <w:marLeft w:val="0"/>
      <w:marRight w:val="0"/>
      <w:marTop w:val="0"/>
      <w:marBottom w:val="0"/>
      <w:divBdr>
        <w:top w:val="none" w:sz="0" w:space="0" w:color="auto"/>
        <w:left w:val="none" w:sz="0" w:space="0" w:color="auto"/>
        <w:bottom w:val="none" w:sz="0" w:space="0" w:color="auto"/>
        <w:right w:val="none" w:sz="0" w:space="0" w:color="auto"/>
      </w:divBdr>
    </w:div>
    <w:div w:id="73862852">
      <w:bodyDiv w:val="1"/>
      <w:marLeft w:val="0"/>
      <w:marRight w:val="0"/>
      <w:marTop w:val="0"/>
      <w:marBottom w:val="0"/>
      <w:divBdr>
        <w:top w:val="none" w:sz="0" w:space="0" w:color="auto"/>
        <w:left w:val="none" w:sz="0" w:space="0" w:color="auto"/>
        <w:bottom w:val="none" w:sz="0" w:space="0" w:color="auto"/>
        <w:right w:val="none" w:sz="0" w:space="0" w:color="auto"/>
      </w:divBdr>
    </w:div>
    <w:div w:id="74670991">
      <w:bodyDiv w:val="1"/>
      <w:marLeft w:val="0"/>
      <w:marRight w:val="0"/>
      <w:marTop w:val="0"/>
      <w:marBottom w:val="0"/>
      <w:divBdr>
        <w:top w:val="none" w:sz="0" w:space="0" w:color="auto"/>
        <w:left w:val="none" w:sz="0" w:space="0" w:color="auto"/>
        <w:bottom w:val="none" w:sz="0" w:space="0" w:color="auto"/>
        <w:right w:val="none" w:sz="0" w:space="0" w:color="auto"/>
      </w:divBdr>
    </w:div>
    <w:div w:id="74785653">
      <w:bodyDiv w:val="1"/>
      <w:marLeft w:val="0"/>
      <w:marRight w:val="0"/>
      <w:marTop w:val="0"/>
      <w:marBottom w:val="0"/>
      <w:divBdr>
        <w:top w:val="none" w:sz="0" w:space="0" w:color="auto"/>
        <w:left w:val="none" w:sz="0" w:space="0" w:color="auto"/>
        <w:bottom w:val="none" w:sz="0" w:space="0" w:color="auto"/>
        <w:right w:val="none" w:sz="0" w:space="0" w:color="auto"/>
      </w:divBdr>
    </w:div>
    <w:div w:id="75056264">
      <w:bodyDiv w:val="1"/>
      <w:marLeft w:val="0"/>
      <w:marRight w:val="0"/>
      <w:marTop w:val="0"/>
      <w:marBottom w:val="0"/>
      <w:divBdr>
        <w:top w:val="none" w:sz="0" w:space="0" w:color="auto"/>
        <w:left w:val="none" w:sz="0" w:space="0" w:color="auto"/>
        <w:bottom w:val="none" w:sz="0" w:space="0" w:color="auto"/>
        <w:right w:val="none" w:sz="0" w:space="0" w:color="auto"/>
      </w:divBdr>
    </w:div>
    <w:div w:id="78067071">
      <w:bodyDiv w:val="1"/>
      <w:marLeft w:val="0"/>
      <w:marRight w:val="0"/>
      <w:marTop w:val="0"/>
      <w:marBottom w:val="0"/>
      <w:divBdr>
        <w:top w:val="none" w:sz="0" w:space="0" w:color="auto"/>
        <w:left w:val="none" w:sz="0" w:space="0" w:color="auto"/>
        <w:bottom w:val="none" w:sz="0" w:space="0" w:color="auto"/>
        <w:right w:val="none" w:sz="0" w:space="0" w:color="auto"/>
      </w:divBdr>
    </w:div>
    <w:div w:id="78987731">
      <w:bodyDiv w:val="1"/>
      <w:marLeft w:val="0"/>
      <w:marRight w:val="0"/>
      <w:marTop w:val="0"/>
      <w:marBottom w:val="0"/>
      <w:divBdr>
        <w:top w:val="none" w:sz="0" w:space="0" w:color="auto"/>
        <w:left w:val="none" w:sz="0" w:space="0" w:color="auto"/>
        <w:bottom w:val="none" w:sz="0" w:space="0" w:color="auto"/>
        <w:right w:val="none" w:sz="0" w:space="0" w:color="auto"/>
      </w:divBdr>
    </w:div>
    <w:div w:id="80836293">
      <w:bodyDiv w:val="1"/>
      <w:marLeft w:val="0"/>
      <w:marRight w:val="0"/>
      <w:marTop w:val="0"/>
      <w:marBottom w:val="0"/>
      <w:divBdr>
        <w:top w:val="none" w:sz="0" w:space="0" w:color="auto"/>
        <w:left w:val="none" w:sz="0" w:space="0" w:color="auto"/>
        <w:bottom w:val="none" w:sz="0" w:space="0" w:color="auto"/>
        <w:right w:val="none" w:sz="0" w:space="0" w:color="auto"/>
      </w:divBdr>
    </w:div>
    <w:div w:id="81342073">
      <w:bodyDiv w:val="1"/>
      <w:marLeft w:val="0"/>
      <w:marRight w:val="0"/>
      <w:marTop w:val="0"/>
      <w:marBottom w:val="0"/>
      <w:divBdr>
        <w:top w:val="none" w:sz="0" w:space="0" w:color="auto"/>
        <w:left w:val="none" w:sz="0" w:space="0" w:color="auto"/>
        <w:bottom w:val="none" w:sz="0" w:space="0" w:color="auto"/>
        <w:right w:val="none" w:sz="0" w:space="0" w:color="auto"/>
      </w:divBdr>
    </w:div>
    <w:div w:id="82117809">
      <w:bodyDiv w:val="1"/>
      <w:marLeft w:val="0"/>
      <w:marRight w:val="0"/>
      <w:marTop w:val="0"/>
      <w:marBottom w:val="0"/>
      <w:divBdr>
        <w:top w:val="none" w:sz="0" w:space="0" w:color="auto"/>
        <w:left w:val="none" w:sz="0" w:space="0" w:color="auto"/>
        <w:bottom w:val="none" w:sz="0" w:space="0" w:color="auto"/>
        <w:right w:val="none" w:sz="0" w:space="0" w:color="auto"/>
      </w:divBdr>
    </w:div>
    <w:div w:id="82147308">
      <w:bodyDiv w:val="1"/>
      <w:marLeft w:val="0"/>
      <w:marRight w:val="0"/>
      <w:marTop w:val="0"/>
      <w:marBottom w:val="0"/>
      <w:divBdr>
        <w:top w:val="none" w:sz="0" w:space="0" w:color="auto"/>
        <w:left w:val="none" w:sz="0" w:space="0" w:color="auto"/>
        <w:bottom w:val="none" w:sz="0" w:space="0" w:color="auto"/>
        <w:right w:val="none" w:sz="0" w:space="0" w:color="auto"/>
      </w:divBdr>
    </w:div>
    <w:div w:id="82339183">
      <w:bodyDiv w:val="1"/>
      <w:marLeft w:val="0"/>
      <w:marRight w:val="0"/>
      <w:marTop w:val="0"/>
      <w:marBottom w:val="0"/>
      <w:divBdr>
        <w:top w:val="none" w:sz="0" w:space="0" w:color="auto"/>
        <w:left w:val="none" w:sz="0" w:space="0" w:color="auto"/>
        <w:bottom w:val="none" w:sz="0" w:space="0" w:color="auto"/>
        <w:right w:val="none" w:sz="0" w:space="0" w:color="auto"/>
      </w:divBdr>
    </w:div>
    <w:div w:id="83385867">
      <w:bodyDiv w:val="1"/>
      <w:marLeft w:val="0"/>
      <w:marRight w:val="0"/>
      <w:marTop w:val="0"/>
      <w:marBottom w:val="0"/>
      <w:divBdr>
        <w:top w:val="none" w:sz="0" w:space="0" w:color="auto"/>
        <w:left w:val="none" w:sz="0" w:space="0" w:color="auto"/>
        <w:bottom w:val="none" w:sz="0" w:space="0" w:color="auto"/>
        <w:right w:val="none" w:sz="0" w:space="0" w:color="auto"/>
      </w:divBdr>
    </w:div>
    <w:div w:id="83847910">
      <w:bodyDiv w:val="1"/>
      <w:marLeft w:val="0"/>
      <w:marRight w:val="0"/>
      <w:marTop w:val="0"/>
      <w:marBottom w:val="0"/>
      <w:divBdr>
        <w:top w:val="none" w:sz="0" w:space="0" w:color="auto"/>
        <w:left w:val="none" w:sz="0" w:space="0" w:color="auto"/>
        <w:bottom w:val="none" w:sz="0" w:space="0" w:color="auto"/>
        <w:right w:val="none" w:sz="0" w:space="0" w:color="auto"/>
      </w:divBdr>
    </w:div>
    <w:div w:id="84425571">
      <w:bodyDiv w:val="1"/>
      <w:marLeft w:val="0"/>
      <w:marRight w:val="0"/>
      <w:marTop w:val="0"/>
      <w:marBottom w:val="0"/>
      <w:divBdr>
        <w:top w:val="none" w:sz="0" w:space="0" w:color="auto"/>
        <w:left w:val="none" w:sz="0" w:space="0" w:color="auto"/>
        <w:bottom w:val="none" w:sz="0" w:space="0" w:color="auto"/>
        <w:right w:val="none" w:sz="0" w:space="0" w:color="auto"/>
      </w:divBdr>
    </w:div>
    <w:div w:id="85002690">
      <w:bodyDiv w:val="1"/>
      <w:marLeft w:val="0"/>
      <w:marRight w:val="0"/>
      <w:marTop w:val="0"/>
      <w:marBottom w:val="0"/>
      <w:divBdr>
        <w:top w:val="none" w:sz="0" w:space="0" w:color="auto"/>
        <w:left w:val="none" w:sz="0" w:space="0" w:color="auto"/>
        <w:bottom w:val="none" w:sz="0" w:space="0" w:color="auto"/>
        <w:right w:val="none" w:sz="0" w:space="0" w:color="auto"/>
      </w:divBdr>
    </w:div>
    <w:div w:id="85343959">
      <w:bodyDiv w:val="1"/>
      <w:marLeft w:val="0"/>
      <w:marRight w:val="0"/>
      <w:marTop w:val="0"/>
      <w:marBottom w:val="0"/>
      <w:divBdr>
        <w:top w:val="none" w:sz="0" w:space="0" w:color="auto"/>
        <w:left w:val="none" w:sz="0" w:space="0" w:color="auto"/>
        <w:bottom w:val="none" w:sz="0" w:space="0" w:color="auto"/>
        <w:right w:val="none" w:sz="0" w:space="0" w:color="auto"/>
      </w:divBdr>
    </w:div>
    <w:div w:id="85616414">
      <w:bodyDiv w:val="1"/>
      <w:marLeft w:val="0"/>
      <w:marRight w:val="0"/>
      <w:marTop w:val="0"/>
      <w:marBottom w:val="0"/>
      <w:divBdr>
        <w:top w:val="none" w:sz="0" w:space="0" w:color="auto"/>
        <w:left w:val="none" w:sz="0" w:space="0" w:color="auto"/>
        <w:bottom w:val="none" w:sz="0" w:space="0" w:color="auto"/>
        <w:right w:val="none" w:sz="0" w:space="0" w:color="auto"/>
      </w:divBdr>
    </w:div>
    <w:div w:id="86385382">
      <w:bodyDiv w:val="1"/>
      <w:marLeft w:val="0"/>
      <w:marRight w:val="0"/>
      <w:marTop w:val="0"/>
      <w:marBottom w:val="0"/>
      <w:divBdr>
        <w:top w:val="none" w:sz="0" w:space="0" w:color="auto"/>
        <w:left w:val="none" w:sz="0" w:space="0" w:color="auto"/>
        <w:bottom w:val="none" w:sz="0" w:space="0" w:color="auto"/>
        <w:right w:val="none" w:sz="0" w:space="0" w:color="auto"/>
      </w:divBdr>
    </w:div>
    <w:div w:id="86662727">
      <w:bodyDiv w:val="1"/>
      <w:marLeft w:val="0"/>
      <w:marRight w:val="0"/>
      <w:marTop w:val="0"/>
      <w:marBottom w:val="0"/>
      <w:divBdr>
        <w:top w:val="none" w:sz="0" w:space="0" w:color="auto"/>
        <w:left w:val="none" w:sz="0" w:space="0" w:color="auto"/>
        <w:bottom w:val="none" w:sz="0" w:space="0" w:color="auto"/>
        <w:right w:val="none" w:sz="0" w:space="0" w:color="auto"/>
      </w:divBdr>
    </w:div>
    <w:div w:id="87040865">
      <w:bodyDiv w:val="1"/>
      <w:marLeft w:val="0"/>
      <w:marRight w:val="0"/>
      <w:marTop w:val="0"/>
      <w:marBottom w:val="0"/>
      <w:divBdr>
        <w:top w:val="none" w:sz="0" w:space="0" w:color="auto"/>
        <w:left w:val="none" w:sz="0" w:space="0" w:color="auto"/>
        <w:bottom w:val="none" w:sz="0" w:space="0" w:color="auto"/>
        <w:right w:val="none" w:sz="0" w:space="0" w:color="auto"/>
      </w:divBdr>
    </w:div>
    <w:div w:id="87194127">
      <w:bodyDiv w:val="1"/>
      <w:marLeft w:val="0"/>
      <w:marRight w:val="0"/>
      <w:marTop w:val="0"/>
      <w:marBottom w:val="0"/>
      <w:divBdr>
        <w:top w:val="none" w:sz="0" w:space="0" w:color="auto"/>
        <w:left w:val="none" w:sz="0" w:space="0" w:color="auto"/>
        <w:bottom w:val="none" w:sz="0" w:space="0" w:color="auto"/>
        <w:right w:val="none" w:sz="0" w:space="0" w:color="auto"/>
      </w:divBdr>
    </w:div>
    <w:div w:id="87314112">
      <w:bodyDiv w:val="1"/>
      <w:marLeft w:val="0"/>
      <w:marRight w:val="0"/>
      <w:marTop w:val="0"/>
      <w:marBottom w:val="0"/>
      <w:divBdr>
        <w:top w:val="none" w:sz="0" w:space="0" w:color="auto"/>
        <w:left w:val="none" w:sz="0" w:space="0" w:color="auto"/>
        <w:bottom w:val="none" w:sz="0" w:space="0" w:color="auto"/>
        <w:right w:val="none" w:sz="0" w:space="0" w:color="auto"/>
      </w:divBdr>
    </w:div>
    <w:div w:id="87390941">
      <w:bodyDiv w:val="1"/>
      <w:marLeft w:val="0"/>
      <w:marRight w:val="0"/>
      <w:marTop w:val="0"/>
      <w:marBottom w:val="0"/>
      <w:divBdr>
        <w:top w:val="none" w:sz="0" w:space="0" w:color="auto"/>
        <w:left w:val="none" w:sz="0" w:space="0" w:color="auto"/>
        <w:bottom w:val="none" w:sz="0" w:space="0" w:color="auto"/>
        <w:right w:val="none" w:sz="0" w:space="0" w:color="auto"/>
      </w:divBdr>
    </w:div>
    <w:div w:id="87889186">
      <w:bodyDiv w:val="1"/>
      <w:marLeft w:val="0"/>
      <w:marRight w:val="0"/>
      <w:marTop w:val="0"/>
      <w:marBottom w:val="0"/>
      <w:divBdr>
        <w:top w:val="none" w:sz="0" w:space="0" w:color="auto"/>
        <w:left w:val="none" w:sz="0" w:space="0" w:color="auto"/>
        <w:bottom w:val="none" w:sz="0" w:space="0" w:color="auto"/>
        <w:right w:val="none" w:sz="0" w:space="0" w:color="auto"/>
      </w:divBdr>
    </w:div>
    <w:div w:id="87964180">
      <w:bodyDiv w:val="1"/>
      <w:marLeft w:val="0"/>
      <w:marRight w:val="0"/>
      <w:marTop w:val="0"/>
      <w:marBottom w:val="0"/>
      <w:divBdr>
        <w:top w:val="none" w:sz="0" w:space="0" w:color="auto"/>
        <w:left w:val="none" w:sz="0" w:space="0" w:color="auto"/>
        <w:bottom w:val="none" w:sz="0" w:space="0" w:color="auto"/>
        <w:right w:val="none" w:sz="0" w:space="0" w:color="auto"/>
      </w:divBdr>
    </w:div>
    <w:div w:id="88234468">
      <w:bodyDiv w:val="1"/>
      <w:marLeft w:val="0"/>
      <w:marRight w:val="0"/>
      <w:marTop w:val="0"/>
      <w:marBottom w:val="0"/>
      <w:divBdr>
        <w:top w:val="none" w:sz="0" w:space="0" w:color="auto"/>
        <w:left w:val="none" w:sz="0" w:space="0" w:color="auto"/>
        <w:bottom w:val="none" w:sz="0" w:space="0" w:color="auto"/>
        <w:right w:val="none" w:sz="0" w:space="0" w:color="auto"/>
      </w:divBdr>
    </w:div>
    <w:div w:id="88501197">
      <w:bodyDiv w:val="1"/>
      <w:marLeft w:val="0"/>
      <w:marRight w:val="0"/>
      <w:marTop w:val="0"/>
      <w:marBottom w:val="0"/>
      <w:divBdr>
        <w:top w:val="none" w:sz="0" w:space="0" w:color="auto"/>
        <w:left w:val="none" w:sz="0" w:space="0" w:color="auto"/>
        <w:bottom w:val="none" w:sz="0" w:space="0" w:color="auto"/>
        <w:right w:val="none" w:sz="0" w:space="0" w:color="auto"/>
      </w:divBdr>
    </w:div>
    <w:div w:id="88818021">
      <w:bodyDiv w:val="1"/>
      <w:marLeft w:val="0"/>
      <w:marRight w:val="0"/>
      <w:marTop w:val="0"/>
      <w:marBottom w:val="0"/>
      <w:divBdr>
        <w:top w:val="none" w:sz="0" w:space="0" w:color="auto"/>
        <w:left w:val="none" w:sz="0" w:space="0" w:color="auto"/>
        <w:bottom w:val="none" w:sz="0" w:space="0" w:color="auto"/>
        <w:right w:val="none" w:sz="0" w:space="0" w:color="auto"/>
      </w:divBdr>
    </w:div>
    <w:div w:id="89401235">
      <w:bodyDiv w:val="1"/>
      <w:marLeft w:val="0"/>
      <w:marRight w:val="0"/>
      <w:marTop w:val="0"/>
      <w:marBottom w:val="0"/>
      <w:divBdr>
        <w:top w:val="none" w:sz="0" w:space="0" w:color="auto"/>
        <w:left w:val="none" w:sz="0" w:space="0" w:color="auto"/>
        <w:bottom w:val="none" w:sz="0" w:space="0" w:color="auto"/>
        <w:right w:val="none" w:sz="0" w:space="0" w:color="auto"/>
      </w:divBdr>
    </w:div>
    <w:div w:id="90205318">
      <w:bodyDiv w:val="1"/>
      <w:marLeft w:val="0"/>
      <w:marRight w:val="0"/>
      <w:marTop w:val="0"/>
      <w:marBottom w:val="0"/>
      <w:divBdr>
        <w:top w:val="none" w:sz="0" w:space="0" w:color="auto"/>
        <w:left w:val="none" w:sz="0" w:space="0" w:color="auto"/>
        <w:bottom w:val="none" w:sz="0" w:space="0" w:color="auto"/>
        <w:right w:val="none" w:sz="0" w:space="0" w:color="auto"/>
      </w:divBdr>
    </w:div>
    <w:div w:id="91970868">
      <w:bodyDiv w:val="1"/>
      <w:marLeft w:val="0"/>
      <w:marRight w:val="0"/>
      <w:marTop w:val="0"/>
      <w:marBottom w:val="0"/>
      <w:divBdr>
        <w:top w:val="none" w:sz="0" w:space="0" w:color="auto"/>
        <w:left w:val="none" w:sz="0" w:space="0" w:color="auto"/>
        <w:bottom w:val="none" w:sz="0" w:space="0" w:color="auto"/>
        <w:right w:val="none" w:sz="0" w:space="0" w:color="auto"/>
      </w:divBdr>
    </w:div>
    <w:div w:id="92289395">
      <w:bodyDiv w:val="1"/>
      <w:marLeft w:val="0"/>
      <w:marRight w:val="0"/>
      <w:marTop w:val="0"/>
      <w:marBottom w:val="0"/>
      <w:divBdr>
        <w:top w:val="none" w:sz="0" w:space="0" w:color="auto"/>
        <w:left w:val="none" w:sz="0" w:space="0" w:color="auto"/>
        <w:bottom w:val="none" w:sz="0" w:space="0" w:color="auto"/>
        <w:right w:val="none" w:sz="0" w:space="0" w:color="auto"/>
      </w:divBdr>
    </w:div>
    <w:div w:id="93677239">
      <w:bodyDiv w:val="1"/>
      <w:marLeft w:val="0"/>
      <w:marRight w:val="0"/>
      <w:marTop w:val="0"/>
      <w:marBottom w:val="0"/>
      <w:divBdr>
        <w:top w:val="none" w:sz="0" w:space="0" w:color="auto"/>
        <w:left w:val="none" w:sz="0" w:space="0" w:color="auto"/>
        <w:bottom w:val="none" w:sz="0" w:space="0" w:color="auto"/>
        <w:right w:val="none" w:sz="0" w:space="0" w:color="auto"/>
      </w:divBdr>
    </w:div>
    <w:div w:id="93864767">
      <w:bodyDiv w:val="1"/>
      <w:marLeft w:val="0"/>
      <w:marRight w:val="0"/>
      <w:marTop w:val="0"/>
      <w:marBottom w:val="0"/>
      <w:divBdr>
        <w:top w:val="none" w:sz="0" w:space="0" w:color="auto"/>
        <w:left w:val="none" w:sz="0" w:space="0" w:color="auto"/>
        <w:bottom w:val="none" w:sz="0" w:space="0" w:color="auto"/>
        <w:right w:val="none" w:sz="0" w:space="0" w:color="auto"/>
      </w:divBdr>
    </w:div>
    <w:div w:id="94055774">
      <w:bodyDiv w:val="1"/>
      <w:marLeft w:val="0"/>
      <w:marRight w:val="0"/>
      <w:marTop w:val="0"/>
      <w:marBottom w:val="0"/>
      <w:divBdr>
        <w:top w:val="none" w:sz="0" w:space="0" w:color="auto"/>
        <w:left w:val="none" w:sz="0" w:space="0" w:color="auto"/>
        <w:bottom w:val="none" w:sz="0" w:space="0" w:color="auto"/>
        <w:right w:val="none" w:sz="0" w:space="0" w:color="auto"/>
      </w:divBdr>
    </w:div>
    <w:div w:id="94207558">
      <w:bodyDiv w:val="1"/>
      <w:marLeft w:val="0"/>
      <w:marRight w:val="0"/>
      <w:marTop w:val="0"/>
      <w:marBottom w:val="0"/>
      <w:divBdr>
        <w:top w:val="none" w:sz="0" w:space="0" w:color="auto"/>
        <w:left w:val="none" w:sz="0" w:space="0" w:color="auto"/>
        <w:bottom w:val="none" w:sz="0" w:space="0" w:color="auto"/>
        <w:right w:val="none" w:sz="0" w:space="0" w:color="auto"/>
      </w:divBdr>
    </w:div>
    <w:div w:id="95248292">
      <w:bodyDiv w:val="1"/>
      <w:marLeft w:val="0"/>
      <w:marRight w:val="0"/>
      <w:marTop w:val="0"/>
      <w:marBottom w:val="0"/>
      <w:divBdr>
        <w:top w:val="none" w:sz="0" w:space="0" w:color="auto"/>
        <w:left w:val="none" w:sz="0" w:space="0" w:color="auto"/>
        <w:bottom w:val="none" w:sz="0" w:space="0" w:color="auto"/>
        <w:right w:val="none" w:sz="0" w:space="0" w:color="auto"/>
      </w:divBdr>
    </w:div>
    <w:div w:id="95294413">
      <w:bodyDiv w:val="1"/>
      <w:marLeft w:val="0"/>
      <w:marRight w:val="0"/>
      <w:marTop w:val="0"/>
      <w:marBottom w:val="0"/>
      <w:divBdr>
        <w:top w:val="none" w:sz="0" w:space="0" w:color="auto"/>
        <w:left w:val="none" w:sz="0" w:space="0" w:color="auto"/>
        <w:bottom w:val="none" w:sz="0" w:space="0" w:color="auto"/>
        <w:right w:val="none" w:sz="0" w:space="0" w:color="auto"/>
      </w:divBdr>
    </w:div>
    <w:div w:id="95444468">
      <w:bodyDiv w:val="1"/>
      <w:marLeft w:val="0"/>
      <w:marRight w:val="0"/>
      <w:marTop w:val="0"/>
      <w:marBottom w:val="0"/>
      <w:divBdr>
        <w:top w:val="none" w:sz="0" w:space="0" w:color="auto"/>
        <w:left w:val="none" w:sz="0" w:space="0" w:color="auto"/>
        <w:bottom w:val="none" w:sz="0" w:space="0" w:color="auto"/>
        <w:right w:val="none" w:sz="0" w:space="0" w:color="auto"/>
      </w:divBdr>
    </w:div>
    <w:div w:id="95486494">
      <w:bodyDiv w:val="1"/>
      <w:marLeft w:val="0"/>
      <w:marRight w:val="0"/>
      <w:marTop w:val="0"/>
      <w:marBottom w:val="0"/>
      <w:divBdr>
        <w:top w:val="none" w:sz="0" w:space="0" w:color="auto"/>
        <w:left w:val="none" w:sz="0" w:space="0" w:color="auto"/>
        <w:bottom w:val="none" w:sz="0" w:space="0" w:color="auto"/>
        <w:right w:val="none" w:sz="0" w:space="0" w:color="auto"/>
      </w:divBdr>
    </w:div>
    <w:div w:id="95714685">
      <w:bodyDiv w:val="1"/>
      <w:marLeft w:val="0"/>
      <w:marRight w:val="0"/>
      <w:marTop w:val="0"/>
      <w:marBottom w:val="0"/>
      <w:divBdr>
        <w:top w:val="none" w:sz="0" w:space="0" w:color="auto"/>
        <w:left w:val="none" w:sz="0" w:space="0" w:color="auto"/>
        <w:bottom w:val="none" w:sz="0" w:space="0" w:color="auto"/>
        <w:right w:val="none" w:sz="0" w:space="0" w:color="auto"/>
      </w:divBdr>
    </w:div>
    <w:div w:id="96606601">
      <w:bodyDiv w:val="1"/>
      <w:marLeft w:val="0"/>
      <w:marRight w:val="0"/>
      <w:marTop w:val="0"/>
      <w:marBottom w:val="0"/>
      <w:divBdr>
        <w:top w:val="none" w:sz="0" w:space="0" w:color="auto"/>
        <w:left w:val="none" w:sz="0" w:space="0" w:color="auto"/>
        <w:bottom w:val="none" w:sz="0" w:space="0" w:color="auto"/>
        <w:right w:val="none" w:sz="0" w:space="0" w:color="auto"/>
      </w:divBdr>
    </w:div>
    <w:div w:id="96878254">
      <w:bodyDiv w:val="1"/>
      <w:marLeft w:val="0"/>
      <w:marRight w:val="0"/>
      <w:marTop w:val="0"/>
      <w:marBottom w:val="0"/>
      <w:divBdr>
        <w:top w:val="none" w:sz="0" w:space="0" w:color="auto"/>
        <w:left w:val="none" w:sz="0" w:space="0" w:color="auto"/>
        <w:bottom w:val="none" w:sz="0" w:space="0" w:color="auto"/>
        <w:right w:val="none" w:sz="0" w:space="0" w:color="auto"/>
      </w:divBdr>
    </w:div>
    <w:div w:id="96949417">
      <w:bodyDiv w:val="1"/>
      <w:marLeft w:val="0"/>
      <w:marRight w:val="0"/>
      <w:marTop w:val="0"/>
      <w:marBottom w:val="0"/>
      <w:divBdr>
        <w:top w:val="none" w:sz="0" w:space="0" w:color="auto"/>
        <w:left w:val="none" w:sz="0" w:space="0" w:color="auto"/>
        <w:bottom w:val="none" w:sz="0" w:space="0" w:color="auto"/>
        <w:right w:val="none" w:sz="0" w:space="0" w:color="auto"/>
      </w:divBdr>
    </w:div>
    <w:div w:id="98455590">
      <w:bodyDiv w:val="1"/>
      <w:marLeft w:val="0"/>
      <w:marRight w:val="0"/>
      <w:marTop w:val="0"/>
      <w:marBottom w:val="0"/>
      <w:divBdr>
        <w:top w:val="none" w:sz="0" w:space="0" w:color="auto"/>
        <w:left w:val="none" w:sz="0" w:space="0" w:color="auto"/>
        <w:bottom w:val="none" w:sz="0" w:space="0" w:color="auto"/>
        <w:right w:val="none" w:sz="0" w:space="0" w:color="auto"/>
      </w:divBdr>
    </w:div>
    <w:div w:id="99301698">
      <w:bodyDiv w:val="1"/>
      <w:marLeft w:val="0"/>
      <w:marRight w:val="0"/>
      <w:marTop w:val="0"/>
      <w:marBottom w:val="0"/>
      <w:divBdr>
        <w:top w:val="none" w:sz="0" w:space="0" w:color="auto"/>
        <w:left w:val="none" w:sz="0" w:space="0" w:color="auto"/>
        <w:bottom w:val="none" w:sz="0" w:space="0" w:color="auto"/>
        <w:right w:val="none" w:sz="0" w:space="0" w:color="auto"/>
      </w:divBdr>
    </w:div>
    <w:div w:id="99641775">
      <w:bodyDiv w:val="1"/>
      <w:marLeft w:val="0"/>
      <w:marRight w:val="0"/>
      <w:marTop w:val="0"/>
      <w:marBottom w:val="0"/>
      <w:divBdr>
        <w:top w:val="none" w:sz="0" w:space="0" w:color="auto"/>
        <w:left w:val="none" w:sz="0" w:space="0" w:color="auto"/>
        <w:bottom w:val="none" w:sz="0" w:space="0" w:color="auto"/>
        <w:right w:val="none" w:sz="0" w:space="0" w:color="auto"/>
      </w:divBdr>
    </w:div>
    <w:div w:id="100956239">
      <w:bodyDiv w:val="1"/>
      <w:marLeft w:val="0"/>
      <w:marRight w:val="0"/>
      <w:marTop w:val="0"/>
      <w:marBottom w:val="0"/>
      <w:divBdr>
        <w:top w:val="none" w:sz="0" w:space="0" w:color="auto"/>
        <w:left w:val="none" w:sz="0" w:space="0" w:color="auto"/>
        <w:bottom w:val="none" w:sz="0" w:space="0" w:color="auto"/>
        <w:right w:val="none" w:sz="0" w:space="0" w:color="auto"/>
      </w:divBdr>
    </w:div>
    <w:div w:id="101608485">
      <w:bodyDiv w:val="1"/>
      <w:marLeft w:val="0"/>
      <w:marRight w:val="0"/>
      <w:marTop w:val="0"/>
      <w:marBottom w:val="0"/>
      <w:divBdr>
        <w:top w:val="none" w:sz="0" w:space="0" w:color="auto"/>
        <w:left w:val="none" w:sz="0" w:space="0" w:color="auto"/>
        <w:bottom w:val="none" w:sz="0" w:space="0" w:color="auto"/>
        <w:right w:val="none" w:sz="0" w:space="0" w:color="auto"/>
      </w:divBdr>
    </w:div>
    <w:div w:id="101658538">
      <w:bodyDiv w:val="1"/>
      <w:marLeft w:val="0"/>
      <w:marRight w:val="0"/>
      <w:marTop w:val="0"/>
      <w:marBottom w:val="0"/>
      <w:divBdr>
        <w:top w:val="none" w:sz="0" w:space="0" w:color="auto"/>
        <w:left w:val="none" w:sz="0" w:space="0" w:color="auto"/>
        <w:bottom w:val="none" w:sz="0" w:space="0" w:color="auto"/>
        <w:right w:val="none" w:sz="0" w:space="0" w:color="auto"/>
      </w:divBdr>
    </w:div>
    <w:div w:id="102457311">
      <w:bodyDiv w:val="1"/>
      <w:marLeft w:val="0"/>
      <w:marRight w:val="0"/>
      <w:marTop w:val="0"/>
      <w:marBottom w:val="0"/>
      <w:divBdr>
        <w:top w:val="none" w:sz="0" w:space="0" w:color="auto"/>
        <w:left w:val="none" w:sz="0" w:space="0" w:color="auto"/>
        <w:bottom w:val="none" w:sz="0" w:space="0" w:color="auto"/>
        <w:right w:val="none" w:sz="0" w:space="0" w:color="auto"/>
      </w:divBdr>
    </w:div>
    <w:div w:id="102963013">
      <w:bodyDiv w:val="1"/>
      <w:marLeft w:val="0"/>
      <w:marRight w:val="0"/>
      <w:marTop w:val="0"/>
      <w:marBottom w:val="0"/>
      <w:divBdr>
        <w:top w:val="none" w:sz="0" w:space="0" w:color="auto"/>
        <w:left w:val="none" w:sz="0" w:space="0" w:color="auto"/>
        <w:bottom w:val="none" w:sz="0" w:space="0" w:color="auto"/>
        <w:right w:val="none" w:sz="0" w:space="0" w:color="auto"/>
      </w:divBdr>
    </w:div>
    <w:div w:id="103578537">
      <w:bodyDiv w:val="1"/>
      <w:marLeft w:val="0"/>
      <w:marRight w:val="0"/>
      <w:marTop w:val="0"/>
      <w:marBottom w:val="0"/>
      <w:divBdr>
        <w:top w:val="none" w:sz="0" w:space="0" w:color="auto"/>
        <w:left w:val="none" w:sz="0" w:space="0" w:color="auto"/>
        <w:bottom w:val="none" w:sz="0" w:space="0" w:color="auto"/>
        <w:right w:val="none" w:sz="0" w:space="0" w:color="auto"/>
      </w:divBdr>
      <w:divsChild>
        <w:div w:id="1861317373">
          <w:marLeft w:val="0"/>
          <w:marRight w:val="0"/>
          <w:marTop w:val="0"/>
          <w:marBottom w:val="0"/>
          <w:divBdr>
            <w:top w:val="none" w:sz="0" w:space="0" w:color="auto"/>
            <w:left w:val="none" w:sz="0" w:space="0" w:color="auto"/>
            <w:bottom w:val="none" w:sz="0" w:space="0" w:color="auto"/>
            <w:right w:val="none" w:sz="0" w:space="0" w:color="auto"/>
          </w:divBdr>
        </w:div>
      </w:divsChild>
    </w:div>
    <w:div w:id="104275352">
      <w:bodyDiv w:val="1"/>
      <w:marLeft w:val="0"/>
      <w:marRight w:val="0"/>
      <w:marTop w:val="0"/>
      <w:marBottom w:val="0"/>
      <w:divBdr>
        <w:top w:val="none" w:sz="0" w:space="0" w:color="auto"/>
        <w:left w:val="none" w:sz="0" w:space="0" w:color="auto"/>
        <w:bottom w:val="none" w:sz="0" w:space="0" w:color="auto"/>
        <w:right w:val="none" w:sz="0" w:space="0" w:color="auto"/>
      </w:divBdr>
    </w:div>
    <w:div w:id="104932169">
      <w:bodyDiv w:val="1"/>
      <w:marLeft w:val="0"/>
      <w:marRight w:val="0"/>
      <w:marTop w:val="0"/>
      <w:marBottom w:val="0"/>
      <w:divBdr>
        <w:top w:val="none" w:sz="0" w:space="0" w:color="auto"/>
        <w:left w:val="none" w:sz="0" w:space="0" w:color="auto"/>
        <w:bottom w:val="none" w:sz="0" w:space="0" w:color="auto"/>
        <w:right w:val="none" w:sz="0" w:space="0" w:color="auto"/>
      </w:divBdr>
    </w:div>
    <w:div w:id="105001942">
      <w:bodyDiv w:val="1"/>
      <w:marLeft w:val="0"/>
      <w:marRight w:val="0"/>
      <w:marTop w:val="0"/>
      <w:marBottom w:val="0"/>
      <w:divBdr>
        <w:top w:val="none" w:sz="0" w:space="0" w:color="auto"/>
        <w:left w:val="none" w:sz="0" w:space="0" w:color="auto"/>
        <w:bottom w:val="none" w:sz="0" w:space="0" w:color="auto"/>
        <w:right w:val="none" w:sz="0" w:space="0" w:color="auto"/>
      </w:divBdr>
    </w:div>
    <w:div w:id="105467807">
      <w:bodyDiv w:val="1"/>
      <w:marLeft w:val="0"/>
      <w:marRight w:val="0"/>
      <w:marTop w:val="0"/>
      <w:marBottom w:val="0"/>
      <w:divBdr>
        <w:top w:val="none" w:sz="0" w:space="0" w:color="auto"/>
        <w:left w:val="none" w:sz="0" w:space="0" w:color="auto"/>
        <w:bottom w:val="none" w:sz="0" w:space="0" w:color="auto"/>
        <w:right w:val="none" w:sz="0" w:space="0" w:color="auto"/>
      </w:divBdr>
    </w:div>
    <w:div w:id="105852874">
      <w:bodyDiv w:val="1"/>
      <w:marLeft w:val="0"/>
      <w:marRight w:val="0"/>
      <w:marTop w:val="0"/>
      <w:marBottom w:val="0"/>
      <w:divBdr>
        <w:top w:val="none" w:sz="0" w:space="0" w:color="auto"/>
        <w:left w:val="none" w:sz="0" w:space="0" w:color="auto"/>
        <w:bottom w:val="none" w:sz="0" w:space="0" w:color="auto"/>
        <w:right w:val="none" w:sz="0" w:space="0" w:color="auto"/>
      </w:divBdr>
    </w:div>
    <w:div w:id="106855963">
      <w:bodyDiv w:val="1"/>
      <w:marLeft w:val="0"/>
      <w:marRight w:val="0"/>
      <w:marTop w:val="0"/>
      <w:marBottom w:val="0"/>
      <w:divBdr>
        <w:top w:val="none" w:sz="0" w:space="0" w:color="auto"/>
        <w:left w:val="none" w:sz="0" w:space="0" w:color="auto"/>
        <w:bottom w:val="none" w:sz="0" w:space="0" w:color="auto"/>
        <w:right w:val="none" w:sz="0" w:space="0" w:color="auto"/>
      </w:divBdr>
    </w:div>
    <w:div w:id="107240884">
      <w:bodyDiv w:val="1"/>
      <w:marLeft w:val="0"/>
      <w:marRight w:val="0"/>
      <w:marTop w:val="0"/>
      <w:marBottom w:val="0"/>
      <w:divBdr>
        <w:top w:val="none" w:sz="0" w:space="0" w:color="auto"/>
        <w:left w:val="none" w:sz="0" w:space="0" w:color="auto"/>
        <w:bottom w:val="none" w:sz="0" w:space="0" w:color="auto"/>
        <w:right w:val="none" w:sz="0" w:space="0" w:color="auto"/>
      </w:divBdr>
    </w:div>
    <w:div w:id="107741222">
      <w:bodyDiv w:val="1"/>
      <w:marLeft w:val="0"/>
      <w:marRight w:val="0"/>
      <w:marTop w:val="0"/>
      <w:marBottom w:val="0"/>
      <w:divBdr>
        <w:top w:val="none" w:sz="0" w:space="0" w:color="auto"/>
        <w:left w:val="none" w:sz="0" w:space="0" w:color="auto"/>
        <w:bottom w:val="none" w:sz="0" w:space="0" w:color="auto"/>
        <w:right w:val="none" w:sz="0" w:space="0" w:color="auto"/>
      </w:divBdr>
    </w:div>
    <w:div w:id="108279268">
      <w:bodyDiv w:val="1"/>
      <w:marLeft w:val="0"/>
      <w:marRight w:val="0"/>
      <w:marTop w:val="0"/>
      <w:marBottom w:val="0"/>
      <w:divBdr>
        <w:top w:val="none" w:sz="0" w:space="0" w:color="auto"/>
        <w:left w:val="none" w:sz="0" w:space="0" w:color="auto"/>
        <w:bottom w:val="none" w:sz="0" w:space="0" w:color="auto"/>
        <w:right w:val="none" w:sz="0" w:space="0" w:color="auto"/>
      </w:divBdr>
    </w:div>
    <w:div w:id="108864745">
      <w:bodyDiv w:val="1"/>
      <w:marLeft w:val="0"/>
      <w:marRight w:val="0"/>
      <w:marTop w:val="0"/>
      <w:marBottom w:val="0"/>
      <w:divBdr>
        <w:top w:val="none" w:sz="0" w:space="0" w:color="auto"/>
        <w:left w:val="none" w:sz="0" w:space="0" w:color="auto"/>
        <w:bottom w:val="none" w:sz="0" w:space="0" w:color="auto"/>
        <w:right w:val="none" w:sz="0" w:space="0" w:color="auto"/>
      </w:divBdr>
    </w:div>
    <w:div w:id="108934991">
      <w:bodyDiv w:val="1"/>
      <w:marLeft w:val="0"/>
      <w:marRight w:val="0"/>
      <w:marTop w:val="0"/>
      <w:marBottom w:val="0"/>
      <w:divBdr>
        <w:top w:val="none" w:sz="0" w:space="0" w:color="auto"/>
        <w:left w:val="none" w:sz="0" w:space="0" w:color="auto"/>
        <w:bottom w:val="none" w:sz="0" w:space="0" w:color="auto"/>
        <w:right w:val="none" w:sz="0" w:space="0" w:color="auto"/>
      </w:divBdr>
    </w:div>
    <w:div w:id="109596396">
      <w:bodyDiv w:val="1"/>
      <w:marLeft w:val="0"/>
      <w:marRight w:val="0"/>
      <w:marTop w:val="0"/>
      <w:marBottom w:val="0"/>
      <w:divBdr>
        <w:top w:val="none" w:sz="0" w:space="0" w:color="auto"/>
        <w:left w:val="none" w:sz="0" w:space="0" w:color="auto"/>
        <w:bottom w:val="none" w:sz="0" w:space="0" w:color="auto"/>
        <w:right w:val="none" w:sz="0" w:space="0" w:color="auto"/>
      </w:divBdr>
    </w:div>
    <w:div w:id="109977588">
      <w:bodyDiv w:val="1"/>
      <w:marLeft w:val="0"/>
      <w:marRight w:val="0"/>
      <w:marTop w:val="0"/>
      <w:marBottom w:val="0"/>
      <w:divBdr>
        <w:top w:val="none" w:sz="0" w:space="0" w:color="auto"/>
        <w:left w:val="none" w:sz="0" w:space="0" w:color="auto"/>
        <w:bottom w:val="none" w:sz="0" w:space="0" w:color="auto"/>
        <w:right w:val="none" w:sz="0" w:space="0" w:color="auto"/>
      </w:divBdr>
    </w:div>
    <w:div w:id="110244585">
      <w:bodyDiv w:val="1"/>
      <w:marLeft w:val="0"/>
      <w:marRight w:val="0"/>
      <w:marTop w:val="0"/>
      <w:marBottom w:val="0"/>
      <w:divBdr>
        <w:top w:val="none" w:sz="0" w:space="0" w:color="auto"/>
        <w:left w:val="none" w:sz="0" w:space="0" w:color="auto"/>
        <w:bottom w:val="none" w:sz="0" w:space="0" w:color="auto"/>
        <w:right w:val="none" w:sz="0" w:space="0" w:color="auto"/>
      </w:divBdr>
    </w:div>
    <w:div w:id="111091980">
      <w:bodyDiv w:val="1"/>
      <w:marLeft w:val="0"/>
      <w:marRight w:val="0"/>
      <w:marTop w:val="0"/>
      <w:marBottom w:val="0"/>
      <w:divBdr>
        <w:top w:val="none" w:sz="0" w:space="0" w:color="auto"/>
        <w:left w:val="none" w:sz="0" w:space="0" w:color="auto"/>
        <w:bottom w:val="none" w:sz="0" w:space="0" w:color="auto"/>
        <w:right w:val="none" w:sz="0" w:space="0" w:color="auto"/>
      </w:divBdr>
    </w:div>
    <w:div w:id="111755057">
      <w:bodyDiv w:val="1"/>
      <w:marLeft w:val="0"/>
      <w:marRight w:val="0"/>
      <w:marTop w:val="0"/>
      <w:marBottom w:val="0"/>
      <w:divBdr>
        <w:top w:val="none" w:sz="0" w:space="0" w:color="auto"/>
        <w:left w:val="none" w:sz="0" w:space="0" w:color="auto"/>
        <w:bottom w:val="none" w:sz="0" w:space="0" w:color="auto"/>
        <w:right w:val="none" w:sz="0" w:space="0" w:color="auto"/>
      </w:divBdr>
    </w:div>
    <w:div w:id="112067229">
      <w:bodyDiv w:val="1"/>
      <w:marLeft w:val="0"/>
      <w:marRight w:val="0"/>
      <w:marTop w:val="0"/>
      <w:marBottom w:val="0"/>
      <w:divBdr>
        <w:top w:val="none" w:sz="0" w:space="0" w:color="auto"/>
        <w:left w:val="none" w:sz="0" w:space="0" w:color="auto"/>
        <w:bottom w:val="none" w:sz="0" w:space="0" w:color="auto"/>
        <w:right w:val="none" w:sz="0" w:space="0" w:color="auto"/>
      </w:divBdr>
    </w:div>
    <w:div w:id="112287623">
      <w:bodyDiv w:val="1"/>
      <w:marLeft w:val="0"/>
      <w:marRight w:val="0"/>
      <w:marTop w:val="0"/>
      <w:marBottom w:val="0"/>
      <w:divBdr>
        <w:top w:val="none" w:sz="0" w:space="0" w:color="auto"/>
        <w:left w:val="none" w:sz="0" w:space="0" w:color="auto"/>
        <w:bottom w:val="none" w:sz="0" w:space="0" w:color="auto"/>
        <w:right w:val="none" w:sz="0" w:space="0" w:color="auto"/>
      </w:divBdr>
    </w:div>
    <w:div w:id="113333185">
      <w:bodyDiv w:val="1"/>
      <w:marLeft w:val="0"/>
      <w:marRight w:val="0"/>
      <w:marTop w:val="0"/>
      <w:marBottom w:val="0"/>
      <w:divBdr>
        <w:top w:val="none" w:sz="0" w:space="0" w:color="auto"/>
        <w:left w:val="none" w:sz="0" w:space="0" w:color="auto"/>
        <w:bottom w:val="none" w:sz="0" w:space="0" w:color="auto"/>
        <w:right w:val="none" w:sz="0" w:space="0" w:color="auto"/>
      </w:divBdr>
    </w:div>
    <w:div w:id="113409275">
      <w:bodyDiv w:val="1"/>
      <w:marLeft w:val="0"/>
      <w:marRight w:val="0"/>
      <w:marTop w:val="0"/>
      <w:marBottom w:val="0"/>
      <w:divBdr>
        <w:top w:val="none" w:sz="0" w:space="0" w:color="auto"/>
        <w:left w:val="none" w:sz="0" w:space="0" w:color="auto"/>
        <w:bottom w:val="none" w:sz="0" w:space="0" w:color="auto"/>
        <w:right w:val="none" w:sz="0" w:space="0" w:color="auto"/>
      </w:divBdr>
    </w:div>
    <w:div w:id="114831608">
      <w:bodyDiv w:val="1"/>
      <w:marLeft w:val="0"/>
      <w:marRight w:val="0"/>
      <w:marTop w:val="0"/>
      <w:marBottom w:val="0"/>
      <w:divBdr>
        <w:top w:val="none" w:sz="0" w:space="0" w:color="auto"/>
        <w:left w:val="none" w:sz="0" w:space="0" w:color="auto"/>
        <w:bottom w:val="none" w:sz="0" w:space="0" w:color="auto"/>
        <w:right w:val="none" w:sz="0" w:space="0" w:color="auto"/>
      </w:divBdr>
    </w:div>
    <w:div w:id="114906755">
      <w:bodyDiv w:val="1"/>
      <w:marLeft w:val="0"/>
      <w:marRight w:val="0"/>
      <w:marTop w:val="0"/>
      <w:marBottom w:val="0"/>
      <w:divBdr>
        <w:top w:val="none" w:sz="0" w:space="0" w:color="auto"/>
        <w:left w:val="none" w:sz="0" w:space="0" w:color="auto"/>
        <w:bottom w:val="none" w:sz="0" w:space="0" w:color="auto"/>
        <w:right w:val="none" w:sz="0" w:space="0" w:color="auto"/>
      </w:divBdr>
    </w:div>
    <w:div w:id="115024929">
      <w:bodyDiv w:val="1"/>
      <w:marLeft w:val="0"/>
      <w:marRight w:val="0"/>
      <w:marTop w:val="0"/>
      <w:marBottom w:val="0"/>
      <w:divBdr>
        <w:top w:val="none" w:sz="0" w:space="0" w:color="auto"/>
        <w:left w:val="none" w:sz="0" w:space="0" w:color="auto"/>
        <w:bottom w:val="none" w:sz="0" w:space="0" w:color="auto"/>
        <w:right w:val="none" w:sz="0" w:space="0" w:color="auto"/>
      </w:divBdr>
    </w:div>
    <w:div w:id="115107552">
      <w:bodyDiv w:val="1"/>
      <w:marLeft w:val="0"/>
      <w:marRight w:val="0"/>
      <w:marTop w:val="0"/>
      <w:marBottom w:val="0"/>
      <w:divBdr>
        <w:top w:val="none" w:sz="0" w:space="0" w:color="auto"/>
        <w:left w:val="none" w:sz="0" w:space="0" w:color="auto"/>
        <w:bottom w:val="none" w:sz="0" w:space="0" w:color="auto"/>
        <w:right w:val="none" w:sz="0" w:space="0" w:color="auto"/>
      </w:divBdr>
    </w:div>
    <w:div w:id="116022678">
      <w:bodyDiv w:val="1"/>
      <w:marLeft w:val="0"/>
      <w:marRight w:val="0"/>
      <w:marTop w:val="0"/>
      <w:marBottom w:val="0"/>
      <w:divBdr>
        <w:top w:val="none" w:sz="0" w:space="0" w:color="auto"/>
        <w:left w:val="none" w:sz="0" w:space="0" w:color="auto"/>
        <w:bottom w:val="none" w:sz="0" w:space="0" w:color="auto"/>
        <w:right w:val="none" w:sz="0" w:space="0" w:color="auto"/>
      </w:divBdr>
    </w:div>
    <w:div w:id="117142842">
      <w:bodyDiv w:val="1"/>
      <w:marLeft w:val="0"/>
      <w:marRight w:val="0"/>
      <w:marTop w:val="0"/>
      <w:marBottom w:val="0"/>
      <w:divBdr>
        <w:top w:val="none" w:sz="0" w:space="0" w:color="auto"/>
        <w:left w:val="none" w:sz="0" w:space="0" w:color="auto"/>
        <w:bottom w:val="none" w:sz="0" w:space="0" w:color="auto"/>
        <w:right w:val="none" w:sz="0" w:space="0" w:color="auto"/>
      </w:divBdr>
    </w:div>
    <w:div w:id="117527332">
      <w:bodyDiv w:val="1"/>
      <w:marLeft w:val="0"/>
      <w:marRight w:val="0"/>
      <w:marTop w:val="0"/>
      <w:marBottom w:val="0"/>
      <w:divBdr>
        <w:top w:val="none" w:sz="0" w:space="0" w:color="auto"/>
        <w:left w:val="none" w:sz="0" w:space="0" w:color="auto"/>
        <w:bottom w:val="none" w:sz="0" w:space="0" w:color="auto"/>
        <w:right w:val="none" w:sz="0" w:space="0" w:color="auto"/>
      </w:divBdr>
    </w:div>
    <w:div w:id="118501473">
      <w:bodyDiv w:val="1"/>
      <w:marLeft w:val="0"/>
      <w:marRight w:val="0"/>
      <w:marTop w:val="0"/>
      <w:marBottom w:val="0"/>
      <w:divBdr>
        <w:top w:val="none" w:sz="0" w:space="0" w:color="auto"/>
        <w:left w:val="none" w:sz="0" w:space="0" w:color="auto"/>
        <w:bottom w:val="none" w:sz="0" w:space="0" w:color="auto"/>
        <w:right w:val="none" w:sz="0" w:space="0" w:color="auto"/>
      </w:divBdr>
    </w:div>
    <w:div w:id="119808709">
      <w:bodyDiv w:val="1"/>
      <w:marLeft w:val="0"/>
      <w:marRight w:val="0"/>
      <w:marTop w:val="0"/>
      <w:marBottom w:val="0"/>
      <w:divBdr>
        <w:top w:val="none" w:sz="0" w:space="0" w:color="auto"/>
        <w:left w:val="none" w:sz="0" w:space="0" w:color="auto"/>
        <w:bottom w:val="none" w:sz="0" w:space="0" w:color="auto"/>
        <w:right w:val="none" w:sz="0" w:space="0" w:color="auto"/>
      </w:divBdr>
    </w:div>
    <w:div w:id="120536304">
      <w:bodyDiv w:val="1"/>
      <w:marLeft w:val="0"/>
      <w:marRight w:val="0"/>
      <w:marTop w:val="0"/>
      <w:marBottom w:val="0"/>
      <w:divBdr>
        <w:top w:val="none" w:sz="0" w:space="0" w:color="auto"/>
        <w:left w:val="none" w:sz="0" w:space="0" w:color="auto"/>
        <w:bottom w:val="none" w:sz="0" w:space="0" w:color="auto"/>
        <w:right w:val="none" w:sz="0" w:space="0" w:color="auto"/>
      </w:divBdr>
    </w:div>
    <w:div w:id="120928342">
      <w:bodyDiv w:val="1"/>
      <w:marLeft w:val="0"/>
      <w:marRight w:val="0"/>
      <w:marTop w:val="0"/>
      <w:marBottom w:val="0"/>
      <w:divBdr>
        <w:top w:val="none" w:sz="0" w:space="0" w:color="auto"/>
        <w:left w:val="none" w:sz="0" w:space="0" w:color="auto"/>
        <w:bottom w:val="none" w:sz="0" w:space="0" w:color="auto"/>
        <w:right w:val="none" w:sz="0" w:space="0" w:color="auto"/>
      </w:divBdr>
    </w:div>
    <w:div w:id="123550494">
      <w:bodyDiv w:val="1"/>
      <w:marLeft w:val="0"/>
      <w:marRight w:val="0"/>
      <w:marTop w:val="0"/>
      <w:marBottom w:val="0"/>
      <w:divBdr>
        <w:top w:val="none" w:sz="0" w:space="0" w:color="auto"/>
        <w:left w:val="none" w:sz="0" w:space="0" w:color="auto"/>
        <w:bottom w:val="none" w:sz="0" w:space="0" w:color="auto"/>
        <w:right w:val="none" w:sz="0" w:space="0" w:color="auto"/>
      </w:divBdr>
    </w:div>
    <w:div w:id="123666759">
      <w:bodyDiv w:val="1"/>
      <w:marLeft w:val="0"/>
      <w:marRight w:val="0"/>
      <w:marTop w:val="0"/>
      <w:marBottom w:val="0"/>
      <w:divBdr>
        <w:top w:val="none" w:sz="0" w:space="0" w:color="auto"/>
        <w:left w:val="none" w:sz="0" w:space="0" w:color="auto"/>
        <w:bottom w:val="none" w:sz="0" w:space="0" w:color="auto"/>
        <w:right w:val="none" w:sz="0" w:space="0" w:color="auto"/>
      </w:divBdr>
    </w:div>
    <w:div w:id="123812651">
      <w:bodyDiv w:val="1"/>
      <w:marLeft w:val="0"/>
      <w:marRight w:val="0"/>
      <w:marTop w:val="0"/>
      <w:marBottom w:val="0"/>
      <w:divBdr>
        <w:top w:val="none" w:sz="0" w:space="0" w:color="auto"/>
        <w:left w:val="none" w:sz="0" w:space="0" w:color="auto"/>
        <w:bottom w:val="none" w:sz="0" w:space="0" w:color="auto"/>
        <w:right w:val="none" w:sz="0" w:space="0" w:color="auto"/>
      </w:divBdr>
    </w:div>
    <w:div w:id="124929533">
      <w:bodyDiv w:val="1"/>
      <w:marLeft w:val="0"/>
      <w:marRight w:val="0"/>
      <w:marTop w:val="0"/>
      <w:marBottom w:val="0"/>
      <w:divBdr>
        <w:top w:val="none" w:sz="0" w:space="0" w:color="auto"/>
        <w:left w:val="none" w:sz="0" w:space="0" w:color="auto"/>
        <w:bottom w:val="none" w:sz="0" w:space="0" w:color="auto"/>
        <w:right w:val="none" w:sz="0" w:space="0" w:color="auto"/>
      </w:divBdr>
    </w:div>
    <w:div w:id="125588489">
      <w:bodyDiv w:val="1"/>
      <w:marLeft w:val="0"/>
      <w:marRight w:val="0"/>
      <w:marTop w:val="0"/>
      <w:marBottom w:val="0"/>
      <w:divBdr>
        <w:top w:val="none" w:sz="0" w:space="0" w:color="auto"/>
        <w:left w:val="none" w:sz="0" w:space="0" w:color="auto"/>
        <w:bottom w:val="none" w:sz="0" w:space="0" w:color="auto"/>
        <w:right w:val="none" w:sz="0" w:space="0" w:color="auto"/>
      </w:divBdr>
    </w:div>
    <w:div w:id="125634784">
      <w:bodyDiv w:val="1"/>
      <w:marLeft w:val="0"/>
      <w:marRight w:val="0"/>
      <w:marTop w:val="0"/>
      <w:marBottom w:val="0"/>
      <w:divBdr>
        <w:top w:val="none" w:sz="0" w:space="0" w:color="auto"/>
        <w:left w:val="none" w:sz="0" w:space="0" w:color="auto"/>
        <w:bottom w:val="none" w:sz="0" w:space="0" w:color="auto"/>
        <w:right w:val="none" w:sz="0" w:space="0" w:color="auto"/>
      </w:divBdr>
    </w:div>
    <w:div w:id="127020577">
      <w:bodyDiv w:val="1"/>
      <w:marLeft w:val="0"/>
      <w:marRight w:val="0"/>
      <w:marTop w:val="0"/>
      <w:marBottom w:val="0"/>
      <w:divBdr>
        <w:top w:val="none" w:sz="0" w:space="0" w:color="auto"/>
        <w:left w:val="none" w:sz="0" w:space="0" w:color="auto"/>
        <w:bottom w:val="none" w:sz="0" w:space="0" w:color="auto"/>
        <w:right w:val="none" w:sz="0" w:space="0" w:color="auto"/>
      </w:divBdr>
    </w:div>
    <w:div w:id="127089671">
      <w:bodyDiv w:val="1"/>
      <w:marLeft w:val="0"/>
      <w:marRight w:val="0"/>
      <w:marTop w:val="0"/>
      <w:marBottom w:val="0"/>
      <w:divBdr>
        <w:top w:val="none" w:sz="0" w:space="0" w:color="auto"/>
        <w:left w:val="none" w:sz="0" w:space="0" w:color="auto"/>
        <w:bottom w:val="none" w:sz="0" w:space="0" w:color="auto"/>
        <w:right w:val="none" w:sz="0" w:space="0" w:color="auto"/>
      </w:divBdr>
    </w:div>
    <w:div w:id="127165157">
      <w:bodyDiv w:val="1"/>
      <w:marLeft w:val="0"/>
      <w:marRight w:val="0"/>
      <w:marTop w:val="0"/>
      <w:marBottom w:val="0"/>
      <w:divBdr>
        <w:top w:val="none" w:sz="0" w:space="0" w:color="auto"/>
        <w:left w:val="none" w:sz="0" w:space="0" w:color="auto"/>
        <w:bottom w:val="none" w:sz="0" w:space="0" w:color="auto"/>
        <w:right w:val="none" w:sz="0" w:space="0" w:color="auto"/>
      </w:divBdr>
    </w:div>
    <w:div w:id="127556576">
      <w:bodyDiv w:val="1"/>
      <w:marLeft w:val="0"/>
      <w:marRight w:val="0"/>
      <w:marTop w:val="0"/>
      <w:marBottom w:val="0"/>
      <w:divBdr>
        <w:top w:val="none" w:sz="0" w:space="0" w:color="auto"/>
        <w:left w:val="none" w:sz="0" w:space="0" w:color="auto"/>
        <w:bottom w:val="none" w:sz="0" w:space="0" w:color="auto"/>
        <w:right w:val="none" w:sz="0" w:space="0" w:color="auto"/>
      </w:divBdr>
    </w:div>
    <w:div w:id="127865168">
      <w:bodyDiv w:val="1"/>
      <w:marLeft w:val="0"/>
      <w:marRight w:val="0"/>
      <w:marTop w:val="0"/>
      <w:marBottom w:val="0"/>
      <w:divBdr>
        <w:top w:val="none" w:sz="0" w:space="0" w:color="auto"/>
        <w:left w:val="none" w:sz="0" w:space="0" w:color="auto"/>
        <w:bottom w:val="none" w:sz="0" w:space="0" w:color="auto"/>
        <w:right w:val="none" w:sz="0" w:space="0" w:color="auto"/>
      </w:divBdr>
    </w:div>
    <w:div w:id="128865968">
      <w:bodyDiv w:val="1"/>
      <w:marLeft w:val="0"/>
      <w:marRight w:val="0"/>
      <w:marTop w:val="0"/>
      <w:marBottom w:val="0"/>
      <w:divBdr>
        <w:top w:val="none" w:sz="0" w:space="0" w:color="auto"/>
        <w:left w:val="none" w:sz="0" w:space="0" w:color="auto"/>
        <w:bottom w:val="none" w:sz="0" w:space="0" w:color="auto"/>
        <w:right w:val="none" w:sz="0" w:space="0" w:color="auto"/>
      </w:divBdr>
    </w:div>
    <w:div w:id="129061770">
      <w:bodyDiv w:val="1"/>
      <w:marLeft w:val="0"/>
      <w:marRight w:val="0"/>
      <w:marTop w:val="0"/>
      <w:marBottom w:val="0"/>
      <w:divBdr>
        <w:top w:val="none" w:sz="0" w:space="0" w:color="auto"/>
        <w:left w:val="none" w:sz="0" w:space="0" w:color="auto"/>
        <w:bottom w:val="none" w:sz="0" w:space="0" w:color="auto"/>
        <w:right w:val="none" w:sz="0" w:space="0" w:color="auto"/>
      </w:divBdr>
    </w:div>
    <w:div w:id="129710994">
      <w:bodyDiv w:val="1"/>
      <w:marLeft w:val="0"/>
      <w:marRight w:val="0"/>
      <w:marTop w:val="0"/>
      <w:marBottom w:val="0"/>
      <w:divBdr>
        <w:top w:val="none" w:sz="0" w:space="0" w:color="auto"/>
        <w:left w:val="none" w:sz="0" w:space="0" w:color="auto"/>
        <w:bottom w:val="none" w:sz="0" w:space="0" w:color="auto"/>
        <w:right w:val="none" w:sz="0" w:space="0" w:color="auto"/>
      </w:divBdr>
    </w:div>
    <w:div w:id="130097238">
      <w:bodyDiv w:val="1"/>
      <w:marLeft w:val="0"/>
      <w:marRight w:val="0"/>
      <w:marTop w:val="0"/>
      <w:marBottom w:val="0"/>
      <w:divBdr>
        <w:top w:val="none" w:sz="0" w:space="0" w:color="auto"/>
        <w:left w:val="none" w:sz="0" w:space="0" w:color="auto"/>
        <w:bottom w:val="none" w:sz="0" w:space="0" w:color="auto"/>
        <w:right w:val="none" w:sz="0" w:space="0" w:color="auto"/>
      </w:divBdr>
    </w:div>
    <w:div w:id="131021325">
      <w:bodyDiv w:val="1"/>
      <w:marLeft w:val="0"/>
      <w:marRight w:val="0"/>
      <w:marTop w:val="0"/>
      <w:marBottom w:val="0"/>
      <w:divBdr>
        <w:top w:val="none" w:sz="0" w:space="0" w:color="auto"/>
        <w:left w:val="none" w:sz="0" w:space="0" w:color="auto"/>
        <w:bottom w:val="none" w:sz="0" w:space="0" w:color="auto"/>
        <w:right w:val="none" w:sz="0" w:space="0" w:color="auto"/>
      </w:divBdr>
    </w:div>
    <w:div w:id="132455641">
      <w:bodyDiv w:val="1"/>
      <w:marLeft w:val="0"/>
      <w:marRight w:val="0"/>
      <w:marTop w:val="0"/>
      <w:marBottom w:val="0"/>
      <w:divBdr>
        <w:top w:val="none" w:sz="0" w:space="0" w:color="auto"/>
        <w:left w:val="none" w:sz="0" w:space="0" w:color="auto"/>
        <w:bottom w:val="none" w:sz="0" w:space="0" w:color="auto"/>
        <w:right w:val="none" w:sz="0" w:space="0" w:color="auto"/>
      </w:divBdr>
    </w:div>
    <w:div w:id="132527909">
      <w:bodyDiv w:val="1"/>
      <w:marLeft w:val="0"/>
      <w:marRight w:val="0"/>
      <w:marTop w:val="0"/>
      <w:marBottom w:val="0"/>
      <w:divBdr>
        <w:top w:val="none" w:sz="0" w:space="0" w:color="auto"/>
        <w:left w:val="none" w:sz="0" w:space="0" w:color="auto"/>
        <w:bottom w:val="none" w:sz="0" w:space="0" w:color="auto"/>
        <w:right w:val="none" w:sz="0" w:space="0" w:color="auto"/>
      </w:divBdr>
    </w:div>
    <w:div w:id="133372898">
      <w:bodyDiv w:val="1"/>
      <w:marLeft w:val="0"/>
      <w:marRight w:val="0"/>
      <w:marTop w:val="0"/>
      <w:marBottom w:val="0"/>
      <w:divBdr>
        <w:top w:val="none" w:sz="0" w:space="0" w:color="auto"/>
        <w:left w:val="none" w:sz="0" w:space="0" w:color="auto"/>
        <w:bottom w:val="none" w:sz="0" w:space="0" w:color="auto"/>
        <w:right w:val="none" w:sz="0" w:space="0" w:color="auto"/>
      </w:divBdr>
    </w:div>
    <w:div w:id="133790559">
      <w:bodyDiv w:val="1"/>
      <w:marLeft w:val="0"/>
      <w:marRight w:val="0"/>
      <w:marTop w:val="0"/>
      <w:marBottom w:val="0"/>
      <w:divBdr>
        <w:top w:val="none" w:sz="0" w:space="0" w:color="auto"/>
        <w:left w:val="none" w:sz="0" w:space="0" w:color="auto"/>
        <w:bottom w:val="none" w:sz="0" w:space="0" w:color="auto"/>
        <w:right w:val="none" w:sz="0" w:space="0" w:color="auto"/>
      </w:divBdr>
    </w:div>
    <w:div w:id="133840724">
      <w:bodyDiv w:val="1"/>
      <w:marLeft w:val="0"/>
      <w:marRight w:val="0"/>
      <w:marTop w:val="0"/>
      <w:marBottom w:val="0"/>
      <w:divBdr>
        <w:top w:val="none" w:sz="0" w:space="0" w:color="auto"/>
        <w:left w:val="none" w:sz="0" w:space="0" w:color="auto"/>
        <w:bottom w:val="none" w:sz="0" w:space="0" w:color="auto"/>
        <w:right w:val="none" w:sz="0" w:space="0" w:color="auto"/>
      </w:divBdr>
    </w:div>
    <w:div w:id="134568905">
      <w:bodyDiv w:val="1"/>
      <w:marLeft w:val="0"/>
      <w:marRight w:val="0"/>
      <w:marTop w:val="0"/>
      <w:marBottom w:val="0"/>
      <w:divBdr>
        <w:top w:val="none" w:sz="0" w:space="0" w:color="auto"/>
        <w:left w:val="none" w:sz="0" w:space="0" w:color="auto"/>
        <w:bottom w:val="none" w:sz="0" w:space="0" w:color="auto"/>
        <w:right w:val="none" w:sz="0" w:space="0" w:color="auto"/>
      </w:divBdr>
    </w:div>
    <w:div w:id="134613372">
      <w:bodyDiv w:val="1"/>
      <w:marLeft w:val="0"/>
      <w:marRight w:val="0"/>
      <w:marTop w:val="0"/>
      <w:marBottom w:val="0"/>
      <w:divBdr>
        <w:top w:val="none" w:sz="0" w:space="0" w:color="auto"/>
        <w:left w:val="none" w:sz="0" w:space="0" w:color="auto"/>
        <w:bottom w:val="none" w:sz="0" w:space="0" w:color="auto"/>
        <w:right w:val="none" w:sz="0" w:space="0" w:color="auto"/>
      </w:divBdr>
    </w:div>
    <w:div w:id="135071339">
      <w:bodyDiv w:val="1"/>
      <w:marLeft w:val="0"/>
      <w:marRight w:val="0"/>
      <w:marTop w:val="0"/>
      <w:marBottom w:val="0"/>
      <w:divBdr>
        <w:top w:val="none" w:sz="0" w:space="0" w:color="auto"/>
        <w:left w:val="none" w:sz="0" w:space="0" w:color="auto"/>
        <w:bottom w:val="none" w:sz="0" w:space="0" w:color="auto"/>
        <w:right w:val="none" w:sz="0" w:space="0" w:color="auto"/>
      </w:divBdr>
    </w:div>
    <w:div w:id="135222152">
      <w:bodyDiv w:val="1"/>
      <w:marLeft w:val="0"/>
      <w:marRight w:val="0"/>
      <w:marTop w:val="0"/>
      <w:marBottom w:val="0"/>
      <w:divBdr>
        <w:top w:val="none" w:sz="0" w:space="0" w:color="auto"/>
        <w:left w:val="none" w:sz="0" w:space="0" w:color="auto"/>
        <w:bottom w:val="none" w:sz="0" w:space="0" w:color="auto"/>
        <w:right w:val="none" w:sz="0" w:space="0" w:color="auto"/>
      </w:divBdr>
    </w:div>
    <w:div w:id="135610492">
      <w:bodyDiv w:val="1"/>
      <w:marLeft w:val="0"/>
      <w:marRight w:val="0"/>
      <w:marTop w:val="0"/>
      <w:marBottom w:val="0"/>
      <w:divBdr>
        <w:top w:val="none" w:sz="0" w:space="0" w:color="auto"/>
        <w:left w:val="none" w:sz="0" w:space="0" w:color="auto"/>
        <w:bottom w:val="none" w:sz="0" w:space="0" w:color="auto"/>
        <w:right w:val="none" w:sz="0" w:space="0" w:color="auto"/>
      </w:divBdr>
    </w:div>
    <w:div w:id="135878595">
      <w:bodyDiv w:val="1"/>
      <w:marLeft w:val="0"/>
      <w:marRight w:val="0"/>
      <w:marTop w:val="0"/>
      <w:marBottom w:val="0"/>
      <w:divBdr>
        <w:top w:val="none" w:sz="0" w:space="0" w:color="auto"/>
        <w:left w:val="none" w:sz="0" w:space="0" w:color="auto"/>
        <w:bottom w:val="none" w:sz="0" w:space="0" w:color="auto"/>
        <w:right w:val="none" w:sz="0" w:space="0" w:color="auto"/>
      </w:divBdr>
    </w:div>
    <w:div w:id="136119146">
      <w:bodyDiv w:val="1"/>
      <w:marLeft w:val="0"/>
      <w:marRight w:val="0"/>
      <w:marTop w:val="0"/>
      <w:marBottom w:val="0"/>
      <w:divBdr>
        <w:top w:val="none" w:sz="0" w:space="0" w:color="auto"/>
        <w:left w:val="none" w:sz="0" w:space="0" w:color="auto"/>
        <w:bottom w:val="none" w:sz="0" w:space="0" w:color="auto"/>
        <w:right w:val="none" w:sz="0" w:space="0" w:color="auto"/>
      </w:divBdr>
    </w:div>
    <w:div w:id="136578372">
      <w:bodyDiv w:val="1"/>
      <w:marLeft w:val="0"/>
      <w:marRight w:val="0"/>
      <w:marTop w:val="0"/>
      <w:marBottom w:val="0"/>
      <w:divBdr>
        <w:top w:val="none" w:sz="0" w:space="0" w:color="auto"/>
        <w:left w:val="none" w:sz="0" w:space="0" w:color="auto"/>
        <w:bottom w:val="none" w:sz="0" w:space="0" w:color="auto"/>
        <w:right w:val="none" w:sz="0" w:space="0" w:color="auto"/>
      </w:divBdr>
    </w:div>
    <w:div w:id="136651458">
      <w:bodyDiv w:val="1"/>
      <w:marLeft w:val="0"/>
      <w:marRight w:val="0"/>
      <w:marTop w:val="0"/>
      <w:marBottom w:val="0"/>
      <w:divBdr>
        <w:top w:val="none" w:sz="0" w:space="0" w:color="auto"/>
        <w:left w:val="none" w:sz="0" w:space="0" w:color="auto"/>
        <w:bottom w:val="none" w:sz="0" w:space="0" w:color="auto"/>
        <w:right w:val="none" w:sz="0" w:space="0" w:color="auto"/>
      </w:divBdr>
    </w:div>
    <w:div w:id="136991672">
      <w:bodyDiv w:val="1"/>
      <w:marLeft w:val="0"/>
      <w:marRight w:val="0"/>
      <w:marTop w:val="0"/>
      <w:marBottom w:val="0"/>
      <w:divBdr>
        <w:top w:val="none" w:sz="0" w:space="0" w:color="auto"/>
        <w:left w:val="none" w:sz="0" w:space="0" w:color="auto"/>
        <w:bottom w:val="none" w:sz="0" w:space="0" w:color="auto"/>
        <w:right w:val="none" w:sz="0" w:space="0" w:color="auto"/>
      </w:divBdr>
    </w:div>
    <w:div w:id="137764334">
      <w:bodyDiv w:val="1"/>
      <w:marLeft w:val="0"/>
      <w:marRight w:val="0"/>
      <w:marTop w:val="0"/>
      <w:marBottom w:val="0"/>
      <w:divBdr>
        <w:top w:val="none" w:sz="0" w:space="0" w:color="auto"/>
        <w:left w:val="none" w:sz="0" w:space="0" w:color="auto"/>
        <w:bottom w:val="none" w:sz="0" w:space="0" w:color="auto"/>
        <w:right w:val="none" w:sz="0" w:space="0" w:color="auto"/>
      </w:divBdr>
    </w:div>
    <w:div w:id="138884508">
      <w:bodyDiv w:val="1"/>
      <w:marLeft w:val="0"/>
      <w:marRight w:val="0"/>
      <w:marTop w:val="0"/>
      <w:marBottom w:val="0"/>
      <w:divBdr>
        <w:top w:val="none" w:sz="0" w:space="0" w:color="auto"/>
        <w:left w:val="none" w:sz="0" w:space="0" w:color="auto"/>
        <w:bottom w:val="none" w:sz="0" w:space="0" w:color="auto"/>
        <w:right w:val="none" w:sz="0" w:space="0" w:color="auto"/>
      </w:divBdr>
    </w:div>
    <w:div w:id="139542197">
      <w:bodyDiv w:val="1"/>
      <w:marLeft w:val="0"/>
      <w:marRight w:val="0"/>
      <w:marTop w:val="0"/>
      <w:marBottom w:val="0"/>
      <w:divBdr>
        <w:top w:val="none" w:sz="0" w:space="0" w:color="auto"/>
        <w:left w:val="none" w:sz="0" w:space="0" w:color="auto"/>
        <w:bottom w:val="none" w:sz="0" w:space="0" w:color="auto"/>
        <w:right w:val="none" w:sz="0" w:space="0" w:color="auto"/>
      </w:divBdr>
    </w:div>
    <w:div w:id="140075305">
      <w:bodyDiv w:val="1"/>
      <w:marLeft w:val="0"/>
      <w:marRight w:val="0"/>
      <w:marTop w:val="0"/>
      <w:marBottom w:val="0"/>
      <w:divBdr>
        <w:top w:val="none" w:sz="0" w:space="0" w:color="auto"/>
        <w:left w:val="none" w:sz="0" w:space="0" w:color="auto"/>
        <w:bottom w:val="none" w:sz="0" w:space="0" w:color="auto"/>
        <w:right w:val="none" w:sz="0" w:space="0" w:color="auto"/>
      </w:divBdr>
    </w:div>
    <w:div w:id="140079031">
      <w:bodyDiv w:val="1"/>
      <w:marLeft w:val="0"/>
      <w:marRight w:val="0"/>
      <w:marTop w:val="0"/>
      <w:marBottom w:val="0"/>
      <w:divBdr>
        <w:top w:val="none" w:sz="0" w:space="0" w:color="auto"/>
        <w:left w:val="none" w:sz="0" w:space="0" w:color="auto"/>
        <w:bottom w:val="none" w:sz="0" w:space="0" w:color="auto"/>
        <w:right w:val="none" w:sz="0" w:space="0" w:color="auto"/>
      </w:divBdr>
    </w:div>
    <w:div w:id="140772322">
      <w:bodyDiv w:val="1"/>
      <w:marLeft w:val="0"/>
      <w:marRight w:val="0"/>
      <w:marTop w:val="0"/>
      <w:marBottom w:val="0"/>
      <w:divBdr>
        <w:top w:val="none" w:sz="0" w:space="0" w:color="auto"/>
        <w:left w:val="none" w:sz="0" w:space="0" w:color="auto"/>
        <w:bottom w:val="none" w:sz="0" w:space="0" w:color="auto"/>
        <w:right w:val="none" w:sz="0" w:space="0" w:color="auto"/>
      </w:divBdr>
    </w:div>
    <w:div w:id="141392950">
      <w:bodyDiv w:val="1"/>
      <w:marLeft w:val="0"/>
      <w:marRight w:val="0"/>
      <w:marTop w:val="0"/>
      <w:marBottom w:val="0"/>
      <w:divBdr>
        <w:top w:val="none" w:sz="0" w:space="0" w:color="auto"/>
        <w:left w:val="none" w:sz="0" w:space="0" w:color="auto"/>
        <w:bottom w:val="none" w:sz="0" w:space="0" w:color="auto"/>
        <w:right w:val="none" w:sz="0" w:space="0" w:color="auto"/>
      </w:divBdr>
    </w:div>
    <w:div w:id="143472581">
      <w:bodyDiv w:val="1"/>
      <w:marLeft w:val="0"/>
      <w:marRight w:val="0"/>
      <w:marTop w:val="0"/>
      <w:marBottom w:val="0"/>
      <w:divBdr>
        <w:top w:val="none" w:sz="0" w:space="0" w:color="auto"/>
        <w:left w:val="none" w:sz="0" w:space="0" w:color="auto"/>
        <w:bottom w:val="none" w:sz="0" w:space="0" w:color="auto"/>
        <w:right w:val="none" w:sz="0" w:space="0" w:color="auto"/>
      </w:divBdr>
    </w:div>
    <w:div w:id="144663620">
      <w:bodyDiv w:val="1"/>
      <w:marLeft w:val="0"/>
      <w:marRight w:val="0"/>
      <w:marTop w:val="0"/>
      <w:marBottom w:val="0"/>
      <w:divBdr>
        <w:top w:val="none" w:sz="0" w:space="0" w:color="auto"/>
        <w:left w:val="none" w:sz="0" w:space="0" w:color="auto"/>
        <w:bottom w:val="none" w:sz="0" w:space="0" w:color="auto"/>
        <w:right w:val="none" w:sz="0" w:space="0" w:color="auto"/>
      </w:divBdr>
    </w:div>
    <w:div w:id="144709796">
      <w:bodyDiv w:val="1"/>
      <w:marLeft w:val="0"/>
      <w:marRight w:val="0"/>
      <w:marTop w:val="0"/>
      <w:marBottom w:val="0"/>
      <w:divBdr>
        <w:top w:val="none" w:sz="0" w:space="0" w:color="auto"/>
        <w:left w:val="none" w:sz="0" w:space="0" w:color="auto"/>
        <w:bottom w:val="none" w:sz="0" w:space="0" w:color="auto"/>
        <w:right w:val="none" w:sz="0" w:space="0" w:color="auto"/>
      </w:divBdr>
    </w:div>
    <w:div w:id="144861112">
      <w:bodyDiv w:val="1"/>
      <w:marLeft w:val="0"/>
      <w:marRight w:val="0"/>
      <w:marTop w:val="0"/>
      <w:marBottom w:val="0"/>
      <w:divBdr>
        <w:top w:val="none" w:sz="0" w:space="0" w:color="auto"/>
        <w:left w:val="none" w:sz="0" w:space="0" w:color="auto"/>
        <w:bottom w:val="none" w:sz="0" w:space="0" w:color="auto"/>
        <w:right w:val="none" w:sz="0" w:space="0" w:color="auto"/>
      </w:divBdr>
    </w:div>
    <w:div w:id="144974917">
      <w:bodyDiv w:val="1"/>
      <w:marLeft w:val="0"/>
      <w:marRight w:val="0"/>
      <w:marTop w:val="0"/>
      <w:marBottom w:val="0"/>
      <w:divBdr>
        <w:top w:val="none" w:sz="0" w:space="0" w:color="auto"/>
        <w:left w:val="none" w:sz="0" w:space="0" w:color="auto"/>
        <w:bottom w:val="none" w:sz="0" w:space="0" w:color="auto"/>
        <w:right w:val="none" w:sz="0" w:space="0" w:color="auto"/>
      </w:divBdr>
    </w:div>
    <w:div w:id="145052954">
      <w:bodyDiv w:val="1"/>
      <w:marLeft w:val="0"/>
      <w:marRight w:val="0"/>
      <w:marTop w:val="0"/>
      <w:marBottom w:val="0"/>
      <w:divBdr>
        <w:top w:val="none" w:sz="0" w:space="0" w:color="auto"/>
        <w:left w:val="none" w:sz="0" w:space="0" w:color="auto"/>
        <w:bottom w:val="none" w:sz="0" w:space="0" w:color="auto"/>
        <w:right w:val="none" w:sz="0" w:space="0" w:color="auto"/>
      </w:divBdr>
    </w:div>
    <w:div w:id="145168594">
      <w:bodyDiv w:val="1"/>
      <w:marLeft w:val="0"/>
      <w:marRight w:val="0"/>
      <w:marTop w:val="0"/>
      <w:marBottom w:val="0"/>
      <w:divBdr>
        <w:top w:val="none" w:sz="0" w:space="0" w:color="auto"/>
        <w:left w:val="none" w:sz="0" w:space="0" w:color="auto"/>
        <w:bottom w:val="none" w:sz="0" w:space="0" w:color="auto"/>
        <w:right w:val="none" w:sz="0" w:space="0" w:color="auto"/>
      </w:divBdr>
    </w:div>
    <w:div w:id="145514308">
      <w:bodyDiv w:val="1"/>
      <w:marLeft w:val="0"/>
      <w:marRight w:val="0"/>
      <w:marTop w:val="0"/>
      <w:marBottom w:val="0"/>
      <w:divBdr>
        <w:top w:val="none" w:sz="0" w:space="0" w:color="auto"/>
        <w:left w:val="none" w:sz="0" w:space="0" w:color="auto"/>
        <w:bottom w:val="none" w:sz="0" w:space="0" w:color="auto"/>
        <w:right w:val="none" w:sz="0" w:space="0" w:color="auto"/>
      </w:divBdr>
    </w:div>
    <w:div w:id="146023199">
      <w:bodyDiv w:val="1"/>
      <w:marLeft w:val="0"/>
      <w:marRight w:val="0"/>
      <w:marTop w:val="0"/>
      <w:marBottom w:val="0"/>
      <w:divBdr>
        <w:top w:val="none" w:sz="0" w:space="0" w:color="auto"/>
        <w:left w:val="none" w:sz="0" w:space="0" w:color="auto"/>
        <w:bottom w:val="none" w:sz="0" w:space="0" w:color="auto"/>
        <w:right w:val="none" w:sz="0" w:space="0" w:color="auto"/>
      </w:divBdr>
    </w:div>
    <w:div w:id="146751586">
      <w:bodyDiv w:val="1"/>
      <w:marLeft w:val="0"/>
      <w:marRight w:val="0"/>
      <w:marTop w:val="0"/>
      <w:marBottom w:val="0"/>
      <w:divBdr>
        <w:top w:val="none" w:sz="0" w:space="0" w:color="auto"/>
        <w:left w:val="none" w:sz="0" w:space="0" w:color="auto"/>
        <w:bottom w:val="none" w:sz="0" w:space="0" w:color="auto"/>
        <w:right w:val="none" w:sz="0" w:space="0" w:color="auto"/>
      </w:divBdr>
    </w:div>
    <w:div w:id="146824396">
      <w:bodyDiv w:val="1"/>
      <w:marLeft w:val="0"/>
      <w:marRight w:val="0"/>
      <w:marTop w:val="0"/>
      <w:marBottom w:val="0"/>
      <w:divBdr>
        <w:top w:val="none" w:sz="0" w:space="0" w:color="auto"/>
        <w:left w:val="none" w:sz="0" w:space="0" w:color="auto"/>
        <w:bottom w:val="none" w:sz="0" w:space="0" w:color="auto"/>
        <w:right w:val="none" w:sz="0" w:space="0" w:color="auto"/>
      </w:divBdr>
    </w:div>
    <w:div w:id="147064876">
      <w:bodyDiv w:val="1"/>
      <w:marLeft w:val="0"/>
      <w:marRight w:val="0"/>
      <w:marTop w:val="0"/>
      <w:marBottom w:val="0"/>
      <w:divBdr>
        <w:top w:val="none" w:sz="0" w:space="0" w:color="auto"/>
        <w:left w:val="none" w:sz="0" w:space="0" w:color="auto"/>
        <w:bottom w:val="none" w:sz="0" w:space="0" w:color="auto"/>
        <w:right w:val="none" w:sz="0" w:space="0" w:color="auto"/>
      </w:divBdr>
    </w:div>
    <w:div w:id="147284939">
      <w:bodyDiv w:val="1"/>
      <w:marLeft w:val="0"/>
      <w:marRight w:val="0"/>
      <w:marTop w:val="0"/>
      <w:marBottom w:val="0"/>
      <w:divBdr>
        <w:top w:val="none" w:sz="0" w:space="0" w:color="auto"/>
        <w:left w:val="none" w:sz="0" w:space="0" w:color="auto"/>
        <w:bottom w:val="none" w:sz="0" w:space="0" w:color="auto"/>
        <w:right w:val="none" w:sz="0" w:space="0" w:color="auto"/>
      </w:divBdr>
    </w:div>
    <w:div w:id="147719761">
      <w:bodyDiv w:val="1"/>
      <w:marLeft w:val="0"/>
      <w:marRight w:val="0"/>
      <w:marTop w:val="0"/>
      <w:marBottom w:val="0"/>
      <w:divBdr>
        <w:top w:val="none" w:sz="0" w:space="0" w:color="auto"/>
        <w:left w:val="none" w:sz="0" w:space="0" w:color="auto"/>
        <w:bottom w:val="none" w:sz="0" w:space="0" w:color="auto"/>
        <w:right w:val="none" w:sz="0" w:space="0" w:color="auto"/>
      </w:divBdr>
    </w:div>
    <w:div w:id="148405786">
      <w:bodyDiv w:val="1"/>
      <w:marLeft w:val="0"/>
      <w:marRight w:val="0"/>
      <w:marTop w:val="0"/>
      <w:marBottom w:val="0"/>
      <w:divBdr>
        <w:top w:val="none" w:sz="0" w:space="0" w:color="auto"/>
        <w:left w:val="none" w:sz="0" w:space="0" w:color="auto"/>
        <w:bottom w:val="none" w:sz="0" w:space="0" w:color="auto"/>
        <w:right w:val="none" w:sz="0" w:space="0" w:color="auto"/>
      </w:divBdr>
    </w:div>
    <w:div w:id="148835039">
      <w:bodyDiv w:val="1"/>
      <w:marLeft w:val="0"/>
      <w:marRight w:val="0"/>
      <w:marTop w:val="0"/>
      <w:marBottom w:val="0"/>
      <w:divBdr>
        <w:top w:val="none" w:sz="0" w:space="0" w:color="auto"/>
        <w:left w:val="none" w:sz="0" w:space="0" w:color="auto"/>
        <w:bottom w:val="none" w:sz="0" w:space="0" w:color="auto"/>
        <w:right w:val="none" w:sz="0" w:space="0" w:color="auto"/>
      </w:divBdr>
    </w:div>
    <w:div w:id="149828959">
      <w:bodyDiv w:val="1"/>
      <w:marLeft w:val="0"/>
      <w:marRight w:val="0"/>
      <w:marTop w:val="0"/>
      <w:marBottom w:val="0"/>
      <w:divBdr>
        <w:top w:val="none" w:sz="0" w:space="0" w:color="auto"/>
        <w:left w:val="none" w:sz="0" w:space="0" w:color="auto"/>
        <w:bottom w:val="none" w:sz="0" w:space="0" w:color="auto"/>
        <w:right w:val="none" w:sz="0" w:space="0" w:color="auto"/>
      </w:divBdr>
    </w:div>
    <w:div w:id="150602157">
      <w:bodyDiv w:val="1"/>
      <w:marLeft w:val="0"/>
      <w:marRight w:val="0"/>
      <w:marTop w:val="0"/>
      <w:marBottom w:val="0"/>
      <w:divBdr>
        <w:top w:val="none" w:sz="0" w:space="0" w:color="auto"/>
        <w:left w:val="none" w:sz="0" w:space="0" w:color="auto"/>
        <w:bottom w:val="none" w:sz="0" w:space="0" w:color="auto"/>
        <w:right w:val="none" w:sz="0" w:space="0" w:color="auto"/>
      </w:divBdr>
    </w:div>
    <w:div w:id="151458511">
      <w:bodyDiv w:val="1"/>
      <w:marLeft w:val="0"/>
      <w:marRight w:val="0"/>
      <w:marTop w:val="0"/>
      <w:marBottom w:val="0"/>
      <w:divBdr>
        <w:top w:val="none" w:sz="0" w:space="0" w:color="auto"/>
        <w:left w:val="none" w:sz="0" w:space="0" w:color="auto"/>
        <w:bottom w:val="none" w:sz="0" w:space="0" w:color="auto"/>
        <w:right w:val="none" w:sz="0" w:space="0" w:color="auto"/>
      </w:divBdr>
    </w:div>
    <w:div w:id="151873205">
      <w:bodyDiv w:val="1"/>
      <w:marLeft w:val="0"/>
      <w:marRight w:val="0"/>
      <w:marTop w:val="0"/>
      <w:marBottom w:val="0"/>
      <w:divBdr>
        <w:top w:val="none" w:sz="0" w:space="0" w:color="auto"/>
        <w:left w:val="none" w:sz="0" w:space="0" w:color="auto"/>
        <w:bottom w:val="none" w:sz="0" w:space="0" w:color="auto"/>
        <w:right w:val="none" w:sz="0" w:space="0" w:color="auto"/>
      </w:divBdr>
    </w:div>
    <w:div w:id="152262883">
      <w:bodyDiv w:val="1"/>
      <w:marLeft w:val="0"/>
      <w:marRight w:val="0"/>
      <w:marTop w:val="0"/>
      <w:marBottom w:val="0"/>
      <w:divBdr>
        <w:top w:val="none" w:sz="0" w:space="0" w:color="auto"/>
        <w:left w:val="none" w:sz="0" w:space="0" w:color="auto"/>
        <w:bottom w:val="none" w:sz="0" w:space="0" w:color="auto"/>
        <w:right w:val="none" w:sz="0" w:space="0" w:color="auto"/>
      </w:divBdr>
    </w:div>
    <w:div w:id="152768125">
      <w:bodyDiv w:val="1"/>
      <w:marLeft w:val="0"/>
      <w:marRight w:val="0"/>
      <w:marTop w:val="0"/>
      <w:marBottom w:val="0"/>
      <w:divBdr>
        <w:top w:val="none" w:sz="0" w:space="0" w:color="auto"/>
        <w:left w:val="none" w:sz="0" w:space="0" w:color="auto"/>
        <w:bottom w:val="none" w:sz="0" w:space="0" w:color="auto"/>
        <w:right w:val="none" w:sz="0" w:space="0" w:color="auto"/>
      </w:divBdr>
    </w:div>
    <w:div w:id="152988721">
      <w:bodyDiv w:val="1"/>
      <w:marLeft w:val="0"/>
      <w:marRight w:val="0"/>
      <w:marTop w:val="0"/>
      <w:marBottom w:val="0"/>
      <w:divBdr>
        <w:top w:val="none" w:sz="0" w:space="0" w:color="auto"/>
        <w:left w:val="none" w:sz="0" w:space="0" w:color="auto"/>
        <w:bottom w:val="none" w:sz="0" w:space="0" w:color="auto"/>
        <w:right w:val="none" w:sz="0" w:space="0" w:color="auto"/>
      </w:divBdr>
    </w:div>
    <w:div w:id="153647966">
      <w:bodyDiv w:val="1"/>
      <w:marLeft w:val="0"/>
      <w:marRight w:val="0"/>
      <w:marTop w:val="0"/>
      <w:marBottom w:val="0"/>
      <w:divBdr>
        <w:top w:val="none" w:sz="0" w:space="0" w:color="auto"/>
        <w:left w:val="none" w:sz="0" w:space="0" w:color="auto"/>
        <w:bottom w:val="none" w:sz="0" w:space="0" w:color="auto"/>
        <w:right w:val="none" w:sz="0" w:space="0" w:color="auto"/>
      </w:divBdr>
    </w:div>
    <w:div w:id="154419663">
      <w:bodyDiv w:val="1"/>
      <w:marLeft w:val="0"/>
      <w:marRight w:val="0"/>
      <w:marTop w:val="0"/>
      <w:marBottom w:val="0"/>
      <w:divBdr>
        <w:top w:val="none" w:sz="0" w:space="0" w:color="auto"/>
        <w:left w:val="none" w:sz="0" w:space="0" w:color="auto"/>
        <w:bottom w:val="none" w:sz="0" w:space="0" w:color="auto"/>
        <w:right w:val="none" w:sz="0" w:space="0" w:color="auto"/>
      </w:divBdr>
    </w:div>
    <w:div w:id="154609510">
      <w:bodyDiv w:val="1"/>
      <w:marLeft w:val="0"/>
      <w:marRight w:val="0"/>
      <w:marTop w:val="0"/>
      <w:marBottom w:val="0"/>
      <w:divBdr>
        <w:top w:val="none" w:sz="0" w:space="0" w:color="auto"/>
        <w:left w:val="none" w:sz="0" w:space="0" w:color="auto"/>
        <w:bottom w:val="none" w:sz="0" w:space="0" w:color="auto"/>
        <w:right w:val="none" w:sz="0" w:space="0" w:color="auto"/>
      </w:divBdr>
    </w:div>
    <w:div w:id="155800450">
      <w:bodyDiv w:val="1"/>
      <w:marLeft w:val="0"/>
      <w:marRight w:val="0"/>
      <w:marTop w:val="0"/>
      <w:marBottom w:val="0"/>
      <w:divBdr>
        <w:top w:val="none" w:sz="0" w:space="0" w:color="auto"/>
        <w:left w:val="none" w:sz="0" w:space="0" w:color="auto"/>
        <w:bottom w:val="none" w:sz="0" w:space="0" w:color="auto"/>
        <w:right w:val="none" w:sz="0" w:space="0" w:color="auto"/>
      </w:divBdr>
    </w:div>
    <w:div w:id="156112887">
      <w:bodyDiv w:val="1"/>
      <w:marLeft w:val="0"/>
      <w:marRight w:val="0"/>
      <w:marTop w:val="0"/>
      <w:marBottom w:val="0"/>
      <w:divBdr>
        <w:top w:val="none" w:sz="0" w:space="0" w:color="auto"/>
        <w:left w:val="none" w:sz="0" w:space="0" w:color="auto"/>
        <w:bottom w:val="none" w:sz="0" w:space="0" w:color="auto"/>
        <w:right w:val="none" w:sz="0" w:space="0" w:color="auto"/>
      </w:divBdr>
    </w:div>
    <w:div w:id="156575989">
      <w:bodyDiv w:val="1"/>
      <w:marLeft w:val="0"/>
      <w:marRight w:val="0"/>
      <w:marTop w:val="0"/>
      <w:marBottom w:val="0"/>
      <w:divBdr>
        <w:top w:val="none" w:sz="0" w:space="0" w:color="auto"/>
        <w:left w:val="none" w:sz="0" w:space="0" w:color="auto"/>
        <w:bottom w:val="none" w:sz="0" w:space="0" w:color="auto"/>
        <w:right w:val="none" w:sz="0" w:space="0" w:color="auto"/>
      </w:divBdr>
    </w:div>
    <w:div w:id="156576234">
      <w:bodyDiv w:val="1"/>
      <w:marLeft w:val="0"/>
      <w:marRight w:val="0"/>
      <w:marTop w:val="0"/>
      <w:marBottom w:val="0"/>
      <w:divBdr>
        <w:top w:val="none" w:sz="0" w:space="0" w:color="auto"/>
        <w:left w:val="none" w:sz="0" w:space="0" w:color="auto"/>
        <w:bottom w:val="none" w:sz="0" w:space="0" w:color="auto"/>
        <w:right w:val="none" w:sz="0" w:space="0" w:color="auto"/>
      </w:divBdr>
    </w:div>
    <w:div w:id="156580069">
      <w:bodyDiv w:val="1"/>
      <w:marLeft w:val="0"/>
      <w:marRight w:val="0"/>
      <w:marTop w:val="0"/>
      <w:marBottom w:val="0"/>
      <w:divBdr>
        <w:top w:val="none" w:sz="0" w:space="0" w:color="auto"/>
        <w:left w:val="none" w:sz="0" w:space="0" w:color="auto"/>
        <w:bottom w:val="none" w:sz="0" w:space="0" w:color="auto"/>
        <w:right w:val="none" w:sz="0" w:space="0" w:color="auto"/>
      </w:divBdr>
    </w:div>
    <w:div w:id="156964573">
      <w:bodyDiv w:val="1"/>
      <w:marLeft w:val="0"/>
      <w:marRight w:val="0"/>
      <w:marTop w:val="0"/>
      <w:marBottom w:val="0"/>
      <w:divBdr>
        <w:top w:val="none" w:sz="0" w:space="0" w:color="auto"/>
        <w:left w:val="none" w:sz="0" w:space="0" w:color="auto"/>
        <w:bottom w:val="none" w:sz="0" w:space="0" w:color="auto"/>
        <w:right w:val="none" w:sz="0" w:space="0" w:color="auto"/>
      </w:divBdr>
    </w:div>
    <w:div w:id="157815909">
      <w:bodyDiv w:val="1"/>
      <w:marLeft w:val="0"/>
      <w:marRight w:val="0"/>
      <w:marTop w:val="0"/>
      <w:marBottom w:val="0"/>
      <w:divBdr>
        <w:top w:val="none" w:sz="0" w:space="0" w:color="auto"/>
        <w:left w:val="none" w:sz="0" w:space="0" w:color="auto"/>
        <w:bottom w:val="none" w:sz="0" w:space="0" w:color="auto"/>
        <w:right w:val="none" w:sz="0" w:space="0" w:color="auto"/>
      </w:divBdr>
    </w:div>
    <w:div w:id="158158975">
      <w:bodyDiv w:val="1"/>
      <w:marLeft w:val="0"/>
      <w:marRight w:val="0"/>
      <w:marTop w:val="0"/>
      <w:marBottom w:val="0"/>
      <w:divBdr>
        <w:top w:val="none" w:sz="0" w:space="0" w:color="auto"/>
        <w:left w:val="none" w:sz="0" w:space="0" w:color="auto"/>
        <w:bottom w:val="none" w:sz="0" w:space="0" w:color="auto"/>
        <w:right w:val="none" w:sz="0" w:space="0" w:color="auto"/>
      </w:divBdr>
    </w:div>
    <w:div w:id="158547915">
      <w:bodyDiv w:val="1"/>
      <w:marLeft w:val="0"/>
      <w:marRight w:val="0"/>
      <w:marTop w:val="0"/>
      <w:marBottom w:val="0"/>
      <w:divBdr>
        <w:top w:val="none" w:sz="0" w:space="0" w:color="auto"/>
        <w:left w:val="none" w:sz="0" w:space="0" w:color="auto"/>
        <w:bottom w:val="none" w:sz="0" w:space="0" w:color="auto"/>
        <w:right w:val="none" w:sz="0" w:space="0" w:color="auto"/>
      </w:divBdr>
    </w:div>
    <w:div w:id="158859397">
      <w:bodyDiv w:val="1"/>
      <w:marLeft w:val="0"/>
      <w:marRight w:val="0"/>
      <w:marTop w:val="0"/>
      <w:marBottom w:val="0"/>
      <w:divBdr>
        <w:top w:val="none" w:sz="0" w:space="0" w:color="auto"/>
        <w:left w:val="none" w:sz="0" w:space="0" w:color="auto"/>
        <w:bottom w:val="none" w:sz="0" w:space="0" w:color="auto"/>
        <w:right w:val="none" w:sz="0" w:space="0" w:color="auto"/>
      </w:divBdr>
    </w:div>
    <w:div w:id="159740038">
      <w:bodyDiv w:val="1"/>
      <w:marLeft w:val="0"/>
      <w:marRight w:val="0"/>
      <w:marTop w:val="0"/>
      <w:marBottom w:val="0"/>
      <w:divBdr>
        <w:top w:val="none" w:sz="0" w:space="0" w:color="auto"/>
        <w:left w:val="none" w:sz="0" w:space="0" w:color="auto"/>
        <w:bottom w:val="none" w:sz="0" w:space="0" w:color="auto"/>
        <w:right w:val="none" w:sz="0" w:space="0" w:color="auto"/>
      </w:divBdr>
    </w:div>
    <w:div w:id="160586685">
      <w:bodyDiv w:val="1"/>
      <w:marLeft w:val="0"/>
      <w:marRight w:val="0"/>
      <w:marTop w:val="0"/>
      <w:marBottom w:val="0"/>
      <w:divBdr>
        <w:top w:val="none" w:sz="0" w:space="0" w:color="auto"/>
        <w:left w:val="none" w:sz="0" w:space="0" w:color="auto"/>
        <w:bottom w:val="none" w:sz="0" w:space="0" w:color="auto"/>
        <w:right w:val="none" w:sz="0" w:space="0" w:color="auto"/>
      </w:divBdr>
    </w:div>
    <w:div w:id="161091165">
      <w:bodyDiv w:val="1"/>
      <w:marLeft w:val="0"/>
      <w:marRight w:val="0"/>
      <w:marTop w:val="0"/>
      <w:marBottom w:val="0"/>
      <w:divBdr>
        <w:top w:val="none" w:sz="0" w:space="0" w:color="auto"/>
        <w:left w:val="none" w:sz="0" w:space="0" w:color="auto"/>
        <w:bottom w:val="none" w:sz="0" w:space="0" w:color="auto"/>
        <w:right w:val="none" w:sz="0" w:space="0" w:color="auto"/>
      </w:divBdr>
    </w:div>
    <w:div w:id="161287166">
      <w:bodyDiv w:val="1"/>
      <w:marLeft w:val="0"/>
      <w:marRight w:val="0"/>
      <w:marTop w:val="0"/>
      <w:marBottom w:val="0"/>
      <w:divBdr>
        <w:top w:val="none" w:sz="0" w:space="0" w:color="auto"/>
        <w:left w:val="none" w:sz="0" w:space="0" w:color="auto"/>
        <w:bottom w:val="none" w:sz="0" w:space="0" w:color="auto"/>
        <w:right w:val="none" w:sz="0" w:space="0" w:color="auto"/>
      </w:divBdr>
    </w:div>
    <w:div w:id="162404321">
      <w:bodyDiv w:val="1"/>
      <w:marLeft w:val="0"/>
      <w:marRight w:val="0"/>
      <w:marTop w:val="0"/>
      <w:marBottom w:val="0"/>
      <w:divBdr>
        <w:top w:val="none" w:sz="0" w:space="0" w:color="auto"/>
        <w:left w:val="none" w:sz="0" w:space="0" w:color="auto"/>
        <w:bottom w:val="none" w:sz="0" w:space="0" w:color="auto"/>
        <w:right w:val="none" w:sz="0" w:space="0" w:color="auto"/>
      </w:divBdr>
    </w:div>
    <w:div w:id="163791344">
      <w:bodyDiv w:val="1"/>
      <w:marLeft w:val="0"/>
      <w:marRight w:val="0"/>
      <w:marTop w:val="0"/>
      <w:marBottom w:val="0"/>
      <w:divBdr>
        <w:top w:val="none" w:sz="0" w:space="0" w:color="auto"/>
        <w:left w:val="none" w:sz="0" w:space="0" w:color="auto"/>
        <w:bottom w:val="none" w:sz="0" w:space="0" w:color="auto"/>
        <w:right w:val="none" w:sz="0" w:space="0" w:color="auto"/>
      </w:divBdr>
    </w:div>
    <w:div w:id="163861926">
      <w:bodyDiv w:val="1"/>
      <w:marLeft w:val="0"/>
      <w:marRight w:val="0"/>
      <w:marTop w:val="0"/>
      <w:marBottom w:val="0"/>
      <w:divBdr>
        <w:top w:val="none" w:sz="0" w:space="0" w:color="auto"/>
        <w:left w:val="none" w:sz="0" w:space="0" w:color="auto"/>
        <w:bottom w:val="none" w:sz="0" w:space="0" w:color="auto"/>
        <w:right w:val="none" w:sz="0" w:space="0" w:color="auto"/>
      </w:divBdr>
    </w:div>
    <w:div w:id="164513380">
      <w:bodyDiv w:val="1"/>
      <w:marLeft w:val="0"/>
      <w:marRight w:val="0"/>
      <w:marTop w:val="0"/>
      <w:marBottom w:val="0"/>
      <w:divBdr>
        <w:top w:val="none" w:sz="0" w:space="0" w:color="auto"/>
        <w:left w:val="none" w:sz="0" w:space="0" w:color="auto"/>
        <w:bottom w:val="none" w:sz="0" w:space="0" w:color="auto"/>
        <w:right w:val="none" w:sz="0" w:space="0" w:color="auto"/>
      </w:divBdr>
    </w:div>
    <w:div w:id="165176633">
      <w:bodyDiv w:val="1"/>
      <w:marLeft w:val="0"/>
      <w:marRight w:val="0"/>
      <w:marTop w:val="0"/>
      <w:marBottom w:val="0"/>
      <w:divBdr>
        <w:top w:val="none" w:sz="0" w:space="0" w:color="auto"/>
        <w:left w:val="none" w:sz="0" w:space="0" w:color="auto"/>
        <w:bottom w:val="none" w:sz="0" w:space="0" w:color="auto"/>
        <w:right w:val="none" w:sz="0" w:space="0" w:color="auto"/>
      </w:divBdr>
    </w:div>
    <w:div w:id="165245223">
      <w:bodyDiv w:val="1"/>
      <w:marLeft w:val="0"/>
      <w:marRight w:val="0"/>
      <w:marTop w:val="0"/>
      <w:marBottom w:val="0"/>
      <w:divBdr>
        <w:top w:val="none" w:sz="0" w:space="0" w:color="auto"/>
        <w:left w:val="none" w:sz="0" w:space="0" w:color="auto"/>
        <w:bottom w:val="none" w:sz="0" w:space="0" w:color="auto"/>
        <w:right w:val="none" w:sz="0" w:space="0" w:color="auto"/>
      </w:divBdr>
    </w:div>
    <w:div w:id="165480682">
      <w:bodyDiv w:val="1"/>
      <w:marLeft w:val="0"/>
      <w:marRight w:val="0"/>
      <w:marTop w:val="0"/>
      <w:marBottom w:val="0"/>
      <w:divBdr>
        <w:top w:val="none" w:sz="0" w:space="0" w:color="auto"/>
        <w:left w:val="none" w:sz="0" w:space="0" w:color="auto"/>
        <w:bottom w:val="none" w:sz="0" w:space="0" w:color="auto"/>
        <w:right w:val="none" w:sz="0" w:space="0" w:color="auto"/>
      </w:divBdr>
    </w:div>
    <w:div w:id="166332969">
      <w:bodyDiv w:val="1"/>
      <w:marLeft w:val="0"/>
      <w:marRight w:val="0"/>
      <w:marTop w:val="0"/>
      <w:marBottom w:val="0"/>
      <w:divBdr>
        <w:top w:val="none" w:sz="0" w:space="0" w:color="auto"/>
        <w:left w:val="none" w:sz="0" w:space="0" w:color="auto"/>
        <w:bottom w:val="none" w:sz="0" w:space="0" w:color="auto"/>
        <w:right w:val="none" w:sz="0" w:space="0" w:color="auto"/>
      </w:divBdr>
    </w:div>
    <w:div w:id="166671707">
      <w:bodyDiv w:val="1"/>
      <w:marLeft w:val="0"/>
      <w:marRight w:val="0"/>
      <w:marTop w:val="0"/>
      <w:marBottom w:val="0"/>
      <w:divBdr>
        <w:top w:val="none" w:sz="0" w:space="0" w:color="auto"/>
        <w:left w:val="none" w:sz="0" w:space="0" w:color="auto"/>
        <w:bottom w:val="none" w:sz="0" w:space="0" w:color="auto"/>
        <w:right w:val="none" w:sz="0" w:space="0" w:color="auto"/>
      </w:divBdr>
    </w:div>
    <w:div w:id="167140882">
      <w:bodyDiv w:val="1"/>
      <w:marLeft w:val="0"/>
      <w:marRight w:val="0"/>
      <w:marTop w:val="0"/>
      <w:marBottom w:val="0"/>
      <w:divBdr>
        <w:top w:val="none" w:sz="0" w:space="0" w:color="auto"/>
        <w:left w:val="none" w:sz="0" w:space="0" w:color="auto"/>
        <w:bottom w:val="none" w:sz="0" w:space="0" w:color="auto"/>
        <w:right w:val="none" w:sz="0" w:space="0" w:color="auto"/>
      </w:divBdr>
    </w:div>
    <w:div w:id="167211455">
      <w:bodyDiv w:val="1"/>
      <w:marLeft w:val="0"/>
      <w:marRight w:val="0"/>
      <w:marTop w:val="0"/>
      <w:marBottom w:val="0"/>
      <w:divBdr>
        <w:top w:val="none" w:sz="0" w:space="0" w:color="auto"/>
        <w:left w:val="none" w:sz="0" w:space="0" w:color="auto"/>
        <w:bottom w:val="none" w:sz="0" w:space="0" w:color="auto"/>
        <w:right w:val="none" w:sz="0" w:space="0" w:color="auto"/>
      </w:divBdr>
    </w:div>
    <w:div w:id="167715548">
      <w:bodyDiv w:val="1"/>
      <w:marLeft w:val="0"/>
      <w:marRight w:val="0"/>
      <w:marTop w:val="0"/>
      <w:marBottom w:val="0"/>
      <w:divBdr>
        <w:top w:val="none" w:sz="0" w:space="0" w:color="auto"/>
        <w:left w:val="none" w:sz="0" w:space="0" w:color="auto"/>
        <w:bottom w:val="none" w:sz="0" w:space="0" w:color="auto"/>
        <w:right w:val="none" w:sz="0" w:space="0" w:color="auto"/>
      </w:divBdr>
    </w:div>
    <w:div w:id="167990131">
      <w:bodyDiv w:val="1"/>
      <w:marLeft w:val="0"/>
      <w:marRight w:val="0"/>
      <w:marTop w:val="0"/>
      <w:marBottom w:val="0"/>
      <w:divBdr>
        <w:top w:val="none" w:sz="0" w:space="0" w:color="auto"/>
        <w:left w:val="none" w:sz="0" w:space="0" w:color="auto"/>
        <w:bottom w:val="none" w:sz="0" w:space="0" w:color="auto"/>
        <w:right w:val="none" w:sz="0" w:space="0" w:color="auto"/>
      </w:divBdr>
    </w:div>
    <w:div w:id="168255647">
      <w:bodyDiv w:val="1"/>
      <w:marLeft w:val="0"/>
      <w:marRight w:val="0"/>
      <w:marTop w:val="0"/>
      <w:marBottom w:val="0"/>
      <w:divBdr>
        <w:top w:val="none" w:sz="0" w:space="0" w:color="auto"/>
        <w:left w:val="none" w:sz="0" w:space="0" w:color="auto"/>
        <w:bottom w:val="none" w:sz="0" w:space="0" w:color="auto"/>
        <w:right w:val="none" w:sz="0" w:space="0" w:color="auto"/>
      </w:divBdr>
    </w:div>
    <w:div w:id="168376627">
      <w:bodyDiv w:val="1"/>
      <w:marLeft w:val="0"/>
      <w:marRight w:val="0"/>
      <w:marTop w:val="0"/>
      <w:marBottom w:val="0"/>
      <w:divBdr>
        <w:top w:val="none" w:sz="0" w:space="0" w:color="auto"/>
        <w:left w:val="none" w:sz="0" w:space="0" w:color="auto"/>
        <w:bottom w:val="none" w:sz="0" w:space="0" w:color="auto"/>
        <w:right w:val="none" w:sz="0" w:space="0" w:color="auto"/>
      </w:divBdr>
    </w:div>
    <w:div w:id="168645194">
      <w:bodyDiv w:val="1"/>
      <w:marLeft w:val="0"/>
      <w:marRight w:val="0"/>
      <w:marTop w:val="0"/>
      <w:marBottom w:val="0"/>
      <w:divBdr>
        <w:top w:val="none" w:sz="0" w:space="0" w:color="auto"/>
        <w:left w:val="none" w:sz="0" w:space="0" w:color="auto"/>
        <w:bottom w:val="none" w:sz="0" w:space="0" w:color="auto"/>
        <w:right w:val="none" w:sz="0" w:space="0" w:color="auto"/>
      </w:divBdr>
    </w:div>
    <w:div w:id="168764227">
      <w:bodyDiv w:val="1"/>
      <w:marLeft w:val="0"/>
      <w:marRight w:val="0"/>
      <w:marTop w:val="0"/>
      <w:marBottom w:val="0"/>
      <w:divBdr>
        <w:top w:val="none" w:sz="0" w:space="0" w:color="auto"/>
        <w:left w:val="none" w:sz="0" w:space="0" w:color="auto"/>
        <w:bottom w:val="none" w:sz="0" w:space="0" w:color="auto"/>
        <w:right w:val="none" w:sz="0" w:space="0" w:color="auto"/>
      </w:divBdr>
    </w:div>
    <w:div w:id="168839231">
      <w:bodyDiv w:val="1"/>
      <w:marLeft w:val="0"/>
      <w:marRight w:val="0"/>
      <w:marTop w:val="0"/>
      <w:marBottom w:val="0"/>
      <w:divBdr>
        <w:top w:val="none" w:sz="0" w:space="0" w:color="auto"/>
        <w:left w:val="none" w:sz="0" w:space="0" w:color="auto"/>
        <w:bottom w:val="none" w:sz="0" w:space="0" w:color="auto"/>
        <w:right w:val="none" w:sz="0" w:space="0" w:color="auto"/>
      </w:divBdr>
    </w:div>
    <w:div w:id="168912745">
      <w:bodyDiv w:val="1"/>
      <w:marLeft w:val="0"/>
      <w:marRight w:val="0"/>
      <w:marTop w:val="0"/>
      <w:marBottom w:val="0"/>
      <w:divBdr>
        <w:top w:val="none" w:sz="0" w:space="0" w:color="auto"/>
        <w:left w:val="none" w:sz="0" w:space="0" w:color="auto"/>
        <w:bottom w:val="none" w:sz="0" w:space="0" w:color="auto"/>
        <w:right w:val="none" w:sz="0" w:space="0" w:color="auto"/>
      </w:divBdr>
    </w:div>
    <w:div w:id="169638167">
      <w:bodyDiv w:val="1"/>
      <w:marLeft w:val="0"/>
      <w:marRight w:val="0"/>
      <w:marTop w:val="0"/>
      <w:marBottom w:val="0"/>
      <w:divBdr>
        <w:top w:val="none" w:sz="0" w:space="0" w:color="auto"/>
        <w:left w:val="none" w:sz="0" w:space="0" w:color="auto"/>
        <w:bottom w:val="none" w:sz="0" w:space="0" w:color="auto"/>
        <w:right w:val="none" w:sz="0" w:space="0" w:color="auto"/>
      </w:divBdr>
    </w:div>
    <w:div w:id="169805304">
      <w:bodyDiv w:val="1"/>
      <w:marLeft w:val="0"/>
      <w:marRight w:val="0"/>
      <w:marTop w:val="0"/>
      <w:marBottom w:val="0"/>
      <w:divBdr>
        <w:top w:val="none" w:sz="0" w:space="0" w:color="auto"/>
        <w:left w:val="none" w:sz="0" w:space="0" w:color="auto"/>
        <w:bottom w:val="none" w:sz="0" w:space="0" w:color="auto"/>
        <w:right w:val="none" w:sz="0" w:space="0" w:color="auto"/>
      </w:divBdr>
    </w:div>
    <w:div w:id="170262785">
      <w:bodyDiv w:val="1"/>
      <w:marLeft w:val="0"/>
      <w:marRight w:val="0"/>
      <w:marTop w:val="0"/>
      <w:marBottom w:val="0"/>
      <w:divBdr>
        <w:top w:val="none" w:sz="0" w:space="0" w:color="auto"/>
        <w:left w:val="none" w:sz="0" w:space="0" w:color="auto"/>
        <w:bottom w:val="none" w:sz="0" w:space="0" w:color="auto"/>
        <w:right w:val="none" w:sz="0" w:space="0" w:color="auto"/>
      </w:divBdr>
    </w:div>
    <w:div w:id="170294545">
      <w:bodyDiv w:val="1"/>
      <w:marLeft w:val="0"/>
      <w:marRight w:val="0"/>
      <w:marTop w:val="0"/>
      <w:marBottom w:val="0"/>
      <w:divBdr>
        <w:top w:val="none" w:sz="0" w:space="0" w:color="auto"/>
        <w:left w:val="none" w:sz="0" w:space="0" w:color="auto"/>
        <w:bottom w:val="none" w:sz="0" w:space="0" w:color="auto"/>
        <w:right w:val="none" w:sz="0" w:space="0" w:color="auto"/>
      </w:divBdr>
    </w:div>
    <w:div w:id="171071125">
      <w:bodyDiv w:val="1"/>
      <w:marLeft w:val="0"/>
      <w:marRight w:val="0"/>
      <w:marTop w:val="0"/>
      <w:marBottom w:val="0"/>
      <w:divBdr>
        <w:top w:val="none" w:sz="0" w:space="0" w:color="auto"/>
        <w:left w:val="none" w:sz="0" w:space="0" w:color="auto"/>
        <w:bottom w:val="none" w:sz="0" w:space="0" w:color="auto"/>
        <w:right w:val="none" w:sz="0" w:space="0" w:color="auto"/>
      </w:divBdr>
    </w:div>
    <w:div w:id="171184491">
      <w:bodyDiv w:val="1"/>
      <w:marLeft w:val="0"/>
      <w:marRight w:val="0"/>
      <w:marTop w:val="0"/>
      <w:marBottom w:val="0"/>
      <w:divBdr>
        <w:top w:val="none" w:sz="0" w:space="0" w:color="auto"/>
        <w:left w:val="none" w:sz="0" w:space="0" w:color="auto"/>
        <w:bottom w:val="none" w:sz="0" w:space="0" w:color="auto"/>
        <w:right w:val="none" w:sz="0" w:space="0" w:color="auto"/>
      </w:divBdr>
    </w:div>
    <w:div w:id="171382817">
      <w:bodyDiv w:val="1"/>
      <w:marLeft w:val="0"/>
      <w:marRight w:val="0"/>
      <w:marTop w:val="0"/>
      <w:marBottom w:val="0"/>
      <w:divBdr>
        <w:top w:val="none" w:sz="0" w:space="0" w:color="auto"/>
        <w:left w:val="none" w:sz="0" w:space="0" w:color="auto"/>
        <w:bottom w:val="none" w:sz="0" w:space="0" w:color="auto"/>
        <w:right w:val="none" w:sz="0" w:space="0" w:color="auto"/>
      </w:divBdr>
    </w:div>
    <w:div w:id="171528579">
      <w:bodyDiv w:val="1"/>
      <w:marLeft w:val="0"/>
      <w:marRight w:val="0"/>
      <w:marTop w:val="0"/>
      <w:marBottom w:val="0"/>
      <w:divBdr>
        <w:top w:val="none" w:sz="0" w:space="0" w:color="auto"/>
        <w:left w:val="none" w:sz="0" w:space="0" w:color="auto"/>
        <w:bottom w:val="none" w:sz="0" w:space="0" w:color="auto"/>
        <w:right w:val="none" w:sz="0" w:space="0" w:color="auto"/>
      </w:divBdr>
    </w:div>
    <w:div w:id="172234137">
      <w:bodyDiv w:val="1"/>
      <w:marLeft w:val="0"/>
      <w:marRight w:val="0"/>
      <w:marTop w:val="0"/>
      <w:marBottom w:val="0"/>
      <w:divBdr>
        <w:top w:val="none" w:sz="0" w:space="0" w:color="auto"/>
        <w:left w:val="none" w:sz="0" w:space="0" w:color="auto"/>
        <w:bottom w:val="none" w:sz="0" w:space="0" w:color="auto"/>
        <w:right w:val="none" w:sz="0" w:space="0" w:color="auto"/>
      </w:divBdr>
    </w:div>
    <w:div w:id="172503084">
      <w:bodyDiv w:val="1"/>
      <w:marLeft w:val="0"/>
      <w:marRight w:val="0"/>
      <w:marTop w:val="0"/>
      <w:marBottom w:val="0"/>
      <w:divBdr>
        <w:top w:val="none" w:sz="0" w:space="0" w:color="auto"/>
        <w:left w:val="none" w:sz="0" w:space="0" w:color="auto"/>
        <w:bottom w:val="none" w:sz="0" w:space="0" w:color="auto"/>
        <w:right w:val="none" w:sz="0" w:space="0" w:color="auto"/>
      </w:divBdr>
    </w:div>
    <w:div w:id="173345690">
      <w:bodyDiv w:val="1"/>
      <w:marLeft w:val="0"/>
      <w:marRight w:val="0"/>
      <w:marTop w:val="0"/>
      <w:marBottom w:val="0"/>
      <w:divBdr>
        <w:top w:val="none" w:sz="0" w:space="0" w:color="auto"/>
        <w:left w:val="none" w:sz="0" w:space="0" w:color="auto"/>
        <w:bottom w:val="none" w:sz="0" w:space="0" w:color="auto"/>
        <w:right w:val="none" w:sz="0" w:space="0" w:color="auto"/>
      </w:divBdr>
    </w:div>
    <w:div w:id="173881920">
      <w:bodyDiv w:val="1"/>
      <w:marLeft w:val="0"/>
      <w:marRight w:val="0"/>
      <w:marTop w:val="0"/>
      <w:marBottom w:val="0"/>
      <w:divBdr>
        <w:top w:val="none" w:sz="0" w:space="0" w:color="auto"/>
        <w:left w:val="none" w:sz="0" w:space="0" w:color="auto"/>
        <w:bottom w:val="none" w:sz="0" w:space="0" w:color="auto"/>
        <w:right w:val="none" w:sz="0" w:space="0" w:color="auto"/>
      </w:divBdr>
    </w:div>
    <w:div w:id="174732394">
      <w:bodyDiv w:val="1"/>
      <w:marLeft w:val="0"/>
      <w:marRight w:val="0"/>
      <w:marTop w:val="0"/>
      <w:marBottom w:val="0"/>
      <w:divBdr>
        <w:top w:val="none" w:sz="0" w:space="0" w:color="auto"/>
        <w:left w:val="none" w:sz="0" w:space="0" w:color="auto"/>
        <w:bottom w:val="none" w:sz="0" w:space="0" w:color="auto"/>
        <w:right w:val="none" w:sz="0" w:space="0" w:color="auto"/>
      </w:divBdr>
    </w:div>
    <w:div w:id="175702315">
      <w:bodyDiv w:val="1"/>
      <w:marLeft w:val="0"/>
      <w:marRight w:val="0"/>
      <w:marTop w:val="0"/>
      <w:marBottom w:val="0"/>
      <w:divBdr>
        <w:top w:val="none" w:sz="0" w:space="0" w:color="auto"/>
        <w:left w:val="none" w:sz="0" w:space="0" w:color="auto"/>
        <w:bottom w:val="none" w:sz="0" w:space="0" w:color="auto"/>
        <w:right w:val="none" w:sz="0" w:space="0" w:color="auto"/>
      </w:divBdr>
    </w:div>
    <w:div w:id="175731235">
      <w:bodyDiv w:val="1"/>
      <w:marLeft w:val="0"/>
      <w:marRight w:val="0"/>
      <w:marTop w:val="0"/>
      <w:marBottom w:val="0"/>
      <w:divBdr>
        <w:top w:val="none" w:sz="0" w:space="0" w:color="auto"/>
        <w:left w:val="none" w:sz="0" w:space="0" w:color="auto"/>
        <w:bottom w:val="none" w:sz="0" w:space="0" w:color="auto"/>
        <w:right w:val="none" w:sz="0" w:space="0" w:color="auto"/>
      </w:divBdr>
    </w:div>
    <w:div w:id="177355998">
      <w:bodyDiv w:val="1"/>
      <w:marLeft w:val="0"/>
      <w:marRight w:val="0"/>
      <w:marTop w:val="0"/>
      <w:marBottom w:val="0"/>
      <w:divBdr>
        <w:top w:val="none" w:sz="0" w:space="0" w:color="auto"/>
        <w:left w:val="none" w:sz="0" w:space="0" w:color="auto"/>
        <w:bottom w:val="none" w:sz="0" w:space="0" w:color="auto"/>
        <w:right w:val="none" w:sz="0" w:space="0" w:color="auto"/>
      </w:divBdr>
    </w:div>
    <w:div w:id="178593444">
      <w:bodyDiv w:val="1"/>
      <w:marLeft w:val="0"/>
      <w:marRight w:val="0"/>
      <w:marTop w:val="0"/>
      <w:marBottom w:val="0"/>
      <w:divBdr>
        <w:top w:val="none" w:sz="0" w:space="0" w:color="auto"/>
        <w:left w:val="none" w:sz="0" w:space="0" w:color="auto"/>
        <w:bottom w:val="none" w:sz="0" w:space="0" w:color="auto"/>
        <w:right w:val="none" w:sz="0" w:space="0" w:color="auto"/>
      </w:divBdr>
    </w:div>
    <w:div w:id="178659505">
      <w:bodyDiv w:val="1"/>
      <w:marLeft w:val="0"/>
      <w:marRight w:val="0"/>
      <w:marTop w:val="0"/>
      <w:marBottom w:val="0"/>
      <w:divBdr>
        <w:top w:val="none" w:sz="0" w:space="0" w:color="auto"/>
        <w:left w:val="none" w:sz="0" w:space="0" w:color="auto"/>
        <w:bottom w:val="none" w:sz="0" w:space="0" w:color="auto"/>
        <w:right w:val="none" w:sz="0" w:space="0" w:color="auto"/>
      </w:divBdr>
    </w:div>
    <w:div w:id="178858359">
      <w:bodyDiv w:val="1"/>
      <w:marLeft w:val="0"/>
      <w:marRight w:val="0"/>
      <w:marTop w:val="0"/>
      <w:marBottom w:val="0"/>
      <w:divBdr>
        <w:top w:val="none" w:sz="0" w:space="0" w:color="auto"/>
        <w:left w:val="none" w:sz="0" w:space="0" w:color="auto"/>
        <w:bottom w:val="none" w:sz="0" w:space="0" w:color="auto"/>
        <w:right w:val="none" w:sz="0" w:space="0" w:color="auto"/>
      </w:divBdr>
    </w:div>
    <w:div w:id="179706531">
      <w:bodyDiv w:val="1"/>
      <w:marLeft w:val="0"/>
      <w:marRight w:val="0"/>
      <w:marTop w:val="0"/>
      <w:marBottom w:val="0"/>
      <w:divBdr>
        <w:top w:val="none" w:sz="0" w:space="0" w:color="auto"/>
        <w:left w:val="none" w:sz="0" w:space="0" w:color="auto"/>
        <w:bottom w:val="none" w:sz="0" w:space="0" w:color="auto"/>
        <w:right w:val="none" w:sz="0" w:space="0" w:color="auto"/>
      </w:divBdr>
    </w:div>
    <w:div w:id="181361875">
      <w:bodyDiv w:val="1"/>
      <w:marLeft w:val="0"/>
      <w:marRight w:val="0"/>
      <w:marTop w:val="0"/>
      <w:marBottom w:val="0"/>
      <w:divBdr>
        <w:top w:val="none" w:sz="0" w:space="0" w:color="auto"/>
        <w:left w:val="none" w:sz="0" w:space="0" w:color="auto"/>
        <w:bottom w:val="none" w:sz="0" w:space="0" w:color="auto"/>
        <w:right w:val="none" w:sz="0" w:space="0" w:color="auto"/>
      </w:divBdr>
    </w:div>
    <w:div w:id="181745431">
      <w:bodyDiv w:val="1"/>
      <w:marLeft w:val="0"/>
      <w:marRight w:val="0"/>
      <w:marTop w:val="0"/>
      <w:marBottom w:val="0"/>
      <w:divBdr>
        <w:top w:val="none" w:sz="0" w:space="0" w:color="auto"/>
        <w:left w:val="none" w:sz="0" w:space="0" w:color="auto"/>
        <w:bottom w:val="none" w:sz="0" w:space="0" w:color="auto"/>
        <w:right w:val="none" w:sz="0" w:space="0" w:color="auto"/>
      </w:divBdr>
    </w:div>
    <w:div w:id="182087956">
      <w:bodyDiv w:val="1"/>
      <w:marLeft w:val="0"/>
      <w:marRight w:val="0"/>
      <w:marTop w:val="0"/>
      <w:marBottom w:val="0"/>
      <w:divBdr>
        <w:top w:val="none" w:sz="0" w:space="0" w:color="auto"/>
        <w:left w:val="none" w:sz="0" w:space="0" w:color="auto"/>
        <w:bottom w:val="none" w:sz="0" w:space="0" w:color="auto"/>
        <w:right w:val="none" w:sz="0" w:space="0" w:color="auto"/>
      </w:divBdr>
    </w:div>
    <w:div w:id="182207148">
      <w:bodyDiv w:val="1"/>
      <w:marLeft w:val="0"/>
      <w:marRight w:val="0"/>
      <w:marTop w:val="0"/>
      <w:marBottom w:val="0"/>
      <w:divBdr>
        <w:top w:val="none" w:sz="0" w:space="0" w:color="auto"/>
        <w:left w:val="none" w:sz="0" w:space="0" w:color="auto"/>
        <w:bottom w:val="none" w:sz="0" w:space="0" w:color="auto"/>
        <w:right w:val="none" w:sz="0" w:space="0" w:color="auto"/>
      </w:divBdr>
    </w:div>
    <w:div w:id="182785855">
      <w:bodyDiv w:val="1"/>
      <w:marLeft w:val="0"/>
      <w:marRight w:val="0"/>
      <w:marTop w:val="0"/>
      <w:marBottom w:val="0"/>
      <w:divBdr>
        <w:top w:val="none" w:sz="0" w:space="0" w:color="auto"/>
        <w:left w:val="none" w:sz="0" w:space="0" w:color="auto"/>
        <w:bottom w:val="none" w:sz="0" w:space="0" w:color="auto"/>
        <w:right w:val="none" w:sz="0" w:space="0" w:color="auto"/>
      </w:divBdr>
    </w:div>
    <w:div w:id="182981326">
      <w:bodyDiv w:val="1"/>
      <w:marLeft w:val="0"/>
      <w:marRight w:val="0"/>
      <w:marTop w:val="0"/>
      <w:marBottom w:val="0"/>
      <w:divBdr>
        <w:top w:val="none" w:sz="0" w:space="0" w:color="auto"/>
        <w:left w:val="none" w:sz="0" w:space="0" w:color="auto"/>
        <w:bottom w:val="none" w:sz="0" w:space="0" w:color="auto"/>
        <w:right w:val="none" w:sz="0" w:space="0" w:color="auto"/>
      </w:divBdr>
    </w:div>
    <w:div w:id="183135716">
      <w:bodyDiv w:val="1"/>
      <w:marLeft w:val="0"/>
      <w:marRight w:val="0"/>
      <w:marTop w:val="0"/>
      <w:marBottom w:val="0"/>
      <w:divBdr>
        <w:top w:val="none" w:sz="0" w:space="0" w:color="auto"/>
        <w:left w:val="none" w:sz="0" w:space="0" w:color="auto"/>
        <w:bottom w:val="none" w:sz="0" w:space="0" w:color="auto"/>
        <w:right w:val="none" w:sz="0" w:space="0" w:color="auto"/>
      </w:divBdr>
    </w:div>
    <w:div w:id="183373652">
      <w:bodyDiv w:val="1"/>
      <w:marLeft w:val="0"/>
      <w:marRight w:val="0"/>
      <w:marTop w:val="0"/>
      <w:marBottom w:val="0"/>
      <w:divBdr>
        <w:top w:val="none" w:sz="0" w:space="0" w:color="auto"/>
        <w:left w:val="none" w:sz="0" w:space="0" w:color="auto"/>
        <w:bottom w:val="none" w:sz="0" w:space="0" w:color="auto"/>
        <w:right w:val="none" w:sz="0" w:space="0" w:color="auto"/>
      </w:divBdr>
    </w:div>
    <w:div w:id="184291695">
      <w:bodyDiv w:val="1"/>
      <w:marLeft w:val="0"/>
      <w:marRight w:val="0"/>
      <w:marTop w:val="0"/>
      <w:marBottom w:val="0"/>
      <w:divBdr>
        <w:top w:val="none" w:sz="0" w:space="0" w:color="auto"/>
        <w:left w:val="none" w:sz="0" w:space="0" w:color="auto"/>
        <w:bottom w:val="none" w:sz="0" w:space="0" w:color="auto"/>
        <w:right w:val="none" w:sz="0" w:space="0" w:color="auto"/>
      </w:divBdr>
    </w:div>
    <w:div w:id="184834981">
      <w:bodyDiv w:val="1"/>
      <w:marLeft w:val="0"/>
      <w:marRight w:val="0"/>
      <w:marTop w:val="0"/>
      <w:marBottom w:val="0"/>
      <w:divBdr>
        <w:top w:val="none" w:sz="0" w:space="0" w:color="auto"/>
        <w:left w:val="none" w:sz="0" w:space="0" w:color="auto"/>
        <w:bottom w:val="none" w:sz="0" w:space="0" w:color="auto"/>
        <w:right w:val="none" w:sz="0" w:space="0" w:color="auto"/>
      </w:divBdr>
    </w:div>
    <w:div w:id="184952559">
      <w:bodyDiv w:val="1"/>
      <w:marLeft w:val="0"/>
      <w:marRight w:val="0"/>
      <w:marTop w:val="0"/>
      <w:marBottom w:val="0"/>
      <w:divBdr>
        <w:top w:val="none" w:sz="0" w:space="0" w:color="auto"/>
        <w:left w:val="none" w:sz="0" w:space="0" w:color="auto"/>
        <w:bottom w:val="none" w:sz="0" w:space="0" w:color="auto"/>
        <w:right w:val="none" w:sz="0" w:space="0" w:color="auto"/>
      </w:divBdr>
    </w:div>
    <w:div w:id="185102853">
      <w:bodyDiv w:val="1"/>
      <w:marLeft w:val="0"/>
      <w:marRight w:val="0"/>
      <w:marTop w:val="0"/>
      <w:marBottom w:val="0"/>
      <w:divBdr>
        <w:top w:val="none" w:sz="0" w:space="0" w:color="auto"/>
        <w:left w:val="none" w:sz="0" w:space="0" w:color="auto"/>
        <w:bottom w:val="none" w:sz="0" w:space="0" w:color="auto"/>
        <w:right w:val="none" w:sz="0" w:space="0" w:color="auto"/>
      </w:divBdr>
    </w:div>
    <w:div w:id="186989299">
      <w:bodyDiv w:val="1"/>
      <w:marLeft w:val="0"/>
      <w:marRight w:val="0"/>
      <w:marTop w:val="0"/>
      <w:marBottom w:val="0"/>
      <w:divBdr>
        <w:top w:val="none" w:sz="0" w:space="0" w:color="auto"/>
        <w:left w:val="none" w:sz="0" w:space="0" w:color="auto"/>
        <w:bottom w:val="none" w:sz="0" w:space="0" w:color="auto"/>
        <w:right w:val="none" w:sz="0" w:space="0" w:color="auto"/>
      </w:divBdr>
    </w:div>
    <w:div w:id="187917728">
      <w:bodyDiv w:val="1"/>
      <w:marLeft w:val="0"/>
      <w:marRight w:val="0"/>
      <w:marTop w:val="0"/>
      <w:marBottom w:val="0"/>
      <w:divBdr>
        <w:top w:val="none" w:sz="0" w:space="0" w:color="auto"/>
        <w:left w:val="none" w:sz="0" w:space="0" w:color="auto"/>
        <w:bottom w:val="none" w:sz="0" w:space="0" w:color="auto"/>
        <w:right w:val="none" w:sz="0" w:space="0" w:color="auto"/>
      </w:divBdr>
    </w:div>
    <w:div w:id="189758358">
      <w:bodyDiv w:val="1"/>
      <w:marLeft w:val="0"/>
      <w:marRight w:val="0"/>
      <w:marTop w:val="0"/>
      <w:marBottom w:val="0"/>
      <w:divBdr>
        <w:top w:val="none" w:sz="0" w:space="0" w:color="auto"/>
        <w:left w:val="none" w:sz="0" w:space="0" w:color="auto"/>
        <w:bottom w:val="none" w:sz="0" w:space="0" w:color="auto"/>
        <w:right w:val="none" w:sz="0" w:space="0" w:color="auto"/>
      </w:divBdr>
    </w:div>
    <w:div w:id="189993162">
      <w:bodyDiv w:val="1"/>
      <w:marLeft w:val="0"/>
      <w:marRight w:val="0"/>
      <w:marTop w:val="0"/>
      <w:marBottom w:val="0"/>
      <w:divBdr>
        <w:top w:val="none" w:sz="0" w:space="0" w:color="auto"/>
        <w:left w:val="none" w:sz="0" w:space="0" w:color="auto"/>
        <w:bottom w:val="none" w:sz="0" w:space="0" w:color="auto"/>
        <w:right w:val="none" w:sz="0" w:space="0" w:color="auto"/>
      </w:divBdr>
    </w:div>
    <w:div w:id="189998783">
      <w:bodyDiv w:val="1"/>
      <w:marLeft w:val="0"/>
      <w:marRight w:val="0"/>
      <w:marTop w:val="0"/>
      <w:marBottom w:val="0"/>
      <w:divBdr>
        <w:top w:val="none" w:sz="0" w:space="0" w:color="auto"/>
        <w:left w:val="none" w:sz="0" w:space="0" w:color="auto"/>
        <w:bottom w:val="none" w:sz="0" w:space="0" w:color="auto"/>
        <w:right w:val="none" w:sz="0" w:space="0" w:color="auto"/>
      </w:divBdr>
    </w:div>
    <w:div w:id="190657102">
      <w:bodyDiv w:val="1"/>
      <w:marLeft w:val="0"/>
      <w:marRight w:val="0"/>
      <w:marTop w:val="0"/>
      <w:marBottom w:val="0"/>
      <w:divBdr>
        <w:top w:val="none" w:sz="0" w:space="0" w:color="auto"/>
        <w:left w:val="none" w:sz="0" w:space="0" w:color="auto"/>
        <w:bottom w:val="none" w:sz="0" w:space="0" w:color="auto"/>
        <w:right w:val="none" w:sz="0" w:space="0" w:color="auto"/>
      </w:divBdr>
    </w:div>
    <w:div w:id="191504987">
      <w:bodyDiv w:val="1"/>
      <w:marLeft w:val="0"/>
      <w:marRight w:val="0"/>
      <w:marTop w:val="0"/>
      <w:marBottom w:val="0"/>
      <w:divBdr>
        <w:top w:val="none" w:sz="0" w:space="0" w:color="auto"/>
        <w:left w:val="none" w:sz="0" w:space="0" w:color="auto"/>
        <w:bottom w:val="none" w:sz="0" w:space="0" w:color="auto"/>
        <w:right w:val="none" w:sz="0" w:space="0" w:color="auto"/>
      </w:divBdr>
    </w:div>
    <w:div w:id="191765473">
      <w:bodyDiv w:val="1"/>
      <w:marLeft w:val="0"/>
      <w:marRight w:val="0"/>
      <w:marTop w:val="0"/>
      <w:marBottom w:val="0"/>
      <w:divBdr>
        <w:top w:val="none" w:sz="0" w:space="0" w:color="auto"/>
        <w:left w:val="none" w:sz="0" w:space="0" w:color="auto"/>
        <w:bottom w:val="none" w:sz="0" w:space="0" w:color="auto"/>
        <w:right w:val="none" w:sz="0" w:space="0" w:color="auto"/>
      </w:divBdr>
    </w:div>
    <w:div w:id="191770210">
      <w:bodyDiv w:val="1"/>
      <w:marLeft w:val="0"/>
      <w:marRight w:val="0"/>
      <w:marTop w:val="0"/>
      <w:marBottom w:val="0"/>
      <w:divBdr>
        <w:top w:val="none" w:sz="0" w:space="0" w:color="auto"/>
        <w:left w:val="none" w:sz="0" w:space="0" w:color="auto"/>
        <w:bottom w:val="none" w:sz="0" w:space="0" w:color="auto"/>
        <w:right w:val="none" w:sz="0" w:space="0" w:color="auto"/>
      </w:divBdr>
    </w:div>
    <w:div w:id="192377743">
      <w:bodyDiv w:val="1"/>
      <w:marLeft w:val="0"/>
      <w:marRight w:val="0"/>
      <w:marTop w:val="0"/>
      <w:marBottom w:val="0"/>
      <w:divBdr>
        <w:top w:val="none" w:sz="0" w:space="0" w:color="auto"/>
        <w:left w:val="none" w:sz="0" w:space="0" w:color="auto"/>
        <w:bottom w:val="none" w:sz="0" w:space="0" w:color="auto"/>
        <w:right w:val="none" w:sz="0" w:space="0" w:color="auto"/>
      </w:divBdr>
    </w:div>
    <w:div w:id="192495816">
      <w:bodyDiv w:val="1"/>
      <w:marLeft w:val="0"/>
      <w:marRight w:val="0"/>
      <w:marTop w:val="0"/>
      <w:marBottom w:val="0"/>
      <w:divBdr>
        <w:top w:val="none" w:sz="0" w:space="0" w:color="auto"/>
        <w:left w:val="none" w:sz="0" w:space="0" w:color="auto"/>
        <w:bottom w:val="none" w:sz="0" w:space="0" w:color="auto"/>
        <w:right w:val="none" w:sz="0" w:space="0" w:color="auto"/>
      </w:divBdr>
    </w:div>
    <w:div w:id="192505174">
      <w:bodyDiv w:val="1"/>
      <w:marLeft w:val="0"/>
      <w:marRight w:val="0"/>
      <w:marTop w:val="0"/>
      <w:marBottom w:val="0"/>
      <w:divBdr>
        <w:top w:val="none" w:sz="0" w:space="0" w:color="auto"/>
        <w:left w:val="none" w:sz="0" w:space="0" w:color="auto"/>
        <w:bottom w:val="none" w:sz="0" w:space="0" w:color="auto"/>
        <w:right w:val="none" w:sz="0" w:space="0" w:color="auto"/>
      </w:divBdr>
    </w:div>
    <w:div w:id="193427061">
      <w:bodyDiv w:val="1"/>
      <w:marLeft w:val="0"/>
      <w:marRight w:val="0"/>
      <w:marTop w:val="0"/>
      <w:marBottom w:val="0"/>
      <w:divBdr>
        <w:top w:val="none" w:sz="0" w:space="0" w:color="auto"/>
        <w:left w:val="none" w:sz="0" w:space="0" w:color="auto"/>
        <w:bottom w:val="none" w:sz="0" w:space="0" w:color="auto"/>
        <w:right w:val="none" w:sz="0" w:space="0" w:color="auto"/>
      </w:divBdr>
    </w:div>
    <w:div w:id="193925130">
      <w:bodyDiv w:val="1"/>
      <w:marLeft w:val="0"/>
      <w:marRight w:val="0"/>
      <w:marTop w:val="0"/>
      <w:marBottom w:val="0"/>
      <w:divBdr>
        <w:top w:val="none" w:sz="0" w:space="0" w:color="auto"/>
        <w:left w:val="none" w:sz="0" w:space="0" w:color="auto"/>
        <w:bottom w:val="none" w:sz="0" w:space="0" w:color="auto"/>
        <w:right w:val="none" w:sz="0" w:space="0" w:color="auto"/>
      </w:divBdr>
    </w:div>
    <w:div w:id="193926467">
      <w:bodyDiv w:val="1"/>
      <w:marLeft w:val="0"/>
      <w:marRight w:val="0"/>
      <w:marTop w:val="0"/>
      <w:marBottom w:val="0"/>
      <w:divBdr>
        <w:top w:val="none" w:sz="0" w:space="0" w:color="auto"/>
        <w:left w:val="none" w:sz="0" w:space="0" w:color="auto"/>
        <w:bottom w:val="none" w:sz="0" w:space="0" w:color="auto"/>
        <w:right w:val="none" w:sz="0" w:space="0" w:color="auto"/>
      </w:divBdr>
    </w:div>
    <w:div w:id="194581362">
      <w:bodyDiv w:val="1"/>
      <w:marLeft w:val="0"/>
      <w:marRight w:val="0"/>
      <w:marTop w:val="0"/>
      <w:marBottom w:val="0"/>
      <w:divBdr>
        <w:top w:val="none" w:sz="0" w:space="0" w:color="auto"/>
        <w:left w:val="none" w:sz="0" w:space="0" w:color="auto"/>
        <w:bottom w:val="none" w:sz="0" w:space="0" w:color="auto"/>
        <w:right w:val="none" w:sz="0" w:space="0" w:color="auto"/>
      </w:divBdr>
    </w:div>
    <w:div w:id="195772137">
      <w:bodyDiv w:val="1"/>
      <w:marLeft w:val="0"/>
      <w:marRight w:val="0"/>
      <w:marTop w:val="0"/>
      <w:marBottom w:val="0"/>
      <w:divBdr>
        <w:top w:val="none" w:sz="0" w:space="0" w:color="auto"/>
        <w:left w:val="none" w:sz="0" w:space="0" w:color="auto"/>
        <w:bottom w:val="none" w:sz="0" w:space="0" w:color="auto"/>
        <w:right w:val="none" w:sz="0" w:space="0" w:color="auto"/>
      </w:divBdr>
    </w:div>
    <w:div w:id="197813010">
      <w:bodyDiv w:val="1"/>
      <w:marLeft w:val="0"/>
      <w:marRight w:val="0"/>
      <w:marTop w:val="0"/>
      <w:marBottom w:val="0"/>
      <w:divBdr>
        <w:top w:val="none" w:sz="0" w:space="0" w:color="auto"/>
        <w:left w:val="none" w:sz="0" w:space="0" w:color="auto"/>
        <w:bottom w:val="none" w:sz="0" w:space="0" w:color="auto"/>
        <w:right w:val="none" w:sz="0" w:space="0" w:color="auto"/>
      </w:divBdr>
    </w:div>
    <w:div w:id="198006640">
      <w:bodyDiv w:val="1"/>
      <w:marLeft w:val="0"/>
      <w:marRight w:val="0"/>
      <w:marTop w:val="0"/>
      <w:marBottom w:val="0"/>
      <w:divBdr>
        <w:top w:val="none" w:sz="0" w:space="0" w:color="auto"/>
        <w:left w:val="none" w:sz="0" w:space="0" w:color="auto"/>
        <w:bottom w:val="none" w:sz="0" w:space="0" w:color="auto"/>
        <w:right w:val="none" w:sz="0" w:space="0" w:color="auto"/>
      </w:divBdr>
    </w:div>
    <w:div w:id="198781764">
      <w:bodyDiv w:val="1"/>
      <w:marLeft w:val="0"/>
      <w:marRight w:val="0"/>
      <w:marTop w:val="0"/>
      <w:marBottom w:val="0"/>
      <w:divBdr>
        <w:top w:val="none" w:sz="0" w:space="0" w:color="auto"/>
        <w:left w:val="none" w:sz="0" w:space="0" w:color="auto"/>
        <w:bottom w:val="none" w:sz="0" w:space="0" w:color="auto"/>
        <w:right w:val="none" w:sz="0" w:space="0" w:color="auto"/>
      </w:divBdr>
    </w:div>
    <w:div w:id="199168541">
      <w:bodyDiv w:val="1"/>
      <w:marLeft w:val="0"/>
      <w:marRight w:val="0"/>
      <w:marTop w:val="0"/>
      <w:marBottom w:val="0"/>
      <w:divBdr>
        <w:top w:val="none" w:sz="0" w:space="0" w:color="auto"/>
        <w:left w:val="none" w:sz="0" w:space="0" w:color="auto"/>
        <w:bottom w:val="none" w:sz="0" w:space="0" w:color="auto"/>
        <w:right w:val="none" w:sz="0" w:space="0" w:color="auto"/>
      </w:divBdr>
    </w:div>
    <w:div w:id="199250371">
      <w:bodyDiv w:val="1"/>
      <w:marLeft w:val="0"/>
      <w:marRight w:val="0"/>
      <w:marTop w:val="0"/>
      <w:marBottom w:val="0"/>
      <w:divBdr>
        <w:top w:val="none" w:sz="0" w:space="0" w:color="auto"/>
        <w:left w:val="none" w:sz="0" w:space="0" w:color="auto"/>
        <w:bottom w:val="none" w:sz="0" w:space="0" w:color="auto"/>
        <w:right w:val="none" w:sz="0" w:space="0" w:color="auto"/>
      </w:divBdr>
    </w:div>
    <w:div w:id="199631084">
      <w:bodyDiv w:val="1"/>
      <w:marLeft w:val="0"/>
      <w:marRight w:val="0"/>
      <w:marTop w:val="0"/>
      <w:marBottom w:val="0"/>
      <w:divBdr>
        <w:top w:val="none" w:sz="0" w:space="0" w:color="auto"/>
        <w:left w:val="none" w:sz="0" w:space="0" w:color="auto"/>
        <w:bottom w:val="none" w:sz="0" w:space="0" w:color="auto"/>
        <w:right w:val="none" w:sz="0" w:space="0" w:color="auto"/>
      </w:divBdr>
    </w:div>
    <w:div w:id="200213582">
      <w:bodyDiv w:val="1"/>
      <w:marLeft w:val="0"/>
      <w:marRight w:val="0"/>
      <w:marTop w:val="0"/>
      <w:marBottom w:val="0"/>
      <w:divBdr>
        <w:top w:val="none" w:sz="0" w:space="0" w:color="auto"/>
        <w:left w:val="none" w:sz="0" w:space="0" w:color="auto"/>
        <w:bottom w:val="none" w:sz="0" w:space="0" w:color="auto"/>
        <w:right w:val="none" w:sz="0" w:space="0" w:color="auto"/>
      </w:divBdr>
    </w:div>
    <w:div w:id="200286586">
      <w:bodyDiv w:val="1"/>
      <w:marLeft w:val="0"/>
      <w:marRight w:val="0"/>
      <w:marTop w:val="0"/>
      <w:marBottom w:val="0"/>
      <w:divBdr>
        <w:top w:val="none" w:sz="0" w:space="0" w:color="auto"/>
        <w:left w:val="none" w:sz="0" w:space="0" w:color="auto"/>
        <w:bottom w:val="none" w:sz="0" w:space="0" w:color="auto"/>
        <w:right w:val="none" w:sz="0" w:space="0" w:color="auto"/>
      </w:divBdr>
    </w:div>
    <w:div w:id="200436899">
      <w:bodyDiv w:val="1"/>
      <w:marLeft w:val="0"/>
      <w:marRight w:val="0"/>
      <w:marTop w:val="0"/>
      <w:marBottom w:val="0"/>
      <w:divBdr>
        <w:top w:val="none" w:sz="0" w:space="0" w:color="auto"/>
        <w:left w:val="none" w:sz="0" w:space="0" w:color="auto"/>
        <w:bottom w:val="none" w:sz="0" w:space="0" w:color="auto"/>
        <w:right w:val="none" w:sz="0" w:space="0" w:color="auto"/>
      </w:divBdr>
    </w:div>
    <w:div w:id="201359244">
      <w:bodyDiv w:val="1"/>
      <w:marLeft w:val="0"/>
      <w:marRight w:val="0"/>
      <w:marTop w:val="0"/>
      <w:marBottom w:val="0"/>
      <w:divBdr>
        <w:top w:val="none" w:sz="0" w:space="0" w:color="auto"/>
        <w:left w:val="none" w:sz="0" w:space="0" w:color="auto"/>
        <w:bottom w:val="none" w:sz="0" w:space="0" w:color="auto"/>
        <w:right w:val="none" w:sz="0" w:space="0" w:color="auto"/>
      </w:divBdr>
    </w:div>
    <w:div w:id="202334159">
      <w:bodyDiv w:val="1"/>
      <w:marLeft w:val="0"/>
      <w:marRight w:val="0"/>
      <w:marTop w:val="0"/>
      <w:marBottom w:val="0"/>
      <w:divBdr>
        <w:top w:val="none" w:sz="0" w:space="0" w:color="auto"/>
        <w:left w:val="none" w:sz="0" w:space="0" w:color="auto"/>
        <w:bottom w:val="none" w:sz="0" w:space="0" w:color="auto"/>
        <w:right w:val="none" w:sz="0" w:space="0" w:color="auto"/>
      </w:divBdr>
    </w:div>
    <w:div w:id="202905106">
      <w:bodyDiv w:val="1"/>
      <w:marLeft w:val="0"/>
      <w:marRight w:val="0"/>
      <w:marTop w:val="0"/>
      <w:marBottom w:val="0"/>
      <w:divBdr>
        <w:top w:val="none" w:sz="0" w:space="0" w:color="auto"/>
        <w:left w:val="none" w:sz="0" w:space="0" w:color="auto"/>
        <w:bottom w:val="none" w:sz="0" w:space="0" w:color="auto"/>
        <w:right w:val="none" w:sz="0" w:space="0" w:color="auto"/>
      </w:divBdr>
    </w:div>
    <w:div w:id="202984180">
      <w:bodyDiv w:val="1"/>
      <w:marLeft w:val="0"/>
      <w:marRight w:val="0"/>
      <w:marTop w:val="0"/>
      <w:marBottom w:val="0"/>
      <w:divBdr>
        <w:top w:val="none" w:sz="0" w:space="0" w:color="auto"/>
        <w:left w:val="none" w:sz="0" w:space="0" w:color="auto"/>
        <w:bottom w:val="none" w:sz="0" w:space="0" w:color="auto"/>
        <w:right w:val="none" w:sz="0" w:space="0" w:color="auto"/>
      </w:divBdr>
    </w:div>
    <w:div w:id="203104882">
      <w:bodyDiv w:val="1"/>
      <w:marLeft w:val="0"/>
      <w:marRight w:val="0"/>
      <w:marTop w:val="0"/>
      <w:marBottom w:val="0"/>
      <w:divBdr>
        <w:top w:val="none" w:sz="0" w:space="0" w:color="auto"/>
        <w:left w:val="none" w:sz="0" w:space="0" w:color="auto"/>
        <w:bottom w:val="none" w:sz="0" w:space="0" w:color="auto"/>
        <w:right w:val="none" w:sz="0" w:space="0" w:color="auto"/>
      </w:divBdr>
    </w:div>
    <w:div w:id="203252558">
      <w:bodyDiv w:val="1"/>
      <w:marLeft w:val="0"/>
      <w:marRight w:val="0"/>
      <w:marTop w:val="0"/>
      <w:marBottom w:val="0"/>
      <w:divBdr>
        <w:top w:val="none" w:sz="0" w:space="0" w:color="auto"/>
        <w:left w:val="none" w:sz="0" w:space="0" w:color="auto"/>
        <w:bottom w:val="none" w:sz="0" w:space="0" w:color="auto"/>
        <w:right w:val="none" w:sz="0" w:space="0" w:color="auto"/>
      </w:divBdr>
    </w:div>
    <w:div w:id="203753850">
      <w:bodyDiv w:val="1"/>
      <w:marLeft w:val="0"/>
      <w:marRight w:val="0"/>
      <w:marTop w:val="0"/>
      <w:marBottom w:val="0"/>
      <w:divBdr>
        <w:top w:val="none" w:sz="0" w:space="0" w:color="auto"/>
        <w:left w:val="none" w:sz="0" w:space="0" w:color="auto"/>
        <w:bottom w:val="none" w:sz="0" w:space="0" w:color="auto"/>
        <w:right w:val="none" w:sz="0" w:space="0" w:color="auto"/>
      </w:divBdr>
    </w:div>
    <w:div w:id="204025000">
      <w:bodyDiv w:val="1"/>
      <w:marLeft w:val="0"/>
      <w:marRight w:val="0"/>
      <w:marTop w:val="0"/>
      <w:marBottom w:val="0"/>
      <w:divBdr>
        <w:top w:val="none" w:sz="0" w:space="0" w:color="auto"/>
        <w:left w:val="none" w:sz="0" w:space="0" w:color="auto"/>
        <w:bottom w:val="none" w:sz="0" w:space="0" w:color="auto"/>
        <w:right w:val="none" w:sz="0" w:space="0" w:color="auto"/>
      </w:divBdr>
    </w:div>
    <w:div w:id="204368354">
      <w:bodyDiv w:val="1"/>
      <w:marLeft w:val="0"/>
      <w:marRight w:val="0"/>
      <w:marTop w:val="0"/>
      <w:marBottom w:val="0"/>
      <w:divBdr>
        <w:top w:val="none" w:sz="0" w:space="0" w:color="auto"/>
        <w:left w:val="none" w:sz="0" w:space="0" w:color="auto"/>
        <w:bottom w:val="none" w:sz="0" w:space="0" w:color="auto"/>
        <w:right w:val="none" w:sz="0" w:space="0" w:color="auto"/>
      </w:divBdr>
    </w:div>
    <w:div w:id="205219651">
      <w:bodyDiv w:val="1"/>
      <w:marLeft w:val="0"/>
      <w:marRight w:val="0"/>
      <w:marTop w:val="0"/>
      <w:marBottom w:val="0"/>
      <w:divBdr>
        <w:top w:val="none" w:sz="0" w:space="0" w:color="auto"/>
        <w:left w:val="none" w:sz="0" w:space="0" w:color="auto"/>
        <w:bottom w:val="none" w:sz="0" w:space="0" w:color="auto"/>
        <w:right w:val="none" w:sz="0" w:space="0" w:color="auto"/>
      </w:divBdr>
    </w:div>
    <w:div w:id="205413630">
      <w:bodyDiv w:val="1"/>
      <w:marLeft w:val="0"/>
      <w:marRight w:val="0"/>
      <w:marTop w:val="0"/>
      <w:marBottom w:val="0"/>
      <w:divBdr>
        <w:top w:val="none" w:sz="0" w:space="0" w:color="auto"/>
        <w:left w:val="none" w:sz="0" w:space="0" w:color="auto"/>
        <w:bottom w:val="none" w:sz="0" w:space="0" w:color="auto"/>
        <w:right w:val="none" w:sz="0" w:space="0" w:color="auto"/>
      </w:divBdr>
    </w:div>
    <w:div w:id="207030843">
      <w:bodyDiv w:val="1"/>
      <w:marLeft w:val="0"/>
      <w:marRight w:val="0"/>
      <w:marTop w:val="0"/>
      <w:marBottom w:val="0"/>
      <w:divBdr>
        <w:top w:val="none" w:sz="0" w:space="0" w:color="auto"/>
        <w:left w:val="none" w:sz="0" w:space="0" w:color="auto"/>
        <w:bottom w:val="none" w:sz="0" w:space="0" w:color="auto"/>
        <w:right w:val="none" w:sz="0" w:space="0" w:color="auto"/>
      </w:divBdr>
    </w:div>
    <w:div w:id="207034763">
      <w:bodyDiv w:val="1"/>
      <w:marLeft w:val="0"/>
      <w:marRight w:val="0"/>
      <w:marTop w:val="0"/>
      <w:marBottom w:val="0"/>
      <w:divBdr>
        <w:top w:val="none" w:sz="0" w:space="0" w:color="auto"/>
        <w:left w:val="none" w:sz="0" w:space="0" w:color="auto"/>
        <w:bottom w:val="none" w:sz="0" w:space="0" w:color="auto"/>
        <w:right w:val="none" w:sz="0" w:space="0" w:color="auto"/>
      </w:divBdr>
    </w:div>
    <w:div w:id="207568387">
      <w:bodyDiv w:val="1"/>
      <w:marLeft w:val="0"/>
      <w:marRight w:val="0"/>
      <w:marTop w:val="0"/>
      <w:marBottom w:val="0"/>
      <w:divBdr>
        <w:top w:val="none" w:sz="0" w:space="0" w:color="auto"/>
        <w:left w:val="none" w:sz="0" w:space="0" w:color="auto"/>
        <w:bottom w:val="none" w:sz="0" w:space="0" w:color="auto"/>
        <w:right w:val="none" w:sz="0" w:space="0" w:color="auto"/>
      </w:divBdr>
    </w:div>
    <w:div w:id="207884411">
      <w:bodyDiv w:val="1"/>
      <w:marLeft w:val="0"/>
      <w:marRight w:val="0"/>
      <w:marTop w:val="0"/>
      <w:marBottom w:val="0"/>
      <w:divBdr>
        <w:top w:val="none" w:sz="0" w:space="0" w:color="auto"/>
        <w:left w:val="none" w:sz="0" w:space="0" w:color="auto"/>
        <w:bottom w:val="none" w:sz="0" w:space="0" w:color="auto"/>
        <w:right w:val="none" w:sz="0" w:space="0" w:color="auto"/>
      </w:divBdr>
    </w:div>
    <w:div w:id="208106350">
      <w:bodyDiv w:val="1"/>
      <w:marLeft w:val="0"/>
      <w:marRight w:val="0"/>
      <w:marTop w:val="0"/>
      <w:marBottom w:val="0"/>
      <w:divBdr>
        <w:top w:val="none" w:sz="0" w:space="0" w:color="auto"/>
        <w:left w:val="none" w:sz="0" w:space="0" w:color="auto"/>
        <w:bottom w:val="none" w:sz="0" w:space="0" w:color="auto"/>
        <w:right w:val="none" w:sz="0" w:space="0" w:color="auto"/>
      </w:divBdr>
    </w:div>
    <w:div w:id="208342940">
      <w:bodyDiv w:val="1"/>
      <w:marLeft w:val="0"/>
      <w:marRight w:val="0"/>
      <w:marTop w:val="0"/>
      <w:marBottom w:val="0"/>
      <w:divBdr>
        <w:top w:val="none" w:sz="0" w:space="0" w:color="auto"/>
        <w:left w:val="none" w:sz="0" w:space="0" w:color="auto"/>
        <w:bottom w:val="none" w:sz="0" w:space="0" w:color="auto"/>
        <w:right w:val="none" w:sz="0" w:space="0" w:color="auto"/>
      </w:divBdr>
    </w:div>
    <w:div w:id="208733619">
      <w:bodyDiv w:val="1"/>
      <w:marLeft w:val="0"/>
      <w:marRight w:val="0"/>
      <w:marTop w:val="0"/>
      <w:marBottom w:val="0"/>
      <w:divBdr>
        <w:top w:val="none" w:sz="0" w:space="0" w:color="auto"/>
        <w:left w:val="none" w:sz="0" w:space="0" w:color="auto"/>
        <w:bottom w:val="none" w:sz="0" w:space="0" w:color="auto"/>
        <w:right w:val="none" w:sz="0" w:space="0" w:color="auto"/>
      </w:divBdr>
    </w:div>
    <w:div w:id="208808779">
      <w:bodyDiv w:val="1"/>
      <w:marLeft w:val="0"/>
      <w:marRight w:val="0"/>
      <w:marTop w:val="0"/>
      <w:marBottom w:val="0"/>
      <w:divBdr>
        <w:top w:val="none" w:sz="0" w:space="0" w:color="auto"/>
        <w:left w:val="none" w:sz="0" w:space="0" w:color="auto"/>
        <w:bottom w:val="none" w:sz="0" w:space="0" w:color="auto"/>
        <w:right w:val="none" w:sz="0" w:space="0" w:color="auto"/>
      </w:divBdr>
    </w:div>
    <w:div w:id="208881503">
      <w:bodyDiv w:val="1"/>
      <w:marLeft w:val="0"/>
      <w:marRight w:val="0"/>
      <w:marTop w:val="0"/>
      <w:marBottom w:val="0"/>
      <w:divBdr>
        <w:top w:val="none" w:sz="0" w:space="0" w:color="auto"/>
        <w:left w:val="none" w:sz="0" w:space="0" w:color="auto"/>
        <w:bottom w:val="none" w:sz="0" w:space="0" w:color="auto"/>
        <w:right w:val="none" w:sz="0" w:space="0" w:color="auto"/>
      </w:divBdr>
    </w:div>
    <w:div w:id="209076734">
      <w:bodyDiv w:val="1"/>
      <w:marLeft w:val="0"/>
      <w:marRight w:val="0"/>
      <w:marTop w:val="0"/>
      <w:marBottom w:val="0"/>
      <w:divBdr>
        <w:top w:val="none" w:sz="0" w:space="0" w:color="auto"/>
        <w:left w:val="none" w:sz="0" w:space="0" w:color="auto"/>
        <w:bottom w:val="none" w:sz="0" w:space="0" w:color="auto"/>
        <w:right w:val="none" w:sz="0" w:space="0" w:color="auto"/>
      </w:divBdr>
    </w:div>
    <w:div w:id="209466838">
      <w:bodyDiv w:val="1"/>
      <w:marLeft w:val="0"/>
      <w:marRight w:val="0"/>
      <w:marTop w:val="0"/>
      <w:marBottom w:val="0"/>
      <w:divBdr>
        <w:top w:val="none" w:sz="0" w:space="0" w:color="auto"/>
        <w:left w:val="none" w:sz="0" w:space="0" w:color="auto"/>
        <w:bottom w:val="none" w:sz="0" w:space="0" w:color="auto"/>
        <w:right w:val="none" w:sz="0" w:space="0" w:color="auto"/>
      </w:divBdr>
    </w:div>
    <w:div w:id="209998931">
      <w:bodyDiv w:val="1"/>
      <w:marLeft w:val="0"/>
      <w:marRight w:val="0"/>
      <w:marTop w:val="0"/>
      <w:marBottom w:val="0"/>
      <w:divBdr>
        <w:top w:val="none" w:sz="0" w:space="0" w:color="auto"/>
        <w:left w:val="none" w:sz="0" w:space="0" w:color="auto"/>
        <w:bottom w:val="none" w:sz="0" w:space="0" w:color="auto"/>
        <w:right w:val="none" w:sz="0" w:space="0" w:color="auto"/>
      </w:divBdr>
    </w:div>
    <w:div w:id="211237807">
      <w:bodyDiv w:val="1"/>
      <w:marLeft w:val="0"/>
      <w:marRight w:val="0"/>
      <w:marTop w:val="0"/>
      <w:marBottom w:val="0"/>
      <w:divBdr>
        <w:top w:val="none" w:sz="0" w:space="0" w:color="auto"/>
        <w:left w:val="none" w:sz="0" w:space="0" w:color="auto"/>
        <w:bottom w:val="none" w:sz="0" w:space="0" w:color="auto"/>
        <w:right w:val="none" w:sz="0" w:space="0" w:color="auto"/>
      </w:divBdr>
    </w:div>
    <w:div w:id="211503514">
      <w:bodyDiv w:val="1"/>
      <w:marLeft w:val="0"/>
      <w:marRight w:val="0"/>
      <w:marTop w:val="0"/>
      <w:marBottom w:val="0"/>
      <w:divBdr>
        <w:top w:val="none" w:sz="0" w:space="0" w:color="auto"/>
        <w:left w:val="none" w:sz="0" w:space="0" w:color="auto"/>
        <w:bottom w:val="none" w:sz="0" w:space="0" w:color="auto"/>
        <w:right w:val="none" w:sz="0" w:space="0" w:color="auto"/>
      </w:divBdr>
    </w:div>
    <w:div w:id="211965920">
      <w:bodyDiv w:val="1"/>
      <w:marLeft w:val="0"/>
      <w:marRight w:val="0"/>
      <w:marTop w:val="0"/>
      <w:marBottom w:val="0"/>
      <w:divBdr>
        <w:top w:val="none" w:sz="0" w:space="0" w:color="auto"/>
        <w:left w:val="none" w:sz="0" w:space="0" w:color="auto"/>
        <w:bottom w:val="none" w:sz="0" w:space="0" w:color="auto"/>
        <w:right w:val="none" w:sz="0" w:space="0" w:color="auto"/>
      </w:divBdr>
    </w:div>
    <w:div w:id="212354232">
      <w:bodyDiv w:val="1"/>
      <w:marLeft w:val="0"/>
      <w:marRight w:val="0"/>
      <w:marTop w:val="0"/>
      <w:marBottom w:val="0"/>
      <w:divBdr>
        <w:top w:val="none" w:sz="0" w:space="0" w:color="auto"/>
        <w:left w:val="none" w:sz="0" w:space="0" w:color="auto"/>
        <w:bottom w:val="none" w:sz="0" w:space="0" w:color="auto"/>
        <w:right w:val="none" w:sz="0" w:space="0" w:color="auto"/>
      </w:divBdr>
    </w:div>
    <w:div w:id="212542702">
      <w:bodyDiv w:val="1"/>
      <w:marLeft w:val="0"/>
      <w:marRight w:val="0"/>
      <w:marTop w:val="0"/>
      <w:marBottom w:val="0"/>
      <w:divBdr>
        <w:top w:val="none" w:sz="0" w:space="0" w:color="auto"/>
        <w:left w:val="none" w:sz="0" w:space="0" w:color="auto"/>
        <w:bottom w:val="none" w:sz="0" w:space="0" w:color="auto"/>
        <w:right w:val="none" w:sz="0" w:space="0" w:color="auto"/>
      </w:divBdr>
    </w:div>
    <w:div w:id="213123845">
      <w:bodyDiv w:val="1"/>
      <w:marLeft w:val="0"/>
      <w:marRight w:val="0"/>
      <w:marTop w:val="0"/>
      <w:marBottom w:val="0"/>
      <w:divBdr>
        <w:top w:val="none" w:sz="0" w:space="0" w:color="auto"/>
        <w:left w:val="none" w:sz="0" w:space="0" w:color="auto"/>
        <w:bottom w:val="none" w:sz="0" w:space="0" w:color="auto"/>
        <w:right w:val="none" w:sz="0" w:space="0" w:color="auto"/>
      </w:divBdr>
    </w:div>
    <w:div w:id="213930408">
      <w:bodyDiv w:val="1"/>
      <w:marLeft w:val="0"/>
      <w:marRight w:val="0"/>
      <w:marTop w:val="0"/>
      <w:marBottom w:val="0"/>
      <w:divBdr>
        <w:top w:val="none" w:sz="0" w:space="0" w:color="auto"/>
        <w:left w:val="none" w:sz="0" w:space="0" w:color="auto"/>
        <w:bottom w:val="none" w:sz="0" w:space="0" w:color="auto"/>
        <w:right w:val="none" w:sz="0" w:space="0" w:color="auto"/>
      </w:divBdr>
    </w:div>
    <w:div w:id="214195717">
      <w:bodyDiv w:val="1"/>
      <w:marLeft w:val="0"/>
      <w:marRight w:val="0"/>
      <w:marTop w:val="0"/>
      <w:marBottom w:val="0"/>
      <w:divBdr>
        <w:top w:val="none" w:sz="0" w:space="0" w:color="auto"/>
        <w:left w:val="none" w:sz="0" w:space="0" w:color="auto"/>
        <w:bottom w:val="none" w:sz="0" w:space="0" w:color="auto"/>
        <w:right w:val="none" w:sz="0" w:space="0" w:color="auto"/>
      </w:divBdr>
    </w:div>
    <w:div w:id="214782216">
      <w:bodyDiv w:val="1"/>
      <w:marLeft w:val="0"/>
      <w:marRight w:val="0"/>
      <w:marTop w:val="0"/>
      <w:marBottom w:val="0"/>
      <w:divBdr>
        <w:top w:val="none" w:sz="0" w:space="0" w:color="auto"/>
        <w:left w:val="none" w:sz="0" w:space="0" w:color="auto"/>
        <w:bottom w:val="none" w:sz="0" w:space="0" w:color="auto"/>
        <w:right w:val="none" w:sz="0" w:space="0" w:color="auto"/>
      </w:divBdr>
    </w:div>
    <w:div w:id="215046548">
      <w:bodyDiv w:val="1"/>
      <w:marLeft w:val="0"/>
      <w:marRight w:val="0"/>
      <w:marTop w:val="0"/>
      <w:marBottom w:val="0"/>
      <w:divBdr>
        <w:top w:val="none" w:sz="0" w:space="0" w:color="auto"/>
        <w:left w:val="none" w:sz="0" w:space="0" w:color="auto"/>
        <w:bottom w:val="none" w:sz="0" w:space="0" w:color="auto"/>
        <w:right w:val="none" w:sz="0" w:space="0" w:color="auto"/>
      </w:divBdr>
    </w:div>
    <w:div w:id="215092531">
      <w:bodyDiv w:val="1"/>
      <w:marLeft w:val="0"/>
      <w:marRight w:val="0"/>
      <w:marTop w:val="0"/>
      <w:marBottom w:val="0"/>
      <w:divBdr>
        <w:top w:val="none" w:sz="0" w:space="0" w:color="auto"/>
        <w:left w:val="none" w:sz="0" w:space="0" w:color="auto"/>
        <w:bottom w:val="none" w:sz="0" w:space="0" w:color="auto"/>
        <w:right w:val="none" w:sz="0" w:space="0" w:color="auto"/>
      </w:divBdr>
    </w:div>
    <w:div w:id="215167594">
      <w:bodyDiv w:val="1"/>
      <w:marLeft w:val="0"/>
      <w:marRight w:val="0"/>
      <w:marTop w:val="0"/>
      <w:marBottom w:val="0"/>
      <w:divBdr>
        <w:top w:val="none" w:sz="0" w:space="0" w:color="auto"/>
        <w:left w:val="none" w:sz="0" w:space="0" w:color="auto"/>
        <w:bottom w:val="none" w:sz="0" w:space="0" w:color="auto"/>
        <w:right w:val="none" w:sz="0" w:space="0" w:color="auto"/>
      </w:divBdr>
    </w:div>
    <w:div w:id="215632006">
      <w:bodyDiv w:val="1"/>
      <w:marLeft w:val="0"/>
      <w:marRight w:val="0"/>
      <w:marTop w:val="0"/>
      <w:marBottom w:val="0"/>
      <w:divBdr>
        <w:top w:val="none" w:sz="0" w:space="0" w:color="auto"/>
        <w:left w:val="none" w:sz="0" w:space="0" w:color="auto"/>
        <w:bottom w:val="none" w:sz="0" w:space="0" w:color="auto"/>
        <w:right w:val="none" w:sz="0" w:space="0" w:color="auto"/>
      </w:divBdr>
    </w:div>
    <w:div w:id="215703819">
      <w:bodyDiv w:val="1"/>
      <w:marLeft w:val="0"/>
      <w:marRight w:val="0"/>
      <w:marTop w:val="0"/>
      <w:marBottom w:val="0"/>
      <w:divBdr>
        <w:top w:val="none" w:sz="0" w:space="0" w:color="auto"/>
        <w:left w:val="none" w:sz="0" w:space="0" w:color="auto"/>
        <w:bottom w:val="none" w:sz="0" w:space="0" w:color="auto"/>
        <w:right w:val="none" w:sz="0" w:space="0" w:color="auto"/>
      </w:divBdr>
    </w:div>
    <w:div w:id="216090809">
      <w:bodyDiv w:val="1"/>
      <w:marLeft w:val="0"/>
      <w:marRight w:val="0"/>
      <w:marTop w:val="0"/>
      <w:marBottom w:val="0"/>
      <w:divBdr>
        <w:top w:val="none" w:sz="0" w:space="0" w:color="auto"/>
        <w:left w:val="none" w:sz="0" w:space="0" w:color="auto"/>
        <w:bottom w:val="none" w:sz="0" w:space="0" w:color="auto"/>
        <w:right w:val="none" w:sz="0" w:space="0" w:color="auto"/>
      </w:divBdr>
    </w:div>
    <w:div w:id="217401441">
      <w:bodyDiv w:val="1"/>
      <w:marLeft w:val="0"/>
      <w:marRight w:val="0"/>
      <w:marTop w:val="0"/>
      <w:marBottom w:val="0"/>
      <w:divBdr>
        <w:top w:val="none" w:sz="0" w:space="0" w:color="auto"/>
        <w:left w:val="none" w:sz="0" w:space="0" w:color="auto"/>
        <w:bottom w:val="none" w:sz="0" w:space="0" w:color="auto"/>
        <w:right w:val="none" w:sz="0" w:space="0" w:color="auto"/>
      </w:divBdr>
    </w:div>
    <w:div w:id="217671181">
      <w:bodyDiv w:val="1"/>
      <w:marLeft w:val="0"/>
      <w:marRight w:val="0"/>
      <w:marTop w:val="0"/>
      <w:marBottom w:val="0"/>
      <w:divBdr>
        <w:top w:val="none" w:sz="0" w:space="0" w:color="auto"/>
        <w:left w:val="none" w:sz="0" w:space="0" w:color="auto"/>
        <w:bottom w:val="none" w:sz="0" w:space="0" w:color="auto"/>
        <w:right w:val="none" w:sz="0" w:space="0" w:color="auto"/>
      </w:divBdr>
    </w:div>
    <w:div w:id="220487817">
      <w:bodyDiv w:val="1"/>
      <w:marLeft w:val="0"/>
      <w:marRight w:val="0"/>
      <w:marTop w:val="0"/>
      <w:marBottom w:val="0"/>
      <w:divBdr>
        <w:top w:val="none" w:sz="0" w:space="0" w:color="auto"/>
        <w:left w:val="none" w:sz="0" w:space="0" w:color="auto"/>
        <w:bottom w:val="none" w:sz="0" w:space="0" w:color="auto"/>
        <w:right w:val="none" w:sz="0" w:space="0" w:color="auto"/>
      </w:divBdr>
    </w:div>
    <w:div w:id="220556803">
      <w:bodyDiv w:val="1"/>
      <w:marLeft w:val="0"/>
      <w:marRight w:val="0"/>
      <w:marTop w:val="0"/>
      <w:marBottom w:val="0"/>
      <w:divBdr>
        <w:top w:val="none" w:sz="0" w:space="0" w:color="auto"/>
        <w:left w:val="none" w:sz="0" w:space="0" w:color="auto"/>
        <w:bottom w:val="none" w:sz="0" w:space="0" w:color="auto"/>
        <w:right w:val="none" w:sz="0" w:space="0" w:color="auto"/>
      </w:divBdr>
    </w:div>
    <w:div w:id="221403525">
      <w:bodyDiv w:val="1"/>
      <w:marLeft w:val="0"/>
      <w:marRight w:val="0"/>
      <w:marTop w:val="0"/>
      <w:marBottom w:val="0"/>
      <w:divBdr>
        <w:top w:val="none" w:sz="0" w:space="0" w:color="auto"/>
        <w:left w:val="none" w:sz="0" w:space="0" w:color="auto"/>
        <w:bottom w:val="none" w:sz="0" w:space="0" w:color="auto"/>
        <w:right w:val="none" w:sz="0" w:space="0" w:color="auto"/>
      </w:divBdr>
    </w:div>
    <w:div w:id="221447017">
      <w:bodyDiv w:val="1"/>
      <w:marLeft w:val="0"/>
      <w:marRight w:val="0"/>
      <w:marTop w:val="0"/>
      <w:marBottom w:val="0"/>
      <w:divBdr>
        <w:top w:val="none" w:sz="0" w:space="0" w:color="auto"/>
        <w:left w:val="none" w:sz="0" w:space="0" w:color="auto"/>
        <w:bottom w:val="none" w:sz="0" w:space="0" w:color="auto"/>
        <w:right w:val="none" w:sz="0" w:space="0" w:color="auto"/>
      </w:divBdr>
    </w:div>
    <w:div w:id="221601022">
      <w:bodyDiv w:val="1"/>
      <w:marLeft w:val="0"/>
      <w:marRight w:val="0"/>
      <w:marTop w:val="0"/>
      <w:marBottom w:val="0"/>
      <w:divBdr>
        <w:top w:val="none" w:sz="0" w:space="0" w:color="auto"/>
        <w:left w:val="none" w:sz="0" w:space="0" w:color="auto"/>
        <w:bottom w:val="none" w:sz="0" w:space="0" w:color="auto"/>
        <w:right w:val="none" w:sz="0" w:space="0" w:color="auto"/>
      </w:divBdr>
    </w:div>
    <w:div w:id="221791861">
      <w:bodyDiv w:val="1"/>
      <w:marLeft w:val="0"/>
      <w:marRight w:val="0"/>
      <w:marTop w:val="0"/>
      <w:marBottom w:val="0"/>
      <w:divBdr>
        <w:top w:val="none" w:sz="0" w:space="0" w:color="auto"/>
        <w:left w:val="none" w:sz="0" w:space="0" w:color="auto"/>
        <w:bottom w:val="none" w:sz="0" w:space="0" w:color="auto"/>
        <w:right w:val="none" w:sz="0" w:space="0" w:color="auto"/>
      </w:divBdr>
    </w:div>
    <w:div w:id="222260149">
      <w:bodyDiv w:val="1"/>
      <w:marLeft w:val="0"/>
      <w:marRight w:val="0"/>
      <w:marTop w:val="0"/>
      <w:marBottom w:val="0"/>
      <w:divBdr>
        <w:top w:val="none" w:sz="0" w:space="0" w:color="auto"/>
        <w:left w:val="none" w:sz="0" w:space="0" w:color="auto"/>
        <w:bottom w:val="none" w:sz="0" w:space="0" w:color="auto"/>
        <w:right w:val="none" w:sz="0" w:space="0" w:color="auto"/>
      </w:divBdr>
    </w:div>
    <w:div w:id="222647132">
      <w:bodyDiv w:val="1"/>
      <w:marLeft w:val="0"/>
      <w:marRight w:val="0"/>
      <w:marTop w:val="0"/>
      <w:marBottom w:val="0"/>
      <w:divBdr>
        <w:top w:val="none" w:sz="0" w:space="0" w:color="auto"/>
        <w:left w:val="none" w:sz="0" w:space="0" w:color="auto"/>
        <w:bottom w:val="none" w:sz="0" w:space="0" w:color="auto"/>
        <w:right w:val="none" w:sz="0" w:space="0" w:color="auto"/>
      </w:divBdr>
    </w:div>
    <w:div w:id="222714808">
      <w:bodyDiv w:val="1"/>
      <w:marLeft w:val="0"/>
      <w:marRight w:val="0"/>
      <w:marTop w:val="0"/>
      <w:marBottom w:val="0"/>
      <w:divBdr>
        <w:top w:val="none" w:sz="0" w:space="0" w:color="auto"/>
        <w:left w:val="none" w:sz="0" w:space="0" w:color="auto"/>
        <w:bottom w:val="none" w:sz="0" w:space="0" w:color="auto"/>
        <w:right w:val="none" w:sz="0" w:space="0" w:color="auto"/>
      </w:divBdr>
    </w:div>
    <w:div w:id="222714920">
      <w:bodyDiv w:val="1"/>
      <w:marLeft w:val="0"/>
      <w:marRight w:val="0"/>
      <w:marTop w:val="0"/>
      <w:marBottom w:val="0"/>
      <w:divBdr>
        <w:top w:val="none" w:sz="0" w:space="0" w:color="auto"/>
        <w:left w:val="none" w:sz="0" w:space="0" w:color="auto"/>
        <w:bottom w:val="none" w:sz="0" w:space="0" w:color="auto"/>
        <w:right w:val="none" w:sz="0" w:space="0" w:color="auto"/>
      </w:divBdr>
    </w:div>
    <w:div w:id="222720662">
      <w:bodyDiv w:val="1"/>
      <w:marLeft w:val="0"/>
      <w:marRight w:val="0"/>
      <w:marTop w:val="0"/>
      <w:marBottom w:val="0"/>
      <w:divBdr>
        <w:top w:val="none" w:sz="0" w:space="0" w:color="auto"/>
        <w:left w:val="none" w:sz="0" w:space="0" w:color="auto"/>
        <w:bottom w:val="none" w:sz="0" w:space="0" w:color="auto"/>
        <w:right w:val="none" w:sz="0" w:space="0" w:color="auto"/>
      </w:divBdr>
    </w:div>
    <w:div w:id="222836763">
      <w:bodyDiv w:val="1"/>
      <w:marLeft w:val="0"/>
      <w:marRight w:val="0"/>
      <w:marTop w:val="0"/>
      <w:marBottom w:val="0"/>
      <w:divBdr>
        <w:top w:val="none" w:sz="0" w:space="0" w:color="auto"/>
        <w:left w:val="none" w:sz="0" w:space="0" w:color="auto"/>
        <w:bottom w:val="none" w:sz="0" w:space="0" w:color="auto"/>
        <w:right w:val="none" w:sz="0" w:space="0" w:color="auto"/>
      </w:divBdr>
    </w:div>
    <w:div w:id="223566364">
      <w:bodyDiv w:val="1"/>
      <w:marLeft w:val="0"/>
      <w:marRight w:val="0"/>
      <w:marTop w:val="0"/>
      <w:marBottom w:val="0"/>
      <w:divBdr>
        <w:top w:val="none" w:sz="0" w:space="0" w:color="auto"/>
        <w:left w:val="none" w:sz="0" w:space="0" w:color="auto"/>
        <w:bottom w:val="none" w:sz="0" w:space="0" w:color="auto"/>
        <w:right w:val="none" w:sz="0" w:space="0" w:color="auto"/>
      </w:divBdr>
    </w:div>
    <w:div w:id="223688977">
      <w:bodyDiv w:val="1"/>
      <w:marLeft w:val="0"/>
      <w:marRight w:val="0"/>
      <w:marTop w:val="0"/>
      <w:marBottom w:val="0"/>
      <w:divBdr>
        <w:top w:val="none" w:sz="0" w:space="0" w:color="auto"/>
        <w:left w:val="none" w:sz="0" w:space="0" w:color="auto"/>
        <w:bottom w:val="none" w:sz="0" w:space="0" w:color="auto"/>
        <w:right w:val="none" w:sz="0" w:space="0" w:color="auto"/>
      </w:divBdr>
    </w:div>
    <w:div w:id="224682396">
      <w:bodyDiv w:val="1"/>
      <w:marLeft w:val="0"/>
      <w:marRight w:val="0"/>
      <w:marTop w:val="0"/>
      <w:marBottom w:val="0"/>
      <w:divBdr>
        <w:top w:val="none" w:sz="0" w:space="0" w:color="auto"/>
        <w:left w:val="none" w:sz="0" w:space="0" w:color="auto"/>
        <w:bottom w:val="none" w:sz="0" w:space="0" w:color="auto"/>
        <w:right w:val="none" w:sz="0" w:space="0" w:color="auto"/>
      </w:divBdr>
    </w:div>
    <w:div w:id="224874250">
      <w:bodyDiv w:val="1"/>
      <w:marLeft w:val="0"/>
      <w:marRight w:val="0"/>
      <w:marTop w:val="0"/>
      <w:marBottom w:val="0"/>
      <w:divBdr>
        <w:top w:val="none" w:sz="0" w:space="0" w:color="auto"/>
        <w:left w:val="none" w:sz="0" w:space="0" w:color="auto"/>
        <w:bottom w:val="none" w:sz="0" w:space="0" w:color="auto"/>
        <w:right w:val="none" w:sz="0" w:space="0" w:color="auto"/>
      </w:divBdr>
    </w:div>
    <w:div w:id="226838862">
      <w:bodyDiv w:val="1"/>
      <w:marLeft w:val="0"/>
      <w:marRight w:val="0"/>
      <w:marTop w:val="0"/>
      <w:marBottom w:val="0"/>
      <w:divBdr>
        <w:top w:val="none" w:sz="0" w:space="0" w:color="auto"/>
        <w:left w:val="none" w:sz="0" w:space="0" w:color="auto"/>
        <w:bottom w:val="none" w:sz="0" w:space="0" w:color="auto"/>
        <w:right w:val="none" w:sz="0" w:space="0" w:color="auto"/>
      </w:divBdr>
    </w:div>
    <w:div w:id="227762296">
      <w:bodyDiv w:val="1"/>
      <w:marLeft w:val="0"/>
      <w:marRight w:val="0"/>
      <w:marTop w:val="0"/>
      <w:marBottom w:val="0"/>
      <w:divBdr>
        <w:top w:val="none" w:sz="0" w:space="0" w:color="auto"/>
        <w:left w:val="none" w:sz="0" w:space="0" w:color="auto"/>
        <w:bottom w:val="none" w:sz="0" w:space="0" w:color="auto"/>
        <w:right w:val="none" w:sz="0" w:space="0" w:color="auto"/>
      </w:divBdr>
    </w:div>
    <w:div w:id="228997372">
      <w:bodyDiv w:val="1"/>
      <w:marLeft w:val="0"/>
      <w:marRight w:val="0"/>
      <w:marTop w:val="0"/>
      <w:marBottom w:val="0"/>
      <w:divBdr>
        <w:top w:val="none" w:sz="0" w:space="0" w:color="auto"/>
        <w:left w:val="none" w:sz="0" w:space="0" w:color="auto"/>
        <w:bottom w:val="none" w:sz="0" w:space="0" w:color="auto"/>
        <w:right w:val="none" w:sz="0" w:space="0" w:color="auto"/>
      </w:divBdr>
    </w:div>
    <w:div w:id="230118943">
      <w:bodyDiv w:val="1"/>
      <w:marLeft w:val="0"/>
      <w:marRight w:val="0"/>
      <w:marTop w:val="0"/>
      <w:marBottom w:val="0"/>
      <w:divBdr>
        <w:top w:val="none" w:sz="0" w:space="0" w:color="auto"/>
        <w:left w:val="none" w:sz="0" w:space="0" w:color="auto"/>
        <w:bottom w:val="none" w:sz="0" w:space="0" w:color="auto"/>
        <w:right w:val="none" w:sz="0" w:space="0" w:color="auto"/>
      </w:divBdr>
    </w:div>
    <w:div w:id="230434686">
      <w:bodyDiv w:val="1"/>
      <w:marLeft w:val="0"/>
      <w:marRight w:val="0"/>
      <w:marTop w:val="0"/>
      <w:marBottom w:val="0"/>
      <w:divBdr>
        <w:top w:val="none" w:sz="0" w:space="0" w:color="auto"/>
        <w:left w:val="none" w:sz="0" w:space="0" w:color="auto"/>
        <w:bottom w:val="none" w:sz="0" w:space="0" w:color="auto"/>
        <w:right w:val="none" w:sz="0" w:space="0" w:color="auto"/>
      </w:divBdr>
    </w:div>
    <w:div w:id="231238166">
      <w:bodyDiv w:val="1"/>
      <w:marLeft w:val="0"/>
      <w:marRight w:val="0"/>
      <w:marTop w:val="0"/>
      <w:marBottom w:val="0"/>
      <w:divBdr>
        <w:top w:val="none" w:sz="0" w:space="0" w:color="auto"/>
        <w:left w:val="none" w:sz="0" w:space="0" w:color="auto"/>
        <w:bottom w:val="none" w:sz="0" w:space="0" w:color="auto"/>
        <w:right w:val="none" w:sz="0" w:space="0" w:color="auto"/>
      </w:divBdr>
    </w:div>
    <w:div w:id="231812383">
      <w:bodyDiv w:val="1"/>
      <w:marLeft w:val="0"/>
      <w:marRight w:val="0"/>
      <w:marTop w:val="0"/>
      <w:marBottom w:val="0"/>
      <w:divBdr>
        <w:top w:val="none" w:sz="0" w:space="0" w:color="auto"/>
        <w:left w:val="none" w:sz="0" w:space="0" w:color="auto"/>
        <w:bottom w:val="none" w:sz="0" w:space="0" w:color="auto"/>
        <w:right w:val="none" w:sz="0" w:space="0" w:color="auto"/>
      </w:divBdr>
    </w:div>
    <w:div w:id="232664889">
      <w:bodyDiv w:val="1"/>
      <w:marLeft w:val="0"/>
      <w:marRight w:val="0"/>
      <w:marTop w:val="0"/>
      <w:marBottom w:val="0"/>
      <w:divBdr>
        <w:top w:val="none" w:sz="0" w:space="0" w:color="auto"/>
        <w:left w:val="none" w:sz="0" w:space="0" w:color="auto"/>
        <w:bottom w:val="none" w:sz="0" w:space="0" w:color="auto"/>
        <w:right w:val="none" w:sz="0" w:space="0" w:color="auto"/>
      </w:divBdr>
    </w:div>
    <w:div w:id="232666969">
      <w:bodyDiv w:val="1"/>
      <w:marLeft w:val="0"/>
      <w:marRight w:val="0"/>
      <w:marTop w:val="0"/>
      <w:marBottom w:val="0"/>
      <w:divBdr>
        <w:top w:val="none" w:sz="0" w:space="0" w:color="auto"/>
        <w:left w:val="none" w:sz="0" w:space="0" w:color="auto"/>
        <w:bottom w:val="none" w:sz="0" w:space="0" w:color="auto"/>
        <w:right w:val="none" w:sz="0" w:space="0" w:color="auto"/>
      </w:divBdr>
    </w:div>
    <w:div w:id="232980905">
      <w:bodyDiv w:val="1"/>
      <w:marLeft w:val="0"/>
      <w:marRight w:val="0"/>
      <w:marTop w:val="0"/>
      <w:marBottom w:val="0"/>
      <w:divBdr>
        <w:top w:val="none" w:sz="0" w:space="0" w:color="auto"/>
        <w:left w:val="none" w:sz="0" w:space="0" w:color="auto"/>
        <w:bottom w:val="none" w:sz="0" w:space="0" w:color="auto"/>
        <w:right w:val="none" w:sz="0" w:space="0" w:color="auto"/>
      </w:divBdr>
    </w:div>
    <w:div w:id="233467191">
      <w:bodyDiv w:val="1"/>
      <w:marLeft w:val="0"/>
      <w:marRight w:val="0"/>
      <w:marTop w:val="0"/>
      <w:marBottom w:val="0"/>
      <w:divBdr>
        <w:top w:val="none" w:sz="0" w:space="0" w:color="auto"/>
        <w:left w:val="none" w:sz="0" w:space="0" w:color="auto"/>
        <w:bottom w:val="none" w:sz="0" w:space="0" w:color="auto"/>
        <w:right w:val="none" w:sz="0" w:space="0" w:color="auto"/>
      </w:divBdr>
    </w:div>
    <w:div w:id="233660389">
      <w:bodyDiv w:val="1"/>
      <w:marLeft w:val="0"/>
      <w:marRight w:val="0"/>
      <w:marTop w:val="0"/>
      <w:marBottom w:val="0"/>
      <w:divBdr>
        <w:top w:val="none" w:sz="0" w:space="0" w:color="auto"/>
        <w:left w:val="none" w:sz="0" w:space="0" w:color="auto"/>
        <w:bottom w:val="none" w:sz="0" w:space="0" w:color="auto"/>
        <w:right w:val="none" w:sz="0" w:space="0" w:color="auto"/>
      </w:divBdr>
    </w:div>
    <w:div w:id="235168728">
      <w:bodyDiv w:val="1"/>
      <w:marLeft w:val="0"/>
      <w:marRight w:val="0"/>
      <w:marTop w:val="0"/>
      <w:marBottom w:val="0"/>
      <w:divBdr>
        <w:top w:val="none" w:sz="0" w:space="0" w:color="auto"/>
        <w:left w:val="none" w:sz="0" w:space="0" w:color="auto"/>
        <w:bottom w:val="none" w:sz="0" w:space="0" w:color="auto"/>
        <w:right w:val="none" w:sz="0" w:space="0" w:color="auto"/>
      </w:divBdr>
    </w:div>
    <w:div w:id="235626664">
      <w:bodyDiv w:val="1"/>
      <w:marLeft w:val="0"/>
      <w:marRight w:val="0"/>
      <w:marTop w:val="0"/>
      <w:marBottom w:val="0"/>
      <w:divBdr>
        <w:top w:val="none" w:sz="0" w:space="0" w:color="auto"/>
        <w:left w:val="none" w:sz="0" w:space="0" w:color="auto"/>
        <w:bottom w:val="none" w:sz="0" w:space="0" w:color="auto"/>
        <w:right w:val="none" w:sz="0" w:space="0" w:color="auto"/>
      </w:divBdr>
    </w:div>
    <w:div w:id="235870969">
      <w:bodyDiv w:val="1"/>
      <w:marLeft w:val="0"/>
      <w:marRight w:val="0"/>
      <w:marTop w:val="0"/>
      <w:marBottom w:val="0"/>
      <w:divBdr>
        <w:top w:val="none" w:sz="0" w:space="0" w:color="auto"/>
        <w:left w:val="none" w:sz="0" w:space="0" w:color="auto"/>
        <w:bottom w:val="none" w:sz="0" w:space="0" w:color="auto"/>
        <w:right w:val="none" w:sz="0" w:space="0" w:color="auto"/>
      </w:divBdr>
    </w:div>
    <w:div w:id="236401165">
      <w:bodyDiv w:val="1"/>
      <w:marLeft w:val="0"/>
      <w:marRight w:val="0"/>
      <w:marTop w:val="0"/>
      <w:marBottom w:val="0"/>
      <w:divBdr>
        <w:top w:val="none" w:sz="0" w:space="0" w:color="auto"/>
        <w:left w:val="none" w:sz="0" w:space="0" w:color="auto"/>
        <w:bottom w:val="none" w:sz="0" w:space="0" w:color="auto"/>
        <w:right w:val="none" w:sz="0" w:space="0" w:color="auto"/>
      </w:divBdr>
    </w:div>
    <w:div w:id="236793467">
      <w:bodyDiv w:val="1"/>
      <w:marLeft w:val="0"/>
      <w:marRight w:val="0"/>
      <w:marTop w:val="0"/>
      <w:marBottom w:val="0"/>
      <w:divBdr>
        <w:top w:val="none" w:sz="0" w:space="0" w:color="auto"/>
        <w:left w:val="none" w:sz="0" w:space="0" w:color="auto"/>
        <w:bottom w:val="none" w:sz="0" w:space="0" w:color="auto"/>
        <w:right w:val="none" w:sz="0" w:space="0" w:color="auto"/>
      </w:divBdr>
    </w:div>
    <w:div w:id="237520644">
      <w:bodyDiv w:val="1"/>
      <w:marLeft w:val="0"/>
      <w:marRight w:val="0"/>
      <w:marTop w:val="0"/>
      <w:marBottom w:val="0"/>
      <w:divBdr>
        <w:top w:val="none" w:sz="0" w:space="0" w:color="auto"/>
        <w:left w:val="none" w:sz="0" w:space="0" w:color="auto"/>
        <w:bottom w:val="none" w:sz="0" w:space="0" w:color="auto"/>
        <w:right w:val="none" w:sz="0" w:space="0" w:color="auto"/>
      </w:divBdr>
    </w:div>
    <w:div w:id="237836105">
      <w:bodyDiv w:val="1"/>
      <w:marLeft w:val="0"/>
      <w:marRight w:val="0"/>
      <w:marTop w:val="0"/>
      <w:marBottom w:val="0"/>
      <w:divBdr>
        <w:top w:val="none" w:sz="0" w:space="0" w:color="auto"/>
        <w:left w:val="none" w:sz="0" w:space="0" w:color="auto"/>
        <w:bottom w:val="none" w:sz="0" w:space="0" w:color="auto"/>
        <w:right w:val="none" w:sz="0" w:space="0" w:color="auto"/>
      </w:divBdr>
    </w:div>
    <w:div w:id="238099846">
      <w:bodyDiv w:val="1"/>
      <w:marLeft w:val="0"/>
      <w:marRight w:val="0"/>
      <w:marTop w:val="0"/>
      <w:marBottom w:val="0"/>
      <w:divBdr>
        <w:top w:val="none" w:sz="0" w:space="0" w:color="auto"/>
        <w:left w:val="none" w:sz="0" w:space="0" w:color="auto"/>
        <w:bottom w:val="none" w:sz="0" w:space="0" w:color="auto"/>
        <w:right w:val="none" w:sz="0" w:space="0" w:color="auto"/>
      </w:divBdr>
    </w:div>
    <w:div w:id="238251778">
      <w:bodyDiv w:val="1"/>
      <w:marLeft w:val="0"/>
      <w:marRight w:val="0"/>
      <w:marTop w:val="0"/>
      <w:marBottom w:val="0"/>
      <w:divBdr>
        <w:top w:val="none" w:sz="0" w:space="0" w:color="auto"/>
        <w:left w:val="none" w:sz="0" w:space="0" w:color="auto"/>
        <w:bottom w:val="none" w:sz="0" w:space="0" w:color="auto"/>
        <w:right w:val="none" w:sz="0" w:space="0" w:color="auto"/>
      </w:divBdr>
    </w:div>
    <w:div w:id="238952622">
      <w:bodyDiv w:val="1"/>
      <w:marLeft w:val="0"/>
      <w:marRight w:val="0"/>
      <w:marTop w:val="0"/>
      <w:marBottom w:val="0"/>
      <w:divBdr>
        <w:top w:val="none" w:sz="0" w:space="0" w:color="auto"/>
        <w:left w:val="none" w:sz="0" w:space="0" w:color="auto"/>
        <w:bottom w:val="none" w:sz="0" w:space="0" w:color="auto"/>
        <w:right w:val="none" w:sz="0" w:space="0" w:color="auto"/>
      </w:divBdr>
    </w:div>
    <w:div w:id="239876667">
      <w:bodyDiv w:val="1"/>
      <w:marLeft w:val="0"/>
      <w:marRight w:val="0"/>
      <w:marTop w:val="0"/>
      <w:marBottom w:val="0"/>
      <w:divBdr>
        <w:top w:val="none" w:sz="0" w:space="0" w:color="auto"/>
        <w:left w:val="none" w:sz="0" w:space="0" w:color="auto"/>
        <w:bottom w:val="none" w:sz="0" w:space="0" w:color="auto"/>
        <w:right w:val="none" w:sz="0" w:space="0" w:color="auto"/>
      </w:divBdr>
    </w:div>
    <w:div w:id="242030318">
      <w:bodyDiv w:val="1"/>
      <w:marLeft w:val="0"/>
      <w:marRight w:val="0"/>
      <w:marTop w:val="0"/>
      <w:marBottom w:val="0"/>
      <w:divBdr>
        <w:top w:val="none" w:sz="0" w:space="0" w:color="auto"/>
        <w:left w:val="none" w:sz="0" w:space="0" w:color="auto"/>
        <w:bottom w:val="none" w:sz="0" w:space="0" w:color="auto"/>
        <w:right w:val="none" w:sz="0" w:space="0" w:color="auto"/>
      </w:divBdr>
    </w:div>
    <w:div w:id="242493761">
      <w:bodyDiv w:val="1"/>
      <w:marLeft w:val="0"/>
      <w:marRight w:val="0"/>
      <w:marTop w:val="0"/>
      <w:marBottom w:val="0"/>
      <w:divBdr>
        <w:top w:val="none" w:sz="0" w:space="0" w:color="auto"/>
        <w:left w:val="none" w:sz="0" w:space="0" w:color="auto"/>
        <w:bottom w:val="none" w:sz="0" w:space="0" w:color="auto"/>
        <w:right w:val="none" w:sz="0" w:space="0" w:color="auto"/>
      </w:divBdr>
    </w:div>
    <w:div w:id="244607047">
      <w:bodyDiv w:val="1"/>
      <w:marLeft w:val="0"/>
      <w:marRight w:val="0"/>
      <w:marTop w:val="0"/>
      <w:marBottom w:val="0"/>
      <w:divBdr>
        <w:top w:val="none" w:sz="0" w:space="0" w:color="auto"/>
        <w:left w:val="none" w:sz="0" w:space="0" w:color="auto"/>
        <w:bottom w:val="none" w:sz="0" w:space="0" w:color="auto"/>
        <w:right w:val="none" w:sz="0" w:space="0" w:color="auto"/>
      </w:divBdr>
    </w:div>
    <w:div w:id="245191517">
      <w:bodyDiv w:val="1"/>
      <w:marLeft w:val="0"/>
      <w:marRight w:val="0"/>
      <w:marTop w:val="0"/>
      <w:marBottom w:val="0"/>
      <w:divBdr>
        <w:top w:val="none" w:sz="0" w:space="0" w:color="auto"/>
        <w:left w:val="none" w:sz="0" w:space="0" w:color="auto"/>
        <w:bottom w:val="none" w:sz="0" w:space="0" w:color="auto"/>
        <w:right w:val="none" w:sz="0" w:space="0" w:color="auto"/>
      </w:divBdr>
    </w:div>
    <w:div w:id="245454790">
      <w:bodyDiv w:val="1"/>
      <w:marLeft w:val="0"/>
      <w:marRight w:val="0"/>
      <w:marTop w:val="0"/>
      <w:marBottom w:val="0"/>
      <w:divBdr>
        <w:top w:val="none" w:sz="0" w:space="0" w:color="auto"/>
        <w:left w:val="none" w:sz="0" w:space="0" w:color="auto"/>
        <w:bottom w:val="none" w:sz="0" w:space="0" w:color="auto"/>
        <w:right w:val="none" w:sz="0" w:space="0" w:color="auto"/>
      </w:divBdr>
    </w:div>
    <w:div w:id="245850191">
      <w:bodyDiv w:val="1"/>
      <w:marLeft w:val="0"/>
      <w:marRight w:val="0"/>
      <w:marTop w:val="0"/>
      <w:marBottom w:val="0"/>
      <w:divBdr>
        <w:top w:val="none" w:sz="0" w:space="0" w:color="auto"/>
        <w:left w:val="none" w:sz="0" w:space="0" w:color="auto"/>
        <w:bottom w:val="none" w:sz="0" w:space="0" w:color="auto"/>
        <w:right w:val="none" w:sz="0" w:space="0" w:color="auto"/>
      </w:divBdr>
    </w:div>
    <w:div w:id="246155029">
      <w:bodyDiv w:val="1"/>
      <w:marLeft w:val="0"/>
      <w:marRight w:val="0"/>
      <w:marTop w:val="0"/>
      <w:marBottom w:val="0"/>
      <w:divBdr>
        <w:top w:val="none" w:sz="0" w:space="0" w:color="auto"/>
        <w:left w:val="none" w:sz="0" w:space="0" w:color="auto"/>
        <w:bottom w:val="none" w:sz="0" w:space="0" w:color="auto"/>
        <w:right w:val="none" w:sz="0" w:space="0" w:color="auto"/>
      </w:divBdr>
    </w:div>
    <w:div w:id="247734852">
      <w:bodyDiv w:val="1"/>
      <w:marLeft w:val="0"/>
      <w:marRight w:val="0"/>
      <w:marTop w:val="0"/>
      <w:marBottom w:val="0"/>
      <w:divBdr>
        <w:top w:val="none" w:sz="0" w:space="0" w:color="auto"/>
        <w:left w:val="none" w:sz="0" w:space="0" w:color="auto"/>
        <w:bottom w:val="none" w:sz="0" w:space="0" w:color="auto"/>
        <w:right w:val="none" w:sz="0" w:space="0" w:color="auto"/>
      </w:divBdr>
    </w:div>
    <w:div w:id="247883342">
      <w:bodyDiv w:val="1"/>
      <w:marLeft w:val="0"/>
      <w:marRight w:val="0"/>
      <w:marTop w:val="0"/>
      <w:marBottom w:val="0"/>
      <w:divBdr>
        <w:top w:val="none" w:sz="0" w:space="0" w:color="auto"/>
        <w:left w:val="none" w:sz="0" w:space="0" w:color="auto"/>
        <w:bottom w:val="none" w:sz="0" w:space="0" w:color="auto"/>
        <w:right w:val="none" w:sz="0" w:space="0" w:color="auto"/>
      </w:divBdr>
    </w:div>
    <w:div w:id="248001469">
      <w:bodyDiv w:val="1"/>
      <w:marLeft w:val="0"/>
      <w:marRight w:val="0"/>
      <w:marTop w:val="0"/>
      <w:marBottom w:val="0"/>
      <w:divBdr>
        <w:top w:val="none" w:sz="0" w:space="0" w:color="auto"/>
        <w:left w:val="none" w:sz="0" w:space="0" w:color="auto"/>
        <w:bottom w:val="none" w:sz="0" w:space="0" w:color="auto"/>
        <w:right w:val="none" w:sz="0" w:space="0" w:color="auto"/>
      </w:divBdr>
    </w:div>
    <w:div w:id="248005229">
      <w:bodyDiv w:val="1"/>
      <w:marLeft w:val="0"/>
      <w:marRight w:val="0"/>
      <w:marTop w:val="0"/>
      <w:marBottom w:val="0"/>
      <w:divBdr>
        <w:top w:val="none" w:sz="0" w:space="0" w:color="auto"/>
        <w:left w:val="none" w:sz="0" w:space="0" w:color="auto"/>
        <w:bottom w:val="none" w:sz="0" w:space="0" w:color="auto"/>
        <w:right w:val="none" w:sz="0" w:space="0" w:color="auto"/>
      </w:divBdr>
    </w:div>
    <w:div w:id="248127391">
      <w:bodyDiv w:val="1"/>
      <w:marLeft w:val="0"/>
      <w:marRight w:val="0"/>
      <w:marTop w:val="0"/>
      <w:marBottom w:val="0"/>
      <w:divBdr>
        <w:top w:val="none" w:sz="0" w:space="0" w:color="auto"/>
        <w:left w:val="none" w:sz="0" w:space="0" w:color="auto"/>
        <w:bottom w:val="none" w:sz="0" w:space="0" w:color="auto"/>
        <w:right w:val="none" w:sz="0" w:space="0" w:color="auto"/>
      </w:divBdr>
    </w:div>
    <w:div w:id="248269513">
      <w:bodyDiv w:val="1"/>
      <w:marLeft w:val="0"/>
      <w:marRight w:val="0"/>
      <w:marTop w:val="0"/>
      <w:marBottom w:val="0"/>
      <w:divBdr>
        <w:top w:val="none" w:sz="0" w:space="0" w:color="auto"/>
        <w:left w:val="none" w:sz="0" w:space="0" w:color="auto"/>
        <w:bottom w:val="none" w:sz="0" w:space="0" w:color="auto"/>
        <w:right w:val="none" w:sz="0" w:space="0" w:color="auto"/>
      </w:divBdr>
    </w:div>
    <w:div w:id="248739446">
      <w:bodyDiv w:val="1"/>
      <w:marLeft w:val="0"/>
      <w:marRight w:val="0"/>
      <w:marTop w:val="0"/>
      <w:marBottom w:val="0"/>
      <w:divBdr>
        <w:top w:val="none" w:sz="0" w:space="0" w:color="auto"/>
        <w:left w:val="none" w:sz="0" w:space="0" w:color="auto"/>
        <w:bottom w:val="none" w:sz="0" w:space="0" w:color="auto"/>
        <w:right w:val="none" w:sz="0" w:space="0" w:color="auto"/>
      </w:divBdr>
    </w:div>
    <w:div w:id="249586382">
      <w:bodyDiv w:val="1"/>
      <w:marLeft w:val="0"/>
      <w:marRight w:val="0"/>
      <w:marTop w:val="0"/>
      <w:marBottom w:val="0"/>
      <w:divBdr>
        <w:top w:val="none" w:sz="0" w:space="0" w:color="auto"/>
        <w:left w:val="none" w:sz="0" w:space="0" w:color="auto"/>
        <w:bottom w:val="none" w:sz="0" w:space="0" w:color="auto"/>
        <w:right w:val="none" w:sz="0" w:space="0" w:color="auto"/>
      </w:divBdr>
    </w:div>
    <w:div w:id="249968398">
      <w:bodyDiv w:val="1"/>
      <w:marLeft w:val="0"/>
      <w:marRight w:val="0"/>
      <w:marTop w:val="0"/>
      <w:marBottom w:val="0"/>
      <w:divBdr>
        <w:top w:val="none" w:sz="0" w:space="0" w:color="auto"/>
        <w:left w:val="none" w:sz="0" w:space="0" w:color="auto"/>
        <w:bottom w:val="none" w:sz="0" w:space="0" w:color="auto"/>
        <w:right w:val="none" w:sz="0" w:space="0" w:color="auto"/>
      </w:divBdr>
    </w:div>
    <w:div w:id="250236349">
      <w:bodyDiv w:val="1"/>
      <w:marLeft w:val="0"/>
      <w:marRight w:val="0"/>
      <w:marTop w:val="0"/>
      <w:marBottom w:val="0"/>
      <w:divBdr>
        <w:top w:val="none" w:sz="0" w:space="0" w:color="auto"/>
        <w:left w:val="none" w:sz="0" w:space="0" w:color="auto"/>
        <w:bottom w:val="none" w:sz="0" w:space="0" w:color="auto"/>
        <w:right w:val="none" w:sz="0" w:space="0" w:color="auto"/>
      </w:divBdr>
    </w:div>
    <w:div w:id="250240787">
      <w:bodyDiv w:val="1"/>
      <w:marLeft w:val="0"/>
      <w:marRight w:val="0"/>
      <w:marTop w:val="0"/>
      <w:marBottom w:val="0"/>
      <w:divBdr>
        <w:top w:val="none" w:sz="0" w:space="0" w:color="auto"/>
        <w:left w:val="none" w:sz="0" w:space="0" w:color="auto"/>
        <w:bottom w:val="none" w:sz="0" w:space="0" w:color="auto"/>
        <w:right w:val="none" w:sz="0" w:space="0" w:color="auto"/>
      </w:divBdr>
    </w:div>
    <w:div w:id="250361667">
      <w:bodyDiv w:val="1"/>
      <w:marLeft w:val="0"/>
      <w:marRight w:val="0"/>
      <w:marTop w:val="0"/>
      <w:marBottom w:val="0"/>
      <w:divBdr>
        <w:top w:val="none" w:sz="0" w:space="0" w:color="auto"/>
        <w:left w:val="none" w:sz="0" w:space="0" w:color="auto"/>
        <w:bottom w:val="none" w:sz="0" w:space="0" w:color="auto"/>
        <w:right w:val="none" w:sz="0" w:space="0" w:color="auto"/>
      </w:divBdr>
    </w:div>
    <w:div w:id="250432987">
      <w:bodyDiv w:val="1"/>
      <w:marLeft w:val="0"/>
      <w:marRight w:val="0"/>
      <w:marTop w:val="0"/>
      <w:marBottom w:val="0"/>
      <w:divBdr>
        <w:top w:val="none" w:sz="0" w:space="0" w:color="auto"/>
        <w:left w:val="none" w:sz="0" w:space="0" w:color="auto"/>
        <w:bottom w:val="none" w:sz="0" w:space="0" w:color="auto"/>
        <w:right w:val="none" w:sz="0" w:space="0" w:color="auto"/>
      </w:divBdr>
    </w:div>
    <w:div w:id="250823294">
      <w:bodyDiv w:val="1"/>
      <w:marLeft w:val="0"/>
      <w:marRight w:val="0"/>
      <w:marTop w:val="0"/>
      <w:marBottom w:val="0"/>
      <w:divBdr>
        <w:top w:val="none" w:sz="0" w:space="0" w:color="auto"/>
        <w:left w:val="none" w:sz="0" w:space="0" w:color="auto"/>
        <w:bottom w:val="none" w:sz="0" w:space="0" w:color="auto"/>
        <w:right w:val="none" w:sz="0" w:space="0" w:color="auto"/>
      </w:divBdr>
    </w:div>
    <w:div w:id="250965202">
      <w:bodyDiv w:val="1"/>
      <w:marLeft w:val="0"/>
      <w:marRight w:val="0"/>
      <w:marTop w:val="0"/>
      <w:marBottom w:val="0"/>
      <w:divBdr>
        <w:top w:val="none" w:sz="0" w:space="0" w:color="auto"/>
        <w:left w:val="none" w:sz="0" w:space="0" w:color="auto"/>
        <w:bottom w:val="none" w:sz="0" w:space="0" w:color="auto"/>
        <w:right w:val="none" w:sz="0" w:space="0" w:color="auto"/>
      </w:divBdr>
    </w:div>
    <w:div w:id="251010047">
      <w:bodyDiv w:val="1"/>
      <w:marLeft w:val="0"/>
      <w:marRight w:val="0"/>
      <w:marTop w:val="0"/>
      <w:marBottom w:val="0"/>
      <w:divBdr>
        <w:top w:val="none" w:sz="0" w:space="0" w:color="auto"/>
        <w:left w:val="none" w:sz="0" w:space="0" w:color="auto"/>
        <w:bottom w:val="none" w:sz="0" w:space="0" w:color="auto"/>
        <w:right w:val="none" w:sz="0" w:space="0" w:color="auto"/>
      </w:divBdr>
    </w:div>
    <w:div w:id="253245083">
      <w:bodyDiv w:val="1"/>
      <w:marLeft w:val="0"/>
      <w:marRight w:val="0"/>
      <w:marTop w:val="0"/>
      <w:marBottom w:val="0"/>
      <w:divBdr>
        <w:top w:val="none" w:sz="0" w:space="0" w:color="auto"/>
        <w:left w:val="none" w:sz="0" w:space="0" w:color="auto"/>
        <w:bottom w:val="none" w:sz="0" w:space="0" w:color="auto"/>
        <w:right w:val="none" w:sz="0" w:space="0" w:color="auto"/>
      </w:divBdr>
    </w:div>
    <w:div w:id="254754387">
      <w:bodyDiv w:val="1"/>
      <w:marLeft w:val="0"/>
      <w:marRight w:val="0"/>
      <w:marTop w:val="0"/>
      <w:marBottom w:val="0"/>
      <w:divBdr>
        <w:top w:val="none" w:sz="0" w:space="0" w:color="auto"/>
        <w:left w:val="none" w:sz="0" w:space="0" w:color="auto"/>
        <w:bottom w:val="none" w:sz="0" w:space="0" w:color="auto"/>
        <w:right w:val="none" w:sz="0" w:space="0" w:color="auto"/>
      </w:divBdr>
    </w:div>
    <w:div w:id="257063236">
      <w:bodyDiv w:val="1"/>
      <w:marLeft w:val="0"/>
      <w:marRight w:val="0"/>
      <w:marTop w:val="0"/>
      <w:marBottom w:val="0"/>
      <w:divBdr>
        <w:top w:val="none" w:sz="0" w:space="0" w:color="auto"/>
        <w:left w:val="none" w:sz="0" w:space="0" w:color="auto"/>
        <w:bottom w:val="none" w:sz="0" w:space="0" w:color="auto"/>
        <w:right w:val="none" w:sz="0" w:space="0" w:color="auto"/>
      </w:divBdr>
    </w:div>
    <w:div w:id="257713514">
      <w:bodyDiv w:val="1"/>
      <w:marLeft w:val="0"/>
      <w:marRight w:val="0"/>
      <w:marTop w:val="0"/>
      <w:marBottom w:val="0"/>
      <w:divBdr>
        <w:top w:val="none" w:sz="0" w:space="0" w:color="auto"/>
        <w:left w:val="none" w:sz="0" w:space="0" w:color="auto"/>
        <w:bottom w:val="none" w:sz="0" w:space="0" w:color="auto"/>
        <w:right w:val="none" w:sz="0" w:space="0" w:color="auto"/>
      </w:divBdr>
    </w:div>
    <w:div w:id="257914123">
      <w:bodyDiv w:val="1"/>
      <w:marLeft w:val="0"/>
      <w:marRight w:val="0"/>
      <w:marTop w:val="0"/>
      <w:marBottom w:val="0"/>
      <w:divBdr>
        <w:top w:val="none" w:sz="0" w:space="0" w:color="auto"/>
        <w:left w:val="none" w:sz="0" w:space="0" w:color="auto"/>
        <w:bottom w:val="none" w:sz="0" w:space="0" w:color="auto"/>
        <w:right w:val="none" w:sz="0" w:space="0" w:color="auto"/>
      </w:divBdr>
    </w:div>
    <w:div w:id="258300240">
      <w:bodyDiv w:val="1"/>
      <w:marLeft w:val="0"/>
      <w:marRight w:val="0"/>
      <w:marTop w:val="0"/>
      <w:marBottom w:val="0"/>
      <w:divBdr>
        <w:top w:val="none" w:sz="0" w:space="0" w:color="auto"/>
        <w:left w:val="none" w:sz="0" w:space="0" w:color="auto"/>
        <w:bottom w:val="none" w:sz="0" w:space="0" w:color="auto"/>
        <w:right w:val="none" w:sz="0" w:space="0" w:color="auto"/>
      </w:divBdr>
    </w:div>
    <w:div w:id="258366437">
      <w:bodyDiv w:val="1"/>
      <w:marLeft w:val="0"/>
      <w:marRight w:val="0"/>
      <w:marTop w:val="0"/>
      <w:marBottom w:val="0"/>
      <w:divBdr>
        <w:top w:val="none" w:sz="0" w:space="0" w:color="auto"/>
        <w:left w:val="none" w:sz="0" w:space="0" w:color="auto"/>
        <w:bottom w:val="none" w:sz="0" w:space="0" w:color="auto"/>
        <w:right w:val="none" w:sz="0" w:space="0" w:color="auto"/>
      </w:divBdr>
    </w:div>
    <w:div w:id="260576945">
      <w:bodyDiv w:val="1"/>
      <w:marLeft w:val="0"/>
      <w:marRight w:val="0"/>
      <w:marTop w:val="0"/>
      <w:marBottom w:val="0"/>
      <w:divBdr>
        <w:top w:val="none" w:sz="0" w:space="0" w:color="auto"/>
        <w:left w:val="none" w:sz="0" w:space="0" w:color="auto"/>
        <w:bottom w:val="none" w:sz="0" w:space="0" w:color="auto"/>
        <w:right w:val="none" w:sz="0" w:space="0" w:color="auto"/>
      </w:divBdr>
    </w:div>
    <w:div w:id="261379250">
      <w:bodyDiv w:val="1"/>
      <w:marLeft w:val="0"/>
      <w:marRight w:val="0"/>
      <w:marTop w:val="0"/>
      <w:marBottom w:val="0"/>
      <w:divBdr>
        <w:top w:val="none" w:sz="0" w:space="0" w:color="auto"/>
        <w:left w:val="none" w:sz="0" w:space="0" w:color="auto"/>
        <w:bottom w:val="none" w:sz="0" w:space="0" w:color="auto"/>
        <w:right w:val="none" w:sz="0" w:space="0" w:color="auto"/>
      </w:divBdr>
    </w:div>
    <w:div w:id="261647926">
      <w:bodyDiv w:val="1"/>
      <w:marLeft w:val="0"/>
      <w:marRight w:val="0"/>
      <w:marTop w:val="0"/>
      <w:marBottom w:val="0"/>
      <w:divBdr>
        <w:top w:val="none" w:sz="0" w:space="0" w:color="auto"/>
        <w:left w:val="none" w:sz="0" w:space="0" w:color="auto"/>
        <w:bottom w:val="none" w:sz="0" w:space="0" w:color="auto"/>
        <w:right w:val="none" w:sz="0" w:space="0" w:color="auto"/>
      </w:divBdr>
    </w:div>
    <w:div w:id="263539576">
      <w:bodyDiv w:val="1"/>
      <w:marLeft w:val="0"/>
      <w:marRight w:val="0"/>
      <w:marTop w:val="0"/>
      <w:marBottom w:val="0"/>
      <w:divBdr>
        <w:top w:val="none" w:sz="0" w:space="0" w:color="auto"/>
        <w:left w:val="none" w:sz="0" w:space="0" w:color="auto"/>
        <w:bottom w:val="none" w:sz="0" w:space="0" w:color="auto"/>
        <w:right w:val="none" w:sz="0" w:space="0" w:color="auto"/>
      </w:divBdr>
    </w:div>
    <w:div w:id="263928947">
      <w:bodyDiv w:val="1"/>
      <w:marLeft w:val="0"/>
      <w:marRight w:val="0"/>
      <w:marTop w:val="0"/>
      <w:marBottom w:val="0"/>
      <w:divBdr>
        <w:top w:val="none" w:sz="0" w:space="0" w:color="auto"/>
        <w:left w:val="none" w:sz="0" w:space="0" w:color="auto"/>
        <w:bottom w:val="none" w:sz="0" w:space="0" w:color="auto"/>
        <w:right w:val="none" w:sz="0" w:space="0" w:color="auto"/>
      </w:divBdr>
    </w:div>
    <w:div w:id="264382752">
      <w:bodyDiv w:val="1"/>
      <w:marLeft w:val="0"/>
      <w:marRight w:val="0"/>
      <w:marTop w:val="0"/>
      <w:marBottom w:val="0"/>
      <w:divBdr>
        <w:top w:val="none" w:sz="0" w:space="0" w:color="auto"/>
        <w:left w:val="none" w:sz="0" w:space="0" w:color="auto"/>
        <w:bottom w:val="none" w:sz="0" w:space="0" w:color="auto"/>
        <w:right w:val="none" w:sz="0" w:space="0" w:color="auto"/>
      </w:divBdr>
    </w:div>
    <w:div w:id="265116948">
      <w:bodyDiv w:val="1"/>
      <w:marLeft w:val="0"/>
      <w:marRight w:val="0"/>
      <w:marTop w:val="0"/>
      <w:marBottom w:val="0"/>
      <w:divBdr>
        <w:top w:val="none" w:sz="0" w:space="0" w:color="auto"/>
        <w:left w:val="none" w:sz="0" w:space="0" w:color="auto"/>
        <w:bottom w:val="none" w:sz="0" w:space="0" w:color="auto"/>
        <w:right w:val="none" w:sz="0" w:space="0" w:color="auto"/>
      </w:divBdr>
    </w:div>
    <w:div w:id="266086060">
      <w:bodyDiv w:val="1"/>
      <w:marLeft w:val="0"/>
      <w:marRight w:val="0"/>
      <w:marTop w:val="0"/>
      <w:marBottom w:val="0"/>
      <w:divBdr>
        <w:top w:val="none" w:sz="0" w:space="0" w:color="auto"/>
        <w:left w:val="none" w:sz="0" w:space="0" w:color="auto"/>
        <w:bottom w:val="none" w:sz="0" w:space="0" w:color="auto"/>
        <w:right w:val="none" w:sz="0" w:space="0" w:color="auto"/>
      </w:divBdr>
    </w:div>
    <w:div w:id="266428620">
      <w:bodyDiv w:val="1"/>
      <w:marLeft w:val="0"/>
      <w:marRight w:val="0"/>
      <w:marTop w:val="0"/>
      <w:marBottom w:val="0"/>
      <w:divBdr>
        <w:top w:val="none" w:sz="0" w:space="0" w:color="auto"/>
        <w:left w:val="none" w:sz="0" w:space="0" w:color="auto"/>
        <w:bottom w:val="none" w:sz="0" w:space="0" w:color="auto"/>
        <w:right w:val="none" w:sz="0" w:space="0" w:color="auto"/>
      </w:divBdr>
    </w:div>
    <w:div w:id="266617409">
      <w:bodyDiv w:val="1"/>
      <w:marLeft w:val="0"/>
      <w:marRight w:val="0"/>
      <w:marTop w:val="0"/>
      <w:marBottom w:val="0"/>
      <w:divBdr>
        <w:top w:val="none" w:sz="0" w:space="0" w:color="auto"/>
        <w:left w:val="none" w:sz="0" w:space="0" w:color="auto"/>
        <w:bottom w:val="none" w:sz="0" w:space="0" w:color="auto"/>
        <w:right w:val="none" w:sz="0" w:space="0" w:color="auto"/>
      </w:divBdr>
    </w:div>
    <w:div w:id="266890807">
      <w:bodyDiv w:val="1"/>
      <w:marLeft w:val="0"/>
      <w:marRight w:val="0"/>
      <w:marTop w:val="0"/>
      <w:marBottom w:val="0"/>
      <w:divBdr>
        <w:top w:val="none" w:sz="0" w:space="0" w:color="auto"/>
        <w:left w:val="none" w:sz="0" w:space="0" w:color="auto"/>
        <w:bottom w:val="none" w:sz="0" w:space="0" w:color="auto"/>
        <w:right w:val="none" w:sz="0" w:space="0" w:color="auto"/>
      </w:divBdr>
    </w:div>
    <w:div w:id="267202288">
      <w:bodyDiv w:val="1"/>
      <w:marLeft w:val="0"/>
      <w:marRight w:val="0"/>
      <w:marTop w:val="0"/>
      <w:marBottom w:val="0"/>
      <w:divBdr>
        <w:top w:val="none" w:sz="0" w:space="0" w:color="auto"/>
        <w:left w:val="none" w:sz="0" w:space="0" w:color="auto"/>
        <w:bottom w:val="none" w:sz="0" w:space="0" w:color="auto"/>
        <w:right w:val="none" w:sz="0" w:space="0" w:color="auto"/>
      </w:divBdr>
    </w:div>
    <w:div w:id="269512230">
      <w:bodyDiv w:val="1"/>
      <w:marLeft w:val="0"/>
      <w:marRight w:val="0"/>
      <w:marTop w:val="0"/>
      <w:marBottom w:val="0"/>
      <w:divBdr>
        <w:top w:val="none" w:sz="0" w:space="0" w:color="auto"/>
        <w:left w:val="none" w:sz="0" w:space="0" w:color="auto"/>
        <w:bottom w:val="none" w:sz="0" w:space="0" w:color="auto"/>
        <w:right w:val="none" w:sz="0" w:space="0" w:color="auto"/>
      </w:divBdr>
    </w:div>
    <w:div w:id="270432058">
      <w:bodyDiv w:val="1"/>
      <w:marLeft w:val="0"/>
      <w:marRight w:val="0"/>
      <w:marTop w:val="0"/>
      <w:marBottom w:val="0"/>
      <w:divBdr>
        <w:top w:val="none" w:sz="0" w:space="0" w:color="auto"/>
        <w:left w:val="none" w:sz="0" w:space="0" w:color="auto"/>
        <w:bottom w:val="none" w:sz="0" w:space="0" w:color="auto"/>
        <w:right w:val="none" w:sz="0" w:space="0" w:color="auto"/>
      </w:divBdr>
    </w:div>
    <w:div w:id="270867344">
      <w:bodyDiv w:val="1"/>
      <w:marLeft w:val="0"/>
      <w:marRight w:val="0"/>
      <w:marTop w:val="0"/>
      <w:marBottom w:val="0"/>
      <w:divBdr>
        <w:top w:val="none" w:sz="0" w:space="0" w:color="auto"/>
        <w:left w:val="none" w:sz="0" w:space="0" w:color="auto"/>
        <w:bottom w:val="none" w:sz="0" w:space="0" w:color="auto"/>
        <w:right w:val="none" w:sz="0" w:space="0" w:color="auto"/>
      </w:divBdr>
    </w:div>
    <w:div w:id="272322961">
      <w:bodyDiv w:val="1"/>
      <w:marLeft w:val="0"/>
      <w:marRight w:val="0"/>
      <w:marTop w:val="0"/>
      <w:marBottom w:val="0"/>
      <w:divBdr>
        <w:top w:val="none" w:sz="0" w:space="0" w:color="auto"/>
        <w:left w:val="none" w:sz="0" w:space="0" w:color="auto"/>
        <w:bottom w:val="none" w:sz="0" w:space="0" w:color="auto"/>
        <w:right w:val="none" w:sz="0" w:space="0" w:color="auto"/>
      </w:divBdr>
    </w:div>
    <w:div w:id="272368879">
      <w:bodyDiv w:val="1"/>
      <w:marLeft w:val="0"/>
      <w:marRight w:val="0"/>
      <w:marTop w:val="0"/>
      <w:marBottom w:val="0"/>
      <w:divBdr>
        <w:top w:val="none" w:sz="0" w:space="0" w:color="auto"/>
        <w:left w:val="none" w:sz="0" w:space="0" w:color="auto"/>
        <w:bottom w:val="none" w:sz="0" w:space="0" w:color="auto"/>
        <w:right w:val="none" w:sz="0" w:space="0" w:color="auto"/>
      </w:divBdr>
    </w:div>
    <w:div w:id="273295957">
      <w:bodyDiv w:val="1"/>
      <w:marLeft w:val="0"/>
      <w:marRight w:val="0"/>
      <w:marTop w:val="0"/>
      <w:marBottom w:val="0"/>
      <w:divBdr>
        <w:top w:val="none" w:sz="0" w:space="0" w:color="auto"/>
        <w:left w:val="none" w:sz="0" w:space="0" w:color="auto"/>
        <w:bottom w:val="none" w:sz="0" w:space="0" w:color="auto"/>
        <w:right w:val="none" w:sz="0" w:space="0" w:color="auto"/>
      </w:divBdr>
    </w:div>
    <w:div w:id="273635695">
      <w:bodyDiv w:val="1"/>
      <w:marLeft w:val="0"/>
      <w:marRight w:val="0"/>
      <w:marTop w:val="0"/>
      <w:marBottom w:val="0"/>
      <w:divBdr>
        <w:top w:val="none" w:sz="0" w:space="0" w:color="auto"/>
        <w:left w:val="none" w:sz="0" w:space="0" w:color="auto"/>
        <w:bottom w:val="none" w:sz="0" w:space="0" w:color="auto"/>
        <w:right w:val="none" w:sz="0" w:space="0" w:color="auto"/>
      </w:divBdr>
    </w:div>
    <w:div w:id="273827581">
      <w:bodyDiv w:val="1"/>
      <w:marLeft w:val="0"/>
      <w:marRight w:val="0"/>
      <w:marTop w:val="0"/>
      <w:marBottom w:val="0"/>
      <w:divBdr>
        <w:top w:val="none" w:sz="0" w:space="0" w:color="auto"/>
        <w:left w:val="none" w:sz="0" w:space="0" w:color="auto"/>
        <w:bottom w:val="none" w:sz="0" w:space="0" w:color="auto"/>
        <w:right w:val="none" w:sz="0" w:space="0" w:color="auto"/>
      </w:divBdr>
    </w:div>
    <w:div w:id="273900430">
      <w:bodyDiv w:val="1"/>
      <w:marLeft w:val="0"/>
      <w:marRight w:val="0"/>
      <w:marTop w:val="0"/>
      <w:marBottom w:val="0"/>
      <w:divBdr>
        <w:top w:val="none" w:sz="0" w:space="0" w:color="auto"/>
        <w:left w:val="none" w:sz="0" w:space="0" w:color="auto"/>
        <w:bottom w:val="none" w:sz="0" w:space="0" w:color="auto"/>
        <w:right w:val="none" w:sz="0" w:space="0" w:color="auto"/>
      </w:divBdr>
    </w:div>
    <w:div w:id="274095223">
      <w:bodyDiv w:val="1"/>
      <w:marLeft w:val="0"/>
      <w:marRight w:val="0"/>
      <w:marTop w:val="0"/>
      <w:marBottom w:val="0"/>
      <w:divBdr>
        <w:top w:val="none" w:sz="0" w:space="0" w:color="auto"/>
        <w:left w:val="none" w:sz="0" w:space="0" w:color="auto"/>
        <w:bottom w:val="none" w:sz="0" w:space="0" w:color="auto"/>
        <w:right w:val="none" w:sz="0" w:space="0" w:color="auto"/>
      </w:divBdr>
    </w:div>
    <w:div w:id="274286591">
      <w:bodyDiv w:val="1"/>
      <w:marLeft w:val="0"/>
      <w:marRight w:val="0"/>
      <w:marTop w:val="0"/>
      <w:marBottom w:val="0"/>
      <w:divBdr>
        <w:top w:val="none" w:sz="0" w:space="0" w:color="auto"/>
        <w:left w:val="none" w:sz="0" w:space="0" w:color="auto"/>
        <w:bottom w:val="none" w:sz="0" w:space="0" w:color="auto"/>
        <w:right w:val="none" w:sz="0" w:space="0" w:color="auto"/>
      </w:divBdr>
    </w:div>
    <w:div w:id="274404229">
      <w:bodyDiv w:val="1"/>
      <w:marLeft w:val="0"/>
      <w:marRight w:val="0"/>
      <w:marTop w:val="0"/>
      <w:marBottom w:val="0"/>
      <w:divBdr>
        <w:top w:val="none" w:sz="0" w:space="0" w:color="auto"/>
        <w:left w:val="none" w:sz="0" w:space="0" w:color="auto"/>
        <w:bottom w:val="none" w:sz="0" w:space="0" w:color="auto"/>
        <w:right w:val="none" w:sz="0" w:space="0" w:color="auto"/>
      </w:divBdr>
    </w:div>
    <w:div w:id="274992164">
      <w:bodyDiv w:val="1"/>
      <w:marLeft w:val="0"/>
      <w:marRight w:val="0"/>
      <w:marTop w:val="0"/>
      <w:marBottom w:val="0"/>
      <w:divBdr>
        <w:top w:val="none" w:sz="0" w:space="0" w:color="auto"/>
        <w:left w:val="none" w:sz="0" w:space="0" w:color="auto"/>
        <w:bottom w:val="none" w:sz="0" w:space="0" w:color="auto"/>
        <w:right w:val="none" w:sz="0" w:space="0" w:color="auto"/>
      </w:divBdr>
    </w:div>
    <w:div w:id="276104729">
      <w:bodyDiv w:val="1"/>
      <w:marLeft w:val="0"/>
      <w:marRight w:val="0"/>
      <w:marTop w:val="0"/>
      <w:marBottom w:val="0"/>
      <w:divBdr>
        <w:top w:val="none" w:sz="0" w:space="0" w:color="auto"/>
        <w:left w:val="none" w:sz="0" w:space="0" w:color="auto"/>
        <w:bottom w:val="none" w:sz="0" w:space="0" w:color="auto"/>
        <w:right w:val="none" w:sz="0" w:space="0" w:color="auto"/>
      </w:divBdr>
    </w:div>
    <w:div w:id="276332196">
      <w:bodyDiv w:val="1"/>
      <w:marLeft w:val="0"/>
      <w:marRight w:val="0"/>
      <w:marTop w:val="0"/>
      <w:marBottom w:val="0"/>
      <w:divBdr>
        <w:top w:val="none" w:sz="0" w:space="0" w:color="auto"/>
        <w:left w:val="none" w:sz="0" w:space="0" w:color="auto"/>
        <w:bottom w:val="none" w:sz="0" w:space="0" w:color="auto"/>
        <w:right w:val="none" w:sz="0" w:space="0" w:color="auto"/>
      </w:divBdr>
    </w:div>
    <w:div w:id="277301952">
      <w:bodyDiv w:val="1"/>
      <w:marLeft w:val="0"/>
      <w:marRight w:val="0"/>
      <w:marTop w:val="0"/>
      <w:marBottom w:val="0"/>
      <w:divBdr>
        <w:top w:val="none" w:sz="0" w:space="0" w:color="auto"/>
        <w:left w:val="none" w:sz="0" w:space="0" w:color="auto"/>
        <w:bottom w:val="none" w:sz="0" w:space="0" w:color="auto"/>
        <w:right w:val="none" w:sz="0" w:space="0" w:color="auto"/>
      </w:divBdr>
    </w:div>
    <w:div w:id="277838168">
      <w:bodyDiv w:val="1"/>
      <w:marLeft w:val="0"/>
      <w:marRight w:val="0"/>
      <w:marTop w:val="0"/>
      <w:marBottom w:val="0"/>
      <w:divBdr>
        <w:top w:val="none" w:sz="0" w:space="0" w:color="auto"/>
        <w:left w:val="none" w:sz="0" w:space="0" w:color="auto"/>
        <w:bottom w:val="none" w:sz="0" w:space="0" w:color="auto"/>
        <w:right w:val="none" w:sz="0" w:space="0" w:color="auto"/>
      </w:divBdr>
    </w:div>
    <w:div w:id="278150442">
      <w:bodyDiv w:val="1"/>
      <w:marLeft w:val="0"/>
      <w:marRight w:val="0"/>
      <w:marTop w:val="0"/>
      <w:marBottom w:val="0"/>
      <w:divBdr>
        <w:top w:val="none" w:sz="0" w:space="0" w:color="auto"/>
        <w:left w:val="none" w:sz="0" w:space="0" w:color="auto"/>
        <w:bottom w:val="none" w:sz="0" w:space="0" w:color="auto"/>
        <w:right w:val="none" w:sz="0" w:space="0" w:color="auto"/>
      </w:divBdr>
    </w:div>
    <w:div w:id="278950277">
      <w:bodyDiv w:val="1"/>
      <w:marLeft w:val="0"/>
      <w:marRight w:val="0"/>
      <w:marTop w:val="0"/>
      <w:marBottom w:val="0"/>
      <w:divBdr>
        <w:top w:val="none" w:sz="0" w:space="0" w:color="auto"/>
        <w:left w:val="none" w:sz="0" w:space="0" w:color="auto"/>
        <w:bottom w:val="none" w:sz="0" w:space="0" w:color="auto"/>
        <w:right w:val="none" w:sz="0" w:space="0" w:color="auto"/>
      </w:divBdr>
    </w:div>
    <w:div w:id="279067462">
      <w:bodyDiv w:val="1"/>
      <w:marLeft w:val="0"/>
      <w:marRight w:val="0"/>
      <w:marTop w:val="0"/>
      <w:marBottom w:val="0"/>
      <w:divBdr>
        <w:top w:val="none" w:sz="0" w:space="0" w:color="auto"/>
        <w:left w:val="none" w:sz="0" w:space="0" w:color="auto"/>
        <w:bottom w:val="none" w:sz="0" w:space="0" w:color="auto"/>
        <w:right w:val="none" w:sz="0" w:space="0" w:color="auto"/>
      </w:divBdr>
    </w:div>
    <w:div w:id="279190868">
      <w:bodyDiv w:val="1"/>
      <w:marLeft w:val="0"/>
      <w:marRight w:val="0"/>
      <w:marTop w:val="0"/>
      <w:marBottom w:val="0"/>
      <w:divBdr>
        <w:top w:val="none" w:sz="0" w:space="0" w:color="auto"/>
        <w:left w:val="none" w:sz="0" w:space="0" w:color="auto"/>
        <w:bottom w:val="none" w:sz="0" w:space="0" w:color="auto"/>
        <w:right w:val="none" w:sz="0" w:space="0" w:color="auto"/>
      </w:divBdr>
    </w:div>
    <w:div w:id="279921222">
      <w:bodyDiv w:val="1"/>
      <w:marLeft w:val="0"/>
      <w:marRight w:val="0"/>
      <w:marTop w:val="0"/>
      <w:marBottom w:val="0"/>
      <w:divBdr>
        <w:top w:val="none" w:sz="0" w:space="0" w:color="auto"/>
        <w:left w:val="none" w:sz="0" w:space="0" w:color="auto"/>
        <w:bottom w:val="none" w:sz="0" w:space="0" w:color="auto"/>
        <w:right w:val="none" w:sz="0" w:space="0" w:color="auto"/>
      </w:divBdr>
    </w:div>
    <w:div w:id="280965675">
      <w:bodyDiv w:val="1"/>
      <w:marLeft w:val="0"/>
      <w:marRight w:val="0"/>
      <w:marTop w:val="0"/>
      <w:marBottom w:val="0"/>
      <w:divBdr>
        <w:top w:val="none" w:sz="0" w:space="0" w:color="auto"/>
        <w:left w:val="none" w:sz="0" w:space="0" w:color="auto"/>
        <w:bottom w:val="none" w:sz="0" w:space="0" w:color="auto"/>
        <w:right w:val="none" w:sz="0" w:space="0" w:color="auto"/>
      </w:divBdr>
    </w:div>
    <w:div w:id="281036587">
      <w:bodyDiv w:val="1"/>
      <w:marLeft w:val="0"/>
      <w:marRight w:val="0"/>
      <w:marTop w:val="0"/>
      <w:marBottom w:val="0"/>
      <w:divBdr>
        <w:top w:val="none" w:sz="0" w:space="0" w:color="auto"/>
        <w:left w:val="none" w:sz="0" w:space="0" w:color="auto"/>
        <w:bottom w:val="none" w:sz="0" w:space="0" w:color="auto"/>
        <w:right w:val="none" w:sz="0" w:space="0" w:color="auto"/>
      </w:divBdr>
    </w:div>
    <w:div w:id="281041711">
      <w:bodyDiv w:val="1"/>
      <w:marLeft w:val="0"/>
      <w:marRight w:val="0"/>
      <w:marTop w:val="0"/>
      <w:marBottom w:val="0"/>
      <w:divBdr>
        <w:top w:val="none" w:sz="0" w:space="0" w:color="auto"/>
        <w:left w:val="none" w:sz="0" w:space="0" w:color="auto"/>
        <w:bottom w:val="none" w:sz="0" w:space="0" w:color="auto"/>
        <w:right w:val="none" w:sz="0" w:space="0" w:color="auto"/>
      </w:divBdr>
    </w:div>
    <w:div w:id="281498185">
      <w:bodyDiv w:val="1"/>
      <w:marLeft w:val="0"/>
      <w:marRight w:val="0"/>
      <w:marTop w:val="0"/>
      <w:marBottom w:val="0"/>
      <w:divBdr>
        <w:top w:val="none" w:sz="0" w:space="0" w:color="auto"/>
        <w:left w:val="none" w:sz="0" w:space="0" w:color="auto"/>
        <w:bottom w:val="none" w:sz="0" w:space="0" w:color="auto"/>
        <w:right w:val="none" w:sz="0" w:space="0" w:color="auto"/>
      </w:divBdr>
    </w:div>
    <w:div w:id="281688119">
      <w:bodyDiv w:val="1"/>
      <w:marLeft w:val="0"/>
      <w:marRight w:val="0"/>
      <w:marTop w:val="0"/>
      <w:marBottom w:val="0"/>
      <w:divBdr>
        <w:top w:val="none" w:sz="0" w:space="0" w:color="auto"/>
        <w:left w:val="none" w:sz="0" w:space="0" w:color="auto"/>
        <w:bottom w:val="none" w:sz="0" w:space="0" w:color="auto"/>
        <w:right w:val="none" w:sz="0" w:space="0" w:color="auto"/>
      </w:divBdr>
    </w:div>
    <w:div w:id="282466792">
      <w:bodyDiv w:val="1"/>
      <w:marLeft w:val="0"/>
      <w:marRight w:val="0"/>
      <w:marTop w:val="0"/>
      <w:marBottom w:val="0"/>
      <w:divBdr>
        <w:top w:val="none" w:sz="0" w:space="0" w:color="auto"/>
        <w:left w:val="none" w:sz="0" w:space="0" w:color="auto"/>
        <w:bottom w:val="none" w:sz="0" w:space="0" w:color="auto"/>
        <w:right w:val="none" w:sz="0" w:space="0" w:color="auto"/>
      </w:divBdr>
    </w:div>
    <w:div w:id="282612895">
      <w:bodyDiv w:val="1"/>
      <w:marLeft w:val="0"/>
      <w:marRight w:val="0"/>
      <w:marTop w:val="0"/>
      <w:marBottom w:val="0"/>
      <w:divBdr>
        <w:top w:val="none" w:sz="0" w:space="0" w:color="auto"/>
        <w:left w:val="none" w:sz="0" w:space="0" w:color="auto"/>
        <w:bottom w:val="none" w:sz="0" w:space="0" w:color="auto"/>
        <w:right w:val="none" w:sz="0" w:space="0" w:color="auto"/>
      </w:divBdr>
    </w:div>
    <w:div w:id="282856344">
      <w:bodyDiv w:val="1"/>
      <w:marLeft w:val="0"/>
      <w:marRight w:val="0"/>
      <w:marTop w:val="0"/>
      <w:marBottom w:val="0"/>
      <w:divBdr>
        <w:top w:val="none" w:sz="0" w:space="0" w:color="auto"/>
        <w:left w:val="none" w:sz="0" w:space="0" w:color="auto"/>
        <w:bottom w:val="none" w:sz="0" w:space="0" w:color="auto"/>
        <w:right w:val="none" w:sz="0" w:space="0" w:color="auto"/>
      </w:divBdr>
    </w:div>
    <w:div w:id="282998231">
      <w:bodyDiv w:val="1"/>
      <w:marLeft w:val="0"/>
      <w:marRight w:val="0"/>
      <w:marTop w:val="0"/>
      <w:marBottom w:val="0"/>
      <w:divBdr>
        <w:top w:val="none" w:sz="0" w:space="0" w:color="auto"/>
        <w:left w:val="none" w:sz="0" w:space="0" w:color="auto"/>
        <w:bottom w:val="none" w:sz="0" w:space="0" w:color="auto"/>
        <w:right w:val="none" w:sz="0" w:space="0" w:color="auto"/>
      </w:divBdr>
    </w:div>
    <w:div w:id="283510487">
      <w:bodyDiv w:val="1"/>
      <w:marLeft w:val="0"/>
      <w:marRight w:val="0"/>
      <w:marTop w:val="0"/>
      <w:marBottom w:val="0"/>
      <w:divBdr>
        <w:top w:val="none" w:sz="0" w:space="0" w:color="auto"/>
        <w:left w:val="none" w:sz="0" w:space="0" w:color="auto"/>
        <w:bottom w:val="none" w:sz="0" w:space="0" w:color="auto"/>
        <w:right w:val="none" w:sz="0" w:space="0" w:color="auto"/>
      </w:divBdr>
    </w:div>
    <w:div w:id="283925154">
      <w:bodyDiv w:val="1"/>
      <w:marLeft w:val="0"/>
      <w:marRight w:val="0"/>
      <w:marTop w:val="0"/>
      <w:marBottom w:val="0"/>
      <w:divBdr>
        <w:top w:val="none" w:sz="0" w:space="0" w:color="auto"/>
        <w:left w:val="none" w:sz="0" w:space="0" w:color="auto"/>
        <w:bottom w:val="none" w:sz="0" w:space="0" w:color="auto"/>
        <w:right w:val="none" w:sz="0" w:space="0" w:color="auto"/>
      </w:divBdr>
    </w:div>
    <w:div w:id="284312060">
      <w:bodyDiv w:val="1"/>
      <w:marLeft w:val="0"/>
      <w:marRight w:val="0"/>
      <w:marTop w:val="0"/>
      <w:marBottom w:val="0"/>
      <w:divBdr>
        <w:top w:val="none" w:sz="0" w:space="0" w:color="auto"/>
        <w:left w:val="none" w:sz="0" w:space="0" w:color="auto"/>
        <w:bottom w:val="none" w:sz="0" w:space="0" w:color="auto"/>
        <w:right w:val="none" w:sz="0" w:space="0" w:color="auto"/>
      </w:divBdr>
    </w:div>
    <w:div w:id="284776861">
      <w:bodyDiv w:val="1"/>
      <w:marLeft w:val="0"/>
      <w:marRight w:val="0"/>
      <w:marTop w:val="0"/>
      <w:marBottom w:val="0"/>
      <w:divBdr>
        <w:top w:val="none" w:sz="0" w:space="0" w:color="auto"/>
        <w:left w:val="none" w:sz="0" w:space="0" w:color="auto"/>
        <w:bottom w:val="none" w:sz="0" w:space="0" w:color="auto"/>
        <w:right w:val="none" w:sz="0" w:space="0" w:color="auto"/>
      </w:divBdr>
    </w:div>
    <w:div w:id="284821369">
      <w:bodyDiv w:val="1"/>
      <w:marLeft w:val="0"/>
      <w:marRight w:val="0"/>
      <w:marTop w:val="0"/>
      <w:marBottom w:val="0"/>
      <w:divBdr>
        <w:top w:val="none" w:sz="0" w:space="0" w:color="auto"/>
        <w:left w:val="none" w:sz="0" w:space="0" w:color="auto"/>
        <w:bottom w:val="none" w:sz="0" w:space="0" w:color="auto"/>
        <w:right w:val="none" w:sz="0" w:space="0" w:color="auto"/>
      </w:divBdr>
    </w:div>
    <w:div w:id="285504455">
      <w:bodyDiv w:val="1"/>
      <w:marLeft w:val="0"/>
      <w:marRight w:val="0"/>
      <w:marTop w:val="0"/>
      <w:marBottom w:val="0"/>
      <w:divBdr>
        <w:top w:val="none" w:sz="0" w:space="0" w:color="auto"/>
        <w:left w:val="none" w:sz="0" w:space="0" w:color="auto"/>
        <w:bottom w:val="none" w:sz="0" w:space="0" w:color="auto"/>
        <w:right w:val="none" w:sz="0" w:space="0" w:color="auto"/>
      </w:divBdr>
    </w:div>
    <w:div w:id="286392520">
      <w:bodyDiv w:val="1"/>
      <w:marLeft w:val="0"/>
      <w:marRight w:val="0"/>
      <w:marTop w:val="0"/>
      <w:marBottom w:val="0"/>
      <w:divBdr>
        <w:top w:val="none" w:sz="0" w:space="0" w:color="auto"/>
        <w:left w:val="none" w:sz="0" w:space="0" w:color="auto"/>
        <w:bottom w:val="none" w:sz="0" w:space="0" w:color="auto"/>
        <w:right w:val="none" w:sz="0" w:space="0" w:color="auto"/>
      </w:divBdr>
    </w:div>
    <w:div w:id="286474285">
      <w:bodyDiv w:val="1"/>
      <w:marLeft w:val="0"/>
      <w:marRight w:val="0"/>
      <w:marTop w:val="0"/>
      <w:marBottom w:val="0"/>
      <w:divBdr>
        <w:top w:val="none" w:sz="0" w:space="0" w:color="auto"/>
        <w:left w:val="none" w:sz="0" w:space="0" w:color="auto"/>
        <w:bottom w:val="none" w:sz="0" w:space="0" w:color="auto"/>
        <w:right w:val="none" w:sz="0" w:space="0" w:color="auto"/>
      </w:divBdr>
    </w:div>
    <w:div w:id="286621258">
      <w:bodyDiv w:val="1"/>
      <w:marLeft w:val="0"/>
      <w:marRight w:val="0"/>
      <w:marTop w:val="0"/>
      <w:marBottom w:val="0"/>
      <w:divBdr>
        <w:top w:val="none" w:sz="0" w:space="0" w:color="auto"/>
        <w:left w:val="none" w:sz="0" w:space="0" w:color="auto"/>
        <w:bottom w:val="none" w:sz="0" w:space="0" w:color="auto"/>
        <w:right w:val="none" w:sz="0" w:space="0" w:color="auto"/>
      </w:divBdr>
    </w:div>
    <w:div w:id="286854755">
      <w:bodyDiv w:val="1"/>
      <w:marLeft w:val="0"/>
      <w:marRight w:val="0"/>
      <w:marTop w:val="0"/>
      <w:marBottom w:val="0"/>
      <w:divBdr>
        <w:top w:val="none" w:sz="0" w:space="0" w:color="auto"/>
        <w:left w:val="none" w:sz="0" w:space="0" w:color="auto"/>
        <w:bottom w:val="none" w:sz="0" w:space="0" w:color="auto"/>
        <w:right w:val="none" w:sz="0" w:space="0" w:color="auto"/>
      </w:divBdr>
    </w:div>
    <w:div w:id="288172451">
      <w:bodyDiv w:val="1"/>
      <w:marLeft w:val="0"/>
      <w:marRight w:val="0"/>
      <w:marTop w:val="0"/>
      <w:marBottom w:val="0"/>
      <w:divBdr>
        <w:top w:val="none" w:sz="0" w:space="0" w:color="auto"/>
        <w:left w:val="none" w:sz="0" w:space="0" w:color="auto"/>
        <w:bottom w:val="none" w:sz="0" w:space="0" w:color="auto"/>
        <w:right w:val="none" w:sz="0" w:space="0" w:color="auto"/>
      </w:divBdr>
    </w:div>
    <w:div w:id="288323590">
      <w:bodyDiv w:val="1"/>
      <w:marLeft w:val="0"/>
      <w:marRight w:val="0"/>
      <w:marTop w:val="0"/>
      <w:marBottom w:val="0"/>
      <w:divBdr>
        <w:top w:val="none" w:sz="0" w:space="0" w:color="auto"/>
        <w:left w:val="none" w:sz="0" w:space="0" w:color="auto"/>
        <w:bottom w:val="none" w:sz="0" w:space="0" w:color="auto"/>
        <w:right w:val="none" w:sz="0" w:space="0" w:color="auto"/>
      </w:divBdr>
    </w:div>
    <w:div w:id="289871387">
      <w:bodyDiv w:val="1"/>
      <w:marLeft w:val="0"/>
      <w:marRight w:val="0"/>
      <w:marTop w:val="0"/>
      <w:marBottom w:val="0"/>
      <w:divBdr>
        <w:top w:val="none" w:sz="0" w:space="0" w:color="auto"/>
        <w:left w:val="none" w:sz="0" w:space="0" w:color="auto"/>
        <w:bottom w:val="none" w:sz="0" w:space="0" w:color="auto"/>
        <w:right w:val="none" w:sz="0" w:space="0" w:color="auto"/>
      </w:divBdr>
    </w:div>
    <w:div w:id="290287816">
      <w:bodyDiv w:val="1"/>
      <w:marLeft w:val="0"/>
      <w:marRight w:val="0"/>
      <w:marTop w:val="0"/>
      <w:marBottom w:val="0"/>
      <w:divBdr>
        <w:top w:val="none" w:sz="0" w:space="0" w:color="auto"/>
        <w:left w:val="none" w:sz="0" w:space="0" w:color="auto"/>
        <w:bottom w:val="none" w:sz="0" w:space="0" w:color="auto"/>
        <w:right w:val="none" w:sz="0" w:space="0" w:color="auto"/>
      </w:divBdr>
    </w:div>
    <w:div w:id="291643819">
      <w:bodyDiv w:val="1"/>
      <w:marLeft w:val="0"/>
      <w:marRight w:val="0"/>
      <w:marTop w:val="0"/>
      <w:marBottom w:val="0"/>
      <w:divBdr>
        <w:top w:val="none" w:sz="0" w:space="0" w:color="auto"/>
        <w:left w:val="none" w:sz="0" w:space="0" w:color="auto"/>
        <w:bottom w:val="none" w:sz="0" w:space="0" w:color="auto"/>
        <w:right w:val="none" w:sz="0" w:space="0" w:color="auto"/>
      </w:divBdr>
    </w:div>
    <w:div w:id="291790603">
      <w:bodyDiv w:val="1"/>
      <w:marLeft w:val="0"/>
      <w:marRight w:val="0"/>
      <w:marTop w:val="0"/>
      <w:marBottom w:val="0"/>
      <w:divBdr>
        <w:top w:val="none" w:sz="0" w:space="0" w:color="auto"/>
        <w:left w:val="none" w:sz="0" w:space="0" w:color="auto"/>
        <w:bottom w:val="none" w:sz="0" w:space="0" w:color="auto"/>
        <w:right w:val="none" w:sz="0" w:space="0" w:color="auto"/>
      </w:divBdr>
    </w:div>
    <w:div w:id="291904523">
      <w:bodyDiv w:val="1"/>
      <w:marLeft w:val="0"/>
      <w:marRight w:val="0"/>
      <w:marTop w:val="0"/>
      <w:marBottom w:val="0"/>
      <w:divBdr>
        <w:top w:val="none" w:sz="0" w:space="0" w:color="auto"/>
        <w:left w:val="none" w:sz="0" w:space="0" w:color="auto"/>
        <w:bottom w:val="none" w:sz="0" w:space="0" w:color="auto"/>
        <w:right w:val="none" w:sz="0" w:space="0" w:color="auto"/>
      </w:divBdr>
    </w:div>
    <w:div w:id="293096662">
      <w:bodyDiv w:val="1"/>
      <w:marLeft w:val="0"/>
      <w:marRight w:val="0"/>
      <w:marTop w:val="0"/>
      <w:marBottom w:val="0"/>
      <w:divBdr>
        <w:top w:val="none" w:sz="0" w:space="0" w:color="auto"/>
        <w:left w:val="none" w:sz="0" w:space="0" w:color="auto"/>
        <w:bottom w:val="none" w:sz="0" w:space="0" w:color="auto"/>
        <w:right w:val="none" w:sz="0" w:space="0" w:color="auto"/>
      </w:divBdr>
    </w:div>
    <w:div w:id="293218055">
      <w:bodyDiv w:val="1"/>
      <w:marLeft w:val="0"/>
      <w:marRight w:val="0"/>
      <w:marTop w:val="0"/>
      <w:marBottom w:val="0"/>
      <w:divBdr>
        <w:top w:val="none" w:sz="0" w:space="0" w:color="auto"/>
        <w:left w:val="none" w:sz="0" w:space="0" w:color="auto"/>
        <w:bottom w:val="none" w:sz="0" w:space="0" w:color="auto"/>
        <w:right w:val="none" w:sz="0" w:space="0" w:color="auto"/>
      </w:divBdr>
    </w:div>
    <w:div w:id="293408346">
      <w:bodyDiv w:val="1"/>
      <w:marLeft w:val="0"/>
      <w:marRight w:val="0"/>
      <w:marTop w:val="0"/>
      <w:marBottom w:val="0"/>
      <w:divBdr>
        <w:top w:val="none" w:sz="0" w:space="0" w:color="auto"/>
        <w:left w:val="none" w:sz="0" w:space="0" w:color="auto"/>
        <w:bottom w:val="none" w:sz="0" w:space="0" w:color="auto"/>
        <w:right w:val="none" w:sz="0" w:space="0" w:color="auto"/>
      </w:divBdr>
    </w:div>
    <w:div w:id="293563183">
      <w:bodyDiv w:val="1"/>
      <w:marLeft w:val="0"/>
      <w:marRight w:val="0"/>
      <w:marTop w:val="0"/>
      <w:marBottom w:val="0"/>
      <w:divBdr>
        <w:top w:val="none" w:sz="0" w:space="0" w:color="auto"/>
        <w:left w:val="none" w:sz="0" w:space="0" w:color="auto"/>
        <w:bottom w:val="none" w:sz="0" w:space="0" w:color="auto"/>
        <w:right w:val="none" w:sz="0" w:space="0" w:color="auto"/>
      </w:divBdr>
    </w:div>
    <w:div w:id="293606985">
      <w:bodyDiv w:val="1"/>
      <w:marLeft w:val="0"/>
      <w:marRight w:val="0"/>
      <w:marTop w:val="0"/>
      <w:marBottom w:val="0"/>
      <w:divBdr>
        <w:top w:val="none" w:sz="0" w:space="0" w:color="auto"/>
        <w:left w:val="none" w:sz="0" w:space="0" w:color="auto"/>
        <w:bottom w:val="none" w:sz="0" w:space="0" w:color="auto"/>
        <w:right w:val="none" w:sz="0" w:space="0" w:color="auto"/>
      </w:divBdr>
    </w:div>
    <w:div w:id="294719817">
      <w:bodyDiv w:val="1"/>
      <w:marLeft w:val="0"/>
      <w:marRight w:val="0"/>
      <w:marTop w:val="0"/>
      <w:marBottom w:val="0"/>
      <w:divBdr>
        <w:top w:val="none" w:sz="0" w:space="0" w:color="auto"/>
        <w:left w:val="none" w:sz="0" w:space="0" w:color="auto"/>
        <w:bottom w:val="none" w:sz="0" w:space="0" w:color="auto"/>
        <w:right w:val="none" w:sz="0" w:space="0" w:color="auto"/>
      </w:divBdr>
    </w:div>
    <w:div w:id="294989606">
      <w:bodyDiv w:val="1"/>
      <w:marLeft w:val="0"/>
      <w:marRight w:val="0"/>
      <w:marTop w:val="0"/>
      <w:marBottom w:val="0"/>
      <w:divBdr>
        <w:top w:val="none" w:sz="0" w:space="0" w:color="auto"/>
        <w:left w:val="none" w:sz="0" w:space="0" w:color="auto"/>
        <w:bottom w:val="none" w:sz="0" w:space="0" w:color="auto"/>
        <w:right w:val="none" w:sz="0" w:space="0" w:color="auto"/>
      </w:divBdr>
    </w:div>
    <w:div w:id="295140042">
      <w:bodyDiv w:val="1"/>
      <w:marLeft w:val="0"/>
      <w:marRight w:val="0"/>
      <w:marTop w:val="0"/>
      <w:marBottom w:val="0"/>
      <w:divBdr>
        <w:top w:val="none" w:sz="0" w:space="0" w:color="auto"/>
        <w:left w:val="none" w:sz="0" w:space="0" w:color="auto"/>
        <w:bottom w:val="none" w:sz="0" w:space="0" w:color="auto"/>
        <w:right w:val="none" w:sz="0" w:space="0" w:color="auto"/>
      </w:divBdr>
    </w:div>
    <w:div w:id="295448359">
      <w:bodyDiv w:val="1"/>
      <w:marLeft w:val="0"/>
      <w:marRight w:val="0"/>
      <w:marTop w:val="0"/>
      <w:marBottom w:val="0"/>
      <w:divBdr>
        <w:top w:val="none" w:sz="0" w:space="0" w:color="auto"/>
        <w:left w:val="none" w:sz="0" w:space="0" w:color="auto"/>
        <w:bottom w:val="none" w:sz="0" w:space="0" w:color="auto"/>
        <w:right w:val="none" w:sz="0" w:space="0" w:color="auto"/>
      </w:divBdr>
    </w:div>
    <w:div w:id="295451452">
      <w:bodyDiv w:val="1"/>
      <w:marLeft w:val="0"/>
      <w:marRight w:val="0"/>
      <w:marTop w:val="0"/>
      <w:marBottom w:val="0"/>
      <w:divBdr>
        <w:top w:val="none" w:sz="0" w:space="0" w:color="auto"/>
        <w:left w:val="none" w:sz="0" w:space="0" w:color="auto"/>
        <w:bottom w:val="none" w:sz="0" w:space="0" w:color="auto"/>
        <w:right w:val="none" w:sz="0" w:space="0" w:color="auto"/>
      </w:divBdr>
    </w:div>
    <w:div w:id="296223890">
      <w:bodyDiv w:val="1"/>
      <w:marLeft w:val="0"/>
      <w:marRight w:val="0"/>
      <w:marTop w:val="0"/>
      <w:marBottom w:val="0"/>
      <w:divBdr>
        <w:top w:val="none" w:sz="0" w:space="0" w:color="auto"/>
        <w:left w:val="none" w:sz="0" w:space="0" w:color="auto"/>
        <w:bottom w:val="none" w:sz="0" w:space="0" w:color="auto"/>
        <w:right w:val="none" w:sz="0" w:space="0" w:color="auto"/>
      </w:divBdr>
    </w:div>
    <w:div w:id="296490289">
      <w:bodyDiv w:val="1"/>
      <w:marLeft w:val="0"/>
      <w:marRight w:val="0"/>
      <w:marTop w:val="0"/>
      <w:marBottom w:val="0"/>
      <w:divBdr>
        <w:top w:val="none" w:sz="0" w:space="0" w:color="auto"/>
        <w:left w:val="none" w:sz="0" w:space="0" w:color="auto"/>
        <w:bottom w:val="none" w:sz="0" w:space="0" w:color="auto"/>
        <w:right w:val="none" w:sz="0" w:space="0" w:color="auto"/>
      </w:divBdr>
    </w:div>
    <w:div w:id="297148486">
      <w:bodyDiv w:val="1"/>
      <w:marLeft w:val="0"/>
      <w:marRight w:val="0"/>
      <w:marTop w:val="0"/>
      <w:marBottom w:val="0"/>
      <w:divBdr>
        <w:top w:val="none" w:sz="0" w:space="0" w:color="auto"/>
        <w:left w:val="none" w:sz="0" w:space="0" w:color="auto"/>
        <w:bottom w:val="none" w:sz="0" w:space="0" w:color="auto"/>
        <w:right w:val="none" w:sz="0" w:space="0" w:color="auto"/>
      </w:divBdr>
    </w:div>
    <w:div w:id="297613260">
      <w:bodyDiv w:val="1"/>
      <w:marLeft w:val="0"/>
      <w:marRight w:val="0"/>
      <w:marTop w:val="0"/>
      <w:marBottom w:val="0"/>
      <w:divBdr>
        <w:top w:val="none" w:sz="0" w:space="0" w:color="auto"/>
        <w:left w:val="none" w:sz="0" w:space="0" w:color="auto"/>
        <w:bottom w:val="none" w:sz="0" w:space="0" w:color="auto"/>
        <w:right w:val="none" w:sz="0" w:space="0" w:color="auto"/>
      </w:divBdr>
    </w:div>
    <w:div w:id="297953001">
      <w:bodyDiv w:val="1"/>
      <w:marLeft w:val="0"/>
      <w:marRight w:val="0"/>
      <w:marTop w:val="0"/>
      <w:marBottom w:val="0"/>
      <w:divBdr>
        <w:top w:val="none" w:sz="0" w:space="0" w:color="auto"/>
        <w:left w:val="none" w:sz="0" w:space="0" w:color="auto"/>
        <w:bottom w:val="none" w:sz="0" w:space="0" w:color="auto"/>
        <w:right w:val="none" w:sz="0" w:space="0" w:color="auto"/>
      </w:divBdr>
    </w:div>
    <w:div w:id="297957201">
      <w:bodyDiv w:val="1"/>
      <w:marLeft w:val="0"/>
      <w:marRight w:val="0"/>
      <w:marTop w:val="0"/>
      <w:marBottom w:val="0"/>
      <w:divBdr>
        <w:top w:val="none" w:sz="0" w:space="0" w:color="auto"/>
        <w:left w:val="none" w:sz="0" w:space="0" w:color="auto"/>
        <w:bottom w:val="none" w:sz="0" w:space="0" w:color="auto"/>
        <w:right w:val="none" w:sz="0" w:space="0" w:color="auto"/>
      </w:divBdr>
    </w:div>
    <w:div w:id="298070325">
      <w:bodyDiv w:val="1"/>
      <w:marLeft w:val="0"/>
      <w:marRight w:val="0"/>
      <w:marTop w:val="0"/>
      <w:marBottom w:val="0"/>
      <w:divBdr>
        <w:top w:val="none" w:sz="0" w:space="0" w:color="auto"/>
        <w:left w:val="none" w:sz="0" w:space="0" w:color="auto"/>
        <w:bottom w:val="none" w:sz="0" w:space="0" w:color="auto"/>
        <w:right w:val="none" w:sz="0" w:space="0" w:color="auto"/>
      </w:divBdr>
    </w:div>
    <w:div w:id="298266481">
      <w:bodyDiv w:val="1"/>
      <w:marLeft w:val="0"/>
      <w:marRight w:val="0"/>
      <w:marTop w:val="0"/>
      <w:marBottom w:val="0"/>
      <w:divBdr>
        <w:top w:val="none" w:sz="0" w:space="0" w:color="auto"/>
        <w:left w:val="none" w:sz="0" w:space="0" w:color="auto"/>
        <w:bottom w:val="none" w:sz="0" w:space="0" w:color="auto"/>
        <w:right w:val="none" w:sz="0" w:space="0" w:color="auto"/>
      </w:divBdr>
    </w:div>
    <w:div w:id="299457127">
      <w:bodyDiv w:val="1"/>
      <w:marLeft w:val="0"/>
      <w:marRight w:val="0"/>
      <w:marTop w:val="0"/>
      <w:marBottom w:val="0"/>
      <w:divBdr>
        <w:top w:val="none" w:sz="0" w:space="0" w:color="auto"/>
        <w:left w:val="none" w:sz="0" w:space="0" w:color="auto"/>
        <w:bottom w:val="none" w:sz="0" w:space="0" w:color="auto"/>
        <w:right w:val="none" w:sz="0" w:space="0" w:color="auto"/>
      </w:divBdr>
    </w:div>
    <w:div w:id="299698548">
      <w:bodyDiv w:val="1"/>
      <w:marLeft w:val="0"/>
      <w:marRight w:val="0"/>
      <w:marTop w:val="0"/>
      <w:marBottom w:val="0"/>
      <w:divBdr>
        <w:top w:val="none" w:sz="0" w:space="0" w:color="auto"/>
        <w:left w:val="none" w:sz="0" w:space="0" w:color="auto"/>
        <w:bottom w:val="none" w:sz="0" w:space="0" w:color="auto"/>
        <w:right w:val="none" w:sz="0" w:space="0" w:color="auto"/>
      </w:divBdr>
    </w:div>
    <w:div w:id="301347982">
      <w:bodyDiv w:val="1"/>
      <w:marLeft w:val="0"/>
      <w:marRight w:val="0"/>
      <w:marTop w:val="0"/>
      <w:marBottom w:val="0"/>
      <w:divBdr>
        <w:top w:val="none" w:sz="0" w:space="0" w:color="auto"/>
        <w:left w:val="none" w:sz="0" w:space="0" w:color="auto"/>
        <w:bottom w:val="none" w:sz="0" w:space="0" w:color="auto"/>
        <w:right w:val="none" w:sz="0" w:space="0" w:color="auto"/>
      </w:divBdr>
    </w:div>
    <w:div w:id="301618793">
      <w:bodyDiv w:val="1"/>
      <w:marLeft w:val="0"/>
      <w:marRight w:val="0"/>
      <w:marTop w:val="0"/>
      <w:marBottom w:val="0"/>
      <w:divBdr>
        <w:top w:val="none" w:sz="0" w:space="0" w:color="auto"/>
        <w:left w:val="none" w:sz="0" w:space="0" w:color="auto"/>
        <w:bottom w:val="none" w:sz="0" w:space="0" w:color="auto"/>
        <w:right w:val="none" w:sz="0" w:space="0" w:color="auto"/>
      </w:divBdr>
    </w:div>
    <w:div w:id="302121589">
      <w:bodyDiv w:val="1"/>
      <w:marLeft w:val="0"/>
      <w:marRight w:val="0"/>
      <w:marTop w:val="0"/>
      <w:marBottom w:val="0"/>
      <w:divBdr>
        <w:top w:val="none" w:sz="0" w:space="0" w:color="auto"/>
        <w:left w:val="none" w:sz="0" w:space="0" w:color="auto"/>
        <w:bottom w:val="none" w:sz="0" w:space="0" w:color="auto"/>
        <w:right w:val="none" w:sz="0" w:space="0" w:color="auto"/>
      </w:divBdr>
    </w:div>
    <w:div w:id="303848645">
      <w:bodyDiv w:val="1"/>
      <w:marLeft w:val="0"/>
      <w:marRight w:val="0"/>
      <w:marTop w:val="0"/>
      <w:marBottom w:val="0"/>
      <w:divBdr>
        <w:top w:val="none" w:sz="0" w:space="0" w:color="auto"/>
        <w:left w:val="none" w:sz="0" w:space="0" w:color="auto"/>
        <w:bottom w:val="none" w:sz="0" w:space="0" w:color="auto"/>
        <w:right w:val="none" w:sz="0" w:space="0" w:color="auto"/>
      </w:divBdr>
    </w:div>
    <w:div w:id="306008010">
      <w:bodyDiv w:val="1"/>
      <w:marLeft w:val="0"/>
      <w:marRight w:val="0"/>
      <w:marTop w:val="0"/>
      <w:marBottom w:val="0"/>
      <w:divBdr>
        <w:top w:val="none" w:sz="0" w:space="0" w:color="auto"/>
        <w:left w:val="none" w:sz="0" w:space="0" w:color="auto"/>
        <w:bottom w:val="none" w:sz="0" w:space="0" w:color="auto"/>
        <w:right w:val="none" w:sz="0" w:space="0" w:color="auto"/>
      </w:divBdr>
    </w:div>
    <w:div w:id="306278672">
      <w:bodyDiv w:val="1"/>
      <w:marLeft w:val="0"/>
      <w:marRight w:val="0"/>
      <w:marTop w:val="0"/>
      <w:marBottom w:val="0"/>
      <w:divBdr>
        <w:top w:val="none" w:sz="0" w:space="0" w:color="auto"/>
        <w:left w:val="none" w:sz="0" w:space="0" w:color="auto"/>
        <w:bottom w:val="none" w:sz="0" w:space="0" w:color="auto"/>
        <w:right w:val="none" w:sz="0" w:space="0" w:color="auto"/>
      </w:divBdr>
    </w:div>
    <w:div w:id="306936354">
      <w:bodyDiv w:val="1"/>
      <w:marLeft w:val="0"/>
      <w:marRight w:val="0"/>
      <w:marTop w:val="0"/>
      <w:marBottom w:val="0"/>
      <w:divBdr>
        <w:top w:val="none" w:sz="0" w:space="0" w:color="auto"/>
        <w:left w:val="none" w:sz="0" w:space="0" w:color="auto"/>
        <w:bottom w:val="none" w:sz="0" w:space="0" w:color="auto"/>
        <w:right w:val="none" w:sz="0" w:space="0" w:color="auto"/>
      </w:divBdr>
    </w:div>
    <w:div w:id="307367558">
      <w:bodyDiv w:val="1"/>
      <w:marLeft w:val="0"/>
      <w:marRight w:val="0"/>
      <w:marTop w:val="0"/>
      <w:marBottom w:val="0"/>
      <w:divBdr>
        <w:top w:val="none" w:sz="0" w:space="0" w:color="auto"/>
        <w:left w:val="none" w:sz="0" w:space="0" w:color="auto"/>
        <w:bottom w:val="none" w:sz="0" w:space="0" w:color="auto"/>
        <w:right w:val="none" w:sz="0" w:space="0" w:color="auto"/>
      </w:divBdr>
    </w:div>
    <w:div w:id="307560915">
      <w:bodyDiv w:val="1"/>
      <w:marLeft w:val="0"/>
      <w:marRight w:val="0"/>
      <w:marTop w:val="0"/>
      <w:marBottom w:val="0"/>
      <w:divBdr>
        <w:top w:val="none" w:sz="0" w:space="0" w:color="auto"/>
        <w:left w:val="none" w:sz="0" w:space="0" w:color="auto"/>
        <w:bottom w:val="none" w:sz="0" w:space="0" w:color="auto"/>
        <w:right w:val="none" w:sz="0" w:space="0" w:color="auto"/>
      </w:divBdr>
    </w:div>
    <w:div w:id="307830503">
      <w:bodyDiv w:val="1"/>
      <w:marLeft w:val="0"/>
      <w:marRight w:val="0"/>
      <w:marTop w:val="0"/>
      <w:marBottom w:val="0"/>
      <w:divBdr>
        <w:top w:val="none" w:sz="0" w:space="0" w:color="auto"/>
        <w:left w:val="none" w:sz="0" w:space="0" w:color="auto"/>
        <w:bottom w:val="none" w:sz="0" w:space="0" w:color="auto"/>
        <w:right w:val="none" w:sz="0" w:space="0" w:color="auto"/>
      </w:divBdr>
    </w:div>
    <w:div w:id="307904490">
      <w:bodyDiv w:val="1"/>
      <w:marLeft w:val="0"/>
      <w:marRight w:val="0"/>
      <w:marTop w:val="0"/>
      <w:marBottom w:val="0"/>
      <w:divBdr>
        <w:top w:val="none" w:sz="0" w:space="0" w:color="auto"/>
        <w:left w:val="none" w:sz="0" w:space="0" w:color="auto"/>
        <w:bottom w:val="none" w:sz="0" w:space="0" w:color="auto"/>
        <w:right w:val="none" w:sz="0" w:space="0" w:color="auto"/>
      </w:divBdr>
    </w:div>
    <w:div w:id="308559922">
      <w:bodyDiv w:val="1"/>
      <w:marLeft w:val="0"/>
      <w:marRight w:val="0"/>
      <w:marTop w:val="0"/>
      <w:marBottom w:val="0"/>
      <w:divBdr>
        <w:top w:val="none" w:sz="0" w:space="0" w:color="auto"/>
        <w:left w:val="none" w:sz="0" w:space="0" w:color="auto"/>
        <w:bottom w:val="none" w:sz="0" w:space="0" w:color="auto"/>
        <w:right w:val="none" w:sz="0" w:space="0" w:color="auto"/>
      </w:divBdr>
    </w:div>
    <w:div w:id="308754951">
      <w:bodyDiv w:val="1"/>
      <w:marLeft w:val="0"/>
      <w:marRight w:val="0"/>
      <w:marTop w:val="0"/>
      <w:marBottom w:val="0"/>
      <w:divBdr>
        <w:top w:val="none" w:sz="0" w:space="0" w:color="auto"/>
        <w:left w:val="none" w:sz="0" w:space="0" w:color="auto"/>
        <w:bottom w:val="none" w:sz="0" w:space="0" w:color="auto"/>
        <w:right w:val="none" w:sz="0" w:space="0" w:color="auto"/>
      </w:divBdr>
    </w:div>
    <w:div w:id="309670758">
      <w:bodyDiv w:val="1"/>
      <w:marLeft w:val="0"/>
      <w:marRight w:val="0"/>
      <w:marTop w:val="0"/>
      <w:marBottom w:val="0"/>
      <w:divBdr>
        <w:top w:val="none" w:sz="0" w:space="0" w:color="auto"/>
        <w:left w:val="none" w:sz="0" w:space="0" w:color="auto"/>
        <w:bottom w:val="none" w:sz="0" w:space="0" w:color="auto"/>
        <w:right w:val="none" w:sz="0" w:space="0" w:color="auto"/>
      </w:divBdr>
    </w:div>
    <w:div w:id="310136099">
      <w:bodyDiv w:val="1"/>
      <w:marLeft w:val="0"/>
      <w:marRight w:val="0"/>
      <w:marTop w:val="0"/>
      <w:marBottom w:val="0"/>
      <w:divBdr>
        <w:top w:val="none" w:sz="0" w:space="0" w:color="auto"/>
        <w:left w:val="none" w:sz="0" w:space="0" w:color="auto"/>
        <w:bottom w:val="none" w:sz="0" w:space="0" w:color="auto"/>
        <w:right w:val="none" w:sz="0" w:space="0" w:color="auto"/>
      </w:divBdr>
    </w:div>
    <w:div w:id="310791634">
      <w:bodyDiv w:val="1"/>
      <w:marLeft w:val="0"/>
      <w:marRight w:val="0"/>
      <w:marTop w:val="0"/>
      <w:marBottom w:val="0"/>
      <w:divBdr>
        <w:top w:val="none" w:sz="0" w:space="0" w:color="auto"/>
        <w:left w:val="none" w:sz="0" w:space="0" w:color="auto"/>
        <w:bottom w:val="none" w:sz="0" w:space="0" w:color="auto"/>
        <w:right w:val="none" w:sz="0" w:space="0" w:color="auto"/>
      </w:divBdr>
    </w:div>
    <w:div w:id="311713904">
      <w:bodyDiv w:val="1"/>
      <w:marLeft w:val="0"/>
      <w:marRight w:val="0"/>
      <w:marTop w:val="0"/>
      <w:marBottom w:val="0"/>
      <w:divBdr>
        <w:top w:val="none" w:sz="0" w:space="0" w:color="auto"/>
        <w:left w:val="none" w:sz="0" w:space="0" w:color="auto"/>
        <w:bottom w:val="none" w:sz="0" w:space="0" w:color="auto"/>
        <w:right w:val="none" w:sz="0" w:space="0" w:color="auto"/>
      </w:divBdr>
    </w:div>
    <w:div w:id="311832173">
      <w:bodyDiv w:val="1"/>
      <w:marLeft w:val="0"/>
      <w:marRight w:val="0"/>
      <w:marTop w:val="0"/>
      <w:marBottom w:val="0"/>
      <w:divBdr>
        <w:top w:val="none" w:sz="0" w:space="0" w:color="auto"/>
        <w:left w:val="none" w:sz="0" w:space="0" w:color="auto"/>
        <w:bottom w:val="none" w:sz="0" w:space="0" w:color="auto"/>
        <w:right w:val="none" w:sz="0" w:space="0" w:color="auto"/>
      </w:divBdr>
    </w:div>
    <w:div w:id="312029035">
      <w:bodyDiv w:val="1"/>
      <w:marLeft w:val="0"/>
      <w:marRight w:val="0"/>
      <w:marTop w:val="0"/>
      <w:marBottom w:val="0"/>
      <w:divBdr>
        <w:top w:val="none" w:sz="0" w:space="0" w:color="auto"/>
        <w:left w:val="none" w:sz="0" w:space="0" w:color="auto"/>
        <w:bottom w:val="none" w:sz="0" w:space="0" w:color="auto"/>
        <w:right w:val="none" w:sz="0" w:space="0" w:color="auto"/>
      </w:divBdr>
    </w:div>
    <w:div w:id="312029669">
      <w:bodyDiv w:val="1"/>
      <w:marLeft w:val="0"/>
      <w:marRight w:val="0"/>
      <w:marTop w:val="0"/>
      <w:marBottom w:val="0"/>
      <w:divBdr>
        <w:top w:val="none" w:sz="0" w:space="0" w:color="auto"/>
        <w:left w:val="none" w:sz="0" w:space="0" w:color="auto"/>
        <w:bottom w:val="none" w:sz="0" w:space="0" w:color="auto"/>
        <w:right w:val="none" w:sz="0" w:space="0" w:color="auto"/>
      </w:divBdr>
    </w:div>
    <w:div w:id="312493009">
      <w:bodyDiv w:val="1"/>
      <w:marLeft w:val="0"/>
      <w:marRight w:val="0"/>
      <w:marTop w:val="0"/>
      <w:marBottom w:val="0"/>
      <w:divBdr>
        <w:top w:val="none" w:sz="0" w:space="0" w:color="auto"/>
        <w:left w:val="none" w:sz="0" w:space="0" w:color="auto"/>
        <w:bottom w:val="none" w:sz="0" w:space="0" w:color="auto"/>
        <w:right w:val="none" w:sz="0" w:space="0" w:color="auto"/>
      </w:divBdr>
    </w:div>
    <w:div w:id="312606768">
      <w:bodyDiv w:val="1"/>
      <w:marLeft w:val="0"/>
      <w:marRight w:val="0"/>
      <w:marTop w:val="0"/>
      <w:marBottom w:val="0"/>
      <w:divBdr>
        <w:top w:val="none" w:sz="0" w:space="0" w:color="auto"/>
        <w:left w:val="none" w:sz="0" w:space="0" w:color="auto"/>
        <w:bottom w:val="none" w:sz="0" w:space="0" w:color="auto"/>
        <w:right w:val="none" w:sz="0" w:space="0" w:color="auto"/>
      </w:divBdr>
    </w:div>
    <w:div w:id="313027918">
      <w:bodyDiv w:val="1"/>
      <w:marLeft w:val="0"/>
      <w:marRight w:val="0"/>
      <w:marTop w:val="0"/>
      <w:marBottom w:val="0"/>
      <w:divBdr>
        <w:top w:val="none" w:sz="0" w:space="0" w:color="auto"/>
        <w:left w:val="none" w:sz="0" w:space="0" w:color="auto"/>
        <w:bottom w:val="none" w:sz="0" w:space="0" w:color="auto"/>
        <w:right w:val="none" w:sz="0" w:space="0" w:color="auto"/>
      </w:divBdr>
    </w:div>
    <w:div w:id="313073875">
      <w:bodyDiv w:val="1"/>
      <w:marLeft w:val="0"/>
      <w:marRight w:val="0"/>
      <w:marTop w:val="0"/>
      <w:marBottom w:val="0"/>
      <w:divBdr>
        <w:top w:val="none" w:sz="0" w:space="0" w:color="auto"/>
        <w:left w:val="none" w:sz="0" w:space="0" w:color="auto"/>
        <w:bottom w:val="none" w:sz="0" w:space="0" w:color="auto"/>
        <w:right w:val="none" w:sz="0" w:space="0" w:color="auto"/>
      </w:divBdr>
    </w:div>
    <w:div w:id="313263615">
      <w:bodyDiv w:val="1"/>
      <w:marLeft w:val="0"/>
      <w:marRight w:val="0"/>
      <w:marTop w:val="0"/>
      <w:marBottom w:val="0"/>
      <w:divBdr>
        <w:top w:val="none" w:sz="0" w:space="0" w:color="auto"/>
        <w:left w:val="none" w:sz="0" w:space="0" w:color="auto"/>
        <w:bottom w:val="none" w:sz="0" w:space="0" w:color="auto"/>
        <w:right w:val="none" w:sz="0" w:space="0" w:color="auto"/>
      </w:divBdr>
    </w:div>
    <w:div w:id="313797241">
      <w:bodyDiv w:val="1"/>
      <w:marLeft w:val="0"/>
      <w:marRight w:val="0"/>
      <w:marTop w:val="0"/>
      <w:marBottom w:val="0"/>
      <w:divBdr>
        <w:top w:val="none" w:sz="0" w:space="0" w:color="auto"/>
        <w:left w:val="none" w:sz="0" w:space="0" w:color="auto"/>
        <w:bottom w:val="none" w:sz="0" w:space="0" w:color="auto"/>
        <w:right w:val="none" w:sz="0" w:space="0" w:color="auto"/>
      </w:divBdr>
    </w:div>
    <w:div w:id="314072619">
      <w:bodyDiv w:val="1"/>
      <w:marLeft w:val="0"/>
      <w:marRight w:val="0"/>
      <w:marTop w:val="0"/>
      <w:marBottom w:val="0"/>
      <w:divBdr>
        <w:top w:val="none" w:sz="0" w:space="0" w:color="auto"/>
        <w:left w:val="none" w:sz="0" w:space="0" w:color="auto"/>
        <w:bottom w:val="none" w:sz="0" w:space="0" w:color="auto"/>
        <w:right w:val="none" w:sz="0" w:space="0" w:color="auto"/>
      </w:divBdr>
    </w:div>
    <w:div w:id="315186014">
      <w:bodyDiv w:val="1"/>
      <w:marLeft w:val="0"/>
      <w:marRight w:val="0"/>
      <w:marTop w:val="0"/>
      <w:marBottom w:val="0"/>
      <w:divBdr>
        <w:top w:val="none" w:sz="0" w:space="0" w:color="auto"/>
        <w:left w:val="none" w:sz="0" w:space="0" w:color="auto"/>
        <w:bottom w:val="none" w:sz="0" w:space="0" w:color="auto"/>
        <w:right w:val="none" w:sz="0" w:space="0" w:color="auto"/>
      </w:divBdr>
    </w:div>
    <w:div w:id="315258628">
      <w:bodyDiv w:val="1"/>
      <w:marLeft w:val="0"/>
      <w:marRight w:val="0"/>
      <w:marTop w:val="0"/>
      <w:marBottom w:val="0"/>
      <w:divBdr>
        <w:top w:val="none" w:sz="0" w:space="0" w:color="auto"/>
        <w:left w:val="none" w:sz="0" w:space="0" w:color="auto"/>
        <w:bottom w:val="none" w:sz="0" w:space="0" w:color="auto"/>
        <w:right w:val="none" w:sz="0" w:space="0" w:color="auto"/>
      </w:divBdr>
    </w:div>
    <w:div w:id="315572433">
      <w:bodyDiv w:val="1"/>
      <w:marLeft w:val="0"/>
      <w:marRight w:val="0"/>
      <w:marTop w:val="0"/>
      <w:marBottom w:val="0"/>
      <w:divBdr>
        <w:top w:val="none" w:sz="0" w:space="0" w:color="auto"/>
        <w:left w:val="none" w:sz="0" w:space="0" w:color="auto"/>
        <w:bottom w:val="none" w:sz="0" w:space="0" w:color="auto"/>
        <w:right w:val="none" w:sz="0" w:space="0" w:color="auto"/>
      </w:divBdr>
    </w:div>
    <w:div w:id="315766312">
      <w:bodyDiv w:val="1"/>
      <w:marLeft w:val="0"/>
      <w:marRight w:val="0"/>
      <w:marTop w:val="0"/>
      <w:marBottom w:val="0"/>
      <w:divBdr>
        <w:top w:val="none" w:sz="0" w:space="0" w:color="auto"/>
        <w:left w:val="none" w:sz="0" w:space="0" w:color="auto"/>
        <w:bottom w:val="none" w:sz="0" w:space="0" w:color="auto"/>
        <w:right w:val="none" w:sz="0" w:space="0" w:color="auto"/>
      </w:divBdr>
    </w:div>
    <w:div w:id="316766466">
      <w:bodyDiv w:val="1"/>
      <w:marLeft w:val="0"/>
      <w:marRight w:val="0"/>
      <w:marTop w:val="0"/>
      <w:marBottom w:val="0"/>
      <w:divBdr>
        <w:top w:val="none" w:sz="0" w:space="0" w:color="auto"/>
        <w:left w:val="none" w:sz="0" w:space="0" w:color="auto"/>
        <w:bottom w:val="none" w:sz="0" w:space="0" w:color="auto"/>
        <w:right w:val="none" w:sz="0" w:space="0" w:color="auto"/>
      </w:divBdr>
    </w:div>
    <w:div w:id="316880337">
      <w:bodyDiv w:val="1"/>
      <w:marLeft w:val="0"/>
      <w:marRight w:val="0"/>
      <w:marTop w:val="0"/>
      <w:marBottom w:val="0"/>
      <w:divBdr>
        <w:top w:val="none" w:sz="0" w:space="0" w:color="auto"/>
        <w:left w:val="none" w:sz="0" w:space="0" w:color="auto"/>
        <w:bottom w:val="none" w:sz="0" w:space="0" w:color="auto"/>
        <w:right w:val="none" w:sz="0" w:space="0" w:color="auto"/>
      </w:divBdr>
    </w:div>
    <w:div w:id="317148353">
      <w:bodyDiv w:val="1"/>
      <w:marLeft w:val="0"/>
      <w:marRight w:val="0"/>
      <w:marTop w:val="0"/>
      <w:marBottom w:val="0"/>
      <w:divBdr>
        <w:top w:val="none" w:sz="0" w:space="0" w:color="auto"/>
        <w:left w:val="none" w:sz="0" w:space="0" w:color="auto"/>
        <w:bottom w:val="none" w:sz="0" w:space="0" w:color="auto"/>
        <w:right w:val="none" w:sz="0" w:space="0" w:color="auto"/>
      </w:divBdr>
    </w:div>
    <w:div w:id="317466510">
      <w:bodyDiv w:val="1"/>
      <w:marLeft w:val="0"/>
      <w:marRight w:val="0"/>
      <w:marTop w:val="0"/>
      <w:marBottom w:val="0"/>
      <w:divBdr>
        <w:top w:val="none" w:sz="0" w:space="0" w:color="auto"/>
        <w:left w:val="none" w:sz="0" w:space="0" w:color="auto"/>
        <w:bottom w:val="none" w:sz="0" w:space="0" w:color="auto"/>
        <w:right w:val="none" w:sz="0" w:space="0" w:color="auto"/>
      </w:divBdr>
    </w:div>
    <w:div w:id="318460907">
      <w:bodyDiv w:val="1"/>
      <w:marLeft w:val="0"/>
      <w:marRight w:val="0"/>
      <w:marTop w:val="0"/>
      <w:marBottom w:val="0"/>
      <w:divBdr>
        <w:top w:val="none" w:sz="0" w:space="0" w:color="auto"/>
        <w:left w:val="none" w:sz="0" w:space="0" w:color="auto"/>
        <w:bottom w:val="none" w:sz="0" w:space="0" w:color="auto"/>
        <w:right w:val="none" w:sz="0" w:space="0" w:color="auto"/>
      </w:divBdr>
    </w:div>
    <w:div w:id="318848607">
      <w:bodyDiv w:val="1"/>
      <w:marLeft w:val="0"/>
      <w:marRight w:val="0"/>
      <w:marTop w:val="0"/>
      <w:marBottom w:val="0"/>
      <w:divBdr>
        <w:top w:val="none" w:sz="0" w:space="0" w:color="auto"/>
        <w:left w:val="none" w:sz="0" w:space="0" w:color="auto"/>
        <w:bottom w:val="none" w:sz="0" w:space="0" w:color="auto"/>
        <w:right w:val="none" w:sz="0" w:space="0" w:color="auto"/>
      </w:divBdr>
    </w:div>
    <w:div w:id="318853885">
      <w:bodyDiv w:val="1"/>
      <w:marLeft w:val="0"/>
      <w:marRight w:val="0"/>
      <w:marTop w:val="0"/>
      <w:marBottom w:val="0"/>
      <w:divBdr>
        <w:top w:val="none" w:sz="0" w:space="0" w:color="auto"/>
        <w:left w:val="none" w:sz="0" w:space="0" w:color="auto"/>
        <w:bottom w:val="none" w:sz="0" w:space="0" w:color="auto"/>
        <w:right w:val="none" w:sz="0" w:space="0" w:color="auto"/>
      </w:divBdr>
    </w:div>
    <w:div w:id="319119990">
      <w:bodyDiv w:val="1"/>
      <w:marLeft w:val="0"/>
      <w:marRight w:val="0"/>
      <w:marTop w:val="0"/>
      <w:marBottom w:val="0"/>
      <w:divBdr>
        <w:top w:val="none" w:sz="0" w:space="0" w:color="auto"/>
        <w:left w:val="none" w:sz="0" w:space="0" w:color="auto"/>
        <w:bottom w:val="none" w:sz="0" w:space="0" w:color="auto"/>
        <w:right w:val="none" w:sz="0" w:space="0" w:color="auto"/>
      </w:divBdr>
    </w:div>
    <w:div w:id="319239166">
      <w:bodyDiv w:val="1"/>
      <w:marLeft w:val="0"/>
      <w:marRight w:val="0"/>
      <w:marTop w:val="0"/>
      <w:marBottom w:val="0"/>
      <w:divBdr>
        <w:top w:val="none" w:sz="0" w:space="0" w:color="auto"/>
        <w:left w:val="none" w:sz="0" w:space="0" w:color="auto"/>
        <w:bottom w:val="none" w:sz="0" w:space="0" w:color="auto"/>
        <w:right w:val="none" w:sz="0" w:space="0" w:color="auto"/>
      </w:divBdr>
    </w:div>
    <w:div w:id="319698215">
      <w:bodyDiv w:val="1"/>
      <w:marLeft w:val="0"/>
      <w:marRight w:val="0"/>
      <w:marTop w:val="0"/>
      <w:marBottom w:val="0"/>
      <w:divBdr>
        <w:top w:val="none" w:sz="0" w:space="0" w:color="auto"/>
        <w:left w:val="none" w:sz="0" w:space="0" w:color="auto"/>
        <w:bottom w:val="none" w:sz="0" w:space="0" w:color="auto"/>
        <w:right w:val="none" w:sz="0" w:space="0" w:color="auto"/>
      </w:divBdr>
    </w:div>
    <w:div w:id="319700450">
      <w:bodyDiv w:val="1"/>
      <w:marLeft w:val="0"/>
      <w:marRight w:val="0"/>
      <w:marTop w:val="0"/>
      <w:marBottom w:val="0"/>
      <w:divBdr>
        <w:top w:val="none" w:sz="0" w:space="0" w:color="auto"/>
        <w:left w:val="none" w:sz="0" w:space="0" w:color="auto"/>
        <w:bottom w:val="none" w:sz="0" w:space="0" w:color="auto"/>
        <w:right w:val="none" w:sz="0" w:space="0" w:color="auto"/>
      </w:divBdr>
    </w:div>
    <w:div w:id="319888297">
      <w:bodyDiv w:val="1"/>
      <w:marLeft w:val="0"/>
      <w:marRight w:val="0"/>
      <w:marTop w:val="0"/>
      <w:marBottom w:val="0"/>
      <w:divBdr>
        <w:top w:val="none" w:sz="0" w:space="0" w:color="auto"/>
        <w:left w:val="none" w:sz="0" w:space="0" w:color="auto"/>
        <w:bottom w:val="none" w:sz="0" w:space="0" w:color="auto"/>
        <w:right w:val="none" w:sz="0" w:space="0" w:color="auto"/>
      </w:divBdr>
    </w:div>
    <w:div w:id="319891240">
      <w:bodyDiv w:val="1"/>
      <w:marLeft w:val="0"/>
      <w:marRight w:val="0"/>
      <w:marTop w:val="0"/>
      <w:marBottom w:val="0"/>
      <w:divBdr>
        <w:top w:val="none" w:sz="0" w:space="0" w:color="auto"/>
        <w:left w:val="none" w:sz="0" w:space="0" w:color="auto"/>
        <w:bottom w:val="none" w:sz="0" w:space="0" w:color="auto"/>
        <w:right w:val="none" w:sz="0" w:space="0" w:color="auto"/>
      </w:divBdr>
    </w:div>
    <w:div w:id="320937557">
      <w:bodyDiv w:val="1"/>
      <w:marLeft w:val="0"/>
      <w:marRight w:val="0"/>
      <w:marTop w:val="0"/>
      <w:marBottom w:val="0"/>
      <w:divBdr>
        <w:top w:val="none" w:sz="0" w:space="0" w:color="auto"/>
        <w:left w:val="none" w:sz="0" w:space="0" w:color="auto"/>
        <w:bottom w:val="none" w:sz="0" w:space="0" w:color="auto"/>
        <w:right w:val="none" w:sz="0" w:space="0" w:color="auto"/>
      </w:divBdr>
    </w:div>
    <w:div w:id="321275411">
      <w:bodyDiv w:val="1"/>
      <w:marLeft w:val="0"/>
      <w:marRight w:val="0"/>
      <w:marTop w:val="0"/>
      <w:marBottom w:val="0"/>
      <w:divBdr>
        <w:top w:val="none" w:sz="0" w:space="0" w:color="auto"/>
        <w:left w:val="none" w:sz="0" w:space="0" w:color="auto"/>
        <w:bottom w:val="none" w:sz="0" w:space="0" w:color="auto"/>
        <w:right w:val="none" w:sz="0" w:space="0" w:color="auto"/>
      </w:divBdr>
    </w:div>
    <w:div w:id="321277545">
      <w:bodyDiv w:val="1"/>
      <w:marLeft w:val="0"/>
      <w:marRight w:val="0"/>
      <w:marTop w:val="0"/>
      <w:marBottom w:val="0"/>
      <w:divBdr>
        <w:top w:val="none" w:sz="0" w:space="0" w:color="auto"/>
        <w:left w:val="none" w:sz="0" w:space="0" w:color="auto"/>
        <w:bottom w:val="none" w:sz="0" w:space="0" w:color="auto"/>
        <w:right w:val="none" w:sz="0" w:space="0" w:color="auto"/>
      </w:divBdr>
    </w:div>
    <w:div w:id="322466262">
      <w:bodyDiv w:val="1"/>
      <w:marLeft w:val="0"/>
      <w:marRight w:val="0"/>
      <w:marTop w:val="0"/>
      <w:marBottom w:val="0"/>
      <w:divBdr>
        <w:top w:val="none" w:sz="0" w:space="0" w:color="auto"/>
        <w:left w:val="none" w:sz="0" w:space="0" w:color="auto"/>
        <w:bottom w:val="none" w:sz="0" w:space="0" w:color="auto"/>
        <w:right w:val="none" w:sz="0" w:space="0" w:color="auto"/>
      </w:divBdr>
    </w:div>
    <w:div w:id="322469117">
      <w:bodyDiv w:val="1"/>
      <w:marLeft w:val="0"/>
      <w:marRight w:val="0"/>
      <w:marTop w:val="0"/>
      <w:marBottom w:val="0"/>
      <w:divBdr>
        <w:top w:val="none" w:sz="0" w:space="0" w:color="auto"/>
        <w:left w:val="none" w:sz="0" w:space="0" w:color="auto"/>
        <w:bottom w:val="none" w:sz="0" w:space="0" w:color="auto"/>
        <w:right w:val="none" w:sz="0" w:space="0" w:color="auto"/>
      </w:divBdr>
    </w:div>
    <w:div w:id="322901402">
      <w:bodyDiv w:val="1"/>
      <w:marLeft w:val="0"/>
      <w:marRight w:val="0"/>
      <w:marTop w:val="0"/>
      <w:marBottom w:val="0"/>
      <w:divBdr>
        <w:top w:val="none" w:sz="0" w:space="0" w:color="auto"/>
        <w:left w:val="none" w:sz="0" w:space="0" w:color="auto"/>
        <w:bottom w:val="none" w:sz="0" w:space="0" w:color="auto"/>
        <w:right w:val="none" w:sz="0" w:space="0" w:color="auto"/>
      </w:divBdr>
    </w:div>
    <w:div w:id="323247462">
      <w:bodyDiv w:val="1"/>
      <w:marLeft w:val="0"/>
      <w:marRight w:val="0"/>
      <w:marTop w:val="0"/>
      <w:marBottom w:val="0"/>
      <w:divBdr>
        <w:top w:val="none" w:sz="0" w:space="0" w:color="auto"/>
        <w:left w:val="none" w:sz="0" w:space="0" w:color="auto"/>
        <w:bottom w:val="none" w:sz="0" w:space="0" w:color="auto"/>
        <w:right w:val="none" w:sz="0" w:space="0" w:color="auto"/>
      </w:divBdr>
    </w:div>
    <w:div w:id="323320175">
      <w:bodyDiv w:val="1"/>
      <w:marLeft w:val="0"/>
      <w:marRight w:val="0"/>
      <w:marTop w:val="0"/>
      <w:marBottom w:val="0"/>
      <w:divBdr>
        <w:top w:val="none" w:sz="0" w:space="0" w:color="auto"/>
        <w:left w:val="none" w:sz="0" w:space="0" w:color="auto"/>
        <w:bottom w:val="none" w:sz="0" w:space="0" w:color="auto"/>
        <w:right w:val="none" w:sz="0" w:space="0" w:color="auto"/>
      </w:divBdr>
    </w:div>
    <w:div w:id="324169119">
      <w:bodyDiv w:val="1"/>
      <w:marLeft w:val="0"/>
      <w:marRight w:val="0"/>
      <w:marTop w:val="0"/>
      <w:marBottom w:val="0"/>
      <w:divBdr>
        <w:top w:val="none" w:sz="0" w:space="0" w:color="auto"/>
        <w:left w:val="none" w:sz="0" w:space="0" w:color="auto"/>
        <w:bottom w:val="none" w:sz="0" w:space="0" w:color="auto"/>
        <w:right w:val="none" w:sz="0" w:space="0" w:color="auto"/>
      </w:divBdr>
    </w:div>
    <w:div w:id="324556467">
      <w:bodyDiv w:val="1"/>
      <w:marLeft w:val="0"/>
      <w:marRight w:val="0"/>
      <w:marTop w:val="0"/>
      <w:marBottom w:val="0"/>
      <w:divBdr>
        <w:top w:val="none" w:sz="0" w:space="0" w:color="auto"/>
        <w:left w:val="none" w:sz="0" w:space="0" w:color="auto"/>
        <w:bottom w:val="none" w:sz="0" w:space="0" w:color="auto"/>
        <w:right w:val="none" w:sz="0" w:space="0" w:color="auto"/>
      </w:divBdr>
    </w:div>
    <w:div w:id="324628582">
      <w:bodyDiv w:val="1"/>
      <w:marLeft w:val="0"/>
      <w:marRight w:val="0"/>
      <w:marTop w:val="0"/>
      <w:marBottom w:val="0"/>
      <w:divBdr>
        <w:top w:val="none" w:sz="0" w:space="0" w:color="auto"/>
        <w:left w:val="none" w:sz="0" w:space="0" w:color="auto"/>
        <w:bottom w:val="none" w:sz="0" w:space="0" w:color="auto"/>
        <w:right w:val="none" w:sz="0" w:space="0" w:color="auto"/>
      </w:divBdr>
    </w:div>
    <w:div w:id="325330328">
      <w:bodyDiv w:val="1"/>
      <w:marLeft w:val="0"/>
      <w:marRight w:val="0"/>
      <w:marTop w:val="0"/>
      <w:marBottom w:val="0"/>
      <w:divBdr>
        <w:top w:val="none" w:sz="0" w:space="0" w:color="auto"/>
        <w:left w:val="none" w:sz="0" w:space="0" w:color="auto"/>
        <w:bottom w:val="none" w:sz="0" w:space="0" w:color="auto"/>
        <w:right w:val="none" w:sz="0" w:space="0" w:color="auto"/>
      </w:divBdr>
    </w:div>
    <w:div w:id="325480668">
      <w:bodyDiv w:val="1"/>
      <w:marLeft w:val="0"/>
      <w:marRight w:val="0"/>
      <w:marTop w:val="0"/>
      <w:marBottom w:val="0"/>
      <w:divBdr>
        <w:top w:val="none" w:sz="0" w:space="0" w:color="auto"/>
        <w:left w:val="none" w:sz="0" w:space="0" w:color="auto"/>
        <w:bottom w:val="none" w:sz="0" w:space="0" w:color="auto"/>
        <w:right w:val="none" w:sz="0" w:space="0" w:color="auto"/>
      </w:divBdr>
    </w:div>
    <w:div w:id="326442709">
      <w:bodyDiv w:val="1"/>
      <w:marLeft w:val="0"/>
      <w:marRight w:val="0"/>
      <w:marTop w:val="0"/>
      <w:marBottom w:val="0"/>
      <w:divBdr>
        <w:top w:val="none" w:sz="0" w:space="0" w:color="auto"/>
        <w:left w:val="none" w:sz="0" w:space="0" w:color="auto"/>
        <w:bottom w:val="none" w:sz="0" w:space="0" w:color="auto"/>
        <w:right w:val="none" w:sz="0" w:space="0" w:color="auto"/>
      </w:divBdr>
    </w:div>
    <w:div w:id="327560257">
      <w:bodyDiv w:val="1"/>
      <w:marLeft w:val="0"/>
      <w:marRight w:val="0"/>
      <w:marTop w:val="0"/>
      <w:marBottom w:val="0"/>
      <w:divBdr>
        <w:top w:val="none" w:sz="0" w:space="0" w:color="auto"/>
        <w:left w:val="none" w:sz="0" w:space="0" w:color="auto"/>
        <w:bottom w:val="none" w:sz="0" w:space="0" w:color="auto"/>
        <w:right w:val="none" w:sz="0" w:space="0" w:color="auto"/>
      </w:divBdr>
    </w:div>
    <w:div w:id="327633908">
      <w:bodyDiv w:val="1"/>
      <w:marLeft w:val="0"/>
      <w:marRight w:val="0"/>
      <w:marTop w:val="0"/>
      <w:marBottom w:val="0"/>
      <w:divBdr>
        <w:top w:val="none" w:sz="0" w:space="0" w:color="auto"/>
        <w:left w:val="none" w:sz="0" w:space="0" w:color="auto"/>
        <w:bottom w:val="none" w:sz="0" w:space="0" w:color="auto"/>
        <w:right w:val="none" w:sz="0" w:space="0" w:color="auto"/>
      </w:divBdr>
    </w:div>
    <w:div w:id="327753696">
      <w:bodyDiv w:val="1"/>
      <w:marLeft w:val="0"/>
      <w:marRight w:val="0"/>
      <w:marTop w:val="0"/>
      <w:marBottom w:val="0"/>
      <w:divBdr>
        <w:top w:val="none" w:sz="0" w:space="0" w:color="auto"/>
        <w:left w:val="none" w:sz="0" w:space="0" w:color="auto"/>
        <w:bottom w:val="none" w:sz="0" w:space="0" w:color="auto"/>
        <w:right w:val="none" w:sz="0" w:space="0" w:color="auto"/>
      </w:divBdr>
    </w:div>
    <w:div w:id="327830163">
      <w:bodyDiv w:val="1"/>
      <w:marLeft w:val="0"/>
      <w:marRight w:val="0"/>
      <w:marTop w:val="0"/>
      <w:marBottom w:val="0"/>
      <w:divBdr>
        <w:top w:val="none" w:sz="0" w:space="0" w:color="auto"/>
        <w:left w:val="none" w:sz="0" w:space="0" w:color="auto"/>
        <w:bottom w:val="none" w:sz="0" w:space="0" w:color="auto"/>
        <w:right w:val="none" w:sz="0" w:space="0" w:color="auto"/>
      </w:divBdr>
    </w:div>
    <w:div w:id="328101078">
      <w:bodyDiv w:val="1"/>
      <w:marLeft w:val="0"/>
      <w:marRight w:val="0"/>
      <w:marTop w:val="0"/>
      <w:marBottom w:val="0"/>
      <w:divBdr>
        <w:top w:val="none" w:sz="0" w:space="0" w:color="auto"/>
        <w:left w:val="none" w:sz="0" w:space="0" w:color="auto"/>
        <w:bottom w:val="none" w:sz="0" w:space="0" w:color="auto"/>
        <w:right w:val="none" w:sz="0" w:space="0" w:color="auto"/>
      </w:divBdr>
    </w:div>
    <w:div w:id="328412479">
      <w:bodyDiv w:val="1"/>
      <w:marLeft w:val="0"/>
      <w:marRight w:val="0"/>
      <w:marTop w:val="0"/>
      <w:marBottom w:val="0"/>
      <w:divBdr>
        <w:top w:val="none" w:sz="0" w:space="0" w:color="auto"/>
        <w:left w:val="none" w:sz="0" w:space="0" w:color="auto"/>
        <w:bottom w:val="none" w:sz="0" w:space="0" w:color="auto"/>
        <w:right w:val="none" w:sz="0" w:space="0" w:color="auto"/>
      </w:divBdr>
    </w:div>
    <w:div w:id="328872714">
      <w:bodyDiv w:val="1"/>
      <w:marLeft w:val="0"/>
      <w:marRight w:val="0"/>
      <w:marTop w:val="0"/>
      <w:marBottom w:val="0"/>
      <w:divBdr>
        <w:top w:val="none" w:sz="0" w:space="0" w:color="auto"/>
        <w:left w:val="none" w:sz="0" w:space="0" w:color="auto"/>
        <w:bottom w:val="none" w:sz="0" w:space="0" w:color="auto"/>
        <w:right w:val="none" w:sz="0" w:space="0" w:color="auto"/>
      </w:divBdr>
    </w:div>
    <w:div w:id="329406355">
      <w:bodyDiv w:val="1"/>
      <w:marLeft w:val="0"/>
      <w:marRight w:val="0"/>
      <w:marTop w:val="0"/>
      <w:marBottom w:val="0"/>
      <w:divBdr>
        <w:top w:val="none" w:sz="0" w:space="0" w:color="auto"/>
        <w:left w:val="none" w:sz="0" w:space="0" w:color="auto"/>
        <w:bottom w:val="none" w:sz="0" w:space="0" w:color="auto"/>
        <w:right w:val="none" w:sz="0" w:space="0" w:color="auto"/>
      </w:divBdr>
    </w:div>
    <w:div w:id="329646882">
      <w:bodyDiv w:val="1"/>
      <w:marLeft w:val="0"/>
      <w:marRight w:val="0"/>
      <w:marTop w:val="0"/>
      <w:marBottom w:val="0"/>
      <w:divBdr>
        <w:top w:val="none" w:sz="0" w:space="0" w:color="auto"/>
        <w:left w:val="none" w:sz="0" w:space="0" w:color="auto"/>
        <w:bottom w:val="none" w:sz="0" w:space="0" w:color="auto"/>
        <w:right w:val="none" w:sz="0" w:space="0" w:color="auto"/>
      </w:divBdr>
    </w:div>
    <w:div w:id="330062760">
      <w:bodyDiv w:val="1"/>
      <w:marLeft w:val="0"/>
      <w:marRight w:val="0"/>
      <w:marTop w:val="0"/>
      <w:marBottom w:val="0"/>
      <w:divBdr>
        <w:top w:val="none" w:sz="0" w:space="0" w:color="auto"/>
        <w:left w:val="none" w:sz="0" w:space="0" w:color="auto"/>
        <w:bottom w:val="none" w:sz="0" w:space="0" w:color="auto"/>
        <w:right w:val="none" w:sz="0" w:space="0" w:color="auto"/>
      </w:divBdr>
    </w:div>
    <w:div w:id="330180167">
      <w:bodyDiv w:val="1"/>
      <w:marLeft w:val="0"/>
      <w:marRight w:val="0"/>
      <w:marTop w:val="0"/>
      <w:marBottom w:val="0"/>
      <w:divBdr>
        <w:top w:val="none" w:sz="0" w:space="0" w:color="auto"/>
        <w:left w:val="none" w:sz="0" w:space="0" w:color="auto"/>
        <w:bottom w:val="none" w:sz="0" w:space="0" w:color="auto"/>
        <w:right w:val="none" w:sz="0" w:space="0" w:color="auto"/>
      </w:divBdr>
    </w:div>
    <w:div w:id="330761697">
      <w:bodyDiv w:val="1"/>
      <w:marLeft w:val="0"/>
      <w:marRight w:val="0"/>
      <w:marTop w:val="0"/>
      <w:marBottom w:val="0"/>
      <w:divBdr>
        <w:top w:val="none" w:sz="0" w:space="0" w:color="auto"/>
        <w:left w:val="none" w:sz="0" w:space="0" w:color="auto"/>
        <w:bottom w:val="none" w:sz="0" w:space="0" w:color="auto"/>
        <w:right w:val="none" w:sz="0" w:space="0" w:color="auto"/>
      </w:divBdr>
    </w:div>
    <w:div w:id="331877589">
      <w:bodyDiv w:val="1"/>
      <w:marLeft w:val="0"/>
      <w:marRight w:val="0"/>
      <w:marTop w:val="0"/>
      <w:marBottom w:val="0"/>
      <w:divBdr>
        <w:top w:val="none" w:sz="0" w:space="0" w:color="auto"/>
        <w:left w:val="none" w:sz="0" w:space="0" w:color="auto"/>
        <w:bottom w:val="none" w:sz="0" w:space="0" w:color="auto"/>
        <w:right w:val="none" w:sz="0" w:space="0" w:color="auto"/>
      </w:divBdr>
    </w:div>
    <w:div w:id="333069656">
      <w:bodyDiv w:val="1"/>
      <w:marLeft w:val="0"/>
      <w:marRight w:val="0"/>
      <w:marTop w:val="0"/>
      <w:marBottom w:val="0"/>
      <w:divBdr>
        <w:top w:val="none" w:sz="0" w:space="0" w:color="auto"/>
        <w:left w:val="none" w:sz="0" w:space="0" w:color="auto"/>
        <w:bottom w:val="none" w:sz="0" w:space="0" w:color="auto"/>
        <w:right w:val="none" w:sz="0" w:space="0" w:color="auto"/>
      </w:divBdr>
    </w:div>
    <w:div w:id="333537194">
      <w:bodyDiv w:val="1"/>
      <w:marLeft w:val="0"/>
      <w:marRight w:val="0"/>
      <w:marTop w:val="0"/>
      <w:marBottom w:val="0"/>
      <w:divBdr>
        <w:top w:val="none" w:sz="0" w:space="0" w:color="auto"/>
        <w:left w:val="none" w:sz="0" w:space="0" w:color="auto"/>
        <w:bottom w:val="none" w:sz="0" w:space="0" w:color="auto"/>
        <w:right w:val="none" w:sz="0" w:space="0" w:color="auto"/>
      </w:divBdr>
    </w:div>
    <w:div w:id="334116130">
      <w:bodyDiv w:val="1"/>
      <w:marLeft w:val="0"/>
      <w:marRight w:val="0"/>
      <w:marTop w:val="0"/>
      <w:marBottom w:val="0"/>
      <w:divBdr>
        <w:top w:val="none" w:sz="0" w:space="0" w:color="auto"/>
        <w:left w:val="none" w:sz="0" w:space="0" w:color="auto"/>
        <w:bottom w:val="none" w:sz="0" w:space="0" w:color="auto"/>
        <w:right w:val="none" w:sz="0" w:space="0" w:color="auto"/>
      </w:divBdr>
    </w:div>
    <w:div w:id="334233623">
      <w:bodyDiv w:val="1"/>
      <w:marLeft w:val="0"/>
      <w:marRight w:val="0"/>
      <w:marTop w:val="0"/>
      <w:marBottom w:val="0"/>
      <w:divBdr>
        <w:top w:val="none" w:sz="0" w:space="0" w:color="auto"/>
        <w:left w:val="none" w:sz="0" w:space="0" w:color="auto"/>
        <w:bottom w:val="none" w:sz="0" w:space="0" w:color="auto"/>
        <w:right w:val="none" w:sz="0" w:space="0" w:color="auto"/>
      </w:divBdr>
    </w:div>
    <w:div w:id="334725075">
      <w:bodyDiv w:val="1"/>
      <w:marLeft w:val="0"/>
      <w:marRight w:val="0"/>
      <w:marTop w:val="0"/>
      <w:marBottom w:val="0"/>
      <w:divBdr>
        <w:top w:val="none" w:sz="0" w:space="0" w:color="auto"/>
        <w:left w:val="none" w:sz="0" w:space="0" w:color="auto"/>
        <w:bottom w:val="none" w:sz="0" w:space="0" w:color="auto"/>
        <w:right w:val="none" w:sz="0" w:space="0" w:color="auto"/>
      </w:divBdr>
    </w:div>
    <w:div w:id="334890475">
      <w:bodyDiv w:val="1"/>
      <w:marLeft w:val="0"/>
      <w:marRight w:val="0"/>
      <w:marTop w:val="0"/>
      <w:marBottom w:val="0"/>
      <w:divBdr>
        <w:top w:val="none" w:sz="0" w:space="0" w:color="auto"/>
        <w:left w:val="none" w:sz="0" w:space="0" w:color="auto"/>
        <w:bottom w:val="none" w:sz="0" w:space="0" w:color="auto"/>
        <w:right w:val="none" w:sz="0" w:space="0" w:color="auto"/>
      </w:divBdr>
    </w:div>
    <w:div w:id="335501176">
      <w:bodyDiv w:val="1"/>
      <w:marLeft w:val="0"/>
      <w:marRight w:val="0"/>
      <w:marTop w:val="0"/>
      <w:marBottom w:val="0"/>
      <w:divBdr>
        <w:top w:val="none" w:sz="0" w:space="0" w:color="auto"/>
        <w:left w:val="none" w:sz="0" w:space="0" w:color="auto"/>
        <w:bottom w:val="none" w:sz="0" w:space="0" w:color="auto"/>
        <w:right w:val="none" w:sz="0" w:space="0" w:color="auto"/>
      </w:divBdr>
    </w:div>
    <w:div w:id="336658908">
      <w:bodyDiv w:val="1"/>
      <w:marLeft w:val="0"/>
      <w:marRight w:val="0"/>
      <w:marTop w:val="0"/>
      <w:marBottom w:val="0"/>
      <w:divBdr>
        <w:top w:val="none" w:sz="0" w:space="0" w:color="auto"/>
        <w:left w:val="none" w:sz="0" w:space="0" w:color="auto"/>
        <w:bottom w:val="none" w:sz="0" w:space="0" w:color="auto"/>
        <w:right w:val="none" w:sz="0" w:space="0" w:color="auto"/>
      </w:divBdr>
    </w:div>
    <w:div w:id="336738121">
      <w:bodyDiv w:val="1"/>
      <w:marLeft w:val="0"/>
      <w:marRight w:val="0"/>
      <w:marTop w:val="0"/>
      <w:marBottom w:val="0"/>
      <w:divBdr>
        <w:top w:val="none" w:sz="0" w:space="0" w:color="auto"/>
        <w:left w:val="none" w:sz="0" w:space="0" w:color="auto"/>
        <w:bottom w:val="none" w:sz="0" w:space="0" w:color="auto"/>
        <w:right w:val="none" w:sz="0" w:space="0" w:color="auto"/>
      </w:divBdr>
    </w:div>
    <w:div w:id="337075576">
      <w:bodyDiv w:val="1"/>
      <w:marLeft w:val="0"/>
      <w:marRight w:val="0"/>
      <w:marTop w:val="0"/>
      <w:marBottom w:val="0"/>
      <w:divBdr>
        <w:top w:val="none" w:sz="0" w:space="0" w:color="auto"/>
        <w:left w:val="none" w:sz="0" w:space="0" w:color="auto"/>
        <w:bottom w:val="none" w:sz="0" w:space="0" w:color="auto"/>
        <w:right w:val="none" w:sz="0" w:space="0" w:color="auto"/>
      </w:divBdr>
    </w:div>
    <w:div w:id="337998666">
      <w:bodyDiv w:val="1"/>
      <w:marLeft w:val="0"/>
      <w:marRight w:val="0"/>
      <w:marTop w:val="0"/>
      <w:marBottom w:val="0"/>
      <w:divBdr>
        <w:top w:val="none" w:sz="0" w:space="0" w:color="auto"/>
        <w:left w:val="none" w:sz="0" w:space="0" w:color="auto"/>
        <w:bottom w:val="none" w:sz="0" w:space="0" w:color="auto"/>
        <w:right w:val="none" w:sz="0" w:space="0" w:color="auto"/>
      </w:divBdr>
    </w:div>
    <w:div w:id="338122597">
      <w:bodyDiv w:val="1"/>
      <w:marLeft w:val="0"/>
      <w:marRight w:val="0"/>
      <w:marTop w:val="0"/>
      <w:marBottom w:val="0"/>
      <w:divBdr>
        <w:top w:val="none" w:sz="0" w:space="0" w:color="auto"/>
        <w:left w:val="none" w:sz="0" w:space="0" w:color="auto"/>
        <w:bottom w:val="none" w:sz="0" w:space="0" w:color="auto"/>
        <w:right w:val="none" w:sz="0" w:space="0" w:color="auto"/>
      </w:divBdr>
    </w:div>
    <w:div w:id="338317914">
      <w:bodyDiv w:val="1"/>
      <w:marLeft w:val="0"/>
      <w:marRight w:val="0"/>
      <w:marTop w:val="0"/>
      <w:marBottom w:val="0"/>
      <w:divBdr>
        <w:top w:val="none" w:sz="0" w:space="0" w:color="auto"/>
        <w:left w:val="none" w:sz="0" w:space="0" w:color="auto"/>
        <w:bottom w:val="none" w:sz="0" w:space="0" w:color="auto"/>
        <w:right w:val="none" w:sz="0" w:space="0" w:color="auto"/>
      </w:divBdr>
    </w:div>
    <w:div w:id="338969172">
      <w:bodyDiv w:val="1"/>
      <w:marLeft w:val="0"/>
      <w:marRight w:val="0"/>
      <w:marTop w:val="0"/>
      <w:marBottom w:val="0"/>
      <w:divBdr>
        <w:top w:val="none" w:sz="0" w:space="0" w:color="auto"/>
        <w:left w:val="none" w:sz="0" w:space="0" w:color="auto"/>
        <w:bottom w:val="none" w:sz="0" w:space="0" w:color="auto"/>
        <w:right w:val="none" w:sz="0" w:space="0" w:color="auto"/>
      </w:divBdr>
    </w:div>
    <w:div w:id="339940097">
      <w:bodyDiv w:val="1"/>
      <w:marLeft w:val="0"/>
      <w:marRight w:val="0"/>
      <w:marTop w:val="0"/>
      <w:marBottom w:val="0"/>
      <w:divBdr>
        <w:top w:val="none" w:sz="0" w:space="0" w:color="auto"/>
        <w:left w:val="none" w:sz="0" w:space="0" w:color="auto"/>
        <w:bottom w:val="none" w:sz="0" w:space="0" w:color="auto"/>
        <w:right w:val="none" w:sz="0" w:space="0" w:color="auto"/>
      </w:divBdr>
    </w:div>
    <w:div w:id="341205465">
      <w:bodyDiv w:val="1"/>
      <w:marLeft w:val="0"/>
      <w:marRight w:val="0"/>
      <w:marTop w:val="0"/>
      <w:marBottom w:val="0"/>
      <w:divBdr>
        <w:top w:val="none" w:sz="0" w:space="0" w:color="auto"/>
        <w:left w:val="none" w:sz="0" w:space="0" w:color="auto"/>
        <w:bottom w:val="none" w:sz="0" w:space="0" w:color="auto"/>
        <w:right w:val="none" w:sz="0" w:space="0" w:color="auto"/>
      </w:divBdr>
    </w:div>
    <w:div w:id="341666216">
      <w:bodyDiv w:val="1"/>
      <w:marLeft w:val="0"/>
      <w:marRight w:val="0"/>
      <w:marTop w:val="0"/>
      <w:marBottom w:val="0"/>
      <w:divBdr>
        <w:top w:val="none" w:sz="0" w:space="0" w:color="auto"/>
        <w:left w:val="none" w:sz="0" w:space="0" w:color="auto"/>
        <w:bottom w:val="none" w:sz="0" w:space="0" w:color="auto"/>
        <w:right w:val="none" w:sz="0" w:space="0" w:color="auto"/>
      </w:divBdr>
    </w:div>
    <w:div w:id="342099276">
      <w:bodyDiv w:val="1"/>
      <w:marLeft w:val="0"/>
      <w:marRight w:val="0"/>
      <w:marTop w:val="0"/>
      <w:marBottom w:val="0"/>
      <w:divBdr>
        <w:top w:val="none" w:sz="0" w:space="0" w:color="auto"/>
        <w:left w:val="none" w:sz="0" w:space="0" w:color="auto"/>
        <w:bottom w:val="none" w:sz="0" w:space="0" w:color="auto"/>
        <w:right w:val="none" w:sz="0" w:space="0" w:color="auto"/>
      </w:divBdr>
    </w:div>
    <w:div w:id="344014440">
      <w:bodyDiv w:val="1"/>
      <w:marLeft w:val="0"/>
      <w:marRight w:val="0"/>
      <w:marTop w:val="0"/>
      <w:marBottom w:val="0"/>
      <w:divBdr>
        <w:top w:val="none" w:sz="0" w:space="0" w:color="auto"/>
        <w:left w:val="none" w:sz="0" w:space="0" w:color="auto"/>
        <w:bottom w:val="none" w:sz="0" w:space="0" w:color="auto"/>
        <w:right w:val="none" w:sz="0" w:space="0" w:color="auto"/>
      </w:divBdr>
    </w:div>
    <w:div w:id="344208930">
      <w:bodyDiv w:val="1"/>
      <w:marLeft w:val="0"/>
      <w:marRight w:val="0"/>
      <w:marTop w:val="0"/>
      <w:marBottom w:val="0"/>
      <w:divBdr>
        <w:top w:val="none" w:sz="0" w:space="0" w:color="auto"/>
        <w:left w:val="none" w:sz="0" w:space="0" w:color="auto"/>
        <w:bottom w:val="none" w:sz="0" w:space="0" w:color="auto"/>
        <w:right w:val="none" w:sz="0" w:space="0" w:color="auto"/>
      </w:divBdr>
    </w:div>
    <w:div w:id="344596763">
      <w:bodyDiv w:val="1"/>
      <w:marLeft w:val="0"/>
      <w:marRight w:val="0"/>
      <w:marTop w:val="0"/>
      <w:marBottom w:val="0"/>
      <w:divBdr>
        <w:top w:val="none" w:sz="0" w:space="0" w:color="auto"/>
        <w:left w:val="none" w:sz="0" w:space="0" w:color="auto"/>
        <w:bottom w:val="none" w:sz="0" w:space="0" w:color="auto"/>
        <w:right w:val="none" w:sz="0" w:space="0" w:color="auto"/>
      </w:divBdr>
    </w:div>
    <w:div w:id="345520015">
      <w:bodyDiv w:val="1"/>
      <w:marLeft w:val="0"/>
      <w:marRight w:val="0"/>
      <w:marTop w:val="0"/>
      <w:marBottom w:val="0"/>
      <w:divBdr>
        <w:top w:val="none" w:sz="0" w:space="0" w:color="auto"/>
        <w:left w:val="none" w:sz="0" w:space="0" w:color="auto"/>
        <w:bottom w:val="none" w:sz="0" w:space="0" w:color="auto"/>
        <w:right w:val="none" w:sz="0" w:space="0" w:color="auto"/>
      </w:divBdr>
    </w:div>
    <w:div w:id="345788552">
      <w:bodyDiv w:val="1"/>
      <w:marLeft w:val="0"/>
      <w:marRight w:val="0"/>
      <w:marTop w:val="0"/>
      <w:marBottom w:val="0"/>
      <w:divBdr>
        <w:top w:val="none" w:sz="0" w:space="0" w:color="auto"/>
        <w:left w:val="none" w:sz="0" w:space="0" w:color="auto"/>
        <w:bottom w:val="none" w:sz="0" w:space="0" w:color="auto"/>
        <w:right w:val="none" w:sz="0" w:space="0" w:color="auto"/>
      </w:divBdr>
    </w:div>
    <w:div w:id="346180103">
      <w:bodyDiv w:val="1"/>
      <w:marLeft w:val="0"/>
      <w:marRight w:val="0"/>
      <w:marTop w:val="0"/>
      <w:marBottom w:val="0"/>
      <w:divBdr>
        <w:top w:val="none" w:sz="0" w:space="0" w:color="auto"/>
        <w:left w:val="none" w:sz="0" w:space="0" w:color="auto"/>
        <w:bottom w:val="none" w:sz="0" w:space="0" w:color="auto"/>
        <w:right w:val="none" w:sz="0" w:space="0" w:color="auto"/>
      </w:divBdr>
    </w:div>
    <w:div w:id="346181897">
      <w:bodyDiv w:val="1"/>
      <w:marLeft w:val="0"/>
      <w:marRight w:val="0"/>
      <w:marTop w:val="0"/>
      <w:marBottom w:val="0"/>
      <w:divBdr>
        <w:top w:val="none" w:sz="0" w:space="0" w:color="auto"/>
        <w:left w:val="none" w:sz="0" w:space="0" w:color="auto"/>
        <w:bottom w:val="none" w:sz="0" w:space="0" w:color="auto"/>
        <w:right w:val="none" w:sz="0" w:space="0" w:color="auto"/>
      </w:divBdr>
    </w:div>
    <w:div w:id="346447665">
      <w:bodyDiv w:val="1"/>
      <w:marLeft w:val="0"/>
      <w:marRight w:val="0"/>
      <w:marTop w:val="0"/>
      <w:marBottom w:val="0"/>
      <w:divBdr>
        <w:top w:val="none" w:sz="0" w:space="0" w:color="auto"/>
        <w:left w:val="none" w:sz="0" w:space="0" w:color="auto"/>
        <w:bottom w:val="none" w:sz="0" w:space="0" w:color="auto"/>
        <w:right w:val="none" w:sz="0" w:space="0" w:color="auto"/>
      </w:divBdr>
    </w:div>
    <w:div w:id="346447758">
      <w:bodyDiv w:val="1"/>
      <w:marLeft w:val="0"/>
      <w:marRight w:val="0"/>
      <w:marTop w:val="0"/>
      <w:marBottom w:val="0"/>
      <w:divBdr>
        <w:top w:val="none" w:sz="0" w:space="0" w:color="auto"/>
        <w:left w:val="none" w:sz="0" w:space="0" w:color="auto"/>
        <w:bottom w:val="none" w:sz="0" w:space="0" w:color="auto"/>
        <w:right w:val="none" w:sz="0" w:space="0" w:color="auto"/>
      </w:divBdr>
    </w:div>
    <w:div w:id="346716254">
      <w:bodyDiv w:val="1"/>
      <w:marLeft w:val="0"/>
      <w:marRight w:val="0"/>
      <w:marTop w:val="0"/>
      <w:marBottom w:val="0"/>
      <w:divBdr>
        <w:top w:val="none" w:sz="0" w:space="0" w:color="auto"/>
        <w:left w:val="none" w:sz="0" w:space="0" w:color="auto"/>
        <w:bottom w:val="none" w:sz="0" w:space="0" w:color="auto"/>
        <w:right w:val="none" w:sz="0" w:space="0" w:color="auto"/>
      </w:divBdr>
    </w:div>
    <w:div w:id="347564594">
      <w:bodyDiv w:val="1"/>
      <w:marLeft w:val="0"/>
      <w:marRight w:val="0"/>
      <w:marTop w:val="0"/>
      <w:marBottom w:val="0"/>
      <w:divBdr>
        <w:top w:val="none" w:sz="0" w:space="0" w:color="auto"/>
        <w:left w:val="none" w:sz="0" w:space="0" w:color="auto"/>
        <w:bottom w:val="none" w:sz="0" w:space="0" w:color="auto"/>
        <w:right w:val="none" w:sz="0" w:space="0" w:color="auto"/>
      </w:divBdr>
    </w:div>
    <w:div w:id="347758168">
      <w:bodyDiv w:val="1"/>
      <w:marLeft w:val="0"/>
      <w:marRight w:val="0"/>
      <w:marTop w:val="0"/>
      <w:marBottom w:val="0"/>
      <w:divBdr>
        <w:top w:val="none" w:sz="0" w:space="0" w:color="auto"/>
        <w:left w:val="none" w:sz="0" w:space="0" w:color="auto"/>
        <w:bottom w:val="none" w:sz="0" w:space="0" w:color="auto"/>
        <w:right w:val="none" w:sz="0" w:space="0" w:color="auto"/>
      </w:divBdr>
    </w:div>
    <w:div w:id="348147034">
      <w:bodyDiv w:val="1"/>
      <w:marLeft w:val="0"/>
      <w:marRight w:val="0"/>
      <w:marTop w:val="0"/>
      <w:marBottom w:val="0"/>
      <w:divBdr>
        <w:top w:val="none" w:sz="0" w:space="0" w:color="auto"/>
        <w:left w:val="none" w:sz="0" w:space="0" w:color="auto"/>
        <w:bottom w:val="none" w:sz="0" w:space="0" w:color="auto"/>
        <w:right w:val="none" w:sz="0" w:space="0" w:color="auto"/>
      </w:divBdr>
    </w:div>
    <w:div w:id="349069470">
      <w:bodyDiv w:val="1"/>
      <w:marLeft w:val="0"/>
      <w:marRight w:val="0"/>
      <w:marTop w:val="0"/>
      <w:marBottom w:val="0"/>
      <w:divBdr>
        <w:top w:val="none" w:sz="0" w:space="0" w:color="auto"/>
        <w:left w:val="none" w:sz="0" w:space="0" w:color="auto"/>
        <w:bottom w:val="none" w:sz="0" w:space="0" w:color="auto"/>
        <w:right w:val="none" w:sz="0" w:space="0" w:color="auto"/>
      </w:divBdr>
    </w:div>
    <w:div w:id="349113266">
      <w:bodyDiv w:val="1"/>
      <w:marLeft w:val="0"/>
      <w:marRight w:val="0"/>
      <w:marTop w:val="0"/>
      <w:marBottom w:val="0"/>
      <w:divBdr>
        <w:top w:val="none" w:sz="0" w:space="0" w:color="auto"/>
        <w:left w:val="none" w:sz="0" w:space="0" w:color="auto"/>
        <w:bottom w:val="none" w:sz="0" w:space="0" w:color="auto"/>
        <w:right w:val="none" w:sz="0" w:space="0" w:color="auto"/>
      </w:divBdr>
    </w:div>
    <w:div w:id="349843702">
      <w:bodyDiv w:val="1"/>
      <w:marLeft w:val="0"/>
      <w:marRight w:val="0"/>
      <w:marTop w:val="0"/>
      <w:marBottom w:val="0"/>
      <w:divBdr>
        <w:top w:val="none" w:sz="0" w:space="0" w:color="auto"/>
        <w:left w:val="none" w:sz="0" w:space="0" w:color="auto"/>
        <w:bottom w:val="none" w:sz="0" w:space="0" w:color="auto"/>
        <w:right w:val="none" w:sz="0" w:space="0" w:color="auto"/>
      </w:divBdr>
    </w:div>
    <w:div w:id="349919999">
      <w:bodyDiv w:val="1"/>
      <w:marLeft w:val="0"/>
      <w:marRight w:val="0"/>
      <w:marTop w:val="0"/>
      <w:marBottom w:val="0"/>
      <w:divBdr>
        <w:top w:val="none" w:sz="0" w:space="0" w:color="auto"/>
        <w:left w:val="none" w:sz="0" w:space="0" w:color="auto"/>
        <w:bottom w:val="none" w:sz="0" w:space="0" w:color="auto"/>
        <w:right w:val="none" w:sz="0" w:space="0" w:color="auto"/>
      </w:divBdr>
    </w:div>
    <w:div w:id="350113548">
      <w:bodyDiv w:val="1"/>
      <w:marLeft w:val="0"/>
      <w:marRight w:val="0"/>
      <w:marTop w:val="0"/>
      <w:marBottom w:val="0"/>
      <w:divBdr>
        <w:top w:val="none" w:sz="0" w:space="0" w:color="auto"/>
        <w:left w:val="none" w:sz="0" w:space="0" w:color="auto"/>
        <w:bottom w:val="none" w:sz="0" w:space="0" w:color="auto"/>
        <w:right w:val="none" w:sz="0" w:space="0" w:color="auto"/>
      </w:divBdr>
    </w:div>
    <w:div w:id="350225239">
      <w:bodyDiv w:val="1"/>
      <w:marLeft w:val="0"/>
      <w:marRight w:val="0"/>
      <w:marTop w:val="0"/>
      <w:marBottom w:val="0"/>
      <w:divBdr>
        <w:top w:val="none" w:sz="0" w:space="0" w:color="auto"/>
        <w:left w:val="none" w:sz="0" w:space="0" w:color="auto"/>
        <w:bottom w:val="none" w:sz="0" w:space="0" w:color="auto"/>
        <w:right w:val="none" w:sz="0" w:space="0" w:color="auto"/>
      </w:divBdr>
    </w:div>
    <w:div w:id="350494366">
      <w:bodyDiv w:val="1"/>
      <w:marLeft w:val="0"/>
      <w:marRight w:val="0"/>
      <w:marTop w:val="0"/>
      <w:marBottom w:val="0"/>
      <w:divBdr>
        <w:top w:val="none" w:sz="0" w:space="0" w:color="auto"/>
        <w:left w:val="none" w:sz="0" w:space="0" w:color="auto"/>
        <w:bottom w:val="none" w:sz="0" w:space="0" w:color="auto"/>
        <w:right w:val="none" w:sz="0" w:space="0" w:color="auto"/>
      </w:divBdr>
    </w:div>
    <w:div w:id="350641609">
      <w:bodyDiv w:val="1"/>
      <w:marLeft w:val="0"/>
      <w:marRight w:val="0"/>
      <w:marTop w:val="0"/>
      <w:marBottom w:val="0"/>
      <w:divBdr>
        <w:top w:val="none" w:sz="0" w:space="0" w:color="auto"/>
        <w:left w:val="none" w:sz="0" w:space="0" w:color="auto"/>
        <w:bottom w:val="none" w:sz="0" w:space="0" w:color="auto"/>
        <w:right w:val="none" w:sz="0" w:space="0" w:color="auto"/>
      </w:divBdr>
    </w:div>
    <w:div w:id="352266856">
      <w:bodyDiv w:val="1"/>
      <w:marLeft w:val="0"/>
      <w:marRight w:val="0"/>
      <w:marTop w:val="0"/>
      <w:marBottom w:val="0"/>
      <w:divBdr>
        <w:top w:val="none" w:sz="0" w:space="0" w:color="auto"/>
        <w:left w:val="none" w:sz="0" w:space="0" w:color="auto"/>
        <w:bottom w:val="none" w:sz="0" w:space="0" w:color="auto"/>
        <w:right w:val="none" w:sz="0" w:space="0" w:color="auto"/>
      </w:divBdr>
    </w:div>
    <w:div w:id="352801615">
      <w:bodyDiv w:val="1"/>
      <w:marLeft w:val="0"/>
      <w:marRight w:val="0"/>
      <w:marTop w:val="0"/>
      <w:marBottom w:val="0"/>
      <w:divBdr>
        <w:top w:val="none" w:sz="0" w:space="0" w:color="auto"/>
        <w:left w:val="none" w:sz="0" w:space="0" w:color="auto"/>
        <w:bottom w:val="none" w:sz="0" w:space="0" w:color="auto"/>
        <w:right w:val="none" w:sz="0" w:space="0" w:color="auto"/>
      </w:divBdr>
    </w:div>
    <w:div w:id="353115686">
      <w:bodyDiv w:val="1"/>
      <w:marLeft w:val="0"/>
      <w:marRight w:val="0"/>
      <w:marTop w:val="0"/>
      <w:marBottom w:val="0"/>
      <w:divBdr>
        <w:top w:val="none" w:sz="0" w:space="0" w:color="auto"/>
        <w:left w:val="none" w:sz="0" w:space="0" w:color="auto"/>
        <w:bottom w:val="none" w:sz="0" w:space="0" w:color="auto"/>
        <w:right w:val="none" w:sz="0" w:space="0" w:color="auto"/>
      </w:divBdr>
    </w:div>
    <w:div w:id="353581456">
      <w:bodyDiv w:val="1"/>
      <w:marLeft w:val="0"/>
      <w:marRight w:val="0"/>
      <w:marTop w:val="0"/>
      <w:marBottom w:val="0"/>
      <w:divBdr>
        <w:top w:val="none" w:sz="0" w:space="0" w:color="auto"/>
        <w:left w:val="none" w:sz="0" w:space="0" w:color="auto"/>
        <w:bottom w:val="none" w:sz="0" w:space="0" w:color="auto"/>
        <w:right w:val="none" w:sz="0" w:space="0" w:color="auto"/>
      </w:divBdr>
    </w:div>
    <w:div w:id="354307128">
      <w:bodyDiv w:val="1"/>
      <w:marLeft w:val="0"/>
      <w:marRight w:val="0"/>
      <w:marTop w:val="0"/>
      <w:marBottom w:val="0"/>
      <w:divBdr>
        <w:top w:val="none" w:sz="0" w:space="0" w:color="auto"/>
        <w:left w:val="none" w:sz="0" w:space="0" w:color="auto"/>
        <w:bottom w:val="none" w:sz="0" w:space="0" w:color="auto"/>
        <w:right w:val="none" w:sz="0" w:space="0" w:color="auto"/>
      </w:divBdr>
    </w:div>
    <w:div w:id="354502837">
      <w:bodyDiv w:val="1"/>
      <w:marLeft w:val="0"/>
      <w:marRight w:val="0"/>
      <w:marTop w:val="0"/>
      <w:marBottom w:val="0"/>
      <w:divBdr>
        <w:top w:val="none" w:sz="0" w:space="0" w:color="auto"/>
        <w:left w:val="none" w:sz="0" w:space="0" w:color="auto"/>
        <w:bottom w:val="none" w:sz="0" w:space="0" w:color="auto"/>
        <w:right w:val="none" w:sz="0" w:space="0" w:color="auto"/>
      </w:divBdr>
    </w:div>
    <w:div w:id="355431075">
      <w:bodyDiv w:val="1"/>
      <w:marLeft w:val="0"/>
      <w:marRight w:val="0"/>
      <w:marTop w:val="0"/>
      <w:marBottom w:val="0"/>
      <w:divBdr>
        <w:top w:val="none" w:sz="0" w:space="0" w:color="auto"/>
        <w:left w:val="none" w:sz="0" w:space="0" w:color="auto"/>
        <w:bottom w:val="none" w:sz="0" w:space="0" w:color="auto"/>
        <w:right w:val="none" w:sz="0" w:space="0" w:color="auto"/>
      </w:divBdr>
    </w:div>
    <w:div w:id="356741327">
      <w:bodyDiv w:val="1"/>
      <w:marLeft w:val="0"/>
      <w:marRight w:val="0"/>
      <w:marTop w:val="0"/>
      <w:marBottom w:val="0"/>
      <w:divBdr>
        <w:top w:val="none" w:sz="0" w:space="0" w:color="auto"/>
        <w:left w:val="none" w:sz="0" w:space="0" w:color="auto"/>
        <w:bottom w:val="none" w:sz="0" w:space="0" w:color="auto"/>
        <w:right w:val="none" w:sz="0" w:space="0" w:color="auto"/>
      </w:divBdr>
    </w:div>
    <w:div w:id="356859267">
      <w:bodyDiv w:val="1"/>
      <w:marLeft w:val="0"/>
      <w:marRight w:val="0"/>
      <w:marTop w:val="0"/>
      <w:marBottom w:val="0"/>
      <w:divBdr>
        <w:top w:val="none" w:sz="0" w:space="0" w:color="auto"/>
        <w:left w:val="none" w:sz="0" w:space="0" w:color="auto"/>
        <w:bottom w:val="none" w:sz="0" w:space="0" w:color="auto"/>
        <w:right w:val="none" w:sz="0" w:space="0" w:color="auto"/>
      </w:divBdr>
    </w:div>
    <w:div w:id="357004591">
      <w:bodyDiv w:val="1"/>
      <w:marLeft w:val="0"/>
      <w:marRight w:val="0"/>
      <w:marTop w:val="0"/>
      <w:marBottom w:val="0"/>
      <w:divBdr>
        <w:top w:val="none" w:sz="0" w:space="0" w:color="auto"/>
        <w:left w:val="none" w:sz="0" w:space="0" w:color="auto"/>
        <w:bottom w:val="none" w:sz="0" w:space="0" w:color="auto"/>
        <w:right w:val="none" w:sz="0" w:space="0" w:color="auto"/>
      </w:divBdr>
    </w:div>
    <w:div w:id="357659862">
      <w:bodyDiv w:val="1"/>
      <w:marLeft w:val="0"/>
      <w:marRight w:val="0"/>
      <w:marTop w:val="0"/>
      <w:marBottom w:val="0"/>
      <w:divBdr>
        <w:top w:val="none" w:sz="0" w:space="0" w:color="auto"/>
        <w:left w:val="none" w:sz="0" w:space="0" w:color="auto"/>
        <w:bottom w:val="none" w:sz="0" w:space="0" w:color="auto"/>
        <w:right w:val="none" w:sz="0" w:space="0" w:color="auto"/>
      </w:divBdr>
    </w:div>
    <w:div w:id="357700396">
      <w:bodyDiv w:val="1"/>
      <w:marLeft w:val="0"/>
      <w:marRight w:val="0"/>
      <w:marTop w:val="0"/>
      <w:marBottom w:val="0"/>
      <w:divBdr>
        <w:top w:val="none" w:sz="0" w:space="0" w:color="auto"/>
        <w:left w:val="none" w:sz="0" w:space="0" w:color="auto"/>
        <w:bottom w:val="none" w:sz="0" w:space="0" w:color="auto"/>
        <w:right w:val="none" w:sz="0" w:space="0" w:color="auto"/>
      </w:divBdr>
    </w:div>
    <w:div w:id="358089236">
      <w:bodyDiv w:val="1"/>
      <w:marLeft w:val="0"/>
      <w:marRight w:val="0"/>
      <w:marTop w:val="0"/>
      <w:marBottom w:val="0"/>
      <w:divBdr>
        <w:top w:val="none" w:sz="0" w:space="0" w:color="auto"/>
        <w:left w:val="none" w:sz="0" w:space="0" w:color="auto"/>
        <w:bottom w:val="none" w:sz="0" w:space="0" w:color="auto"/>
        <w:right w:val="none" w:sz="0" w:space="0" w:color="auto"/>
      </w:divBdr>
    </w:div>
    <w:div w:id="358707571">
      <w:bodyDiv w:val="1"/>
      <w:marLeft w:val="0"/>
      <w:marRight w:val="0"/>
      <w:marTop w:val="0"/>
      <w:marBottom w:val="0"/>
      <w:divBdr>
        <w:top w:val="none" w:sz="0" w:space="0" w:color="auto"/>
        <w:left w:val="none" w:sz="0" w:space="0" w:color="auto"/>
        <w:bottom w:val="none" w:sz="0" w:space="0" w:color="auto"/>
        <w:right w:val="none" w:sz="0" w:space="0" w:color="auto"/>
      </w:divBdr>
    </w:div>
    <w:div w:id="359016149">
      <w:bodyDiv w:val="1"/>
      <w:marLeft w:val="0"/>
      <w:marRight w:val="0"/>
      <w:marTop w:val="0"/>
      <w:marBottom w:val="0"/>
      <w:divBdr>
        <w:top w:val="none" w:sz="0" w:space="0" w:color="auto"/>
        <w:left w:val="none" w:sz="0" w:space="0" w:color="auto"/>
        <w:bottom w:val="none" w:sz="0" w:space="0" w:color="auto"/>
        <w:right w:val="none" w:sz="0" w:space="0" w:color="auto"/>
      </w:divBdr>
    </w:div>
    <w:div w:id="359474898">
      <w:bodyDiv w:val="1"/>
      <w:marLeft w:val="0"/>
      <w:marRight w:val="0"/>
      <w:marTop w:val="0"/>
      <w:marBottom w:val="0"/>
      <w:divBdr>
        <w:top w:val="none" w:sz="0" w:space="0" w:color="auto"/>
        <w:left w:val="none" w:sz="0" w:space="0" w:color="auto"/>
        <w:bottom w:val="none" w:sz="0" w:space="0" w:color="auto"/>
        <w:right w:val="none" w:sz="0" w:space="0" w:color="auto"/>
      </w:divBdr>
    </w:div>
    <w:div w:id="360282531">
      <w:bodyDiv w:val="1"/>
      <w:marLeft w:val="0"/>
      <w:marRight w:val="0"/>
      <w:marTop w:val="0"/>
      <w:marBottom w:val="0"/>
      <w:divBdr>
        <w:top w:val="none" w:sz="0" w:space="0" w:color="auto"/>
        <w:left w:val="none" w:sz="0" w:space="0" w:color="auto"/>
        <w:bottom w:val="none" w:sz="0" w:space="0" w:color="auto"/>
        <w:right w:val="none" w:sz="0" w:space="0" w:color="auto"/>
      </w:divBdr>
    </w:div>
    <w:div w:id="360515025">
      <w:bodyDiv w:val="1"/>
      <w:marLeft w:val="0"/>
      <w:marRight w:val="0"/>
      <w:marTop w:val="0"/>
      <w:marBottom w:val="0"/>
      <w:divBdr>
        <w:top w:val="none" w:sz="0" w:space="0" w:color="auto"/>
        <w:left w:val="none" w:sz="0" w:space="0" w:color="auto"/>
        <w:bottom w:val="none" w:sz="0" w:space="0" w:color="auto"/>
        <w:right w:val="none" w:sz="0" w:space="0" w:color="auto"/>
      </w:divBdr>
    </w:div>
    <w:div w:id="361587735">
      <w:bodyDiv w:val="1"/>
      <w:marLeft w:val="0"/>
      <w:marRight w:val="0"/>
      <w:marTop w:val="0"/>
      <w:marBottom w:val="0"/>
      <w:divBdr>
        <w:top w:val="none" w:sz="0" w:space="0" w:color="auto"/>
        <w:left w:val="none" w:sz="0" w:space="0" w:color="auto"/>
        <w:bottom w:val="none" w:sz="0" w:space="0" w:color="auto"/>
        <w:right w:val="none" w:sz="0" w:space="0" w:color="auto"/>
      </w:divBdr>
    </w:div>
    <w:div w:id="361710034">
      <w:bodyDiv w:val="1"/>
      <w:marLeft w:val="0"/>
      <w:marRight w:val="0"/>
      <w:marTop w:val="0"/>
      <w:marBottom w:val="0"/>
      <w:divBdr>
        <w:top w:val="none" w:sz="0" w:space="0" w:color="auto"/>
        <w:left w:val="none" w:sz="0" w:space="0" w:color="auto"/>
        <w:bottom w:val="none" w:sz="0" w:space="0" w:color="auto"/>
        <w:right w:val="none" w:sz="0" w:space="0" w:color="auto"/>
      </w:divBdr>
    </w:div>
    <w:div w:id="361786904">
      <w:bodyDiv w:val="1"/>
      <w:marLeft w:val="0"/>
      <w:marRight w:val="0"/>
      <w:marTop w:val="0"/>
      <w:marBottom w:val="0"/>
      <w:divBdr>
        <w:top w:val="none" w:sz="0" w:space="0" w:color="auto"/>
        <w:left w:val="none" w:sz="0" w:space="0" w:color="auto"/>
        <w:bottom w:val="none" w:sz="0" w:space="0" w:color="auto"/>
        <w:right w:val="none" w:sz="0" w:space="0" w:color="auto"/>
      </w:divBdr>
    </w:div>
    <w:div w:id="362287406">
      <w:bodyDiv w:val="1"/>
      <w:marLeft w:val="0"/>
      <w:marRight w:val="0"/>
      <w:marTop w:val="0"/>
      <w:marBottom w:val="0"/>
      <w:divBdr>
        <w:top w:val="none" w:sz="0" w:space="0" w:color="auto"/>
        <w:left w:val="none" w:sz="0" w:space="0" w:color="auto"/>
        <w:bottom w:val="none" w:sz="0" w:space="0" w:color="auto"/>
        <w:right w:val="none" w:sz="0" w:space="0" w:color="auto"/>
      </w:divBdr>
    </w:div>
    <w:div w:id="362634115">
      <w:bodyDiv w:val="1"/>
      <w:marLeft w:val="0"/>
      <w:marRight w:val="0"/>
      <w:marTop w:val="0"/>
      <w:marBottom w:val="0"/>
      <w:divBdr>
        <w:top w:val="none" w:sz="0" w:space="0" w:color="auto"/>
        <w:left w:val="none" w:sz="0" w:space="0" w:color="auto"/>
        <w:bottom w:val="none" w:sz="0" w:space="0" w:color="auto"/>
        <w:right w:val="none" w:sz="0" w:space="0" w:color="auto"/>
      </w:divBdr>
    </w:div>
    <w:div w:id="363528351">
      <w:bodyDiv w:val="1"/>
      <w:marLeft w:val="0"/>
      <w:marRight w:val="0"/>
      <w:marTop w:val="0"/>
      <w:marBottom w:val="0"/>
      <w:divBdr>
        <w:top w:val="none" w:sz="0" w:space="0" w:color="auto"/>
        <w:left w:val="none" w:sz="0" w:space="0" w:color="auto"/>
        <w:bottom w:val="none" w:sz="0" w:space="0" w:color="auto"/>
        <w:right w:val="none" w:sz="0" w:space="0" w:color="auto"/>
      </w:divBdr>
    </w:div>
    <w:div w:id="364137993">
      <w:bodyDiv w:val="1"/>
      <w:marLeft w:val="0"/>
      <w:marRight w:val="0"/>
      <w:marTop w:val="0"/>
      <w:marBottom w:val="0"/>
      <w:divBdr>
        <w:top w:val="none" w:sz="0" w:space="0" w:color="auto"/>
        <w:left w:val="none" w:sz="0" w:space="0" w:color="auto"/>
        <w:bottom w:val="none" w:sz="0" w:space="0" w:color="auto"/>
        <w:right w:val="none" w:sz="0" w:space="0" w:color="auto"/>
      </w:divBdr>
    </w:div>
    <w:div w:id="364864947">
      <w:bodyDiv w:val="1"/>
      <w:marLeft w:val="0"/>
      <w:marRight w:val="0"/>
      <w:marTop w:val="0"/>
      <w:marBottom w:val="0"/>
      <w:divBdr>
        <w:top w:val="none" w:sz="0" w:space="0" w:color="auto"/>
        <w:left w:val="none" w:sz="0" w:space="0" w:color="auto"/>
        <w:bottom w:val="none" w:sz="0" w:space="0" w:color="auto"/>
        <w:right w:val="none" w:sz="0" w:space="0" w:color="auto"/>
      </w:divBdr>
    </w:div>
    <w:div w:id="366301935">
      <w:bodyDiv w:val="1"/>
      <w:marLeft w:val="0"/>
      <w:marRight w:val="0"/>
      <w:marTop w:val="0"/>
      <w:marBottom w:val="0"/>
      <w:divBdr>
        <w:top w:val="none" w:sz="0" w:space="0" w:color="auto"/>
        <w:left w:val="none" w:sz="0" w:space="0" w:color="auto"/>
        <w:bottom w:val="none" w:sz="0" w:space="0" w:color="auto"/>
        <w:right w:val="none" w:sz="0" w:space="0" w:color="auto"/>
      </w:divBdr>
    </w:div>
    <w:div w:id="366680232">
      <w:bodyDiv w:val="1"/>
      <w:marLeft w:val="0"/>
      <w:marRight w:val="0"/>
      <w:marTop w:val="0"/>
      <w:marBottom w:val="0"/>
      <w:divBdr>
        <w:top w:val="none" w:sz="0" w:space="0" w:color="auto"/>
        <w:left w:val="none" w:sz="0" w:space="0" w:color="auto"/>
        <w:bottom w:val="none" w:sz="0" w:space="0" w:color="auto"/>
        <w:right w:val="none" w:sz="0" w:space="0" w:color="auto"/>
      </w:divBdr>
    </w:div>
    <w:div w:id="366680290">
      <w:bodyDiv w:val="1"/>
      <w:marLeft w:val="0"/>
      <w:marRight w:val="0"/>
      <w:marTop w:val="0"/>
      <w:marBottom w:val="0"/>
      <w:divBdr>
        <w:top w:val="none" w:sz="0" w:space="0" w:color="auto"/>
        <w:left w:val="none" w:sz="0" w:space="0" w:color="auto"/>
        <w:bottom w:val="none" w:sz="0" w:space="0" w:color="auto"/>
        <w:right w:val="none" w:sz="0" w:space="0" w:color="auto"/>
      </w:divBdr>
    </w:div>
    <w:div w:id="367068726">
      <w:bodyDiv w:val="1"/>
      <w:marLeft w:val="0"/>
      <w:marRight w:val="0"/>
      <w:marTop w:val="0"/>
      <w:marBottom w:val="0"/>
      <w:divBdr>
        <w:top w:val="none" w:sz="0" w:space="0" w:color="auto"/>
        <w:left w:val="none" w:sz="0" w:space="0" w:color="auto"/>
        <w:bottom w:val="none" w:sz="0" w:space="0" w:color="auto"/>
        <w:right w:val="none" w:sz="0" w:space="0" w:color="auto"/>
      </w:divBdr>
    </w:div>
    <w:div w:id="370150010">
      <w:bodyDiv w:val="1"/>
      <w:marLeft w:val="0"/>
      <w:marRight w:val="0"/>
      <w:marTop w:val="0"/>
      <w:marBottom w:val="0"/>
      <w:divBdr>
        <w:top w:val="none" w:sz="0" w:space="0" w:color="auto"/>
        <w:left w:val="none" w:sz="0" w:space="0" w:color="auto"/>
        <w:bottom w:val="none" w:sz="0" w:space="0" w:color="auto"/>
        <w:right w:val="none" w:sz="0" w:space="0" w:color="auto"/>
      </w:divBdr>
    </w:div>
    <w:div w:id="371157356">
      <w:bodyDiv w:val="1"/>
      <w:marLeft w:val="0"/>
      <w:marRight w:val="0"/>
      <w:marTop w:val="0"/>
      <w:marBottom w:val="0"/>
      <w:divBdr>
        <w:top w:val="none" w:sz="0" w:space="0" w:color="auto"/>
        <w:left w:val="none" w:sz="0" w:space="0" w:color="auto"/>
        <w:bottom w:val="none" w:sz="0" w:space="0" w:color="auto"/>
        <w:right w:val="none" w:sz="0" w:space="0" w:color="auto"/>
      </w:divBdr>
    </w:div>
    <w:div w:id="371225445">
      <w:bodyDiv w:val="1"/>
      <w:marLeft w:val="0"/>
      <w:marRight w:val="0"/>
      <w:marTop w:val="0"/>
      <w:marBottom w:val="0"/>
      <w:divBdr>
        <w:top w:val="none" w:sz="0" w:space="0" w:color="auto"/>
        <w:left w:val="none" w:sz="0" w:space="0" w:color="auto"/>
        <w:bottom w:val="none" w:sz="0" w:space="0" w:color="auto"/>
        <w:right w:val="none" w:sz="0" w:space="0" w:color="auto"/>
      </w:divBdr>
    </w:div>
    <w:div w:id="372076726">
      <w:bodyDiv w:val="1"/>
      <w:marLeft w:val="0"/>
      <w:marRight w:val="0"/>
      <w:marTop w:val="0"/>
      <w:marBottom w:val="0"/>
      <w:divBdr>
        <w:top w:val="none" w:sz="0" w:space="0" w:color="auto"/>
        <w:left w:val="none" w:sz="0" w:space="0" w:color="auto"/>
        <w:bottom w:val="none" w:sz="0" w:space="0" w:color="auto"/>
        <w:right w:val="none" w:sz="0" w:space="0" w:color="auto"/>
      </w:divBdr>
    </w:div>
    <w:div w:id="372577053">
      <w:bodyDiv w:val="1"/>
      <w:marLeft w:val="0"/>
      <w:marRight w:val="0"/>
      <w:marTop w:val="0"/>
      <w:marBottom w:val="0"/>
      <w:divBdr>
        <w:top w:val="none" w:sz="0" w:space="0" w:color="auto"/>
        <w:left w:val="none" w:sz="0" w:space="0" w:color="auto"/>
        <w:bottom w:val="none" w:sz="0" w:space="0" w:color="auto"/>
        <w:right w:val="none" w:sz="0" w:space="0" w:color="auto"/>
      </w:divBdr>
    </w:div>
    <w:div w:id="373163831">
      <w:bodyDiv w:val="1"/>
      <w:marLeft w:val="0"/>
      <w:marRight w:val="0"/>
      <w:marTop w:val="0"/>
      <w:marBottom w:val="0"/>
      <w:divBdr>
        <w:top w:val="none" w:sz="0" w:space="0" w:color="auto"/>
        <w:left w:val="none" w:sz="0" w:space="0" w:color="auto"/>
        <w:bottom w:val="none" w:sz="0" w:space="0" w:color="auto"/>
        <w:right w:val="none" w:sz="0" w:space="0" w:color="auto"/>
      </w:divBdr>
    </w:div>
    <w:div w:id="375545018">
      <w:bodyDiv w:val="1"/>
      <w:marLeft w:val="0"/>
      <w:marRight w:val="0"/>
      <w:marTop w:val="0"/>
      <w:marBottom w:val="0"/>
      <w:divBdr>
        <w:top w:val="none" w:sz="0" w:space="0" w:color="auto"/>
        <w:left w:val="none" w:sz="0" w:space="0" w:color="auto"/>
        <w:bottom w:val="none" w:sz="0" w:space="0" w:color="auto"/>
        <w:right w:val="none" w:sz="0" w:space="0" w:color="auto"/>
      </w:divBdr>
    </w:div>
    <w:div w:id="375665706">
      <w:bodyDiv w:val="1"/>
      <w:marLeft w:val="0"/>
      <w:marRight w:val="0"/>
      <w:marTop w:val="0"/>
      <w:marBottom w:val="0"/>
      <w:divBdr>
        <w:top w:val="none" w:sz="0" w:space="0" w:color="auto"/>
        <w:left w:val="none" w:sz="0" w:space="0" w:color="auto"/>
        <w:bottom w:val="none" w:sz="0" w:space="0" w:color="auto"/>
        <w:right w:val="none" w:sz="0" w:space="0" w:color="auto"/>
      </w:divBdr>
    </w:div>
    <w:div w:id="375814779">
      <w:bodyDiv w:val="1"/>
      <w:marLeft w:val="0"/>
      <w:marRight w:val="0"/>
      <w:marTop w:val="0"/>
      <w:marBottom w:val="0"/>
      <w:divBdr>
        <w:top w:val="none" w:sz="0" w:space="0" w:color="auto"/>
        <w:left w:val="none" w:sz="0" w:space="0" w:color="auto"/>
        <w:bottom w:val="none" w:sz="0" w:space="0" w:color="auto"/>
        <w:right w:val="none" w:sz="0" w:space="0" w:color="auto"/>
      </w:divBdr>
    </w:div>
    <w:div w:id="376664443">
      <w:bodyDiv w:val="1"/>
      <w:marLeft w:val="0"/>
      <w:marRight w:val="0"/>
      <w:marTop w:val="0"/>
      <w:marBottom w:val="0"/>
      <w:divBdr>
        <w:top w:val="none" w:sz="0" w:space="0" w:color="auto"/>
        <w:left w:val="none" w:sz="0" w:space="0" w:color="auto"/>
        <w:bottom w:val="none" w:sz="0" w:space="0" w:color="auto"/>
        <w:right w:val="none" w:sz="0" w:space="0" w:color="auto"/>
      </w:divBdr>
    </w:div>
    <w:div w:id="376781132">
      <w:bodyDiv w:val="1"/>
      <w:marLeft w:val="0"/>
      <w:marRight w:val="0"/>
      <w:marTop w:val="0"/>
      <w:marBottom w:val="0"/>
      <w:divBdr>
        <w:top w:val="none" w:sz="0" w:space="0" w:color="auto"/>
        <w:left w:val="none" w:sz="0" w:space="0" w:color="auto"/>
        <w:bottom w:val="none" w:sz="0" w:space="0" w:color="auto"/>
        <w:right w:val="none" w:sz="0" w:space="0" w:color="auto"/>
      </w:divBdr>
    </w:div>
    <w:div w:id="376784791">
      <w:bodyDiv w:val="1"/>
      <w:marLeft w:val="0"/>
      <w:marRight w:val="0"/>
      <w:marTop w:val="0"/>
      <w:marBottom w:val="0"/>
      <w:divBdr>
        <w:top w:val="none" w:sz="0" w:space="0" w:color="auto"/>
        <w:left w:val="none" w:sz="0" w:space="0" w:color="auto"/>
        <w:bottom w:val="none" w:sz="0" w:space="0" w:color="auto"/>
        <w:right w:val="none" w:sz="0" w:space="0" w:color="auto"/>
      </w:divBdr>
    </w:div>
    <w:div w:id="377899234">
      <w:bodyDiv w:val="1"/>
      <w:marLeft w:val="0"/>
      <w:marRight w:val="0"/>
      <w:marTop w:val="0"/>
      <w:marBottom w:val="0"/>
      <w:divBdr>
        <w:top w:val="none" w:sz="0" w:space="0" w:color="auto"/>
        <w:left w:val="none" w:sz="0" w:space="0" w:color="auto"/>
        <w:bottom w:val="none" w:sz="0" w:space="0" w:color="auto"/>
        <w:right w:val="none" w:sz="0" w:space="0" w:color="auto"/>
      </w:divBdr>
    </w:div>
    <w:div w:id="378634208">
      <w:bodyDiv w:val="1"/>
      <w:marLeft w:val="0"/>
      <w:marRight w:val="0"/>
      <w:marTop w:val="0"/>
      <w:marBottom w:val="0"/>
      <w:divBdr>
        <w:top w:val="none" w:sz="0" w:space="0" w:color="auto"/>
        <w:left w:val="none" w:sz="0" w:space="0" w:color="auto"/>
        <w:bottom w:val="none" w:sz="0" w:space="0" w:color="auto"/>
        <w:right w:val="none" w:sz="0" w:space="0" w:color="auto"/>
      </w:divBdr>
    </w:div>
    <w:div w:id="378944341">
      <w:bodyDiv w:val="1"/>
      <w:marLeft w:val="0"/>
      <w:marRight w:val="0"/>
      <w:marTop w:val="0"/>
      <w:marBottom w:val="0"/>
      <w:divBdr>
        <w:top w:val="none" w:sz="0" w:space="0" w:color="auto"/>
        <w:left w:val="none" w:sz="0" w:space="0" w:color="auto"/>
        <w:bottom w:val="none" w:sz="0" w:space="0" w:color="auto"/>
        <w:right w:val="none" w:sz="0" w:space="0" w:color="auto"/>
      </w:divBdr>
    </w:div>
    <w:div w:id="380597715">
      <w:bodyDiv w:val="1"/>
      <w:marLeft w:val="0"/>
      <w:marRight w:val="0"/>
      <w:marTop w:val="0"/>
      <w:marBottom w:val="0"/>
      <w:divBdr>
        <w:top w:val="none" w:sz="0" w:space="0" w:color="auto"/>
        <w:left w:val="none" w:sz="0" w:space="0" w:color="auto"/>
        <w:bottom w:val="none" w:sz="0" w:space="0" w:color="auto"/>
        <w:right w:val="none" w:sz="0" w:space="0" w:color="auto"/>
      </w:divBdr>
    </w:div>
    <w:div w:id="381364651">
      <w:bodyDiv w:val="1"/>
      <w:marLeft w:val="0"/>
      <w:marRight w:val="0"/>
      <w:marTop w:val="0"/>
      <w:marBottom w:val="0"/>
      <w:divBdr>
        <w:top w:val="none" w:sz="0" w:space="0" w:color="auto"/>
        <w:left w:val="none" w:sz="0" w:space="0" w:color="auto"/>
        <w:bottom w:val="none" w:sz="0" w:space="0" w:color="auto"/>
        <w:right w:val="none" w:sz="0" w:space="0" w:color="auto"/>
      </w:divBdr>
    </w:div>
    <w:div w:id="381515332">
      <w:bodyDiv w:val="1"/>
      <w:marLeft w:val="0"/>
      <w:marRight w:val="0"/>
      <w:marTop w:val="0"/>
      <w:marBottom w:val="0"/>
      <w:divBdr>
        <w:top w:val="none" w:sz="0" w:space="0" w:color="auto"/>
        <w:left w:val="none" w:sz="0" w:space="0" w:color="auto"/>
        <w:bottom w:val="none" w:sz="0" w:space="0" w:color="auto"/>
        <w:right w:val="none" w:sz="0" w:space="0" w:color="auto"/>
      </w:divBdr>
    </w:div>
    <w:div w:id="382141920">
      <w:bodyDiv w:val="1"/>
      <w:marLeft w:val="0"/>
      <w:marRight w:val="0"/>
      <w:marTop w:val="0"/>
      <w:marBottom w:val="0"/>
      <w:divBdr>
        <w:top w:val="none" w:sz="0" w:space="0" w:color="auto"/>
        <w:left w:val="none" w:sz="0" w:space="0" w:color="auto"/>
        <w:bottom w:val="none" w:sz="0" w:space="0" w:color="auto"/>
        <w:right w:val="none" w:sz="0" w:space="0" w:color="auto"/>
      </w:divBdr>
    </w:div>
    <w:div w:id="382172398">
      <w:bodyDiv w:val="1"/>
      <w:marLeft w:val="0"/>
      <w:marRight w:val="0"/>
      <w:marTop w:val="0"/>
      <w:marBottom w:val="0"/>
      <w:divBdr>
        <w:top w:val="none" w:sz="0" w:space="0" w:color="auto"/>
        <w:left w:val="none" w:sz="0" w:space="0" w:color="auto"/>
        <w:bottom w:val="none" w:sz="0" w:space="0" w:color="auto"/>
        <w:right w:val="none" w:sz="0" w:space="0" w:color="auto"/>
      </w:divBdr>
    </w:div>
    <w:div w:id="382681079">
      <w:bodyDiv w:val="1"/>
      <w:marLeft w:val="0"/>
      <w:marRight w:val="0"/>
      <w:marTop w:val="0"/>
      <w:marBottom w:val="0"/>
      <w:divBdr>
        <w:top w:val="none" w:sz="0" w:space="0" w:color="auto"/>
        <w:left w:val="none" w:sz="0" w:space="0" w:color="auto"/>
        <w:bottom w:val="none" w:sz="0" w:space="0" w:color="auto"/>
        <w:right w:val="none" w:sz="0" w:space="0" w:color="auto"/>
      </w:divBdr>
    </w:div>
    <w:div w:id="383718305">
      <w:bodyDiv w:val="1"/>
      <w:marLeft w:val="0"/>
      <w:marRight w:val="0"/>
      <w:marTop w:val="0"/>
      <w:marBottom w:val="0"/>
      <w:divBdr>
        <w:top w:val="none" w:sz="0" w:space="0" w:color="auto"/>
        <w:left w:val="none" w:sz="0" w:space="0" w:color="auto"/>
        <w:bottom w:val="none" w:sz="0" w:space="0" w:color="auto"/>
        <w:right w:val="none" w:sz="0" w:space="0" w:color="auto"/>
      </w:divBdr>
    </w:div>
    <w:div w:id="383871686">
      <w:bodyDiv w:val="1"/>
      <w:marLeft w:val="0"/>
      <w:marRight w:val="0"/>
      <w:marTop w:val="0"/>
      <w:marBottom w:val="0"/>
      <w:divBdr>
        <w:top w:val="none" w:sz="0" w:space="0" w:color="auto"/>
        <w:left w:val="none" w:sz="0" w:space="0" w:color="auto"/>
        <w:bottom w:val="none" w:sz="0" w:space="0" w:color="auto"/>
        <w:right w:val="none" w:sz="0" w:space="0" w:color="auto"/>
      </w:divBdr>
    </w:div>
    <w:div w:id="386413523">
      <w:bodyDiv w:val="1"/>
      <w:marLeft w:val="0"/>
      <w:marRight w:val="0"/>
      <w:marTop w:val="0"/>
      <w:marBottom w:val="0"/>
      <w:divBdr>
        <w:top w:val="none" w:sz="0" w:space="0" w:color="auto"/>
        <w:left w:val="none" w:sz="0" w:space="0" w:color="auto"/>
        <w:bottom w:val="none" w:sz="0" w:space="0" w:color="auto"/>
        <w:right w:val="none" w:sz="0" w:space="0" w:color="auto"/>
      </w:divBdr>
    </w:div>
    <w:div w:id="386495225">
      <w:bodyDiv w:val="1"/>
      <w:marLeft w:val="0"/>
      <w:marRight w:val="0"/>
      <w:marTop w:val="0"/>
      <w:marBottom w:val="0"/>
      <w:divBdr>
        <w:top w:val="none" w:sz="0" w:space="0" w:color="auto"/>
        <w:left w:val="none" w:sz="0" w:space="0" w:color="auto"/>
        <w:bottom w:val="none" w:sz="0" w:space="0" w:color="auto"/>
        <w:right w:val="none" w:sz="0" w:space="0" w:color="auto"/>
      </w:divBdr>
    </w:div>
    <w:div w:id="386729878">
      <w:bodyDiv w:val="1"/>
      <w:marLeft w:val="0"/>
      <w:marRight w:val="0"/>
      <w:marTop w:val="0"/>
      <w:marBottom w:val="0"/>
      <w:divBdr>
        <w:top w:val="none" w:sz="0" w:space="0" w:color="auto"/>
        <w:left w:val="none" w:sz="0" w:space="0" w:color="auto"/>
        <w:bottom w:val="none" w:sz="0" w:space="0" w:color="auto"/>
        <w:right w:val="none" w:sz="0" w:space="0" w:color="auto"/>
      </w:divBdr>
    </w:div>
    <w:div w:id="387073066">
      <w:bodyDiv w:val="1"/>
      <w:marLeft w:val="0"/>
      <w:marRight w:val="0"/>
      <w:marTop w:val="0"/>
      <w:marBottom w:val="0"/>
      <w:divBdr>
        <w:top w:val="none" w:sz="0" w:space="0" w:color="auto"/>
        <w:left w:val="none" w:sz="0" w:space="0" w:color="auto"/>
        <w:bottom w:val="none" w:sz="0" w:space="0" w:color="auto"/>
        <w:right w:val="none" w:sz="0" w:space="0" w:color="auto"/>
      </w:divBdr>
    </w:div>
    <w:div w:id="387267092">
      <w:bodyDiv w:val="1"/>
      <w:marLeft w:val="0"/>
      <w:marRight w:val="0"/>
      <w:marTop w:val="0"/>
      <w:marBottom w:val="0"/>
      <w:divBdr>
        <w:top w:val="none" w:sz="0" w:space="0" w:color="auto"/>
        <w:left w:val="none" w:sz="0" w:space="0" w:color="auto"/>
        <w:bottom w:val="none" w:sz="0" w:space="0" w:color="auto"/>
        <w:right w:val="none" w:sz="0" w:space="0" w:color="auto"/>
      </w:divBdr>
    </w:div>
    <w:div w:id="387345845">
      <w:bodyDiv w:val="1"/>
      <w:marLeft w:val="0"/>
      <w:marRight w:val="0"/>
      <w:marTop w:val="0"/>
      <w:marBottom w:val="0"/>
      <w:divBdr>
        <w:top w:val="none" w:sz="0" w:space="0" w:color="auto"/>
        <w:left w:val="none" w:sz="0" w:space="0" w:color="auto"/>
        <w:bottom w:val="none" w:sz="0" w:space="0" w:color="auto"/>
        <w:right w:val="none" w:sz="0" w:space="0" w:color="auto"/>
      </w:divBdr>
    </w:div>
    <w:div w:id="387529933">
      <w:bodyDiv w:val="1"/>
      <w:marLeft w:val="0"/>
      <w:marRight w:val="0"/>
      <w:marTop w:val="0"/>
      <w:marBottom w:val="0"/>
      <w:divBdr>
        <w:top w:val="none" w:sz="0" w:space="0" w:color="auto"/>
        <w:left w:val="none" w:sz="0" w:space="0" w:color="auto"/>
        <w:bottom w:val="none" w:sz="0" w:space="0" w:color="auto"/>
        <w:right w:val="none" w:sz="0" w:space="0" w:color="auto"/>
      </w:divBdr>
    </w:div>
    <w:div w:id="387924708">
      <w:bodyDiv w:val="1"/>
      <w:marLeft w:val="0"/>
      <w:marRight w:val="0"/>
      <w:marTop w:val="0"/>
      <w:marBottom w:val="0"/>
      <w:divBdr>
        <w:top w:val="none" w:sz="0" w:space="0" w:color="auto"/>
        <w:left w:val="none" w:sz="0" w:space="0" w:color="auto"/>
        <w:bottom w:val="none" w:sz="0" w:space="0" w:color="auto"/>
        <w:right w:val="none" w:sz="0" w:space="0" w:color="auto"/>
      </w:divBdr>
    </w:div>
    <w:div w:id="388303399">
      <w:bodyDiv w:val="1"/>
      <w:marLeft w:val="0"/>
      <w:marRight w:val="0"/>
      <w:marTop w:val="0"/>
      <w:marBottom w:val="0"/>
      <w:divBdr>
        <w:top w:val="none" w:sz="0" w:space="0" w:color="auto"/>
        <w:left w:val="none" w:sz="0" w:space="0" w:color="auto"/>
        <w:bottom w:val="none" w:sz="0" w:space="0" w:color="auto"/>
        <w:right w:val="none" w:sz="0" w:space="0" w:color="auto"/>
      </w:divBdr>
    </w:div>
    <w:div w:id="388306605">
      <w:bodyDiv w:val="1"/>
      <w:marLeft w:val="0"/>
      <w:marRight w:val="0"/>
      <w:marTop w:val="0"/>
      <w:marBottom w:val="0"/>
      <w:divBdr>
        <w:top w:val="none" w:sz="0" w:space="0" w:color="auto"/>
        <w:left w:val="none" w:sz="0" w:space="0" w:color="auto"/>
        <w:bottom w:val="none" w:sz="0" w:space="0" w:color="auto"/>
        <w:right w:val="none" w:sz="0" w:space="0" w:color="auto"/>
      </w:divBdr>
    </w:div>
    <w:div w:id="388580189">
      <w:bodyDiv w:val="1"/>
      <w:marLeft w:val="0"/>
      <w:marRight w:val="0"/>
      <w:marTop w:val="0"/>
      <w:marBottom w:val="0"/>
      <w:divBdr>
        <w:top w:val="none" w:sz="0" w:space="0" w:color="auto"/>
        <w:left w:val="none" w:sz="0" w:space="0" w:color="auto"/>
        <w:bottom w:val="none" w:sz="0" w:space="0" w:color="auto"/>
        <w:right w:val="none" w:sz="0" w:space="0" w:color="auto"/>
      </w:divBdr>
    </w:div>
    <w:div w:id="389618409">
      <w:bodyDiv w:val="1"/>
      <w:marLeft w:val="0"/>
      <w:marRight w:val="0"/>
      <w:marTop w:val="0"/>
      <w:marBottom w:val="0"/>
      <w:divBdr>
        <w:top w:val="none" w:sz="0" w:space="0" w:color="auto"/>
        <w:left w:val="none" w:sz="0" w:space="0" w:color="auto"/>
        <w:bottom w:val="none" w:sz="0" w:space="0" w:color="auto"/>
        <w:right w:val="none" w:sz="0" w:space="0" w:color="auto"/>
      </w:divBdr>
    </w:div>
    <w:div w:id="390428944">
      <w:bodyDiv w:val="1"/>
      <w:marLeft w:val="0"/>
      <w:marRight w:val="0"/>
      <w:marTop w:val="0"/>
      <w:marBottom w:val="0"/>
      <w:divBdr>
        <w:top w:val="none" w:sz="0" w:space="0" w:color="auto"/>
        <w:left w:val="none" w:sz="0" w:space="0" w:color="auto"/>
        <w:bottom w:val="none" w:sz="0" w:space="0" w:color="auto"/>
        <w:right w:val="none" w:sz="0" w:space="0" w:color="auto"/>
      </w:divBdr>
    </w:div>
    <w:div w:id="390932965">
      <w:bodyDiv w:val="1"/>
      <w:marLeft w:val="0"/>
      <w:marRight w:val="0"/>
      <w:marTop w:val="0"/>
      <w:marBottom w:val="0"/>
      <w:divBdr>
        <w:top w:val="none" w:sz="0" w:space="0" w:color="auto"/>
        <w:left w:val="none" w:sz="0" w:space="0" w:color="auto"/>
        <w:bottom w:val="none" w:sz="0" w:space="0" w:color="auto"/>
        <w:right w:val="none" w:sz="0" w:space="0" w:color="auto"/>
      </w:divBdr>
    </w:div>
    <w:div w:id="391343570">
      <w:bodyDiv w:val="1"/>
      <w:marLeft w:val="0"/>
      <w:marRight w:val="0"/>
      <w:marTop w:val="0"/>
      <w:marBottom w:val="0"/>
      <w:divBdr>
        <w:top w:val="none" w:sz="0" w:space="0" w:color="auto"/>
        <w:left w:val="none" w:sz="0" w:space="0" w:color="auto"/>
        <w:bottom w:val="none" w:sz="0" w:space="0" w:color="auto"/>
        <w:right w:val="none" w:sz="0" w:space="0" w:color="auto"/>
      </w:divBdr>
    </w:div>
    <w:div w:id="391659513">
      <w:bodyDiv w:val="1"/>
      <w:marLeft w:val="0"/>
      <w:marRight w:val="0"/>
      <w:marTop w:val="0"/>
      <w:marBottom w:val="0"/>
      <w:divBdr>
        <w:top w:val="none" w:sz="0" w:space="0" w:color="auto"/>
        <w:left w:val="none" w:sz="0" w:space="0" w:color="auto"/>
        <w:bottom w:val="none" w:sz="0" w:space="0" w:color="auto"/>
        <w:right w:val="none" w:sz="0" w:space="0" w:color="auto"/>
      </w:divBdr>
    </w:div>
    <w:div w:id="392461559">
      <w:bodyDiv w:val="1"/>
      <w:marLeft w:val="0"/>
      <w:marRight w:val="0"/>
      <w:marTop w:val="0"/>
      <w:marBottom w:val="0"/>
      <w:divBdr>
        <w:top w:val="none" w:sz="0" w:space="0" w:color="auto"/>
        <w:left w:val="none" w:sz="0" w:space="0" w:color="auto"/>
        <w:bottom w:val="none" w:sz="0" w:space="0" w:color="auto"/>
        <w:right w:val="none" w:sz="0" w:space="0" w:color="auto"/>
      </w:divBdr>
    </w:div>
    <w:div w:id="392580404">
      <w:bodyDiv w:val="1"/>
      <w:marLeft w:val="0"/>
      <w:marRight w:val="0"/>
      <w:marTop w:val="0"/>
      <w:marBottom w:val="0"/>
      <w:divBdr>
        <w:top w:val="none" w:sz="0" w:space="0" w:color="auto"/>
        <w:left w:val="none" w:sz="0" w:space="0" w:color="auto"/>
        <w:bottom w:val="none" w:sz="0" w:space="0" w:color="auto"/>
        <w:right w:val="none" w:sz="0" w:space="0" w:color="auto"/>
      </w:divBdr>
    </w:div>
    <w:div w:id="392965383">
      <w:bodyDiv w:val="1"/>
      <w:marLeft w:val="0"/>
      <w:marRight w:val="0"/>
      <w:marTop w:val="0"/>
      <w:marBottom w:val="0"/>
      <w:divBdr>
        <w:top w:val="none" w:sz="0" w:space="0" w:color="auto"/>
        <w:left w:val="none" w:sz="0" w:space="0" w:color="auto"/>
        <w:bottom w:val="none" w:sz="0" w:space="0" w:color="auto"/>
        <w:right w:val="none" w:sz="0" w:space="0" w:color="auto"/>
      </w:divBdr>
    </w:div>
    <w:div w:id="393510053">
      <w:bodyDiv w:val="1"/>
      <w:marLeft w:val="0"/>
      <w:marRight w:val="0"/>
      <w:marTop w:val="0"/>
      <w:marBottom w:val="0"/>
      <w:divBdr>
        <w:top w:val="none" w:sz="0" w:space="0" w:color="auto"/>
        <w:left w:val="none" w:sz="0" w:space="0" w:color="auto"/>
        <w:bottom w:val="none" w:sz="0" w:space="0" w:color="auto"/>
        <w:right w:val="none" w:sz="0" w:space="0" w:color="auto"/>
      </w:divBdr>
    </w:div>
    <w:div w:id="394476592">
      <w:bodyDiv w:val="1"/>
      <w:marLeft w:val="0"/>
      <w:marRight w:val="0"/>
      <w:marTop w:val="0"/>
      <w:marBottom w:val="0"/>
      <w:divBdr>
        <w:top w:val="none" w:sz="0" w:space="0" w:color="auto"/>
        <w:left w:val="none" w:sz="0" w:space="0" w:color="auto"/>
        <w:bottom w:val="none" w:sz="0" w:space="0" w:color="auto"/>
        <w:right w:val="none" w:sz="0" w:space="0" w:color="auto"/>
      </w:divBdr>
    </w:div>
    <w:div w:id="395051682">
      <w:bodyDiv w:val="1"/>
      <w:marLeft w:val="0"/>
      <w:marRight w:val="0"/>
      <w:marTop w:val="0"/>
      <w:marBottom w:val="0"/>
      <w:divBdr>
        <w:top w:val="none" w:sz="0" w:space="0" w:color="auto"/>
        <w:left w:val="none" w:sz="0" w:space="0" w:color="auto"/>
        <w:bottom w:val="none" w:sz="0" w:space="0" w:color="auto"/>
        <w:right w:val="none" w:sz="0" w:space="0" w:color="auto"/>
      </w:divBdr>
    </w:div>
    <w:div w:id="395052673">
      <w:bodyDiv w:val="1"/>
      <w:marLeft w:val="0"/>
      <w:marRight w:val="0"/>
      <w:marTop w:val="0"/>
      <w:marBottom w:val="0"/>
      <w:divBdr>
        <w:top w:val="none" w:sz="0" w:space="0" w:color="auto"/>
        <w:left w:val="none" w:sz="0" w:space="0" w:color="auto"/>
        <w:bottom w:val="none" w:sz="0" w:space="0" w:color="auto"/>
        <w:right w:val="none" w:sz="0" w:space="0" w:color="auto"/>
      </w:divBdr>
    </w:div>
    <w:div w:id="395322928">
      <w:bodyDiv w:val="1"/>
      <w:marLeft w:val="0"/>
      <w:marRight w:val="0"/>
      <w:marTop w:val="0"/>
      <w:marBottom w:val="0"/>
      <w:divBdr>
        <w:top w:val="none" w:sz="0" w:space="0" w:color="auto"/>
        <w:left w:val="none" w:sz="0" w:space="0" w:color="auto"/>
        <w:bottom w:val="none" w:sz="0" w:space="0" w:color="auto"/>
        <w:right w:val="none" w:sz="0" w:space="0" w:color="auto"/>
      </w:divBdr>
    </w:div>
    <w:div w:id="395592635">
      <w:bodyDiv w:val="1"/>
      <w:marLeft w:val="0"/>
      <w:marRight w:val="0"/>
      <w:marTop w:val="0"/>
      <w:marBottom w:val="0"/>
      <w:divBdr>
        <w:top w:val="none" w:sz="0" w:space="0" w:color="auto"/>
        <w:left w:val="none" w:sz="0" w:space="0" w:color="auto"/>
        <w:bottom w:val="none" w:sz="0" w:space="0" w:color="auto"/>
        <w:right w:val="none" w:sz="0" w:space="0" w:color="auto"/>
      </w:divBdr>
    </w:div>
    <w:div w:id="396899684">
      <w:bodyDiv w:val="1"/>
      <w:marLeft w:val="0"/>
      <w:marRight w:val="0"/>
      <w:marTop w:val="0"/>
      <w:marBottom w:val="0"/>
      <w:divBdr>
        <w:top w:val="none" w:sz="0" w:space="0" w:color="auto"/>
        <w:left w:val="none" w:sz="0" w:space="0" w:color="auto"/>
        <w:bottom w:val="none" w:sz="0" w:space="0" w:color="auto"/>
        <w:right w:val="none" w:sz="0" w:space="0" w:color="auto"/>
      </w:divBdr>
    </w:div>
    <w:div w:id="397167399">
      <w:bodyDiv w:val="1"/>
      <w:marLeft w:val="0"/>
      <w:marRight w:val="0"/>
      <w:marTop w:val="0"/>
      <w:marBottom w:val="0"/>
      <w:divBdr>
        <w:top w:val="none" w:sz="0" w:space="0" w:color="auto"/>
        <w:left w:val="none" w:sz="0" w:space="0" w:color="auto"/>
        <w:bottom w:val="none" w:sz="0" w:space="0" w:color="auto"/>
        <w:right w:val="none" w:sz="0" w:space="0" w:color="auto"/>
      </w:divBdr>
    </w:div>
    <w:div w:id="397939515">
      <w:bodyDiv w:val="1"/>
      <w:marLeft w:val="0"/>
      <w:marRight w:val="0"/>
      <w:marTop w:val="0"/>
      <w:marBottom w:val="0"/>
      <w:divBdr>
        <w:top w:val="none" w:sz="0" w:space="0" w:color="auto"/>
        <w:left w:val="none" w:sz="0" w:space="0" w:color="auto"/>
        <w:bottom w:val="none" w:sz="0" w:space="0" w:color="auto"/>
        <w:right w:val="none" w:sz="0" w:space="0" w:color="auto"/>
      </w:divBdr>
    </w:div>
    <w:div w:id="398090812">
      <w:bodyDiv w:val="1"/>
      <w:marLeft w:val="0"/>
      <w:marRight w:val="0"/>
      <w:marTop w:val="0"/>
      <w:marBottom w:val="0"/>
      <w:divBdr>
        <w:top w:val="none" w:sz="0" w:space="0" w:color="auto"/>
        <w:left w:val="none" w:sz="0" w:space="0" w:color="auto"/>
        <w:bottom w:val="none" w:sz="0" w:space="0" w:color="auto"/>
        <w:right w:val="none" w:sz="0" w:space="0" w:color="auto"/>
      </w:divBdr>
    </w:div>
    <w:div w:id="398287028">
      <w:bodyDiv w:val="1"/>
      <w:marLeft w:val="0"/>
      <w:marRight w:val="0"/>
      <w:marTop w:val="0"/>
      <w:marBottom w:val="0"/>
      <w:divBdr>
        <w:top w:val="none" w:sz="0" w:space="0" w:color="auto"/>
        <w:left w:val="none" w:sz="0" w:space="0" w:color="auto"/>
        <w:bottom w:val="none" w:sz="0" w:space="0" w:color="auto"/>
        <w:right w:val="none" w:sz="0" w:space="0" w:color="auto"/>
      </w:divBdr>
    </w:div>
    <w:div w:id="398527019">
      <w:bodyDiv w:val="1"/>
      <w:marLeft w:val="0"/>
      <w:marRight w:val="0"/>
      <w:marTop w:val="0"/>
      <w:marBottom w:val="0"/>
      <w:divBdr>
        <w:top w:val="none" w:sz="0" w:space="0" w:color="auto"/>
        <w:left w:val="none" w:sz="0" w:space="0" w:color="auto"/>
        <w:bottom w:val="none" w:sz="0" w:space="0" w:color="auto"/>
        <w:right w:val="none" w:sz="0" w:space="0" w:color="auto"/>
      </w:divBdr>
    </w:div>
    <w:div w:id="398601638">
      <w:bodyDiv w:val="1"/>
      <w:marLeft w:val="0"/>
      <w:marRight w:val="0"/>
      <w:marTop w:val="0"/>
      <w:marBottom w:val="0"/>
      <w:divBdr>
        <w:top w:val="none" w:sz="0" w:space="0" w:color="auto"/>
        <w:left w:val="none" w:sz="0" w:space="0" w:color="auto"/>
        <w:bottom w:val="none" w:sz="0" w:space="0" w:color="auto"/>
        <w:right w:val="none" w:sz="0" w:space="0" w:color="auto"/>
      </w:divBdr>
    </w:div>
    <w:div w:id="399595953">
      <w:bodyDiv w:val="1"/>
      <w:marLeft w:val="0"/>
      <w:marRight w:val="0"/>
      <w:marTop w:val="0"/>
      <w:marBottom w:val="0"/>
      <w:divBdr>
        <w:top w:val="none" w:sz="0" w:space="0" w:color="auto"/>
        <w:left w:val="none" w:sz="0" w:space="0" w:color="auto"/>
        <w:bottom w:val="none" w:sz="0" w:space="0" w:color="auto"/>
        <w:right w:val="none" w:sz="0" w:space="0" w:color="auto"/>
      </w:divBdr>
    </w:div>
    <w:div w:id="399712317">
      <w:bodyDiv w:val="1"/>
      <w:marLeft w:val="0"/>
      <w:marRight w:val="0"/>
      <w:marTop w:val="0"/>
      <w:marBottom w:val="0"/>
      <w:divBdr>
        <w:top w:val="none" w:sz="0" w:space="0" w:color="auto"/>
        <w:left w:val="none" w:sz="0" w:space="0" w:color="auto"/>
        <w:bottom w:val="none" w:sz="0" w:space="0" w:color="auto"/>
        <w:right w:val="none" w:sz="0" w:space="0" w:color="auto"/>
      </w:divBdr>
    </w:div>
    <w:div w:id="399795864">
      <w:bodyDiv w:val="1"/>
      <w:marLeft w:val="0"/>
      <w:marRight w:val="0"/>
      <w:marTop w:val="0"/>
      <w:marBottom w:val="0"/>
      <w:divBdr>
        <w:top w:val="none" w:sz="0" w:space="0" w:color="auto"/>
        <w:left w:val="none" w:sz="0" w:space="0" w:color="auto"/>
        <w:bottom w:val="none" w:sz="0" w:space="0" w:color="auto"/>
        <w:right w:val="none" w:sz="0" w:space="0" w:color="auto"/>
      </w:divBdr>
    </w:div>
    <w:div w:id="400031857">
      <w:bodyDiv w:val="1"/>
      <w:marLeft w:val="0"/>
      <w:marRight w:val="0"/>
      <w:marTop w:val="0"/>
      <w:marBottom w:val="0"/>
      <w:divBdr>
        <w:top w:val="none" w:sz="0" w:space="0" w:color="auto"/>
        <w:left w:val="none" w:sz="0" w:space="0" w:color="auto"/>
        <w:bottom w:val="none" w:sz="0" w:space="0" w:color="auto"/>
        <w:right w:val="none" w:sz="0" w:space="0" w:color="auto"/>
      </w:divBdr>
    </w:div>
    <w:div w:id="401021850">
      <w:bodyDiv w:val="1"/>
      <w:marLeft w:val="0"/>
      <w:marRight w:val="0"/>
      <w:marTop w:val="0"/>
      <w:marBottom w:val="0"/>
      <w:divBdr>
        <w:top w:val="none" w:sz="0" w:space="0" w:color="auto"/>
        <w:left w:val="none" w:sz="0" w:space="0" w:color="auto"/>
        <w:bottom w:val="none" w:sz="0" w:space="0" w:color="auto"/>
        <w:right w:val="none" w:sz="0" w:space="0" w:color="auto"/>
      </w:divBdr>
    </w:div>
    <w:div w:id="401831452">
      <w:bodyDiv w:val="1"/>
      <w:marLeft w:val="0"/>
      <w:marRight w:val="0"/>
      <w:marTop w:val="0"/>
      <w:marBottom w:val="0"/>
      <w:divBdr>
        <w:top w:val="none" w:sz="0" w:space="0" w:color="auto"/>
        <w:left w:val="none" w:sz="0" w:space="0" w:color="auto"/>
        <w:bottom w:val="none" w:sz="0" w:space="0" w:color="auto"/>
        <w:right w:val="none" w:sz="0" w:space="0" w:color="auto"/>
      </w:divBdr>
    </w:div>
    <w:div w:id="401833930">
      <w:bodyDiv w:val="1"/>
      <w:marLeft w:val="0"/>
      <w:marRight w:val="0"/>
      <w:marTop w:val="0"/>
      <w:marBottom w:val="0"/>
      <w:divBdr>
        <w:top w:val="none" w:sz="0" w:space="0" w:color="auto"/>
        <w:left w:val="none" w:sz="0" w:space="0" w:color="auto"/>
        <w:bottom w:val="none" w:sz="0" w:space="0" w:color="auto"/>
        <w:right w:val="none" w:sz="0" w:space="0" w:color="auto"/>
      </w:divBdr>
    </w:div>
    <w:div w:id="401878912">
      <w:bodyDiv w:val="1"/>
      <w:marLeft w:val="0"/>
      <w:marRight w:val="0"/>
      <w:marTop w:val="0"/>
      <w:marBottom w:val="0"/>
      <w:divBdr>
        <w:top w:val="none" w:sz="0" w:space="0" w:color="auto"/>
        <w:left w:val="none" w:sz="0" w:space="0" w:color="auto"/>
        <w:bottom w:val="none" w:sz="0" w:space="0" w:color="auto"/>
        <w:right w:val="none" w:sz="0" w:space="0" w:color="auto"/>
      </w:divBdr>
    </w:div>
    <w:div w:id="402026821">
      <w:bodyDiv w:val="1"/>
      <w:marLeft w:val="0"/>
      <w:marRight w:val="0"/>
      <w:marTop w:val="0"/>
      <w:marBottom w:val="0"/>
      <w:divBdr>
        <w:top w:val="none" w:sz="0" w:space="0" w:color="auto"/>
        <w:left w:val="none" w:sz="0" w:space="0" w:color="auto"/>
        <w:bottom w:val="none" w:sz="0" w:space="0" w:color="auto"/>
        <w:right w:val="none" w:sz="0" w:space="0" w:color="auto"/>
      </w:divBdr>
    </w:div>
    <w:div w:id="402222869">
      <w:bodyDiv w:val="1"/>
      <w:marLeft w:val="0"/>
      <w:marRight w:val="0"/>
      <w:marTop w:val="0"/>
      <w:marBottom w:val="0"/>
      <w:divBdr>
        <w:top w:val="none" w:sz="0" w:space="0" w:color="auto"/>
        <w:left w:val="none" w:sz="0" w:space="0" w:color="auto"/>
        <w:bottom w:val="none" w:sz="0" w:space="0" w:color="auto"/>
        <w:right w:val="none" w:sz="0" w:space="0" w:color="auto"/>
      </w:divBdr>
    </w:div>
    <w:div w:id="403840024">
      <w:bodyDiv w:val="1"/>
      <w:marLeft w:val="0"/>
      <w:marRight w:val="0"/>
      <w:marTop w:val="0"/>
      <w:marBottom w:val="0"/>
      <w:divBdr>
        <w:top w:val="none" w:sz="0" w:space="0" w:color="auto"/>
        <w:left w:val="none" w:sz="0" w:space="0" w:color="auto"/>
        <w:bottom w:val="none" w:sz="0" w:space="0" w:color="auto"/>
        <w:right w:val="none" w:sz="0" w:space="0" w:color="auto"/>
      </w:divBdr>
    </w:div>
    <w:div w:id="404305871">
      <w:bodyDiv w:val="1"/>
      <w:marLeft w:val="0"/>
      <w:marRight w:val="0"/>
      <w:marTop w:val="0"/>
      <w:marBottom w:val="0"/>
      <w:divBdr>
        <w:top w:val="none" w:sz="0" w:space="0" w:color="auto"/>
        <w:left w:val="none" w:sz="0" w:space="0" w:color="auto"/>
        <w:bottom w:val="none" w:sz="0" w:space="0" w:color="auto"/>
        <w:right w:val="none" w:sz="0" w:space="0" w:color="auto"/>
      </w:divBdr>
    </w:div>
    <w:div w:id="404380411">
      <w:bodyDiv w:val="1"/>
      <w:marLeft w:val="0"/>
      <w:marRight w:val="0"/>
      <w:marTop w:val="0"/>
      <w:marBottom w:val="0"/>
      <w:divBdr>
        <w:top w:val="none" w:sz="0" w:space="0" w:color="auto"/>
        <w:left w:val="none" w:sz="0" w:space="0" w:color="auto"/>
        <w:bottom w:val="none" w:sz="0" w:space="0" w:color="auto"/>
        <w:right w:val="none" w:sz="0" w:space="0" w:color="auto"/>
      </w:divBdr>
    </w:div>
    <w:div w:id="404644638">
      <w:bodyDiv w:val="1"/>
      <w:marLeft w:val="0"/>
      <w:marRight w:val="0"/>
      <w:marTop w:val="0"/>
      <w:marBottom w:val="0"/>
      <w:divBdr>
        <w:top w:val="none" w:sz="0" w:space="0" w:color="auto"/>
        <w:left w:val="none" w:sz="0" w:space="0" w:color="auto"/>
        <w:bottom w:val="none" w:sz="0" w:space="0" w:color="auto"/>
        <w:right w:val="none" w:sz="0" w:space="0" w:color="auto"/>
      </w:divBdr>
    </w:div>
    <w:div w:id="405344175">
      <w:bodyDiv w:val="1"/>
      <w:marLeft w:val="0"/>
      <w:marRight w:val="0"/>
      <w:marTop w:val="0"/>
      <w:marBottom w:val="0"/>
      <w:divBdr>
        <w:top w:val="none" w:sz="0" w:space="0" w:color="auto"/>
        <w:left w:val="none" w:sz="0" w:space="0" w:color="auto"/>
        <w:bottom w:val="none" w:sz="0" w:space="0" w:color="auto"/>
        <w:right w:val="none" w:sz="0" w:space="0" w:color="auto"/>
      </w:divBdr>
    </w:div>
    <w:div w:id="405806009">
      <w:bodyDiv w:val="1"/>
      <w:marLeft w:val="0"/>
      <w:marRight w:val="0"/>
      <w:marTop w:val="0"/>
      <w:marBottom w:val="0"/>
      <w:divBdr>
        <w:top w:val="none" w:sz="0" w:space="0" w:color="auto"/>
        <w:left w:val="none" w:sz="0" w:space="0" w:color="auto"/>
        <w:bottom w:val="none" w:sz="0" w:space="0" w:color="auto"/>
        <w:right w:val="none" w:sz="0" w:space="0" w:color="auto"/>
      </w:divBdr>
    </w:div>
    <w:div w:id="406265787">
      <w:bodyDiv w:val="1"/>
      <w:marLeft w:val="0"/>
      <w:marRight w:val="0"/>
      <w:marTop w:val="0"/>
      <w:marBottom w:val="0"/>
      <w:divBdr>
        <w:top w:val="none" w:sz="0" w:space="0" w:color="auto"/>
        <w:left w:val="none" w:sz="0" w:space="0" w:color="auto"/>
        <w:bottom w:val="none" w:sz="0" w:space="0" w:color="auto"/>
        <w:right w:val="none" w:sz="0" w:space="0" w:color="auto"/>
      </w:divBdr>
    </w:div>
    <w:div w:id="406806776">
      <w:bodyDiv w:val="1"/>
      <w:marLeft w:val="0"/>
      <w:marRight w:val="0"/>
      <w:marTop w:val="0"/>
      <w:marBottom w:val="0"/>
      <w:divBdr>
        <w:top w:val="none" w:sz="0" w:space="0" w:color="auto"/>
        <w:left w:val="none" w:sz="0" w:space="0" w:color="auto"/>
        <w:bottom w:val="none" w:sz="0" w:space="0" w:color="auto"/>
        <w:right w:val="none" w:sz="0" w:space="0" w:color="auto"/>
      </w:divBdr>
    </w:div>
    <w:div w:id="407003200">
      <w:bodyDiv w:val="1"/>
      <w:marLeft w:val="0"/>
      <w:marRight w:val="0"/>
      <w:marTop w:val="0"/>
      <w:marBottom w:val="0"/>
      <w:divBdr>
        <w:top w:val="none" w:sz="0" w:space="0" w:color="auto"/>
        <w:left w:val="none" w:sz="0" w:space="0" w:color="auto"/>
        <w:bottom w:val="none" w:sz="0" w:space="0" w:color="auto"/>
        <w:right w:val="none" w:sz="0" w:space="0" w:color="auto"/>
      </w:divBdr>
    </w:div>
    <w:div w:id="407577177">
      <w:bodyDiv w:val="1"/>
      <w:marLeft w:val="0"/>
      <w:marRight w:val="0"/>
      <w:marTop w:val="0"/>
      <w:marBottom w:val="0"/>
      <w:divBdr>
        <w:top w:val="none" w:sz="0" w:space="0" w:color="auto"/>
        <w:left w:val="none" w:sz="0" w:space="0" w:color="auto"/>
        <w:bottom w:val="none" w:sz="0" w:space="0" w:color="auto"/>
        <w:right w:val="none" w:sz="0" w:space="0" w:color="auto"/>
      </w:divBdr>
    </w:div>
    <w:div w:id="407769571">
      <w:bodyDiv w:val="1"/>
      <w:marLeft w:val="0"/>
      <w:marRight w:val="0"/>
      <w:marTop w:val="0"/>
      <w:marBottom w:val="0"/>
      <w:divBdr>
        <w:top w:val="none" w:sz="0" w:space="0" w:color="auto"/>
        <w:left w:val="none" w:sz="0" w:space="0" w:color="auto"/>
        <w:bottom w:val="none" w:sz="0" w:space="0" w:color="auto"/>
        <w:right w:val="none" w:sz="0" w:space="0" w:color="auto"/>
      </w:divBdr>
    </w:div>
    <w:div w:id="407969529">
      <w:bodyDiv w:val="1"/>
      <w:marLeft w:val="0"/>
      <w:marRight w:val="0"/>
      <w:marTop w:val="0"/>
      <w:marBottom w:val="0"/>
      <w:divBdr>
        <w:top w:val="none" w:sz="0" w:space="0" w:color="auto"/>
        <w:left w:val="none" w:sz="0" w:space="0" w:color="auto"/>
        <w:bottom w:val="none" w:sz="0" w:space="0" w:color="auto"/>
        <w:right w:val="none" w:sz="0" w:space="0" w:color="auto"/>
      </w:divBdr>
    </w:div>
    <w:div w:id="408501142">
      <w:bodyDiv w:val="1"/>
      <w:marLeft w:val="0"/>
      <w:marRight w:val="0"/>
      <w:marTop w:val="0"/>
      <w:marBottom w:val="0"/>
      <w:divBdr>
        <w:top w:val="none" w:sz="0" w:space="0" w:color="auto"/>
        <w:left w:val="none" w:sz="0" w:space="0" w:color="auto"/>
        <w:bottom w:val="none" w:sz="0" w:space="0" w:color="auto"/>
        <w:right w:val="none" w:sz="0" w:space="0" w:color="auto"/>
      </w:divBdr>
    </w:div>
    <w:div w:id="410008864">
      <w:bodyDiv w:val="1"/>
      <w:marLeft w:val="0"/>
      <w:marRight w:val="0"/>
      <w:marTop w:val="0"/>
      <w:marBottom w:val="0"/>
      <w:divBdr>
        <w:top w:val="none" w:sz="0" w:space="0" w:color="auto"/>
        <w:left w:val="none" w:sz="0" w:space="0" w:color="auto"/>
        <w:bottom w:val="none" w:sz="0" w:space="0" w:color="auto"/>
        <w:right w:val="none" w:sz="0" w:space="0" w:color="auto"/>
      </w:divBdr>
    </w:div>
    <w:div w:id="410276404">
      <w:bodyDiv w:val="1"/>
      <w:marLeft w:val="0"/>
      <w:marRight w:val="0"/>
      <w:marTop w:val="0"/>
      <w:marBottom w:val="0"/>
      <w:divBdr>
        <w:top w:val="none" w:sz="0" w:space="0" w:color="auto"/>
        <w:left w:val="none" w:sz="0" w:space="0" w:color="auto"/>
        <w:bottom w:val="none" w:sz="0" w:space="0" w:color="auto"/>
        <w:right w:val="none" w:sz="0" w:space="0" w:color="auto"/>
      </w:divBdr>
    </w:div>
    <w:div w:id="410739216">
      <w:bodyDiv w:val="1"/>
      <w:marLeft w:val="0"/>
      <w:marRight w:val="0"/>
      <w:marTop w:val="0"/>
      <w:marBottom w:val="0"/>
      <w:divBdr>
        <w:top w:val="none" w:sz="0" w:space="0" w:color="auto"/>
        <w:left w:val="none" w:sz="0" w:space="0" w:color="auto"/>
        <w:bottom w:val="none" w:sz="0" w:space="0" w:color="auto"/>
        <w:right w:val="none" w:sz="0" w:space="0" w:color="auto"/>
      </w:divBdr>
    </w:div>
    <w:div w:id="411238408">
      <w:bodyDiv w:val="1"/>
      <w:marLeft w:val="0"/>
      <w:marRight w:val="0"/>
      <w:marTop w:val="0"/>
      <w:marBottom w:val="0"/>
      <w:divBdr>
        <w:top w:val="none" w:sz="0" w:space="0" w:color="auto"/>
        <w:left w:val="none" w:sz="0" w:space="0" w:color="auto"/>
        <w:bottom w:val="none" w:sz="0" w:space="0" w:color="auto"/>
        <w:right w:val="none" w:sz="0" w:space="0" w:color="auto"/>
      </w:divBdr>
    </w:div>
    <w:div w:id="412094120">
      <w:bodyDiv w:val="1"/>
      <w:marLeft w:val="0"/>
      <w:marRight w:val="0"/>
      <w:marTop w:val="0"/>
      <w:marBottom w:val="0"/>
      <w:divBdr>
        <w:top w:val="none" w:sz="0" w:space="0" w:color="auto"/>
        <w:left w:val="none" w:sz="0" w:space="0" w:color="auto"/>
        <w:bottom w:val="none" w:sz="0" w:space="0" w:color="auto"/>
        <w:right w:val="none" w:sz="0" w:space="0" w:color="auto"/>
      </w:divBdr>
    </w:div>
    <w:div w:id="412095118">
      <w:bodyDiv w:val="1"/>
      <w:marLeft w:val="0"/>
      <w:marRight w:val="0"/>
      <w:marTop w:val="0"/>
      <w:marBottom w:val="0"/>
      <w:divBdr>
        <w:top w:val="none" w:sz="0" w:space="0" w:color="auto"/>
        <w:left w:val="none" w:sz="0" w:space="0" w:color="auto"/>
        <w:bottom w:val="none" w:sz="0" w:space="0" w:color="auto"/>
        <w:right w:val="none" w:sz="0" w:space="0" w:color="auto"/>
      </w:divBdr>
    </w:div>
    <w:div w:id="414475296">
      <w:bodyDiv w:val="1"/>
      <w:marLeft w:val="0"/>
      <w:marRight w:val="0"/>
      <w:marTop w:val="0"/>
      <w:marBottom w:val="0"/>
      <w:divBdr>
        <w:top w:val="none" w:sz="0" w:space="0" w:color="auto"/>
        <w:left w:val="none" w:sz="0" w:space="0" w:color="auto"/>
        <w:bottom w:val="none" w:sz="0" w:space="0" w:color="auto"/>
        <w:right w:val="none" w:sz="0" w:space="0" w:color="auto"/>
      </w:divBdr>
    </w:div>
    <w:div w:id="414478816">
      <w:bodyDiv w:val="1"/>
      <w:marLeft w:val="0"/>
      <w:marRight w:val="0"/>
      <w:marTop w:val="0"/>
      <w:marBottom w:val="0"/>
      <w:divBdr>
        <w:top w:val="none" w:sz="0" w:space="0" w:color="auto"/>
        <w:left w:val="none" w:sz="0" w:space="0" w:color="auto"/>
        <w:bottom w:val="none" w:sz="0" w:space="0" w:color="auto"/>
        <w:right w:val="none" w:sz="0" w:space="0" w:color="auto"/>
      </w:divBdr>
    </w:div>
    <w:div w:id="415711023">
      <w:bodyDiv w:val="1"/>
      <w:marLeft w:val="0"/>
      <w:marRight w:val="0"/>
      <w:marTop w:val="0"/>
      <w:marBottom w:val="0"/>
      <w:divBdr>
        <w:top w:val="none" w:sz="0" w:space="0" w:color="auto"/>
        <w:left w:val="none" w:sz="0" w:space="0" w:color="auto"/>
        <w:bottom w:val="none" w:sz="0" w:space="0" w:color="auto"/>
        <w:right w:val="none" w:sz="0" w:space="0" w:color="auto"/>
      </w:divBdr>
    </w:div>
    <w:div w:id="416682089">
      <w:bodyDiv w:val="1"/>
      <w:marLeft w:val="0"/>
      <w:marRight w:val="0"/>
      <w:marTop w:val="0"/>
      <w:marBottom w:val="0"/>
      <w:divBdr>
        <w:top w:val="none" w:sz="0" w:space="0" w:color="auto"/>
        <w:left w:val="none" w:sz="0" w:space="0" w:color="auto"/>
        <w:bottom w:val="none" w:sz="0" w:space="0" w:color="auto"/>
        <w:right w:val="none" w:sz="0" w:space="0" w:color="auto"/>
      </w:divBdr>
    </w:div>
    <w:div w:id="416899940">
      <w:bodyDiv w:val="1"/>
      <w:marLeft w:val="0"/>
      <w:marRight w:val="0"/>
      <w:marTop w:val="0"/>
      <w:marBottom w:val="0"/>
      <w:divBdr>
        <w:top w:val="none" w:sz="0" w:space="0" w:color="auto"/>
        <w:left w:val="none" w:sz="0" w:space="0" w:color="auto"/>
        <w:bottom w:val="none" w:sz="0" w:space="0" w:color="auto"/>
        <w:right w:val="none" w:sz="0" w:space="0" w:color="auto"/>
      </w:divBdr>
    </w:div>
    <w:div w:id="418143062">
      <w:bodyDiv w:val="1"/>
      <w:marLeft w:val="0"/>
      <w:marRight w:val="0"/>
      <w:marTop w:val="0"/>
      <w:marBottom w:val="0"/>
      <w:divBdr>
        <w:top w:val="none" w:sz="0" w:space="0" w:color="auto"/>
        <w:left w:val="none" w:sz="0" w:space="0" w:color="auto"/>
        <w:bottom w:val="none" w:sz="0" w:space="0" w:color="auto"/>
        <w:right w:val="none" w:sz="0" w:space="0" w:color="auto"/>
      </w:divBdr>
    </w:div>
    <w:div w:id="418253925">
      <w:bodyDiv w:val="1"/>
      <w:marLeft w:val="0"/>
      <w:marRight w:val="0"/>
      <w:marTop w:val="0"/>
      <w:marBottom w:val="0"/>
      <w:divBdr>
        <w:top w:val="none" w:sz="0" w:space="0" w:color="auto"/>
        <w:left w:val="none" w:sz="0" w:space="0" w:color="auto"/>
        <w:bottom w:val="none" w:sz="0" w:space="0" w:color="auto"/>
        <w:right w:val="none" w:sz="0" w:space="0" w:color="auto"/>
      </w:divBdr>
    </w:div>
    <w:div w:id="418908630">
      <w:bodyDiv w:val="1"/>
      <w:marLeft w:val="0"/>
      <w:marRight w:val="0"/>
      <w:marTop w:val="0"/>
      <w:marBottom w:val="0"/>
      <w:divBdr>
        <w:top w:val="none" w:sz="0" w:space="0" w:color="auto"/>
        <w:left w:val="none" w:sz="0" w:space="0" w:color="auto"/>
        <w:bottom w:val="none" w:sz="0" w:space="0" w:color="auto"/>
        <w:right w:val="none" w:sz="0" w:space="0" w:color="auto"/>
      </w:divBdr>
    </w:div>
    <w:div w:id="419253333">
      <w:bodyDiv w:val="1"/>
      <w:marLeft w:val="0"/>
      <w:marRight w:val="0"/>
      <w:marTop w:val="0"/>
      <w:marBottom w:val="0"/>
      <w:divBdr>
        <w:top w:val="none" w:sz="0" w:space="0" w:color="auto"/>
        <w:left w:val="none" w:sz="0" w:space="0" w:color="auto"/>
        <w:bottom w:val="none" w:sz="0" w:space="0" w:color="auto"/>
        <w:right w:val="none" w:sz="0" w:space="0" w:color="auto"/>
      </w:divBdr>
    </w:div>
    <w:div w:id="420833198">
      <w:bodyDiv w:val="1"/>
      <w:marLeft w:val="0"/>
      <w:marRight w:val="0"/>
      <w:marTop w:val="0"/>
      <w:marBottom w:val="0"/>
      <w:divBdr>
        <w:top w:val="none" w:sz="0" w:space="0" w:color="auto"/>
        <w:left w:val="none" w:sz="0" w:space="0" w:color="auto"/>
        <w:bottom w:val="none" w:sz="0" w:space="0" w:color="auto"/>
        <w:right w:val="none" w:sz="0" w:space="0" w:color="auto"/>
      </w:divBdr>
    </w:div>
    <w:div w:id="420838865">
      <w:bodyDiv w:val="1"/>
      <w:marLeft w:val="0"/>
      <w:marRight w:val="0"/>
      <w:marTop w:val="0"/>
      <w:marBottom w:val="0"/>
      <w:divBdr>
        <w:top w:val="none" w:sz="0" w:space="0" w:color="auto"/>
        <w:left w:val="none" w:sz="0" w:space="0" w:color="auto"/>
        <w:bottom w:val="none" w:sz="0" w:space="0" w:color="auto"/>
        <w:right w:val="none" w:sz="0" w:space="0" w:color="auto"/>
      </w:divBdr>
    </w:div>
    <w:div w:id="421339797">
      <w:bodyDiv w:val="1"/>
      <w:marLeft w:val="0"/>
      <w:marRight w:val="0"/>
      <w:marTop w:val="0"/>
      <w:marBottom w:val="0"/>
      <w:divBdr>
        <w:top w:val="none" w:sz="0" w:space="0" w:color="auto"/>
        <w:left w:val="none" w:sz="0" w:space="0" w:color="auto"/>
        <w:bottom w:val="none" w:sz="0" w:space="0" w:color="auto"/>
        <w:right w:val="none" w:sz="0" w:space="0" w:color="auto"/>
      </w:divBdr>
    </w:div>
    <w:div w:id="421756738">
      <w:bodyDiv w:val="1"/>
      <w:marLeft w:val="0"/>
      <w:marRight w:val="0"/>
      <w:marTop w:val="0"/>
      <w:marBottom w:val="0"/>
      <w:divBdr>
        <w:top w:val="none" w:sz="0" w:space="0" w:color="auto"/>
        <w:left w:val="none" w:sz="0" w:space="0" w:color="auto"/>
        <w:bottom w:val="none" w:sz="0" w:space="0" w:color="auto"/>
        <w:right w:val="none" w:sz="0" w:space="0" w:color="auto"/>
      </w:divBdr>
    </w:div>
    <w:div w:id="421873393">
      <w:bodyDiv w:val="1"/>
      <w:marLeft w:val="0"/>
      <w:marRight w:val="0"/>
      <w:marTop w:val="0"/>
      <w:marBottom w:val="0"/>
      <w:divBdr>
        <w:top w:val="none" w:sz="0" w:space="0" w:color="auto"/>
        <w:left w:val="none" w:sz="0" w:space="0" w:color="auto"/>
        <w:bottom w:val="none" w:sz="0" w:space="0" w:color="auto"/>
        <w:right w:val="none" w:sz="0" w:space="0" w:color="auto"/>
      </w:divBdr>
    </w:div>
    <w:div w:id="422068634">
      <w:bodyDiv w:val="1"/>
      <w:marLeft w:val="0"/>
      <w:marRight w:val="0"/>
      <w:marTop w:val="0"/>
      <w:marBottom w:val="0"/>
      <w:divBdr>
        <w:top w:val="none" w:sz="0" w:space="0" w:color="auto"/>
        <w:left w:val="none" w:sz="0" w:space="0" w:color="auto"/>
        <w:bottom w:val="none" w:sz="0" w:space="0" w:color="auto"/>
        <w:right w:val="none" w:sz="0" w:space="0" w:color="auto"/>
      </w:divBdr>
    </w:div>
    <w:div w:id="422529852">
      <w:bodyDiv w:val="1"/>
      <w:marLeft w:val="0"/>
      <w:marRight w:val="0"/>
      <w:marTop w:val="0"/>
      <w:marBottom w:val="0"/>
      <w:divBdr>
        <w:top w:val="none" w:sz="0" w:space="0" w:color="auto"/>
        <w:left w:val="none" w:sz="0" w:space="0" w:color="auto"/>
        <w:bottom w:val="none" w:sz="0" w:space="0" w:color="auto"/>
        <w:right w:val="none" w:sz="0" w:space="0" w:color="auto"/>
      </w:divBdr>
    </w:div>
    <w:div w:id="423309089">
      <w:bodyDiv w:val="1"/>
      <w:marLeft w:val="0"/>
      <w:marRight w:val="0"/>
      <w:marTop w:val="0"/>
      <w:marBottom w:val="0"/>
      <w:divBdr>
        <w:top w:val="none" w:sz="0" w:space="0" w:color="auto"/>
        <w:left w:val="none" w:sz="0" w:space="0" w:color="auto"/>
        <w:bottom w:val="none" w:sz="0" w:space="0" w:color="auto"/>
        <w:right w:val="none" w:sz="0" w:space="0" w:color="auto"/>
      </w:divBdr>
    </w:div>
    <w:div w:id="423645573">
      <w:bodyDiv w:val="1"/>
      <w:marLeft w:val="0"/>
      <w:marRight w:val="0"/>
      <w:marTop w:val="0"/>
      <w:marBottom w:val="0"/>
      <w:divBdr>
        <w:top w:val="none" w:sz="0" w:space="0" w:color="auto"/>
        <w:left w:val="none" w:sz="0" w:space="0" w:color="auto"/>
        <w:bottom w:val="none" w:sz="0" w:space="0" w:color="auto"/>
        <w:right w:val="none" w:sz="0" w:space="0" w:color="auto"/>
      </w:divBdr>
    </w:div>
    <w:div w:id="425228787">
      <w:bodyDiv w:val="1"/>
      <w:marLeft w:val="0"/>
      <w:marRight w:val="0"/>
      <w:marTop w:val="0"/>
      <w:marBottom w:val="0"/>
      <w:divBdr>
        <w:top w:val="none" w:sz="0" w:space="0" w:color="auto"/>
        <w:left w:val="none" w:sz="0" w:space="0" w:color="auto"/>
        <w:bottom w:val="none" w:sz="0" w:space="0" w:color="auto"/>
        <w:right w:val="none" w:sz="0" w:space="0" w:color="auto"/>
      </w:divBdr>
    </w:div>
    <w:div w:id="425467533">
      <w:bodyDiv w:val="1"/>
      <w:marLeft w:val="0"/>
      <w:marRight w:val="0"/>
      <w:marTop w:val="0"/>
      <w:marBottom w:val="0"/>
      <w:divBdr>
        <w:top w:val="none" w:sz="0" w:space="0" w:color="auto"/>
        <w:left w:val="none" w:sz="0" w:space="0" w:color="auto"/>
        <w:bottom w:val="none" w:sz="0" w:space="0" w:color="auto"/>
        <w:right w:val="none" w:sz="0" w:space="0" w:color="auto"/>
      </w:divBdr>
    </w:div>
    <w:div w:id="425544305">
      <w:bodyDiv w:val="1"/>
      <w:marLeft w:val="0"/>
      <w:marRight w:val="0"/>
      <w:marTop w:val="0"/>
      <w:marBottom w:val="0"/>
      <w:divBdr>
        <w:top w:val="none" w:sz="0" w:space="0" w:color="auto"/>
        <w:left w:val="none" w:sz="0" w:space="0" w:color="auto"/>
        <w:bottom w:val="none" w:sz="0" w:space="0" w:color="auto"/>
        <w:right w:val="none" w:sz="0" w:space="0" w:color="auto"/>
      </w:divBdr>
    </w:div>
    <w:div w:id="425656730">
      <w:bodyDiv w:val="1"/>
      <w:marLeft w:val="0"/>
      <w:marRight w:val="0"/>
      <w:marTop w:val="0"/>
      <w:marBottom w:val="0"/>
      <w:divBdr>
        <w:top w:val="none" w:sz="0" w:space="0" w:color="auto"/>
        <w:left w:val="none" w:sz="0" w:space="0" w:color="auto"/>
        <w:bottom w:val="none" w:sz="0" w:space="0" w:color="auto"/>
        <w:right w:val="none" w:sz="0" w:space="0" w:color="auto"/>
      </w:divBdr>
    </w:div>
    <w:div w:id="426273650">
      <w:bodyDiv w:val="1"/>
      <w:marLeft w:val="0"/>
      <w:marRight w:val="0"/>
      <w:marTop w:val="0"/>
      <w:marBottom w:val="0"/>
      <w:divBdr>
        <w:top w:val="none" w:sz="0" w:space="0" w:color="auto"/>
        <w:left w:val="none" w:sz="0" w:space="0" w:color="auto"/>
        <w:bottom w:val="none" w:sz="0" w:space="0" w:color="auto"/>
        <w:right w:val="none" w:sz="0" w:space="0" w:color="auto"/>
      </w:divBdr>
    </w:div>
    <w:div w:id="427116277">
      <w:bodyDiv w:val="1"/>
      <w:marLeft w:val="0"/>
      <w:marRight w:val="0"/>
      <w:marTop w:val="0"/>
      <w:marBottom w:val="0"/>
      <w:divBdr>
        <w:top w:val="none" w:sz="0" w:space="0" w:color="auto"/>
        <w:left w:val="none" w:sz="0" w:space="0" w:color="auto"/>
        <w:bottom w:val="none" w:sz="0" w:space="0" w:color="auto"/>
        <w:right w:val="none" w:sz="0" w:space="0" w:color="auto"/>
      </w:divBdr>
    </w:div>
    <w:div w:id="429200200">
      <w:bodyDiv w:val="1"/>
      <w:marLeft w:val="0"/>
      <w:marRight w:val="0"/>
      <w:marTop w:val="0"/>
      <w:marBottom w:val="0"/>
      <w:divBdr>
        <w:top w:val="none" w:sz="0" w:space="0" w:color="auto"/>
        <w:left w:val="none" w:sz="0" w:space="0" w:color="auto"/>
        <w:bottom w:val="none" w:sz="0" w:space="0" w:color="auto"/>
        <w:right w:val="none" w:sz="0" w:space="0" w:color="auto"/>
      </w:divBdr>
    </w:div>
    <w:div w:id="429356397">
      <w:bodyDiv w:val="1"/>
      <w:marLeft w:val="0"/>
      <w:marRight w:val="0"/>
      <w:marTop w:val="0"/>
      <w:marBottom w:val="0"/>
      <w:divBdr>
        <w:top w:val="none" w:sz="0" w:space="0" w:color="auto"/>
        <w:left w:val="none" w:sz="0" w:space="0" w:color="auto"/>
        <w:bottom w:val="none" w:sz="0" w:space="0" w:color="auto"/>
        <w:right w:val="none" w:sz="0" w:space="0" w:color="auto"/>
      </w:divBdr>
    </w:div>
    <w:div w:id="430466334">
      <w:bodyDiv w:val="1"/>
      <w:marLeft w:val="0"/>
      <w:marRight w:val="0"/>
      <w:marTop w:val="0"/>
      <w:marBottom w:val="0"/>
      <w:divBdr>
        <w:top w:val="none" w:sz="0" w:space="0" w:color="auto"/>
        <w:left w:val="none" w:sz="0" w:space="0" w:color="auto"/>
        <w:bottom w:val="none" w:sz="0" w:space="0" w:color="auto"/>
        <w:right w:val="none" w:sz="0" w:space="0" w:color="auto"/>
      </w:divBdr>
    </w:div>
    <w:div w:id="430857092">
      <w:bodyDiv w:val="1"/>
      <w:marLeft w:val="0"/>
      <w:marRight w:val="0"/>
      <w:marTop w:val="0"/>
      <w:marBottom w:val="0"/>
      <w:divBdr>
        <w:top w:val="none" w:sz="0" w:space="0" w:color="auto"/>
        <w:left w:val="none" w:sz="0" w:space="0" w:color="auto"/>
        <w:bottom w:val="none" w:sz="0" w:space="0" w:color="auto"/>
        <w:right w:val="none" w:sz="0" w:space="0" w:color="auto"/>
      </w:divBdr>
    </w:div>
    <w:div w:id="431363423">
      <w:bodyDiv w:val="1"/>
      <w:marLeft w:val="0"/>
      <w:marRight w:val="0"/>
      <w:marTop w:val="0"/>
      <w:marBottom w:val="0"/>
      <w:divBdr>
        <w:top w:val="none" w:sz="0" w:space="0" w:color="auto"/>
        <w:left w:val="none" w:sz="0" w:space="0" w:color="auto"/>
        <w:bottom w:val="none" w:sz="0" w:space="0" w:color="auto"/>
        <w:right w:val="none" w:sz="0" w:space="0" w:color="auto"/>
      </w:divBdr>
    </w:div>
    <w:div w:id="433331651">
      <w:bodyDiv w:val="1"/>
      <w:marLeft w:val="0"/>
      <w:marRight w:val="0"/>
      <w:marTop w:val="0"/>
      <w:marBottom w:val="0"/>
      <w:divBdr>
        <w:top w:val="none" w:sz="0" w:space="0" w:color="auto"/>
        <w:left w:val="none" w:sz="0" w:space="0" w:color="auto"/>
        <w:bottom w:val="none" w:sz="0" w:space="0" w:color="auto"/>
        <w:right w:val="none" w:sz="0" w:space="0" w:color="auto"/>
      </w:divBdr>
    </w:div>
    <w:div w:id="434056763">
      <w:bodyDiv w:val="1"/>
      <w:marLeft w:val="0"/>
      <w:marRight w:val="0"/>
      <w:marTop w:val="0"/>
      <w:marBottom w:val="0"/>
      <w:divBdr>
        <w:top w:val="none" w:sz="0" w:space="0" w:color="auto"/>
        <w:left w:val="none" w:sz="0" w:space="0" w:color="auto"/>
        <w:bottom w:val="none" w:sz="0" w:space="0" w:color="auto"/>
        <w:right w:val="none" w:sz="0" w:space="0" w:color="auto"/>
      </w:divBdr>
    </w:div>
    <w:div w:id="434177991">
      <w:bodyDiv w:val="1"/>
      <w:marLeft w:val="0"/>
      <w:marRight w:val="0"/>
      <w:marTop w:val="0"/>
      <w:marBottom w:val="0"/>
      <w:divBdr>
        <w:top w:val="none" w:sz="0" w:space="0" w:color="auto"/>
        <w:left w:val="none" w:sz="0" w:space="0" w:color="auto"/>
        <w:bottom w:val="none" w:sz="0" w:space="0" w:color="auto"/>
        <w:right w:val="none" w:sz="0" w:space="0" w:color="auto"/>
      </w:divBdr>
    </w:div>
    <w:div w:id="435711662">
      <w:bodyDiv w:val="1"/>
      <w:marLeft w:val="0"/>
      <w:marRight w:val="0"/>
      <w:marTop w:val="0"/>
      <w:marBottom w:val="0"/>
      <w:divBdr>
        <w:top w:val="none" w:sz="0" w:space="0" w:color="auto"/>
        <w:left w:val="none" w:sz="0" w:space="0" w:color="auto"/>
        <w:bottom w:val="none" w:sz="0" w:space="0" w:color="auto"/>
        <w:right w:val="none" w:sz="0" w:space="0" w:color="auto"/>
      </w:divBdr>
    </w:div>
    <w:div w:id="436100867">
      <w:bodyDiv w:val="1"/>
      <w:marLeft w:val="0"/>
      <w:marRight w:val="0"/>
      <w:marTop w:val="0"/>
      <w:marBottom w:val="0"/>
      <w:divBdr>
        <w:top w:val="none" w:sz="0" w:space="0" w:color="auto"/>
        <w:left w:val="none" w:sz="0" w:space="0" w:color="auto"/>
        <w:bottom w:val="none" w:sz="0" w:space="0" w:color="auto"/>
        <w:right w:val="none" w:sz="0" w:space="0" w:color="auto"/>
      </w:divBdr>
    </w:div>
    <w:div w:id="436219985">
      <w:bodyDiv w:val="1"/>
      <w:marLeft w:val="0"/>
      <w:marRight w:val="0"/>
      <w:marTop w:val="0"/>
      <w:marBottom w:val="0"/>
      <w:divBdr>
        <w:top w:val="none" w:sz="0" w:space="0" w:color="auto"/>
        <w:left w:val="none" w:sz="0" w:space="0" w:color="auto"/>
        <w:bottom w:val="none" w:sz="0" w:space="0" w:color="auto"/>
        <w:right w:val="none" w:sz="0" w:space="0" w:color="auto"/>
      </w:divBdr>
    </w:div>
    <w:div w:id="436409624">
      <w:bodyDiv w:val="1"/>
      <w:marLeft w:val="0"/>
      <w:marRight w:val="0"/>
      <w:marTop w:val="0"/>
      <w:marBottom w:val="0"/>
      <w:divBdr>
        <w:top w:val="none" w:sz="0" w:space="0" w:color="auto"/>
        <w:left w:val="none" w:sz="0" w:space="0" w:color="auto"/>
        <w:bottom w:val="none" w:sz="0" w:space="0" w:color="auto"/>
        <w:right w:val="none" w:sz="0" w:space="0" w:color="auto"/>
      </w:divBdr>
    </w:div>
    <w:div w:id="437406934">
      <w:bodyDiv w:val="1"/>
      <w:marLeft w:val="0"/>
      <w:marRight w:val="0"/>
      <w:marTop w:val="0"/>
      <w:marBottom w:val="0"/>
      <w:divBdr>
        <w:top w:val="none" w:sz="0" w:space="0" w:color="auto"/>
        <w:left w:val="none" w:sz="0" w:space="0" w:color="auto"/>
        <w:bottom w:val="none" w:sz="0" w:space="0" w:color="auto"/>
        <w:right w:val="none" w:sz="0" w:space="0" w:color="auto"/>
      </w:divBdr>
    </w:div>
    <w:div w:id="437718588">
      <w:bodyDiv w:val="1"/>
      <w:marLeft w:val="0"/>
      <w:marRight w:val="0"/>
      <w:marTop w:val="0"/>
      <w:marBottom w:val="0"/>
      <w:divBdr>
        <w:top w:val="none" w:sz="0" w:space="0" w:color="auto"/>
        <w:left w:val="none" w:sz="0" w:space="0" w:color="auto"/>
        <w:bottom w:val="none" w:sz="0" w:space="0" w:color="auto"/>
        <w:right w:val="none" w:sz="0" w:space="0" w:color="auto"/>
      </w:divBdr>
    </w:div>
    <w:div w:id="438452043">
      <w:bodyDiv w:val="1"/>
      <w:marLeft w:val="0"/>
      <w:marRight w:val="0"/>
      <w:marTop w:val="0"/>
      <w:marBottom w:val="0"/>
      <w:divBdr>
        <w:top w:val="none" w:sz="0" w:space="0" w:color="auto"/>
        <w:left w:val="none" w:sz="0" w:space="0" w:color="auto"/>
        <w:bottom w:val="none" w:sz="0" w:space="0" w:color="auto"/>
        <w:right w:val="none" w:sz="0" w:space="0" w:color="auto"/>
      </w:divBdr>
    </w:div>
    <w:div w:id="438834247">
      <w:bodyDiv w:val="1"/>
      <w:marLeft w:val="0"/>
      <w:marRight w:val="0"/>
      <w:marTop w:val="0"/>
      <w:marBottom w:val="0"/>
      <w:divBdr>
        <w:top w:val="none" w:sz="0" w:space="0" w:color="auto"/>
        <w:left w:val="none" w:sz="0" w:space="0" w:color="auto"/>
        <w:bottom w:val="none" w:sz="0" w:space="0" w:color="auto"/>
        <w:right w:val="none" w:sz="0" w:space="0" w:color="auto"/>
      </w:divBdr>
    </w:div>
    <w:div w:id="439833316">
      <w:bodyDiv w:val="1"/>
      <w:marLeft w:val="0"/>
      <w:marRight w:val="0"/>
      <w:marTop w:val="0"/>
      <w:marBottom w:val="0"/>
      <w:divBdr>
        <w:top w:val="none" w:sz="0" w:space="0" w:color="auto"/>
        <w:left w:val="none" w:sz="0" w:space="0" w:color="auto"/>
        <w:bottom w:val="none" w:sz="0" w:space="0" w:color="auto"/>
        <w:right w:val="none" w:sz="0" w:space="0" w:color="auto"/>
      </w:divBdr>
    </w:div>
    <w:div w:id="439879773">
      <w:bodyDiv w:val="1"/>
      <w:marLeft w:val="0"/>
      <w:marRight w:val="0"/>
      <w:marTop w:val="0"/>
      <w:marBottom w:val="0"/>
      <w:divBdr>
        <w:top w:val="none" w:sz="0" w:space="0" w:color="auto"/>
        <w:left w:val="none" w:sz="0" w:space="0" w:color="auto"/>
        <w:bottom w:val="none" w:sz="0" w:space="0" w:color="auto"/>
        <w:right w:val="none" w:sz="0" w:space="0" w:color="auto"/>
      </w:divBdr>
    </w:div>
    <w:div w:id="440105804">
      <w:bodyDiv w:val="1"/>
      <w:marLeft w:val="0"/>
      <w:marRight w:val="0"/>
      <w:marTop w:val="0"/>
      <w:marBottom w:val="0"/>
      <w:divBdr>
        <w:top w:val="none" w:sz="0" w:space="0" w:color="auto"/>
        <w:left w:val="none" w:sz="0" w:space="0" w:color="auto"/>
        <w:bottom w:val="none" w:sz="0" w:space="0" w:color="auto"/>
        <w:right w:val="none" w:sz="0" w:space="0" w:color="auto"/>
      </w:divBdr>
    </w:div>
    <w:div w:id="440538397">
      <w:bodyDiv w:val="1"/>
      <w:marLeft w:val="0"/>
      <w:marRight w:val="0"/>
      <w:marTop w:val="0"/>
      <w:marBottom w:val="0"/>
      <w:divBdr>
        <w:top w:val="none" w:sz="0" w:space="0" w:color="auto"/>
        <w:left w:val="none" w:sz="0" w:space="0" w:color="auto"/>
        <w:bottom w:val="none" w:sz="0" w:space="0" w:color="auto"/>
        <w:right w:val="none" w:sz="0" w:space="0" w:color="auto"/>
      </w:divBdr>
    </w:div>
    <w:div w:id="440690325">
      <w:bodyDiv w:val="1"/>
      <w:marLeft w:val="0"/>
      <w:marRight w:val="0"/>
      <w:marTop w:val="0"/>
      <w:marBottom w:val="0"/>
      <w:divBdr>
        <w:top w:val="none" w:sz="0" w:space="0" w:color="auto"/>
        <w:left w:val="none" w:sz="0" w:space="0" w:color="auto"/>
        <w:bottom w:val="none" w:sz="0" w:space="0" w:color="auto"/>
        <w:right w:val="none" w:sz="0" w:space="0" w:color="auto"/>
      </w:divBdr>
    </w:div>
    <w:div w:id="440731609">
      <w:bodyDiv w:val="1"/>
      <w:marLeft w:val="0"/>
      <w:marRight w:val="0"/>
      <w:marTop w:val="0"/>
      <w:marBottom w:val="0"/>
      <w:divBdr>
        <w:top w:val="none" w:sz="0" w:space="0" w:color="auto"/>
        <w:left w:val="none" w:sz="0" w:space="0" w:color="auto"/>
        <w:bottom w:val="none" w:sz="0" w:space="0" w:color="auto"/>
        <w:right w:val="none" w:sz="0" w:space="0" w:color="auto"/>
      </w:divBdr>
    </w:div>
    <w:div w:id="440762106">
      <w:bodyDiv w:val="1"/>
      <w:marLeft w:val="0"/>
      <w:marRight w:val="0"/>
      <w:marTop w:val="0"/>
      <w:marBottom w:val="0"/>
      <w:divBdr>
        <w:top w:val="none" w:sz="0" w:space="0" w:color="auto"/>
        <w:left w:val="none" w:sz="0" w:space="0" w:color="auto"/>
        <w:bottom w:val="none" w:sz="0" w:space="0" w:color="auto"/>
        <w:right w:val="none" w:sz="0" w:space="0" w:color="auto"/>
      </w:divBdr>
    </w:div>
    <w:div w:id="441071012">
      <w:bodyDiv w:val="1"/>
      <w:marLeft w:val="0"/>
      <w:marRight w:val="0"/>
      <w:marTop w:val="0"/>
      <w:marBottom w:val="0"/>
      <w:divBdr>
        <w:top w:val="none" w:sz="0" w:space="0" w:color="auto"/>
        <w:left w:val="none" w:sz="0" w:space="0" w:color="auto"/>
        <w:bottom w:val="none" w:sz="0" w:space="0" w:color="auto"/>
        <w:right w:val="none" w:sz="0" w:space="0" w:color="auto"/>
      </w:divBdr>
    </w:div>
    <w:div w:id="441190204">
      <w:bodyDiv w:val="1"/>
      <w:marLeft w:val="0"/>
      <w:marRight w:val="0"/>
      <w:marTop w:val="0"/>
      <w:marBottom w:val="0"/>
      <w:divBdr>
        <w:top w:val="none" w:sz="0" w:space="0" w:color="auto"/>
        <w:left w:val="none" w:sz="0" w:space="0" w:color="auto"/>
        <w:bottom w:val="none" w:sz="0" w:space="0" w:color="auto"/>
        <w:right w:val="none" w:sz="0" w:space="0" w:color="auto"/>
      </w:divBdr>
    </w:div>
    <w:div w:id="442385963">
      <w:bodyDiv w:val="1"/>
      <w:marLeft w:val="0"/>
      <w:marRight w:val="0"/>
      <w:marTop w:val="0"/>
      <w:marBottom w:val="0"/>
      <w:divBdr>
        <w:top w:val="none" w:sz="0" w:space="0" w:color="auto"/>
        <w:left w:val="none" w:sz="0" w:space="0" w:color="auto"/>
        <w:bottom w:val="none" w:sz="0" w:space="0" w:color="auto"/>
        <w:right w:val="none" w:sz="0" w:space="0" w:color="auto"/>
      </w:divBdr>
    </w:div>
    <w:div w:id="442653181">
      <w:bodyDiv w:val="1"/>
      <w:marLeft w:val="0"/>
      <w:marRight w:val="0"/>
      <w:marTop w:val="0"/>
      <w:marBottom w:val="0"/>
      <w:divBdr>
        <w:top w:val="none" w:sz="0" w:space="0" w:color="auto"/>
        <w:left w:val="none" w:sz="0" w:space="0" w:color="auto"/>
        <w:bottom w:val="none" w:sz="0" w:space="0" w:color="auto"/>
        <w:right w:val="none" w:sz="0" w:space="0" w:color="auto"/>
      </w:divBdr>
    </w:div>
    <w:div w:id="443228047">
      <w:bodyDiv w:val="1"/>
      <w:marLeft w:val="0"/>
      <w:marRight w:val="0"/>
      <w:marTop w:val="0"/>
      <w:marBottom w:val="0"/>
      <w:divBdr>
        <w:top w:val="none" w:sz="0" w:space="0" w:color="auto"/>
        <w:left w:val="none" w:sz="0" w:space="0" w:color="auto"/>
        <w:bottom w:val="none" w:sz="0" w:space="0" w:color="auto"/>
        <w:right w:val="none" w:sz="0" w:space="0" w:color="auto"/>
      </w:divBdr>
    </w:div>
    <w:div w:id="443425175">
      <w:bodyDiv w:val="1"/>
      <w:marLeft w:val="0"/>
      <w:marRight w:val="0"/>
      <w:marTop w:val="0"/>
      <w:marBottom w:val="0"/>
      <w:divBdr>
        <w:top w:val="none" w:sz="0" w:space="0" w:color="auto"/>
        <w:left w:val="none" w:sz="0" w:space="0" w:color="auto"/>
        <w:bottom w:val="none" w:sz="0" w:space="0" w:color="auto"/>
        <w:right w:val="none" w:sz="0" w:space="0" w:color="auto"/>
      </w:divBdr>
    </w:div>
    <w:div w:id="443691301">
      <w:bodyDiv w:val="1"/>
      <w:marLeft w:val="0"/>
      <w:marRight w:val="0"/>
      <w:marTop w:val="0"/>
      <w:marBottom w:val="0"/>
      <w:divBdr>
        <w:top w:val="none" w:sz="0" w:space="0" w:color="auto"/>
        <w:left w:val="none" w:sz="0" w:space="0" w:color="auto"/>
        <w:bottom w:val="none" w:sz="0" w:space="0" w:color="auto"/>
        <w:right w:val="none" w:sz="0" w:space="0" w:color="auto"/>
      </w:divBdr>
    </w:div>
    <w:div w:id="444007311">
      <w:bodyDiv w:val="1"/>
      <w:marLeft w:val="0"/>
      <w:marRight w:val="0"/>
      <w:marTop w:val="0"/>
      <w:marBottom w:val="0"/>
      <w:divBdr>
        <w:top w:val="none" w:sz="0" w:space="0" w:color="auto"/>
        <w:left w:val="none" w:sz="0" w:space="0" w:color="auto"/>
        <w:bottom w:val="none" w:sz="0" w:space="0" w:color="auto"/>
        <w:right w:val="none" w:sz="0" w:space="0" w:color="auto"/>
      </w:divBdr>
    </w:div>
    <w:div w:id="444424722">
      <w:bodyDiv w:val="1"/>
      <w:marLeft w:val="0"/>
      <w:marRight w:val="0"/>
      <w:marTop w:val="0"/>
      <w:marBottom w:val="0"/>
      <w:divBdr>
        <w:top w:val="none" w:sz="0" w:space="0" w:color="auto"/>
        <w:left w:val="none" w:sz="0" w:space="0" w:color="auto"/>
        <w:bottom w:val="none" w:sz="0" w:space="0" w:color="auto"/>
        <w:right w:val="none" w:sz="0" w:space="0" w:color="auto"/>
      </w:divBdr>
    </w:div>
    <w:div w:id="444622434">
      <w:bodyDiv w:val="1"/>
      <w:marLeft w:val="0"/>
      <w:marRight w:val="0"/>
      <w:marTop w:val="0"/>
      <w:marBottom w:val="0"/>
      <w:divBdr>
        <w:top w:val="none" w:sz="0" w:space="0" w:color="auto"/>
        <w:left w:val="none" w:sz="0" w:space="0" w:color="auto"/>
        <w:bottom w:val="none" w:sz="0" w:space="0" w:color="auto"/>
        <w:right w:val="none" w:sz="0" w:space="0" w:color="auto"/>
      </w:divBdr>
    </w:div>
    <w:div w:id="444738412">
      <w:bodyDiv w:val="1"/>
      <w:marLeft w:val="0"/>
      <w:marRight w:val="0"/>
      <w:marTop w:val="0"/>
      <w:marBottom w:val="0"/>
      <w:divBdr>
        <w:top w:val="none" w:sz="0" w:space="0" w:color="auto"/>
        <w:left w:val="none" w:sz="0" w:space="0" w:color="auto"/>
        <w:bottom w:val="none" w:sz="0" w:space="0" w:color="auto"/>
        <w:right w:val="none" w:sz="0" w:space="0" w:color="auto"/>
      </w:divBdr>
    </w:div>
    <w:div w:id="444931571">
      <w:bodyDiv w:val="1"/>
      <w:marLeft w:val="0"/>
      <w:marRight w:val="0"/>
      <w:marTop w:val="0"/>
      <w:marBottom w:val="0"/>
      <w:divBdr>
        <w:top w:val="none" w:sz="0" w:space="0" w:color="auto"/>
        <w:left w:val="none" w:sz="0" w:space="0" w:color="auto"/>
        <w:bottom w:val="none" w:sz="0" w:space="0" w:color="auto"/>
        <w:right w:val="none" w:sz="0" w:space="0" w:color="auto"/>
      </w:divBdr>
    </w:div>
    <w:div w:id="447089408">
      <w:bodyDiv w:val="1"/>
      <w:marLeft w:val="0"/>
      <w:marRight w:val="0"/>
      <w:marTop w:val="0"/>
      <w:marBottom w:val="0"/>
      <w:divBdr>
        <w:top w:val="none" w:sz="0" w:space="0" w:color="auto"/>
        <w:left w:val="none" w:sz="0" w:space="0" w:color="auto"/>
        <w:bottom w:val="none" w:sz="0" w:space="0" w:color="auto"/>
        <w:right w:val="none" w:sz="0" w:space="0" w:color="auto"/>
      </w:divBdr>
    </w:div>
    <w:div w:id="447089901">
      <w:bodyDiv w:val="1"/>
      <w:marLeft w:val="0"/>
      <w:marRight w:val="0"/>
      <w:marTop w:val="0"/>
      <w:marBottom w:val="0"/>
      <w:divBdr>
        <w:top w:val="none" w:sz="0" w:space="0" w:color="auto"/>
        <w:left w:val="none" w:sz="0" w:space="0" w:color="auto"/>
        <w:bottom w:val="none" w:sz="0" w:space="0" w:color="auto"/>
        <w:right w:val="none" w:sz="0" w:space="0" w:color="auto"/>
      </w:divBdr>
    </w:div>
    <w:div w:id="447551677">
      <w:bodyDiv w:val="1"/>
      <w:marLeft w:val="0"/>
      <w:marRight w:val="0"/>
      <w:marTop w:val="0"/>
      <w:marBottom w:val="0"/>
      <w:divBdr>
        <w:top w:val="none" w:sz="0" w:space="0" w:color="auto"/>
        <w:left w:val="none" w:sz="0" w:space="0" w:color="auto"/>
        <w:bottom w:val="none" w:sz="0" w:space="0" w:color="auto"/>
        <w:right w:val="none" w:sz="0" w:space="0" w:color="auto"/>
      </w:divBdr>
    </w:div>
    <w:div w:id="447553114">
      <w:bodyDiv w:val="1"/>
      <w:marLeft w:val="0"/>
      <w:marRight w:val="0"/>
      <w:marTop w:val="0"/>
      <w:marBottom w:val="0"/>
      <w:divBdr>
        <w:top w:val="none" w:sz="0" w:space="0" w:color="auto"/>
        <w:left w:val="none" w:sz="0" w:space="0" w:color="auto"/>
        <w:bottom w:val="none" w:sz="0" w:space="0" w:color="auto"/>
        <w:right w:val="none" w:sz="0" w:space="0" w:color="auto"/>
      </w:divBdr>
    </w:div>
    <w:div w:id="447890258">
      <w:bodyDiv w:val="1"/>
      <w:marLeft w:val="0"/>
      <w:marRight w:val="0"/>
      <w:marTop w:val="0"/>
      <w:marBottom w:val="0"/>
      <w:divBdr>
        <w:top w:val="none" w:sz="0" w:space="0" w:color="auto"/>
        <w:left w:val="none" w:sz="0" w:space="0" w:color="auto"/>
        <w:bottom w:val="none" w:sz="0" w:space="0" w:color="auto"/>
        <w:right w:val="none" w:sz="0" w:space="0" w:color="auto"/>
      </w:divBdr>
    </w:div>
    <w:div w:id="448202422">
      <w:bodyDiv w:val="1"/>
      <w:marLeft w:val="0"/>
      <w:marRight w:val="0"/>
      <w:marTop w:val="0"/>
      <w:marBottom w:val="0"/>
      <w:divBdr>
        <w:top w:val="none" w:sz="0" w:space="0" w:color="auto"/>
        <w:left w:val="none" w:sz="0" w:space="0" w:color="auto"/>
        <w:bottom w:val="none" w:sz="0" w:space="0" w:color="auto"/>
        <w:right w:val="none" w:sz="0" w:space="0" w:color="auto"/>
      </w:divBdr>
    </w:div>
    <w:div w:id="450126969">
      <w:bodyDiv w:val="1"/>
      <w:marLeft w:val="0"/>
      <w:marRight w:val="0"/>
      <w:marTop w:val="0"/>
      <w:marBottom w:val="0"/>
      <w:divBdr>
        <w:top w:val="none" w:sz="0" w:space="0" w:color="auto"/>
        <w:left w:val="none" w:sz="0" w:space="0" w:color="auto"/>
        <w:bottom w:val="none" w:sz="0" w:space="0" w:color="auto"/>
        <w:right w:val="none" w:sz="0" w:space="0" w:color="auto"/>
      </w:divBdr>
    </w:div>
    <w:div w:id="450172860">
      <w:bodyDiv w:val="1"/>
      <w:marLeft w:val="0"/>
      <w:marRight w:val="0"/>
      <w:marTop w:val="0"/>
      <w:marBottom w:val="0"/>
      <w:divBdr>
        <w:top w:val="none" w:sz="0" w:space="0" w:color="auto"/>
        <w:left w:val="none" w:sz="0" w:space="0" w:color="auto"/>
        <w:bottom w:val="none" w:sz="0" w:space="0" w:color="auto"/>
        <w:right w:val="none" w:sz="0" w:space="0" w:color="auto"/>
      </w:divBdr>
    </w:div>
    <w:div w:id="450440888">
      <w:bodyDiv w:val="1"/>
      <w:marLeft w:val="0"/>
      <w:marRight w:val="0"/>
      <w:marTop w:val="0"/>
      <w:marBottom w:val="0"/>
      <w:divBdr>
        <w:top w:val="none" w:sz="0" w:space="0" w:color="auto"/>
        <w:left w:val="none" w:sz="0" w:space="0" w:color="auto"/>
        <w:bottom w:val="none" w:sz="0" w:space="0" w:color="auto"/>
        <w:right w:val="none" w:sz="0" w:space="0" w:color="auto"/>
      </w:divBdr>
    </w:div>
    <w:div w:id="451049512">
      <w:bodyDiv w:val="1"/>
      <w:marLeft w:val="0"/>
      <w:marRight w:val="0"/>
      <w:marTop w:val="0"/>
      <w:marBottom w:val="0"/>
      <w:divBdr>
        <w:top w:val="none" w:sz="0" w:space="0" w:color="auto"/>
        <w:left w:val="none" w:sz="0" w:space="0" w:color="auto"/>
        <w:bottom w:val="none" w:sz="0" w:space="0" w:color="auto"/>
        <w:right w:val="none" w:sz="0" w:space="0" w:color="auto"/>
      </w:divBdr>
    </w:div>
    <w:div w:id="451244944">
      <w:bodyDiv w:val="1"/>
      <w:marLeft w:val="0"/>
      <w:marRight w:val="0"/>
      <w:marTop w:val="0"/>
      <w:marBottom w:val="0"/>
      <w:divBdr>
        <w:top w:val="none" w:sz="0" w:space="0" w:color="auto"/>
        <w:left w:val="none" w:sz="0" w:space="0" w:color="auto"/>
        <w:bottom w:val="none" w:sz="0" w:space="0" w:color="auto"/>
        <w:right w:val="none" w:sz="0" w:space="0" w:color="auto"/>
      </w:divBdr>
    </w:div>
    <w:div w:id="451637716">
      <w:bodyDiv w:val="1"/>
      <w:marLeft w:val="0"/>
      <w:marRight w:val="0"/>
      <w:marTop w:val="0"/>
      <w:marBottom w:val="0"/>
      <w:divBdr>
        <w:top w:val="none" w:sz="0" w:space="0" w:color="auto"/>
        <w:left w:val="none" w:sz="0" w:space="0" w:color="auto"/>
        <w:bottom w:val="none" w:sz="0" w:space="0" w:color="auto"/>
        <w:right w:val="none" w:sz="0" w:space="0" w:color="auto"/>
      </w:divBdr>
    </w:div>
    <w:div w:id="453645180">
      <w:bodyDiv w:val="1"/>
      <w:marLeft w:val="0"/>
      <w:marRight w:val="0"/>
      <w:marTop w:val="0"/>
      <w:marBottom w:val="0"/>
      <w:divBdr>
        <w:top w:val="none" w:sz="0" w:space="0" w:color="auto"/>
        <w:left w:val="none" w:sz="0" w:space="0" w:color="auto"/>
        <w:bottom w:val="none" w:sz="0" w:space="0" w:color="auto"/>
        <w:right w:val="none" w:sz="0" w:space="0" w:color="auto"/>
      </w:divBdr>
    </w:div>
    <w:div w:id="453987986">
      <w:bodyDiv w:val="1"/>
      <w:marLeft w:val="0"/>
      <w:marRight w:val="0"/>
      <w:marTop w:val="0"/>
      <w:marBottom w:val="0"/>
      <w:divBdr>
        <w:top w:val="none" w:sz="0" w:space="0" w:color="auto"/>
        <w:left w:val="none" w:sz="0" w:space="0" w:color="auto"/>
        <w:bottom w:val="none" w:sz="0" w:space="0" w:color="auto"/>
        <w:right w:val="none" w:sz="0" w:space="0" w:color="auto"/>
      </w:divBdr>
    </w:div>
    <w:div w:id="454567309">
      <w:bodyDiv w:val="1"/>
      <w:marLeft w:val="0"/>
      <w:marRight w:val="0"/>
      <w:marTop w:val="0"/>
      <w:marBottom w:val="0"/>
      <w:divBdr>
        <w:top w:val="none" w:sz="0" w:space="0" w:color="auto"/>
        <w:left w:val="none" w:sz="0" w:space="0" w:color="auto"/>
        <w:bottom w:val="none" w:sz="0" w:space="0" w:color="auto"/>
        <w:right w:val="none" w:sz="0" w:space="0" w:color="auto"/>
      </w:divBdr>
    </w:div>
    <w:div w:id="455411657">
      <w:bodyDiv w:val="1"/>
      <w:marLeft w:val="0"/>
      <w:marRight w:val="0"/>
      <w:marTop w:val="0"/>
      <w:marBottom w:val="0"/>
      <w:divBdr>
        <w:top w:val="none" w:sz="0" w:space="0" w:color="auto"/>
        <w:left w:val="none" w:sz="0" w:space="0" w:color="auto"/>
        <w:bottom w:val="none" w:sz="0" w:space="0" w:color="auto"/>
        <w:right w:val="none" w:sz="0" w:space="0" w:color="auto"/>
      </w:divBdr>
    </w:div>
    <w:div w:id="455487930">
      <w:bodyDiv w:val="1"/>
      <w:marLeft w:val="0"/>
      <w:marRight w:val="0"/>
      <w:marTop w:val="0"/>
      <w:marBottom w:val="0"/>
      <w:divBdr>
        <w:top w:val="none" w:sz="0" w:space="0" w:color="auto"/>
        <w:left w:val="none" w:sz="0" w:space="0" w:color="auto"/>
        <w:bottom w:val="none" w:sz="0" w:space="0" w:color="auto"/>
        <w:right w:val="none" w:sz="0" w:space="0" w:color="auto"/>
      </w:divBdr>
    </w:div>
    <w:div w:id="456030539">
      <w:bodyDiv w:val="1"/>
      <w:marLeft w:val="0"/>
      <w:marRight w:val="0"/>
      <w:marTop w:val="0"/>
      <w:marBottom w:val="0"/>
      <w:divBdr>
        <w:top w:val="none" w:sz="0" w:space="0" w:color="auto"/>
        <w:left w:val="none" w:sz="0" w:space="0" w:color="auto"/>
        <w:bottom w:val="none" w:sz="0" w:space="0" w:color="auto"/>
        <w:right w:val="none" w:sz="0" w:space="0" w:color="auto"/>
      </w:divBdr>
    </w:div>
    <w:div w:id="456266191">
      <w:bodyDiv w:val="1"/>
      <w:marLeft w:val="0"/>
      <w:marRight w:val="0"/>
      <w:marTop w:val="0"/>
      <w:marBottom w:val="0"/>
      <w:divBdr>
        <w:top w:val="none" w:sz="0" w:space="0" w:color="auto"/>
        <w:left w:val="none" w:sz="0" w:space="0" w:color="auto"/>
        <w:bottom w:val="none" w:sz="0" w:space="0" w:color="auto"/>
        <w:right w:val="none" w:sz="0" w:space="0" w:color="auto"/>
      </w:divBdr>
    </w:div>
    <w:div w:id="456685194">
      <w:bodyDiv w:val="1"/>
      <w:marLeft w:val="0"/>
      <w:marRight w:val="0"/>
      <w:marTop w:val="0"/>
      <w:marBottom w:val="0"/>
      <w:divBdr>
        <w:top w:val="none" w:sz="0" w:space="0" w:color="auto"/>
        <w:left w:val="none" w:sz="0" w:space="0" w:color="auto"/>
        <w:bottom w:val="none" w:sz="0" w:space="0" w:color="auto"/>
        <w:right w:val="none" w:sz="0" w:space="0" w:color="auto"/>
      </w:divBdr>
    </w:div>
    <w:div w:id="456797863">
      <w:bodyDiv w:val="1"/>
      <w:marLeft w:val="0"/>
      <w:marRight w:val="0"/>
      <w:marTop w:val="0"/>
      <w:marBottom w:val="0"/>
      <w:divBdr>
        <w:top w:val="none" w:sz="0" w:space="0" w:color="auto"/>
        <w:left w:val="none" w:sz="0" w:space="0" w:color="auto"/>
        <w:bottom w:val="none" w:sz="0" w:space="0" w:color="auto"/>
        <w:right w:val="none" w:sz="0" w:space="0" w:color="auto"/>
      </w:divBdr>
    </w:div>
    <w:div w:id="457534175">
      <w:bodyDiv w:val="1"/>
      <w:marLeft w:val="0"/>
      <w:marRight w:val="0"/>
      <w:marTop w:val="0"/>
      <w:marBottom w:val="0"/>
      <w:divBdr>
        <w:top w:val="none" w:sz="0" w:space="0" w:color="auto"/>
        <w:left w:val="none" w:sz="0" w:space="0" w:color="auto"/>
        <w:bottom w:val="none" w:sz="0" w:space="0" w:color="auto"/>
        <w:right w:val="none" w:sz="0" w:space="0" w:color="auto"/>
      </w:divBdr>
    </w:div>
    <w:div w:id="457836884">
      <w:bodyDiv w:val="1"/>
      <w:marLeft w:val="0"/>
      <w:marRight w:val="0"/>
      <w:marTop w:val="0"/>
      <w:marBottom w:val="0"/>
      <w:divBdr>
        <w:top w:val="none" w:sz="0" w:space="0" w:color="auto"/>
        <w:left w:val="none" w:sz="0" w:space="0" w:color="auto"/>
        <w:bottom w:val="none" w:sz="0" w:space="0" w:color="auto"/>
        <w:right w:val="none" w:sz="0" w:space="0" w:color="auto"/>
      </w:divBdr>
    </w:div>
    <w:div w:id="457914339">
      <w:bodyDiv w:val="1"/>
      <w:marLeft w:val="0"/>
      <w:marRight w:val="0"/>
      <w:marTop w:val="0"/>
      <w:marBottom w:val="0"/>
      <w:divBdr>
        <w:top w:val="none" w:sz="0" w:space="0" w:color="auto"/>
        <w:left w:val="none" w:sz="0" w:space="0" w:color="auto"/>
        <w:bottom w:val="none" w:sz="0" w:space="0" w:color="auto"/>
        <w:right w:val="none" w:sz="0" w:space="0" w:color="auto"/>
      </w:divBdr>
    </w:div>
    <w:div w:id="458110294">
      <w:bodyDiv w:val="1"/>
      <w:marLeft w:val="0"/>
      <w:marRight w:val="0"/>
      <w:marTop w:val="0"/>
      <w:marBottom w:val="0"/>
      <w:divBdr>
        <w:top w:val="none" w:sz="0" w:space="0" w:color="auto"/>
        <w:left w:val="none" w:sz="0" w:space="0" w:color="auto"/>
        <w:bottom w:val="none" w:sz="0" w:space="0" w:color="auto"/>
        <w:right w:val="none" w:sz="0" w:space="0" w:color="auto"/>
      </w:divBdr>
    </w:div>
    <w:div w:id="458228161">
      <w:bodyDiv w:val="1"/>
      <w:marLeft w:val="0"/>
      <w:marRight w:val="0"/>
      <w:marTop w:val="0"/>
      <w:marBottom w:val="0"/>
      <w:divBdr>
        <w:top w:val="none" w:sz="0" w:space="0" w:color="auto"/>
        <w:left w:val="none" w:sz="0" w:space="0" w:color="auto"/>
        <w:bottom w:val="none" w:sz="0" w:space="0" w:color="auto"/>
        <w:right w:val="none" w:sz="0" w:space="0" w:color="auto"/>
      </w:divBdr>
    </w:div>
    <w:div w:id="458232220">
      <w:bodyDiv w:val="1"/>
      <w:marLeft w:val="0"/>
      <w:marRight w:val="0"/>
      <w:marTop w:val="0"/>
      <w:marBottom w:val="0"/>
      <w:divBdr>
        <w:top w:val="none" w:sz="0" w:space="0" w:color="auto"/>
        <w:left w:val="none" w:sz="0" w:space="0" w:color="auto"/>
        <w:bottom w:val="none" w:sz="0" w:space="0" w:color="auto"/>
        <w:right w:val="none" w:sz="0" w:space="0" w:color="auto"/>
      </w:divBdr>
    </w:div>
    <w:div w:id="459080970">
      <w:bodyDiv w:val="1"/>
      <w:marLeft w:val="0"/>
      <w:marRight w:val="0"/>
      <w:marTop w:val="0"/>
      <w:marBottom w:val="0"/>
      <w:divBdr>
        <w:top w:val="none" w:sz="0" w:space="0" w:color="auto"/>
        <w:left w:val="none" w:sz="0" w:space="0" w:color="auto"/>
        <w:bottom w:val="none" w:sz="0" w:space="0" w:color="auto"/>
        <w:right w:val="none" w:sz="0" w:space="0" w:color="auto"/>
      </w:divBdr>
    </w:div>
    <w:div w:id="459957604">
      <w:bodyDiv w:val="1"/>
      <w:marLeft w:val="0"/>
      <w:marRight w:val="0"/>
      <w:marTop w:val="0"/>
      <w:marBottom w:val="0"/>
      <w:divBdr>
        <w:top w:val="none" w:sz="0" w:space="0" w:color="auto"/>
        <w:left w:val="none" w:sz="0" w:space="0" w:color="auto"/>
        <w:bottom w:val="none" w:sz="0" w:space="0" w:color="auto"/>
        <w:right w:val="none" w:sz="0" w:space="0" w:color="auto"/>
      </w:divBdr>
    </w:div>
    <w:div w:id="461114971">
      <w:bodyDiv w:val="1"/>
      <w:marLeft w:val="0"/>
      <w:marRight w:val="0"/>
      <w:marTop w:val="0"/>
      <w:marBottom w:val="0"/>
      <w:divBdr>
        <w:top w:val="none" w:sz="0" w:space="0" w:color="auto"/>
        <w:left w:val="none" w:sz="0" w:space="0" w:color="auto"/>
        <w:bottom w:val="none" w:sz="0" w:space="0" w:color="auto"/>
        <w:right w:val="none" w:sz="0" w:space="0" w:color="auto"/>
      </w:divBdr>
    </w:div>
    <w:div w:id="461118852">
      <w:bodyDiv w:val="1"/>
      <w:marLeft w:val="0"/>
      <w:marRight w:val="0"/>
      <w:marTop w:val="0"/>
      <w:marBottom w:val="0"/>
      <w:divBdr>
        <w:top w:val="none" w:sz="0" w:space="0" w:color="auto"/>
        <w:left w:val="none" w:sz="0" w:space="0" w:color="auto"/>
        <w:bottom w:val="none" w:sz="0" w:space="0" w:color="auto"/>
        <w:right w:val="none" w:sz="0" w:space="0" w:color="auto"/>
      </w:divBdr>
    </w:div>
    <w:div w:id="461189990">
      <w:bodyDiv w:val="1"/>
      <w:marLeft w:val="0"/>
      <w:marRight w:val="0"/>
      <w:marTop w:val="0"/>
      <w:marBottom w:val="0"/>
      <w:divBdr>
        <w:top w:val="none" w:sz="0" w:space="0" w:color="auto"/>
        <w:left w:val="none" w:sz="0" w:space="0" w:color="auto"/>
        <w:bottom w:val="none" w:sz="0" w:space="0" w:color="auto"/>
        <w:right w:val="none" w:sz="0" w:space="0" w:color="auto"/>
      </w:divBdr>
    </w:div>
    <w:div w:id="461382563">
      <w:bodyDiv w:val="1"/>
      <w:marLeft w:val="0"/>
      <w:marRight w:val="0"/>
      <w:marTop w:val="0"/>
      <w:marBottom w:val="0"/>
      <w:divBdr>
        <w:top w:val="none" w:sz="0" w:space="0" w:color="auto"/>
        <w:left w:val="none" w:sz="0" w:space="0" w:color="auto"/>
        <w:bottom w:val="none" w:sz="0" w:space="0" w:color="auto"/>
        <w:right w:val="none" w:sz="0" w:space="0" w:color="auto"/>
      </w:divBdr>
    </w:div>
    <w:div w:id="462505206">
      <w:bodyDiv w:val="1"/>
      <w:marLeft w:val="0"/>
      <w:marRight w:val="0"/>
      <w:marTop w:val="0"/>
      <w:marBottom w:val="0"/>
      <w:divBdr>
        <w:top w:val="none" w:sz="0" w:space="0" w:color="auto"/>
        <w:left w:val="none" w:sz="0" w:space="0" w:color="auto"/>
        <w:bottom w:val="none" w:sz="0" w:space="0" w:color="auto"/>
        <w:right w:val="none" w:sz="0" w:space="0" w:color="auto"/>
      </w:divBdr>
    </w:div>
    <w:div w:id="463155546">
      <w:bodyDiv w:val="1"/>
      <w:marLeft w:val="0"/>
      <w:marRight w:val="0"/>
      <w:marTop w:val="0"/>
      <w:marBottom w:val="0"/>
      <w:divBdr>
        <w:top w:val="none" w:sz="0" w:space="0" w:color="auto"/>
        <w:left w:val="none" w:sz="0" w:space="0" w:color="auto"/>
        <w:bottom w:val="none" w:sz="0" w:space="0" w:color="auto"/>
        <w:right w:val="none" w:sz="0" w:space="0" w:color="auto"/>
      </w:divBdr>
    </w:div>
    <w:div w:id="463473366">
      <w:bodyDiv w:val="1"/>
      <w:marLeft w:val="0"/>
      <w:marRight w:val="0"/>
      <w:marTop w:val="0"/>
      <w:marBottom w:val="0"/>
      <w:divBdr>
        <w:top w:val="none" w:sz="0" w:space="0" w:color="auto"/>
        <w:left w:val="none" w:sz="0" w:space="0" w:color="auto"/>
        <w:bottom w:val="none" w:sz="0" w:space="0" w:color="auto"/>
        <w:right w:val="none" w:sz="0" w:space="0" w:color="auto"/>
      </w:divBdr>
    </w:div>
    <w:div w:id="463886826">
      <w:bodyDiv w:val="1"/>
      <w:marLeft w:val="0"/>
      <w:marRight w:val="0"/>
      <w:marTop w:val="0"/>
      <w:marBottom w:val="0"/>
      <w:divBdr>
        <w:top w:val="none" w:sz="0" w:space="0" w:color="auto"/>
        <w:left w:val="none" w:sz="0" w:space="0" w:color="auto"/>
        <w:bottom w:val="none" w:sz="0" w:space="0" w:color="auto"/>
        <w:right w:val="none" w:sz="0" w:space="0" w:color="auto"/>
      </w:divBdr>
    </w:div>
    <w:div w:id="463934233">
      <w:bodyDiv w:val="1"/>
      <w:marLeft w:val="0"/>
      <w:marRight w:val="0"/>
      <w:marTop w:val="0"/>
      <w:marBottom w:val="0"/>
      <w:divBdr>
        <w:top w:val="none" w:sz="0" w:space="0" w:color="auto"/>
        <w:left w:val="none" w:sz="0" w:space="0" w:color="auto"/>
        <w:bottom w:val="none" w:sz="0" w:space="0" w:color="auto"/>
        <w:right w:val="none" w:sz="0" w:space="0" w:color="auto"/>
      </w:divBdr>
    </w:div>
    <w:div w:id="464082317">
      <w:bodyDiv w:val="1"/>
      <w:marLeft w:val="0"/>
      <w:marRight w:val="0"/>
      <w:marTop w:val="0"/>
      <w:marBottom w:val="0"/>
      <w:divBdr>
        <w:top w:val="none" w:sz="0" w:space="0" w:color="auto"/>
        <w:left w:val="none" w:sz="0" w:space="0" w:color="auto"/>
        <w:bottom w:val="none" w:sz="0" w:space="0" w:color="auto"/>
        <w:right w:val="none" w:sz="0" w:space="0" w:color="auto"/>
      </w:divBdr>
    </w:div>
    <w:div w:id="464202670">
      <w:bodyDiv w:val="1"/>
      <w:marLeft w:val="0"/>
      <w:marRight w:val="0"/>
      <w:marTop w:val="0"/>
      <w:marBottom w:val="0"/>
      <w:divBdr>
        <w:top w:val="none" w:sz="0" w:space="0" w:color="auto"/>
        <w:left w:val="none" w:sz="0" w:space="0" w:color="auto"/>
        <w:bottom w:val="none" w:sz="0" w:space="0" w:color="auto"/>
        <w:right w:val="none" w:sz="0" w:space="0" w:color="auto"/>
      </w:divBdr>
    </w:div>
    <w:div w:id="464347863">
      <w:bodyDiv w:val="1"/>
      <w:marLeft w:val="0"/>
      <w:marRight w:val="0"/>
      <w:marTop w:val="0"/>
      <w:marBottom w:val="0"/>
      <w:divBdr>
        <w:top w:val="none" w:sz="0" w:space="0" w:color="auto"/>
        <w:left w:val="none" w:sz="0" w:space="0" w:color="auto"/>
        <w:bottom w:val="none" w:sz="0" w:space="0" w:color="auto"/>
        <w:right w:val="none" w:sz="0" w:space="0" w:color="auto"/>
      </w:divBdr>
    </w:div>
    <w:div w:id="464810579">
      <w:bodyDiv w:val="1"/>
      <w:marLeft w:val="0"/>
      <w:marRight w:val="0"/>
      <w:marTop w:val="0"/>
      <w:marBottom w:val="0"/>
      <w:divBdr>
        <w:top w:val="none" w:sz="0" w:space="0" w:color="auto"/>
        <w:left w:val="none" w:sz="0" w:space="0" w:color="auto"/>
        <w:bottom w:val="none" w:sz="0" w:space="0" w:color="auto"/>
        <w:right w:val="none" w:sz="0" w:space="0" w:color="auto"/>
      </w:divBdr>
    </w:div>
    <w:div w:id="464810596">
      <w:bodyDiv w:val="1"/>
      <w:marLeft w:val="0"/>
      <w:marRight w:val="0"/>
      <w:marTop w:val="0"/>
      <w:marBottom w:val="0"/>
      <w:divBdr>
        <w:top w:val="none" w:sz="0" w:space="0" w:color="auto"/>
        <w:left w:val="none" w:sz="0" w:space="0" w:color="auto"/>
        <w:bottom w:val="none" w:sz="0" w:space="0" w:color="auto"/>
        <w:right w:val="none" w:sz="0" w:space="0" w:color="auto"/>
      </w:divBdr>
    </w:div>
    <w:div w:id="465468147">
      <w:bodyDiv w:val="1"/>
      <w:marLeft w:val="0"/>
      <w:marRight w:val="0"/>
      <w:marTop w:val="0"/>
      <w:marBottom w:val="0"/>
      <w:divBdr>
        <w:top w:val="none" w:sz="0" w:space="0" w:color="auto"/>
        <w:left w:val="none" w:sz="0" w:space="0" w:color="auto"/>
        <w:bottom w:val="none" w:sz="0" w:space="0" w:color="auto"/>
        <w:right w:val="none" w:sz="0" w:space="0" w:color="auto"/>
      </w:divBdr>
    </w:div>
    <w:div w:id="466629278">
      <w:bodyDiv w:val="1"/>
      <w:marLeft w:val="0"/>
      <w:marRight w:val="0"/>
      <w:marTop w:val="0"/>
      <w:marBottom w:val="0"/>
      <w:divBdr>
        <w:top w:val="none" w:sz="0" w:space="0" w:color="auto"/>
        <w:left w:val="none" w:sz="0" w:space="0" w:color="auto"/>
        <w:bottom w:val="none" w:sz="0" w:space="0" w:color="auto"/>
        <w:right w:val="none" w:sz="0" w:space="0" w:color="auto"/>
      </w:divBdr>
    </w:div>
    <w:div w:id="466631597">
      <w:bodyDiv w:val="1"/>
      <w:marLeft w:val="0"/>
      <w:marRight w:val="0"/>
      <w:marTop w:val="0"/>
      <w:marBottom w:val="0"/>
      <w:divBdr>
        <w:top w:val="none" w:sz="0" w:space="0" w:color="auto"/>
        <w:left w:val="none" w:sz="0" w:space="0" w:color="auto"/>
        <w:bottom w:val="none" w:sz="0" w:space="0" w:color="auto"/>
        <w:right w:val="none" w:sz="0" w:space="0" w:color="auto"/>
      </w:divBdr>
    </w:div>
    <w:div w:id="467744959">
      <w:bodyDiv w:val="1"/>
      <w:marLeft w:val="0"/>
      <w:marRight w:val="0"/>
      <w:marTop w:val="0"/>
      <w:marBottom w:val="0"/>
      <w:divBdr>
        <w:top w:val="none" w:sz="0" w:space="0" w:color="auto"/>
        <w:left w:val="none" w:sz="0" w:space="0" w:color="auto"/>
        <w:bottom w:val="none" w:sz="0" w:space="0" w:color="auto"/>
        <w:right w:val="none" w:sz="0" w:space="0" w:color="auto"/>
      </w:divBdr>
    </w:div>
    <w:div w:id="468209102">
      <w:bodyDiv w:val="1"/>
      <w:marLeft w:val="0"/>
      <w:marRight w:val="0"/>
      <w:marTop w:val="0"/>
      <w:marBottom w:val="0"/>
      <w:divBdr>
        <w:top w:val="none" w:sz="0" w:space="0" w:color="auto"/>
        <w:left w:val="none" w:sz="0" w:space="0" w:color="auto"/>
        <w:bottom w:val="none" w:sz="0" w:space="0" w:color="auto"/>
        <w:right w:val="none" w:sz="0" w:space="0" w:color="auto"/>
      </w:divBdr>
    </w:div>
    <w:div w:id="468981144">
      <w:bodyDiv w:val="1"/>
      <w:marLeft w:val="0"/>
      <w:marRight w:val="0"/>
      <w:marTop w:val="0"/>
      <w:marBottom w:val="0"/>
      <w:divBdr>
        <w:top w:val="none" w:sz="0" w:space="0" w:color="auto"/>
        <w:left w:val="none" w:sz="0" w:space="0" w:color="auto"/>
        <w:bottom w:val="none" w:sz="0" w:space="0" w:color="auto"/>
        <w:right w:val="none" w:sz="0" w:space="0" w:color="auto"/>
      </w:divBdr>
    </w:div>
    <w:div w:id="468981667">
      <w:bodyDiv w:val="1"/>
      <w:marLeft w:val="0"/>
      <w:marRight w:val="0"/>
      <w:marTop w:val="0"/>
      <w:marBottom w:val="0"/>
      <w:divBdr>
        <w:top w:val="none" w:sz="0" w:space="0" w:color="auto"/>
        <w:left w:val="none" w:sz="0" w:space="0" w:color="auto"/>
        <w:bottom w:val="none" w:sz="0" w:space="0" w:color="auto"/>
        <w:right w:val="none" w:sz="0" w:space="0" w:color="auto"/>
      </w:divBdr>
    </w:div>
    <w:div w:id="469174441">
      <w:bodyDiv w:val="1"/>
      <w:marLeft w:val="0"/>
      <w:marRight w:val="0"/>
      <w:marTop w:val="0"/>
      <w:marBottom w:val="0"/>
      <w:divBdr>
        <w:top w:val="none" w:sz="0" w:space="0" w:color="auto"/>
        <w:left w:val="none" w:sz="0" w:space="0" w:color="auto"/>
        <w:bottom w:val="none" w:sz="0" w:space="0" w:color="auto"/>
        <w:right w:val="none" w:sz="0" w:space="0" w:color="auto"/>
      </w:divBdr>
    </w:div>
    <w:div w:id="469566097">
      <w:bodyDiv w:val="1"/>
      <w:marLeft w:val="0"/>
      <w:marRight w:val="0"/>
      <w:marTop w:val="0"/>
      <w:marBottom w:val="0"/>
      <w:divBdr>
        <w:top w:val="none" w:sz="0" w:space="0" w:color="auto"/>
        <w:left w:val="none" w:sz="0" w:space="0" w:color="auto"/>
        <w:bottom w:val="none" w:sz="0" w:space="0" w:color="auto"/>
        <w:right w:val="none" w:sz="0" w:space="0" w:color="auto"/>
      </w:divBdr>
    </w:div>
    <w:div w:id="469904825">
      <w:bodyDiv w:val="1"/>
      <w:marLeft w:val="0"/>
      <w:marRight w:val="0"/>
      <w:marTop w:val="0"/>
      <w:marBottom w:val="0"/>
      <w:divBdr>
        <w:top w:val="none" w:sz="0" w:space="0" w:color="auto"/>
        <w:left w:val="none" w:sz="0" w:space="0" w:color="auto"/>
        <w:bottom w:val="none" w:sz="0" w:space="0" w:color="auto"/>
        <w:right w:val="none" w:sz="0" w:space="0" w:color="auto"/>
      </w:divBdr>
    </w:div>
    <w:div w:id="470711672">
      <w:bodyDiv w:val="1"/>
      <w:marLeft w:val="0"/>
      <w:marRight w:val="0"/>
      <w:marTop w:val="0"/>
      <w:marBottom w:val="0"/>
      <w:divBdr>
        <w:top w:val="none" w:sz="0" w:space="0" w:color="auto"/>
        <w:left w:val="none" w:sz="0" w:space="0" w:color="auto"/>
        <w:bottom w:val="none" w:sz="0" w:space="0" w:color="auto"/>
        <w:right w:val="none" w:sz="0" w:space="0" w:color="auto"/>
      </w:divBdr>
    </w:div>
    <w:div w:id="470945347">
      <w:bodyDiv w:val="1"/>
      <w:marLeft w:val="0"/>
      <w:marRight w:val="0"/>
      <w:marTop w:val="0"/>
      <w:marBottom w:val="0"/>
      <w:divBdr>
        <w:top w:val="none" w:sz="0" w:space="0" w:color="auto"/>
        <w:left w:val="none" w:sz="0" w:space="0" w:color="auto"/>
        <w:bottom w:val="none" w:sz="0" w:space="0" w:color="auto"/>
        <w:right w:val="none" w:sz="0" w:space="0" w:color="auto"/>
      </w:divBdr>
    </w:div>
    <w:div w:id="472062067">
      <w:bodyDiv w:val="1"/>
      <w:marLeft w:val="0"/>
      <w:marRight w:val="0"/>
      <w:marTop w:val="0"/>
      <w:marBottom w:val="0"/>
      <w:divBdr>
        <w:top w:val="none" w:sz="0" w:space="0" w:color="auto"/>
        <w:left w:val="none" w:sz="0" w:space="0" w:color="auto"/>
        <w:bottom w:val="none" w:sz="0" w:space="0" w:color="auto"/>
        <w:right w:val="none" w:sz="0" w:space="0" w:color="auto"/>
      </w:divBdr>
    </w:div>
    <w:div w:id="472256009">
      <w:bodyDiv w:val="1"/>
      <w:marLeft w:val="0"/>
      <w:marRight w:val="0"/>
      <w:marTop w:val="0"/>
      <w:marBottom w:val="0"/>
      <w:divBdr>
        <w:top w:val="none" w:sz="0" w:space="0" w:color="auto"/>
        <w:left w:val="none" w:sz="0" w:space="0" w:color="auto"/>
        <w:bottom w:val="none" w:sz="0" w:space="0" w:color="auto"/>
        <w:right w:val="none" w:sz="0" w:space="0" w:color="auto"/>
      </w:divBdr>
    </w:div>
    <w:div w:id="472527583">
      <w:bodyDiv w:val="1"/>
      <w:marLeft w:val="0"/>
      <w:marRight w:val="0"/>
      <w:marTop w:val="0"/>
      <w:marBottom w:val="0"/>
      <w:divBdr>
        <w:top w:val="none" w:sz="0" w:space="0" w:color="auto"/>
        <w:left w:val="none" w:sz="0" w:space="0" w:color="auto"/>
        <w:bottom w:val="none" w:sz="0" w:space="0" w:color="auto"/>
        <w:right w:val="none" w:sz="0" w:space="0" w:color="auto"/>
      </w:divBdr>
    </w:div>
    <w:div w:id="473176777">
      <w:bodyDiv w:val="1"/>
      <w:marLeft w:val="0"/>
      <w:marRight w:val="0"/>
      <w:marTop w:val="0"/>
      <w:marBottom w:val="0"/>
      <w:divBdr>
        <w:top w:val="none" w:sz="0" w:space="0" w:color="auto"/>
        <w:left w:val="none" w:sz="0" w:space="0" w:color="auto"/>
        <w:bottom w:val="none" w:sz="0" w:space="0" w:color="auto"/>
        <w:right w:val="none" w:sz="0" w:space="0" w:color="auto"/>
      </w:divBdr>
    </w:div>
    <w:div w:id="473185320">
      <w:bodyDiv w:val="1"/>
      <w:marLeft w:val="0"/>
      <w:marRight w:val="0"/>
      <w:marTop w:val="0"/>
      <w:marBottom w:val="0"/>
      <w:divBdr>
        <w:top w:val="none" w:sz="0" w:space="0" w:color="auto"/>
        <w:left w:val="none" w:sz="0" w:space="0" w:color="auto"/>
        <w:bottom w:val="none" w:sz="0" w:space="0" w:color="auto"/>
        <w:right w:val="none" w:sz="0" w:space="0" w:color="auto"/>
      </w:divBdr>
    </w:div>
    <w:div w:id="473301636">
      <w:bodyDiv w:val="1"/>
      <w:marLeft w:val="0"/>
      <w:marRight w:val="0"/>
      <w:marTop w:val="0"/>
      <w:marBottom w:val="0"/>
      <w:divBdr>
        <w:top w:val="none" w:sz="0" w:space="0" w:color="auto"/>
        <w:left w:val="none" w:sz="0" w:space="0" w:color="auto"/>
        <w:bottom w:val="none" w:sz="0" w:space="0" w:color="auto"/>
        <w:right w:val="none" w:sz="0" w:space="0" w:color="auto"/>
      </w:divBdr>
    </w:div>
    <w:div w:id="473565759">
      <w:bodyDiv w:val="1"/>
      <w:marLeft w:val="0"/>
      <w:marRight w:val="0"/>
      <w:marTop w:val="0"/>
      <w:marBottom w:val="0"/>
      <w:divBdr>
        <w:top w:val="none" w:sz="0" w:space="0" w:color="auto"/>
        <w:left w:val="none" w:sz="0" w:space="0" w:color="auto"/>
        <w:bottom w:val="none" w:sz="0" w:space="0" w:color="auto"/>
        <w:right w:val="none" w:sz="0" w:space="0" w:color="auto"/>
      </w:divBdr>
    </w:div>
    <w:div w:id="475221474">
      <w:bodyDiv w:val="1"/>
      <w:marLeft w:val="0"/>
      <w:marRight w:val="0"/>
      <w:marTop w:val="0"/>
      <w:marBottom w:val="0"/>
      <w:divBdr>
        <w:top w:val="none" w:sz="0" w:space="0" w:color="auto"/>
        <w:left w:val="none" w:sz="0" w:space="0" w:color="auto"/>
        <w:bottom w:val="none" w:sz="0" w:space="0" w:color="auto"/>
        <w:right w:val="none" w:sz="0" w:space="0" w:color="auto"/>
      </w:divBdr>
    </w:div>
    <w:div w:id="475532639">
      <w:bodyDiv w:val="1"/>
      <w:marLeft w:val="0"/>
      <w:marRight w:val="0"/>
      <w:marTop w:val="0"/>
      <w:marBottom w:val="0"/>
      <w:divBdr>
        <w:top w:val="none" w:sz="0" w:space="0" w:color="auto"/>
        <w:left w:val="none" w:sz="0" w:space="0" w:color="auto"/>
        <w:bottom w:val="none" w:sz="0" w:space="0" w:color="auto"/>
        <w:right w:val="none" w:sz="0" w:space="0" w:color="auto"/>
      </w:divBdr>
    </w:div>
    <w:div w:id="476342996">
      <w:bodyDiv w:val="1"/>
      <w:marLeft w:val="0"/>
      <w:marRight w:val="0"/>
      <w:marTop w:val="0"/>
      <w:marBottom w:val="0"/>
      <w:divBdr>
        <w:top w:val="none" w:sz="0" w:space="0" w:color="auto"/>
        <w:left w:val="none" w:sz="0" w:space="0" w:color="auto"/>
        <w:bottom w:val="none" w:sz="0" w:space="0" w:color="auto"/>
        <w:right w:val="none" w:sz="0" w:space="0" w:color="auto"/>
      </w:divBdr>
    </w:div>
    <w:div w:id="476721818">
      <w:bodyDiv w:val="1"/>
      <w:marLeft w:val="0"/>
      <w:marRight w:val="0"/>
      <w:marTop w:val="0"/>
      <w:marBottom w:val="0"/>
      <w:divBdr>
        <w:top w:val="none" w:sz="0" w:space="0" w:color="auto"/>
        <w:left w:val="none" w:sz="0" w:space="0" w:color="auto"/>
        <w:bottom w:val="none" w:sz="0" w:space="0" w:color="auto"/>
        <w:right w:val="none" w:sz="0" w:space="0" w:color="auto"/>
      </w:divBdr>
    </w:div>
    <w:div w:id="476840059">
      <w:bodyDiv w:val="1"/>
      <w:marLeft w:val="0"/>
      <w:marRight w:val="0"/>
      <w:marTop w:val="0"/>
      <w:marBottom w:val="0"/>
      <w:divBdr>
        <w:top w:val="none" w:sz="0" w:space="0" w:color="auto"/>
        <w:left w:val="none" w:sz="0" w:space="0" w:color="auto"/>
        <w:bottom w:val="none" w:sz="0" w:space="0" w:color="auto"/>
        <w:right w:val="none" w:sz="0" w:space="0" w:color="auto"/>
      </w:divBdr>
    </w:div>
    <w:div w:id="477722499">
      <w:bodyDiv w:val="1"/>
      <w:marLeft w:val="0"/>
      <w:marRight w:val="0"/>
      <w:marTop w:val="0"/>
      <w:marBottom w:val="0"/>
      <w:divBdr>
        <w:top w:val="none" w:sz="0" w:space="0" w:color="auto"/>
        <w:left w:val="none" w:sz="0" w:space="0" w:color="auto"/>
        <w:bottom w:val="none" w:sz="0" w:space="0" w:color="auto"/>
        <w:right w:val="none" w:sz="0" w:space="0" w:color="auto"/>
      </w:divBdr>
    </w:div>
    <w:div w:id="478376561">
      <w:bodyDiv w:val="1"/>
      <w:marLeft w:val="0"/>
      <w:marRight w:val="0"/>
      <w:marTop w:val="0"/>
      <w:marBottom w:val="0"/>
      <w:divBdr>
        <w:top w:val="none" w:sz="0" w:space="0" w:color="auto"/>
        <w:left w:val="none" w:sz="0" w:space="0" w:color="auto"/>
        <w:bottom w:val="none" w:sz="0" w:space="0" w:color="auto"/>
        <w:right w:val="none" w:sz="0" w:space="0" w:color="auto"/>
      </w:divBdr>
    </w:div>
    <w:div w:id="478420852">
      <w:bodyDiv w:val="1"/>
      <w:marLeft w:val="0"/>
      <w:marRight w:val="0"/>
      <w:marTop w:val="0"/>
      <w:marBottom w:val="0"/>
      <w:divBdr>
        <w:top w:val="none" w:sz="0" w:space="0" w:color="auto"/>
        <w:left w:val="none" w:sz="0" w:space="0" w:color="auto"/>
        <w:bottom w:val="none" w:sz="0" w:space="0" w:color="auto"/>
        <w:right w:val="none" w:sz="0" w:space="0" w:color="auto"/>
      </w:divBdr>
    </w:div>
    <w:div w:id="478496227">
      <w:bodyDiv w:val="1"/>
      <w:marLeft w:val="0"/>
      <w:marRight w:val="0"/>
      <w:marTop w:val="0"/>
      <w:marBottom w:val="0"/>
      <w:divBdr>
        <w:top w:val="none" w:sz="0" w:space="0" w:color="auto"/>
        <w:left w:val="none" w:sz="0" w:space="0" w:color="auto"/>
        <w:bottom w:val="none" w:sz="0" w:space="0" w:color="auto"/>
        <w:right w:val="none" w:sz="0" w:space="0" w:color="auto"/>
      </w:divBdr>
    </w:div>
    <w:div w:id="478545117">
      <w:bodyDiv w:val="1"/>
      <w:marLeft w:val="0"/>
      <w:marRight w:val="0"/>
      <w:marTop w:val="0"/>
      <w:marBottom w:val="0"/>
      <w:divBdr>
        <w:top w:val="none" w:sz="0" w:space="0" w:color="auto"/>
        <w:left w:val="none" w:sz="0" w:space="0" w:color="auto"/>
        <w:bottom w:val="none" w:sz="0" w:space="0" w:color="auto"/>
        <w:right w:val="none" w:sz="0" w:space="0" w:color="auto"/>
      </w:divBdr>
    </w:div>
    <w:div w:id="480273791">
      <w:bodyDiv w:val="1"/>
      <w:marLeft w:val="0"/>
      <w:marRight w:val="0"/>
      <w:marTop w:val="0"/>
      <w:marBottom w:val="0"/>
      <w:divBdr>
        <w:top w:val="none" w:sz="0" w:space="0" w:color="auto"/>
        <w:left w:val="none" w:sz="0" w:space="0" w:color="auto"/>
        <w:bottom w:val="none" w:sz="0" w:space="0" w:color="auto"/>
        <w:right w:val="none" w:sz="0" w:space="0" w:color="auto"/>
      </w:divBdr>
    </w:div>
    <w:div w:id="480927640">
      <w:bodyDiv w:val="1"/>
      <w:marLeft w:val="0"/>
      <w:marRight w:val="0"/>
      <w:marTop w:val="0"/>
      <w:marBottom w:val="0"/>
      <w:divBdr>
        <w:top w:val="none" w:sz="0" w:space="0" w:color="auto"/>
        <w:left w:val="none" w:sz="0" w:space="0" w:color="auto"/>
        <w:bottom w:val="none" w:sz="0" w:space="0" w:color="auto"/>
        <w:right w:val="none" w:sz="0" w:space="0" w:color="auto"/>
      </w:divBdr>
    </w:div>
    <w:div w:id="481240074">
      <w:bodyDiv w:val="1"/>
      <w:marLeft w:val="0"/>
      <w:marRight w:val="0"/>
      <w:marTop w:val="0"/>
      <w:marBottom w:val="0"/>
      <w:divBdr>
        <w:top w:val="none" w:sz="0" w:space="0" w:color="auto"/>
        <w:left w:val="none" w:sz="0" w:space="0" w:color="auto"/>
        <w:bottom w:val="none" w:sz="0" w:space="0" w:color="auto"/>
        <w:right w:val="none" w:sz="0" w:space="0" w:color="auto"/>
      </w:divBdr>
    </w:div>
    <w:div w:id="481390809">
      <w:bodyDiv w:val="1"/>
      <w:marLeft w:val="0"/>
      <w:marRight w:val="0"/>
      <w:marTop w:val="0"/>
      <w:marBottom w:val="0"/>
      <w:divBdr>
        <w:top w:val="none" w:sz="0" w:space="0" w:color="auto"/>
        <w:left w:val="none" w:sz="0" w:space="0" w:color="auto"/>
        <w:bottom w:val="none" w:sz="0" w:space="0" w:color="auto"/>
        <w:right w:val="none" w:sz="0" w:space="0" w:color="auto"/>
      </w:divBdr>
    </w:div>
    <w:div w:id="482044483">
      <w:bodyDiv w:val="1"/>
      <w:marLeft w:val="0"/>
      <w:marRight w:val="0"/>
      <w:marTop w:val="0"/>
      <w:marBottom w:val="0"/>
      <w:divBdr>
        <w:top w:val="none" w:sz="0" w:space="0" w:color="auto"/>
        <w:left w:val="none" w:sz="0" w:space="0" w:color="auto"/>
        <w:bottom w:val="none" w:sz="0" w:space="0" w:color="auto"/>
        <w:right w:val="none" w:sz="0" w:space="0" w:color="auto"/>
      </w:divBdr>
    </w:div>
    <w:div w:id="482239039">
      <w:bodyDiv w:val="1"/>
      <w:marLeft w:val="0"/>
      <w:marRight w:val="0"/>
      <w:marTop w:val="0"/>
      <w:marBottom w:val="0"/>
      <w:divBdr>
        <w:top w:val="none" w:sz="0" w:space="0" w:color="auto"/>
        <w:left w:val="none" w:sz="0" w:space="0" w:color="auto"/>
        <w:bottom w:val="none" w:sz="0" w:space="0" w:color="auto"/>
        <w:right w:val="none" w:sz="0" w:space="0" w:color="auto"/>
      </w:divBdr>
    </w:div>
    <w:div w:id="483474705">
      <w:bodyDiv w:val="1"/>
      <w:marLeft w:val="0"/>
      <w:marRight w:val="0"/>
      <w:marTop w:val="0"/>
      <w:marBottom w:val="0"/>
      <w:divBdr>
        <w:top w:val="none" w:sz="0" w:space="0" w:color="auto"/>
        <w:left w:val="none" w:sz="0" w:space="0" w:color="auto"/>
        <w:bottom w:val="none" w:sz="0" w:space="0" w:color="auto"/>
        <w:right w:val="none" w:sz="0" w:space="0" w:color="auto"/>
      </w:divBdr>
    </w:div>
    <w:div w:id="484130085">
      <w:bodyDiv w:val="1"/>
      <w:marLeft w:val="0"/>
      <w:marRight w:val="0"/>
      <w:marTop w:val="0"/>
      <w:marBottom w:val="0"/>
      <w:divBdr>
        <w:top w:val="none" w:sz="0" w:space="0" w:color="auto"/>
        <w:left w:val="none" w:sz="0" w:space="0" w:color="auto"/>
        <w:bottom w:val="none" w:sz="0" w:space="0" w:color="auto"/>
        <w:right w:val="none" w:sz="0" w:space="0" w:color="auto"/>
      </w:divBdr>
    </w:div>
    <w:div w:id="484710723">
      <w:bodyDiv w:val="1"/>
      <w:marLeft w:val="0"/>
      <w:marRight w:val="0"/>
      <w:marTop w:val="0"/>
      <w:marBottom w:val="0"/>
      <w:divBdr>
        <w:top w:val="none" w:sz="0" w:space="0" w:color="auto"/>
        <w:left w:val="none" w:sz="0" w:space="0" w:color="auto"/>
        <w:bottom w:val="none" w:sz="0" w:space="0" w:color="auto"/>
        <w:right w:val="none" w:sz="0" w:space="0" w:color="auto"/>
      </w:divBdr>
    </w:div>
    <w:div w:id="485630338">
      <w:bodyDiv w:val="1"/>
      <w:marLeft w:val="0"/>
      <w:marRight w:val="0"/>
      <w:marTop w:val="0"/>
      <w:marBottom w:val="0"/>
      <w:divBdr>
        <w:top w:val="none" w:sz="0" w:space="0" w:color="auto"/>
        <w:left w:val="none" w:sz="0" w:space="0" w:color="auto"/>
        <w:bottom w:val="none" w:sz="0" w:space="0" w:color="auto"/>
        <w:right w:val="none" w:sz="0" w:space="0" w:color="auto"/>
      </w:divBdr>
    </w:div>
    <w:div w:id="486435239">
      <w:bodyDiv w:val="1"/>
      <w:marLeft w:val="0"/>
      <w:marRight w:val="0"/>
      <w:marTop w:val="0"/>
      <w:marBottom w:val="0"/>
      <w:divBdr>
        <w:top w:val="none" w:sz="0" w:space="0" w:color="auto"/>
        <w:left w:val="none" w:sz="0" w:space="0" w:color="auto"/>
        <w:bottom w:val="none" w:sz="0" w:space="0" w:color="auto"/>
        <w:right w:val="none" w:sz="0" w:space="0" w:color="auto"/>
      </w:divBdr>
    </w:div>
    <w:div w:id="486556798">
      <w:bodyDiv w:val="1"/>
      <w:marLeft w:val="0"/>
      <w:marRight w:val="0"/>
      <w:marTop w:val="0"/>
      <w:marBottom w:val="0"/>
      <w:divBdr>
        <w:top w:val="none" w:sz="0" w:space="0" w:color="auto"/>
        <w:left w:val="none" w:sz="0" w:space="0" w:color="auto"/>
        <w:bottom w:val="none" w:sz="0" w:space="0" w:color="auto"/>
        <w:right w:val="none" w:sz="0" w:space="0" w:color="auto"/>
      </w:divBdr>
    </w:div>
    <w:div w:id="487553936">
      <w:bodyDiv w:val="1"/>
      <w:marLeft w:val="0"/>
      <w:marRight w:val="0"/>
      <w:marTop w:val="0"/>
      <w:marBottom w:val="0"/>
      <w:divBdr>
        <w:top w:val="none" w:sz="0" w:space="0" w:color="auto"/>
        <w:left w:val="none" w:sz="0" w:space="0" w:color="auto"/>
        <w:bottom w:val="none" w:sz="0" w:space="0" w:color="auto"/>
        <w:right w:val="none" w:sz="0" w:space="0" w:color="auto"/>
      </w:divBdr>
    </w:div>
    <w:div w:id="488181138">
      <w:bodyDiv w:val="1"/>
      <w:marLeft w:val="0"/>
      <w:marRight w:val="0"/>
      <w:marTop w:val="0"/>
      <w:marBottom w:val="0"/>
      <w:divBdr>
        <w:top w:val="none" w:sz="0" w:space="0" w:color="auto"/>
        <w:left w:val="none" w:sz="0" w:space="0" w:color="auto"/>
        <w:bottom w:val="none" w:sz="0" w:space="0" w:color="auto"/>
        <w:right w:val="none" w:sz="0" w:space="0" w:color="auto"/>
      </w:divBdr>
    </w:div>
    <w:div w:id="488209951">
      <w:bodyDiv w:val="1"/>
      <w:marLeft w:val="0"/>
      <w:marRight w:val="0"/>
      <w:marTop w:val="0"/>
      <w:marBottom w:val="0"/>
      <w:divBdr>
        <w:top w:val="none" w:sz="0" w:space="0" w:color="auto"/>
        <w:left w:val="none" w:sz="0" w:space="0" w:color="auto"/>
        <w:bottom w:val="none" w:sz="0" w:space="0" w:color="auto"/>
        <w:right w:val="none" w:sz="0" w:space="0" w:color="auto"/>
      </w:divBdr>
    </w:div>
    <w:div w:id="488833081">
      <w:bodyDiv w:val="1"/>
      <w:marLeft w:val="0"/>
      <w:marRight w:val="0"/>
      <w:marTop w:val="0"/>
      <w:marBottom w:val="0"/>
      <w:divBdr>
        <w:top w:val="none" w:sz="0" w:space="0" w:color="auto"/>
        <w:left w:val="none" w:sz="0" w:space="0" w:color="auto"/>
        <w:bottom w:val="none" w:sz="0" w:space="0" w:color="auto"/>
        <w:right w:val="none" w:sz="0" w:space="0" w:color="auto"/>
      </w:divBdr>
    </w:div>
    <w:div w:id="490561625">
      <w:bodyDiv w:val="1"/>
      <w:marLeft w:val="0"/>
      <w:marRight w:val="0"/>
      <w:marTop w:val="0"/>
      <w:marBottom w:val="0"/>
      <w:divBdr>
        <w:top w:val="none" w:sz="0" w:space="0" w:color="auto"/>
        <w:left w:val="none" w:sz="0" w:space="0" w:color="auto"/>
        <w:bottom w:val="none" w:sz="0" w:space="0" w:color="auto"/>
        <w:right w:val="none" w:sz="0" w:space="0" w:color="auto"/>
      </w:divBdr>
    </w:div>
    <w:div w:id="490608259">
      <w:bodyDiv w:val="1"/>
      <w:marLeft w:val="0"/>
      <w:marRight w:val="0"/>
      <w:marTop w:val="0"/>
      <w:marBottom w:val="0"/>
      <w:divBdr>
        <w:top w:val="none" w:sz="0" w:space="0" w:color="auto"/>
        <w:left w:val="none" w:sz="0" w:space="0" w:color="auto"/>
        <w:bottom w:val="none" w:sz="0" w:space="0" w:color="auto"/>
        <w:right w:val="none" w:sz="0" w:space="0" w:color="auto"/>
      </w:divBdr>
    </w:div>
    <w:div w:id="491020780">
      <w:bodyDiv w:val="1"/>
      <w:marLeft w:val="0"/>
      <w:marRight w:val="0"/>
      <w:marTop w:val="0"/>
      <w:marBottom w:val="0"/>
      <w:divBdr>
        <w:top w:val="none" w:sz="0" w:space="0" w:color="auto"/>
        <w:left w:val="none" w:sz="0" w:space="0" w:color="auto"/>
        <w:bottom w:val="none" w:sz="0" w:space="0" w:color="auto"/>
        <w:right w:val="none" w:sz="0" w:space="0" w:color="auto"/>
      </w:divBdr>
    </w:div>
    <w:div w:id="491723613">
      <w:bodyDiv w:val="1"/>
      <w:marLeft w:val="0"/>
      <w:marRight w:val="0"/>
      <w:marTop w:val="0"/>
      <w:marBottom w:val="0"/>
      <w:divBdr>
        <w:top w:val="none" w:sz="0" w:space="0" w:color="auto"/>
        <w:left w:val="none" w:sz="0" w:space="0" w:color="auto"/>
        <w:bottom w:val="none" w:sz="0" w:space="0" w:color="auto"/>
        <w:right w:val="none" w:sz="0" w:space="0" w:color="auto"/>
      </w:divBdr>
    </w:div>
    <w:div w:id="491945722">
      <w:bodyDiv w:val="1"/>
      <w:marLeft w:val="0"/>
      <w:marRight w:val="0"/>
      <w:marTop w:val="0"/>
      <w:marBottom w:val="0"/>
      <w:divBdr>
        <w:top w:val="none" w:sz="0" w:space="0" w:color="auto"/>
        <w:left w:val="none" w:sz="0" w:space="0" w:color="auto"/>
        <w:bottom w:val="none" w:sz="0" w:space="0" w:color="auto"/>
        <w:right w:val="none" w:sz="0" w:space="0" w:color="auto"/>
      </w:divBdr>
    </w:div>
    <w:div w:id="492183573">
      <w:bodyDiv w:val="1"/>
      <w:marLeft w:val="0"/>
      <w:marRight w:val="0"/>
      <w:marTop w:val="0"/>
      <w:marBottom w:val="0"/>
      <w:divBdr>
        <w:top w:val="none" w:sz="0" w:space="0" w:color="auto"/>
        <w:left w:val="none" w:sz="0" w:space="0" w:color="auto"/>
        <w:bottom w:val="none" w:sz="0" w:space="0" w:color="auto"/>
        <w:right w:val="none" w:sz="0" w:space="0" w:color="auto"/>
      </w:divBdr>
    </w:div>
    <w:div w:id="492451472">
      <w:bodyDiv w:val="1"/>
      <w:marLeft w:val="0"/>
      <w:marRight w:val="0"/>
      <w:marTop w:val="0"/>
      <w:marBottom w:val="0"/>
      <w:divBdr>
        <w:top w:val="none" w:sz="0" w:space="0" w:color="auto"/>
        <w:left w:val="none" w:sz="0" w:space="0" w:color="auto"/>
        <w:bottom w:val="none" w:sz="0" w:space="0" w:color="auto"/>
        <w:right w:val="none" w:sz="0" w:space="0" w:color="auto"/>
      </w:divBdr>
    </w:div>
    <w:div w:id="492456290">
      <w:bodyDiv w:val="1"/>
      <w:marLeft w:val="0"/>
      <w:marRight w:val="0"/>
      <w:marTop w:val="0"/>
      <w:marBottom w:val="0"/>
      <w:divBdr>
        <w:top w:val="none" w:sz="0" w:space="0" w:color="auto"/>
        <w:left w:val="none" w:sz="0" w:space="0" w:color="auto"/>
        <w:bottom w:val="none" w:sz="0" w:space="0" w:color="auto"/>
        <w:right w:val="none" w:sz="0" w:space="0" w:color="auto"/>
      </w:divBdr>
    </w:div>
    <w:div w:id="493646801">
      <w:bodyDiv w:val="1"/>
      <w:marLeft w:val="0"/>
      <w:marRight w:val="0"/>
      <w:marTop w:val="0"/>
      <w:marBottom w:val="0"/>
      <w:divBdr>
        <w:top w:val="none" w:sz="0" w:space="0" w:color="auto"/>
        <w:left w:val="none" w:sz="0" w:space="0" w:color="auto"/>
        <w:bottom w:val="none" w:sz="0" w:space="0" w:color="auto"/>
        <w:right w:val="none" w:sz="0" w:space="0" w:color="auto"/>
      </w:divBdr>
    </w:div>
    <w:div w:id="493955082">
      <w:bodyDiv w:val="1"/>
      <w:marLeft w:val="0"/>
      <w:marRight w:val="0"/>
      <w:marTop w:val="0"/>
      <w:marBottom w:val="0"/>
      <w:divBdr>
        <w:top w:val="none" w:sz="0" w:space="0" w:color="auto"/>
        <w:left w:val="none" w:sz="0" w:space="0" w:color="auto"/>
        <w:bottom w:val="none" w:sz="0" w:space="0" w:color="auto"/>
        <w:right w:val="none" w:sz="0" w:space="0" w:color="auto"/>
      </w:divBdr>
    </w:div>
    <w:div w:id="494036206">
      <w:bodyDiv w:val="1"/>
      <w:marLeft w:val="0"/>
      <w:marRight w:val="0"/>
      <w:marTop w:val="0"/>
      <w:marBottom w:val="0"/>
      <w:divBdr>
        <w:top w:val="none" w:sz="0" w:space="0" w:color="auto"/>
        <w:left w:val="none" w:sz="0" w:space="0" w:color="auto"/>
        <w:bottom w:val="none" w:sz="0" w:space="0" w:color="auto"/>
        <w:right w:val="none" w:sz="0" w:space="0" w:color="auto"/>
      </w:divBdr>
    </w:div>
    <w:div w:id="494148003">
      <w:bodyDiv w:val="1"/>
      <w:marLeft w:val="0"/>
      <w:marRight w:val="0"/>
      <w:marTop w:val="0"/>
      <w:marBottom w:val="0"/>
      <w:divBdr>
        <w:top w:val="none" w:sz="0" w:space="0" w:color="auto"/>
        <w:left w:val="none" w:sz="0" w:space="0" w:color="auto"/>
        <w:bottom w:val="none" w:sz="0" w:space="0" w:color="auto"/>
        <w:right w:val="none" w:sz="0" w:space="0" w:color="auto"/>
      </w:divBdr>
    </w:div>
    <w:div w:id="494227018">
      <w:bodyDiv w:val="1"/>
      <w:marLeft w:val="0"/>
      <w:marRight w:val="0"/>
      <w:marTop w:val="0"/>
      <w:marBottom w:val="0"/>
      <w:divBdr>
        <w:top w:val="none" w:sz="0" w:space="0" w:color="auto"/>
        <w:left w:val="none" w:sz="0" w:space="0" w:color="auto"/>
        <w:bottom w:val="none" w:sz="0" w:space="0" w:color="auto"/>
        <w:right w:val="none" w:sz="0" w:space="0" w:color="auto"/>
      </w:divBdr>
    </w:div>
    <w:div w:id="494348099">
      <w:bodyDiv w:val="1"/>
      <w:marLeft w:val="0"/>
      <w:marRight w:val="0"/>
      <w:marTop w:val="0"/>
      <w:marBottom w:val="0"/>
      <w:divBdr>
        <w:top w:val="none" w:sz="0" w:space="0" w:color="auto"/>
        <w:left w:val="none" w:sz="0" w:space="0" w:color="auto"/>
        <w:bottom w:val="none" w:sz="0" w:space="0" w:color="auto"/>
        <w:right w:val="none" w:sz="0" w:space="0" w:color="auto"/>
      </w:divBdr>
    </w:div>
    <w:div w:id="494761787">
      <w:bodyDiv w:val="1"/>
      <w:marLeft w:val="0"/>
      <w:marRight w:val="0"/>
      <w:marTop w:val="0"/>
      <w:marBottom w:val="0"/>
      <w:divBdr>
        <w:top w:val="none" w:sz="0" w:space="0" w:color="auto"/>
        <w:left w:val="none" w:sz="0" w:space="0" w:color="auto"/>
        <w:bottom w:val="none" w:sz="0" w:space="0" w:color="auto"/>
        <w:right w:val="none" w:sz="0" w:space="0" w:color="auto"/>
      </w:divBdr>
    </w:div>
    <w:div w:id="494928251">
      <w:bodyDiv w:val="1"/>
      <w:marLeft w:val="0"/>
      <w:marRight w:val="0"/>
      <w:marTop w:val="0"/>
      <w:marBottom w:val="0"/>
      <w:divBdr>
        <w:top w:val="none" w:sz="0" w:space="0" w:color="auto"/>
        <w:left w:val="none" w:sz="0" w:space="0" w:color="auto"/>
        <w:bottom w:val="none" w:sz="0" w:space="0" w:color="auto"/>
        <w:right w:val="none" w:sz="0" w:space="0" w:color="auto"/>
      </w:divBdr>
    </w:div>
    <w:div w:id="495153062">
      <w:bodyDiv w:val="1"/>
      <w:marLeft w:val="0"/>
      <w:marRight w:val="0"/>
      <w:marTop w:val="0"/>
      <w:marBottom w:val="0"/>
      <w:divBdr>
        <w:top w:val="none" w:sz="0" w:space="0" w:color="auto"/>
        <w:left w:val="none" w:sz="0" w:space="0" w:color="auto"/>
        <w:bottom w:val="none" w:sz="0" w:space="0" w:color="auto"/>
        <w:right w:val="none" w:sz="0" w:space="0" w:color="auto"/>
      </w:divBdr>
    </w:div>
    <w:div w:id="495845472">
      <w:bodyDiv w:val="1"/>
      <w:marLeft w:val="0"/>
      <w:marRight w:val="0"/>
      <w:marTop w:val="0"/>
      <w:marBottom w:val="0"/>
      <w:divBdr>
        <w:top w:val="none" w:sz="0" w:space="0" w:color="auto"/>
        <w:left w:val="none" w:sz="0" w:space="0" w:color="auto"/>
        <w:bottom w:val="none" w:sz="0" w:space="0" w:color="auto"/>
        <w:right w:val="none" w:sz="0" w:space="0" w:color="auto"/>
      </w:divBdr>
    </w:div>
    <w:div w:id="495850597">
      <w:bodyDiv w:val="1"/>
      <w:marLeft w:val="0"/>
      <w:marRight w:val="0"/>
      <w:marTop w:val="0"/>
      <w:marBottom w:val="0"/>
      <w:divBdr>
        <w:top w:val="none" w:sz="0" w:space="0" w:color="auto"/>
        <w:left w:val="none" w:sz="0" w:space="0" w:color="auto"/>
        <w:bottom w:val="none" w:sz="0" w:space="0" w:color="auto"/>
        <w:right w:val="none" w:sz="0" w:space="0" w:color="auto"/>
      </w:divBdr>
    </w:div>
    <w:div w:id="497421875">
      <w:bodyDiv w:val="1"/>
      <w:marLeft w:val="0"/>
      <w:marRight w:val="0"/>
      <w:marTop w:val="0"/>
      <w:marBottom w:val="0"/>
      <w:divBdr>
        <w:top w:val="none" w:sz="0" w:space="0" w:color="auto"/>
        <w:left w:val="none" w:sz="0" w:space="0" w:color="auto"/>
        <w:bottom w:val="none" w:sz="0" w:space="0" w:color="auto"/>
        <w:right w:val="none" w:sz="0" w:space="0" w:color="auto"/>
      </w:divBdr>
    </w:div>
    <w:div w:id="497772059">
      <w:bodyDiv w:val="1"/>
      <w:marLeft w:val="0"/>
      <w:marRight w:val="0"/>
      <w:marTop w:val="0"/>
      <w:marBottom w:val="0"/>
      <w:divBdr>
        <w:top w:val="none" w:sz="0" w:space="0" w:color="auto"/>
        <w:left w:val="none" w:sz="0" w:space="0" w:color="auto"/>
        <w:bottom w:val="none" w:sz="0" w:space="0" w:color="auto"/>
        <w:right w:val="none" w:sz="0" w:space="0" w:color="auto"/>
      </w:divBdr>
    </w:div>
    <w:div w:id="497772492">
      <w:bodyDiv w:val="1"/>
      <w:marLeft w:val="0"/>
      <w:marRight w:val="0"/>
      <w:marTop w:val="0"/>
      <w:marBottom w:val="0"/>
      <w:divBdr>
        <w:top w:val="none" w:sz="0" w:space="0" w:color="auto"/>
        <w:left w:val="none" w:sz="0" w:space="0" w:color="auto"/>
        <w:bottom w:val="none" w:sz="0" w:space="0" w:color="auto"/>
        <w:right w:val="none" w:sz="0" w:space="0" w:color="auto"/>
      </w:divBdr>
    </w:div>
    <w:div w:id="497967797">
      <w:bodyDiv w:val="1"/>
      <w:marLeft w:val="0"/>
      <w:marRight w:val="0"/>
      <w:marTop w:val="0"/>
      <w:marBottom w:val="0"/>
      <w:divBdr>
        <w:top w:val="none" w:sz="0" w:space="0" w:color="auto"/>
        <w:left w:val="none" w:sz="0" w:space="0" w:color="auto"/>
        <w:bottom w:val="none" w:sz="0" w:space="0" w:color="auto"/>
        <w:right w:val="none" w:sz="0" w:space="0" w:color="auto"/>
      </w:divBdr>
    </w:div>
    <w:div w:id="498232788">
      <w:bodyDiv w:val="1"/>
      <w:marLeft w:val="0"/>
      <w:marRight w:val="0"/>
      <w:marTop w:val="0"/>
      <w:marBottom w:val="0"/>
      <w:divBdr>
        <w:top w:val="none" w:sz="0" w:space="0" w:color="auto"/>
        <w:left w:val="none" w:sz="0" w:space="0" w:color="auto"/>
        <w:bottom w:val="none" w:sz="0" w:space="0" w:color="auto"/>
        <w:right w:val="none" w:sz="0" w:space="0" w:color="auto"/>
      </w:divBdr>
    </w:div>
    <w:div w:id="498350507">
      <w:bodyDiv w:val="1"/>
      <w:marLeft w:val="0"/>
      <w:marRight w:val="0"/>
      <w:marTop w:val="0"/>
      <w:marBottom w:val="0"/>
      <w:divBdr>
        <w:top w:val="none" w:sz="0" w:space="0" w:color="auto"/>
        <w:left w:val="none" w:sz="0" w:space="0" w:color="auto"/>
        <w:bottom w:val="none" w:sz="0" w:space="0" w:color="auto"/>
        <w:right w:val="none" w:sz="0" w:space="0" w:color="auto"/>
      </w:divBdr>
    </w:div>
    <w:div w:id="499542101">
      <w:bodyDiv w:val="1"/>
      <w:marLeft w:val="0"/>
      <w:marRight w:val="0"/>
      <w:marTop w:val="0"/>
      <w:marBottom w:val="0"/>
      <w:divBdr>
        <w:top w:val="none" w:sz="0" w:space="0" w:color="auto"/>
        <w:left w:val="none" w:sz="0" w:space="0" w:color="auto"/>
        <w:bottom w:val="none" w:sz="0" w:space="0" w:color="auto"/>
        <w:right w:val="none" w:sz="0" w:space="0" w:color="auto"/>
      </w:divBdr>
    </w:div>
    <w:div w:id="502166025">
      <w:bodyDiv w:val="1"/>
      <w:marLeft w:val="0"/>
      <w:marRight w:val="0"/>
      <w:marTop w:val="0"/>
      <w:marBottom w:val="0"/>
      <w:divBdr>
        <w:top w:val="none" w:sz="0" w:space="0" w:color="auto"/>
        <w:left w:val="none" w:sz="0" w:space="0" w:color="auto"/>
        <w:bottom w:val="none" w:sz="0" w:space="0" w:color="auto"/>
        <w:right w:val="none" w:sz="0" w:space="0" w:color="auto"/>
      </w:divBdr>
    </w:div>
    <w:div w:id="502621407">
      <w:bodyDiv w:val="1"/>
      <w:marLeft w:val="0"/>
      <w:marRight w:val="0"/>
      <w:marTop w:val="0"/>
      <w:marBottom w:val="0"/>
      <w:divBdr>
        <w:top w:val="none" w:sz="0" w:space="0" w:color="auto"/>
        <w:left w:val="none" w:sz="0" w:space="0" w:color="auto"/>
        <w:bottom w:val="none" w:sz="0" w:space="0" w:color="auto"/>
        <w:right w:val="none" w:sz="0" w:space="0" w:color="auto"/>
      </w:divBdr>
    </w:div>
    <w:div w:id="502741875">
      <w:bodyDiv w:val="1"/>
      <w:marLeft w:val="0"/>
      <w:marRight w:val="0"/>
      <w:marTop w:val="0"/>
      <w:marBottom w:val="0"/>
      <w:divBdr>
        <w:top w:val="none" w:sz="0" w:space="0" w:color="auto"/>
        <w:left w:val="none" w:sz="0" w:space="0" w:color="auto"/>
        <w:bottom w:val="none" w:sz="0" w:space="0" w:color="auto"/>
        <w:right w:val="none" w:sz="0" w:space="0" w:color="auto"/>
      </w:divBdr>
    </w:div>
    <w:div w:id="502815638">
      <w:bodyDiv w:val="1"/>
      <w:marLeft w:val="0"/>
      <w:marRight w:val="0"/>
      <w:marTop w:val="0"/>
      <w:marBottom w:val="0"/>
      <w:divBdr>
        <w:top w:val="none" w:sz="0" w:space="0" w:color="auto"/>
        <w:left w:val="none" w:sz="0" w:space="0" w:color="auto"/>
        <w:bottom w:val="none" w:sz="0" w:space="0" w:color="auto"/>
        <w:right w:val="none" w:sz="0" w:space="0" w:color="auto"/>
      </w:divBdr>
    </w:div>
    <w:div w:id="503086537">
      <w:bodyDiv w:val="1"/>
      <w:marLeft w:val="0"/>
      <w:marRight w:val="0"/>
      <w:marTop w:val="0"/>
      <w:marBottom w:val="0"/>
      <w:divBdr>
        <w:top w:val="none" w:sz="0" w:space="0" w:color="auto"/>
        <w:left w:val="none" w:sz="0" w:space="0" w:color="auto"/>
        <w:bottom w:val="none" w:sz="0" w:space="0" w:color="auto"/>
        <w:right w:val="none" w:sz="0" w:space="0" w:color="auto"/>
      </w:divBdr>
    </w:div>
    <w:div w:id="503783480">
      <w:bodyDiv w:val="1"/>
      <w:marLeft w:val="0"/>
      <w:marRight w:val="0"/>
      <w:marTop w:val="0"/>
      <w:marBottom w:val="0"/>
      <w:divBdr>
        <w:top w:val="none" w:sz="0" w:space="0" w:color="auto"/>
        <w:left w:val="none" w:sz="0" w:space="0" w:color="auto"/>
        <w:bottom w:val="none" w:sz="0" w:space="0" w:color="auto"/>
        <w:right w:val="none" w:sz="0" w:space="0" w:color="auto"/>
      </w:divBdr>
    </w:div>
    <w:div w:id="503862947">
      <w:bodyDiv w:val="1"/>
      <w:marLeft w:val="0"/>
      <w:marRight w:val="0"/>
      <w:marTop w:val="0"/>
      <w:marBottom w:val="0"/>
      <w:divBdr>
        <w:top w:val="none" w:sz="0" w:space="0" w:color="auto"/>
        <w:left w:val="none" w:sz="0" w:space="0" w:color="auto"/>
        <w:bottom w:val="none" w:sz="0" w:space="0" w:color="auto"/>
        <w:right w:val="none" w:sz="0" w:space="0" w:color="auto"/>
      </w:divBdr>
    </w:div>
    <w:div w:id="504175565">
      <w:bodyDiv w:val="1"/>
      <w:marLeft w:val="0"/>
      <w:marRight w:val="0"/>
      <w:marTop w:val="0"/>
      <w:marBottom w:val="0"/>
      <w:divBdr>
        <w:top w:val="none" w:sz="0" w:space="0" w:color="auto"/>
        <w:left w:val="none" w:sz="0" w:space="0" w:color="auto"/>
        <w:bottom w:val="none" w:sz="0" w:space="0" w:color="auto"/>
        <w:right w:val="none" w:sz="0" w:space="0" w:color="auto"/>
      </w:divBdr>
    </w:div>
    <w:div w:id="504396966">
      <w:bodyDiv w:val="1"/>
      <w:marLeft w:val="0"/>
      <w:marRight w:val="0"/>
      <w:marTop w:val="0"/>
      <w:marBottom w:val="0"/>
      <w:divBdr>
        <w:top w:val="none" w:sz="0" w:space="0" w:color="auto"/>
        <w:left w:val="none" w:sz="0" w:space="0" w:color="auto"/>
        <w:bottom w:val="none" w:sz="0" w:space="0" w:color="auto"/>
        <w:right w:val="none" w:sz="0" w:space="0" w:color="auto"/>
      </w:divBdr>
    </w:div>
    <w:div w:id="504636020">
      <w:bodyDiv w:val="1"/>
      <w:marLeft w:val="0"/>
      <w:marRight w:val="0"/>
      <w:marTop w:val="0"/>
      <w:marBottom w:val="0"/>
      <w:divBdr>
        <w:top w:val="none" w:sz="0" w:space="0" w:color="auto"/>
        <w:left w:val="none" w:sz="0" w:space="0" w:color="auto"/>
        <w:bottom w:val="none" w:sz="0" w:space="0" w:color="auto"/>
        <w:right w:val="none" w:sz="0" w:space="0" w:color="auto"/>
      </w:divBdr>
    </w:div>
    <w:div w:id="505093035">
      <w:bodyDiv w:val="1"/>
      <w:marLeft w:val="0"/>
      <w:marRight w:val="0"/>
      <w:marTop w:val="0"/>
      <w:marBottom w:val="0"/>
      <w:divBdr>
        <w:top w:val="none" w:sz="0" w:space="0" w:color="auto"/>
        <w:left w:val="none" w:sz="0" w:space="0" w:color="auto"/>
        <w:bottom w:val="none" w:sz="0" w:space="0" w:color="auto"/>
        <w:right w:val="none" w:sz="0" w:space="0" w:color="auto"/>
      </w:divBdr>
    </w:div>
    <w:div w:id="506410783">
      <w:bodyDiv w:val="1"/>
      <w:marLeft w:val="0"/>
      <w:marRight w:val="0"/>
      <w:marTop w:val="0"/>
      <w:marBottom w:val="0"/>
      <w:divBdr>
        <w:top w:val="none" w:sz="0" w:space="0" w:color="auto"/>
        <w:left w:val="none" w:sz="0" w:space="0" w:color="auto"/>
        <w:bottom w:val="none" w:sz="0" w:space="0" w:color="auto"/>
        <w:right w:val="none" w:sz="0" w:space="0" w:color="auto"/>
      </w:divBdr>
    </w:div>
    <w:div w:id="506486832">
      <w:bodyDiv w:val="1"/>
      <w:marLeft w:val="0"/>
      <w:marRight w:val="0"/>
      <w:marTop w:val="0"/>
      <w:marBottom w:val="0"/>
      <w:divBdr>
        <w:top w:val="none" w:sz="0" w:space="0" w:color="auto"/>
        <w:left w:val="none" w:sz="0" w:space="0" w:color="auto"/>
        <w:bottom w:val="none" w:sz="0" w:space="0" w:color="auto"/>
        <w:right w:val="none" w:sz="0" w:space="0" w:color="auto"/>
      </w:divBdr>
    </w:div>
    <w:div w:id="507408724">
      <w:bodyDiv w:val="1"/>
      <w:marLeft w:val="0"/>
      <w:marRight w:val="0"/>
      <w:marTop w:val="0"/>
      <w:marBottom w:val="0"/>
      <w:divBdr>
        <w:top w:val="none" w:sz="0" w:space="0" w:color="auto"/>
        <w:left w:val="none" w:sz="0" w:space="0" w:color="auto"/>
        <w:bottom w:val="none" w:sz="0" w:space="0" w:color="auto"/>
        <w:right w:val="none" w:sz="0" w:space="0" w:color="auto"/>
      </w:divBdr>
    </w:div>
    <w:div w:id="507411170">
      <w:bodyDiv w:val="1"/>
      <w:marLeft w:val="0"/>
      <w:marRight w:val="0"/>
      <w:marTop w:val="0"/>
      <w:marBottom w:val="0"/>
      <w:divBdr>
        <w:top w:val="none" w:sz="0" w:space="0" w:color="auto"/>
        <w:left w:val="none" w:sz="0" w:space="0" w:color="auto"/>
        <w:bottom w:val="none" w:sz="0" w:space="0" w:color="auto"/>
        <w:right w:val="none" w:sz="0" w:space="0" w:color="auto"/>
      </w:divBdr>
    </w:div>
    <w:div w:id="507714539">
      <w:bodyDiv w:val="1"/>
      <w:marLeft w:val="0"/>
      <w:marRight w:val="0"/>
      <w:marTop w:val="0"/>
      <w:marBottom w:val="0"/>
      <w:divBdr>
        <w:top w:val="none" w:sz="0" w:space="0" w:color="auto"/>
        <w:left w:val="none" w:sz="0" w:space="0" w:color="auto"/>
        <w:bottom w:val="none" w:sz="0" w:space="0" w:color="auto"/>
        <w:right w:val="none" w:sz="0" w:space="0" w:color="auto"/>
      </w:divBdr>
    </w:div>
    <w:div w:id="508259275">
      <w:bodyDiv w:val="1"/>
      <w:marLeft w:val="0"/>
      <w:marRight w:val="0"/>
      <w:marTop w:val="0"/>
      <w:marBottom w:val="0"/>
      <w:divBdr>
        <w:top w:val="none" w:sz="0" w:space="0" w:color="auto"/>
        <w:left w:val="none" w:sz="0" w:space="0" w:color="auto"/>
        <w:bottom w:val="none" w:sz="0" w:space="0" w:color="auto"/>
        <w:right w:val="none" w:sz="0" w:space="0" w:color="auto"/>
      </w:divBdr>
    </w:div>
    <w:div w:id="508720484">
      <w:bodyDiv w:val="1"/>
      <w:marLeft w:val="0"/>
      <w:marRight w:val="0"/>
      <w:marTop w:val="0"/>
      <w:marBottom w:val="0"/>
      <w:divBdr>
        <w:top w:val="none" w:sz="0" w:space="0" w:color="auto"/>
        <w:left w:val="none" w:sz="0" w:space="0" w:color="auto"/>
        <w:bottom w:val="none" w:sz="0" w:space="0" w:color="auto"/>
        <w:right w:val="none" w:sz="0" w:space="0" w:color="auto"/>
      </w:divBdr>
    </w:div>
    <w:div w:id="508832324">
      <w:bodyDiv w:val="1"/>
      <w:marLeft w:val="0"/>
      <w:marRight w:val="0"/>
      <w:marTop w:val="0"/>
      <w:marBottom w:val="0"/>
      <w:divBdr>
        <w:top w:val="none" w:sz="0" w:space="0" w:color="auto"/>
        <w:left w:val="none" w:sz="0" w:space="0" w:color="auto"/>
        <w:bottom w:val="none" w:sz="0" w:space="0" w:color="auto"/>
        <w:right w:val="none" w:sz="0" w:space="0" w:color="auto"/>
      </w:divBdr>
    </w:div>
    <w:div w:id="508956411">
      <w:bodyDiv w:val="1"/>
      <w:marLeft w:val="0"/>
      <w:marRight w:val="0"/>
      <w:marTop w:val="0"/>
      <w:marBottom w:val="0"/>
      <w:divBdr>
        <w:top w:val="none" w:sz="0" w:space="0" w:color="auto"/>
        <w:left w:val="none" w:sz="0" w:space="0" w:color="auto"/>
        <w:bottom w:val="none" w:sz="0" w:space="0" w:color="auto"/>
        <w:right w:val="none" w:sz="0" w:space="0" w:color="auto"/>
      </w:divBdr>
    </w:div>
    <w:div w:id="510686858">
      <w:bodyDiv w:val="1"/>
      <w:marLeft w:val="0"/>
      <w:marRight w:val="0"/>
      <w:marTop w:val="0"/>
      <w:marBottom w:val="0"/>
      <w:divBdr>
        <w:top w:val="none" w:sz="0" w:space="0" w:color="auto"/>
        <w:left w:val="none" w:sz="0" w:space="0" w:color="auto"/>
        <w:bottom w:val="none" w:sz="0" w:space="0" w:color="auto"/>
        <w:right w:val="none" w:sz="0" w:space="0" w:color="auto"/>
      </w:divBdr>
    </w:div>
    <w:div w:id="511409444">
      <w:bodyDiv w:val="1"/>
      <w:marLeft w:val="0"/>
      <w:marRight w:val="0"/>
      <w:marTop w:val="0"/>
      <w:marBottom w:val="0"/>
      <w:divBdr>
        <w:top w:val="none" w:sz="0" w:space="0" w:color="auto"/>
        <w:left w:val="none" w:sz="0" w:space="0" w:color="auto"/>
        <w:bottom w:val="none" w:sz="0" w:space="0" w:color="auto"/>
        <w:right w:val="none" w:sz="0" w:space="0" w:color="auto"/>
      </w:divBdr>
    </w:div>
    <w:div w:id="511720207">
      <w:bodyDiv w:val="1"/>
      <w:marLeft w:val="0"/>
      <w:marRight w:val="0"/>
      <w:marTop w:val="0"/>
      <w:marBottom w:val="0"/>
      <w:divBdr>
        <w:top w:val="none" w:sz="0" w:space="0" w:color="auto"/>
        <w:left w:val="none" w:sz="0" w:space="0" w:color="auto"/>
        <w:bottom w:val="none" w:sz="0" w:space="0" w:color="auto"/>
        <w:right w:val="none" w:sz="0" w:space="0" w:color="auto"/>
      </w:divBdr>
    </w:div>
    <w:div w:id="512427122">
      <w:bodyDiv w:val="1"/>
      <w:marLeft w:val="0"/>
      <w:marRight w:val="0"/>
      <w:marTop w:val="0"/>
      <w:marBottom w:val="0"/>
      <w:divBdr>
        <w:top w:val="none" w:sz="0" w:space="0" w:color="auto"/>
        <w:left w:val="none" w:sz="0" w:space="0" w:color="auto"/>
        <w:bottom w:val="none" w:sz="0" w:space="0" w:color="auto"/>
        <w:right w:val="none" w:sz="0" w:space="0" w:color="auto"/>
      </w:divBdr>
    </w:div>
    <w:div w:id="512764801">
      <w:bodyDiv w:val="1"/>
      <w:marLeft w:val="0"/>
      <w:marRight w:val="0"/>
      <w:marTop w:val="0"/>
      <w:marBottom w:val="0"/>
      <w:divBdr>
        <w:top w:val="none" w:sz="0" w:space="0" w:color="auto"/>
        <w:left w:val="none" w:sz="0" w:space="0" w:color="auto"/>
        <w:bottom w:val="none" w:sz="0" w:space="0" w:color="auto"/>
        <w:right w:val="none" w:sz="0" w:space="0" w:color="auto"/>
      </w:divBdr>
    </w:div>
    <w:div w:id="512888949">
      <w:bodyDiv w:val="1"/>
      <w:marLeft w:val="0"/>
      <w:marRight w:val="0"/>
      <w:marTop w:val="0"/>
      <w:marBottom w:val="0"/>
      <w:divBdr>
        <w:top w:val="none" w:sz="0" w:space="0" w:color="auto"/>
        <w:left w:val="none" w:sz="0" w:space="0" w:color="auto"/>
        <w:bottom w:val="none" w:sz="0" w:space="0" w:color="auto"/>
        <w:right w:val="none" w:sz="0" w:space="0" w:color="auto"/>
      </w:divBdr>
    </w:div>
    <w:div w:id="513809680">
      <w:bodyDiv w:val="1"/>
      <w:marLeft w:val="0"/>
      <w:marRight w:val="0"/>
      <w:marTop w:val="0"/>
      <w:marBottom w:val="0"/>
      <w:divBdr>
        <w:top w:val="none" w:sz="0" w:space="0" w:color="auto"/>
        <w:left w:val="none" w:sz="0" w:space="0" w:color="auto"/>
        <w:bottom w:val="none" w:sz="0" w:space="0" w:color="auto"/>
        <w:right w:val="none" w:sz="0" w:space="0" w:color="auto"/>
      </w:divBdr>
    </w:div>
    <w:div w:id="513955377">
      <w:bodyDiv w:val="1"/>
      <w:marLeft w:val="0"/>
      <w:marRight w:val="0"/>
      <w:marTop w:val="0"/>
      <w:marBottom w:val="0"/>
      <w:divBdr>
        <w:top w:val="none" w:sz="0" w:space="0" w:color="auto"/>
        <w:left w:val="none" w:sz="0" w:space="0" w:color="auto"/>
        <w:bottom w:val="none" w:sz="0" w:space="0" w:color="auto"/>
        <w:right w:val="none" w:sz="0" w:space="0" w:color="auto"/>
      </w:divBdr>
    </w:div>
    <w:div w:id="514079586">
      <w:bodyDiv w:val="1"/>
      <w:marLeft w:val="0"/>
      <w:marRight w:val="0"/>
      <w:marTop w:val="0"/>
      <w:marBottom w:val="0"/>
      <w:divBdr>
        <w:top w:val="none" w:sz="0" w:space="0" w:color="auto"/>
        <w:left w:val="none" w:sz="0" w:space="0" w:color="auto"/>
        <w:bottom w:val="none" w:sz="0" w:space="0" w:color="auto"/>
        <w:right w:val="none" w:sz="0" w:space="0" w:color="auto"/>
      </w:divBdr>
    </w:div>
    <w:div w:id="514225664">
      <w:bodyDiv w:val="1"/>
      <w:marLeft w:val="0"/>
      <w:marRight w:val="0"/>
      <w:marTop w:val="0"/>
      <w:marBottom w:val="0"/>
      <w:divBdr>
        <w:top w:val="none" w:sz="0" w:space="0" w:color="auto"/>
        <w:left w:val="none" w:sz="0" w:space="0" w:color="auto"/>
        <w:bottom w:val="none" w:sz="0" w:space="0" w:color="auto"/>
        <w:right w:val="none" w:sz="0" w:space="0" w:color="auto"/>
      </w:divBdr>
    </w:div>
    <w:div w:id="514538067">
      <w:bodyDiv w:val="1"/>
      <w:marLeft w:val="0"/>
      <w:marRight w:val="0"/>
      <w:marTop w:val="0"/>
      <w:marBottom w:val="0"/>
      <w:divBdr>
        <w:top w:val="none" w:sz="0" w:space="0" w:color="auto"/>
        <w:left w:val="none" w:sz="0" w:space="0" w:color="auto"/>
        <w:bottom w:val="none" w:sz="0" w:space="0" w:color="auto"/>
        <w:right w:val="none" w:sz="0" w:space="0" w:color="auto"/>
      </w:divBdr>
    </w:div>
    <w:div w:id="514660532">
      <w:bodyDiv w:val="1"/>
      <w:marLeft w:val="0"/>
      <w:marRight w:val="0"/>
      <w:marTop w:val="0"/>
      <w:marBottom w:val="0"/>
      <w:divBdr>
        <w:top w:val="none" w:sz="0" w:space="0" w:color="auto"/>
        <w:left w:val="none" w:sz="0" w:space="0" w:color="auto"/>
        <w:bottom w:val="none" w:sz="0" w:space="0" w:color="auto"/>
        <w:right w:val="none" w:sz="0" w:space="0" w:color="auto"/>
      </w:divBdr>
    </w:div>
    <w:div w:id="515193466">
      <w:bodyDiv w:val="1"/>
      <w:marLeft w:val="0"/>
      <w:marRight w:val="0"/>
      <w:marTop w:val="0"/>
      <w:marBottom w:val="0"/>
      <w:divBdr>
        <w:top w:val="none" w:sz="0" w:space="0" w:color="auto"/>
        <w:left w:val="none" w:sz="0" w:space="0" w:color="auto"/>
        <w:bottom w:val="none" w:sz="0" w:space="0" w:color="auto"/>
        <w:right w:val="none" w:sz="0" w:space="0" w:color="auto"/>
      </w:divBdr>
    </w:div>
    <w:div w:id="515654195">
      <w:bodyDiv w:val="1"/>
      <w:marLeft w:val="0"/>
      <w:marRight w:val="0"/>
      <w:marTop w:val="0"/>
      <w:marBottom w:val="0"/>
      <w:divBdr>
        <w:top w:val="none" w:sz="0" w:space="0" w:color="auto"/>
        <w:left w:val="none" w:sz="0" w:space="0" w:color="auto"/>
        <w:bottom w:val="none" w:sz="0" w:space="0" w:color="auto"/>
        <w:right w:val="none" w:sz="0" w:space="0" w:color="auto"/>
      </w:divBdr>
    </w:div>
    <w:div w:id="516698727">
      <w:bodyDiv w:val="1"/>
      <w:marLeft w:val="0"/>
      <w:marRight w:val="0"/>
      <w:marTop w:val="0"/>
      <w:marBottom w:val="0"/>
      <w:divBdr>
        <w:top w:val="none" w:sz="0" w:space="0" w:color="auto"/>
        <w:left w:val="none" w:sz="0" w:space="0" w:color="auto"/>
        <w:bottom w:val="none" w:sz="0" w:space="0" w:color="auto"/>
        <w:right w:val="none" w:sz="0" w:space="0" w:color="auto"/>
      </w:divBdr>
    </w:div>
    <w:div w:id="516769089">
      <w:bodyDiv w:val="1"/>
      <w:marLeft w:val="0"/>
      <w:marRight w:val="0"/>
      <w:marTop w:val="0"/>
      <w:marBottom w:val="0"/>
      <w:divBdr>
        <w:top w:val="none" w:sz="0" w:space="0" w:color="auto"/>
        <w:left w:val="none" w:sz="0" w:space="0" w:color="auto"/>
        <w:bottom w:val="none" w:sz="0" w:space="0" w:color="auto"/>
        <w:right w:val="none" w:sz="0" w:space="0" w:color="auto"/>
      </w:divBdr>
    </w:div>
    <w:div w:id="518008193">
      <w:bodyDiv w:val="1"/>
      <w:marLeft w:val="0"/>
      <w:marRight w:val="0"/>
      <w:marTop w:val="0"/>
      <w:marBottom w:val="0"/>
      <w:divBdr>
        <w:top w:val="none" w:sz="0" w:space="0" w:color="auto"/>
        <w:left w:val="none" w:sz="0" w:space="0" w:color="auto"/>
        <w:bottom w:val="none" w:sz="0" w:space="0" w:color="auto"/>
        <w:right w:val="none" w:sz="0" w:space="0" w:color="auto"/>
      </w:divBdr>
    </w:div>
    <w:div w:id="518079846">
      <w:bodyDiv w:val="1"/>
      <w:marLeft w:val="0"/>
      <w:marRight w:val="0"/>
      <w:marTop w:val="0"/>
      <w:marBottom w:val="0"/>
      <w:divBdr>
        <w:top w:val="none" w:sz="0" w:space="0" w:color="auto"/>
        <w:left w:val="none" w:sz="0" w:space="0" w:color="auto"/>
        <w:bottom w:val="none" w:sz="0" w:space="0" w:color="auto"/>
        <w:right w:val="none" w:sz="0" w:space="0" w:color="auto"/>
      </w:divBdr>
    </w:div>
    <w:div w:id="518156952">
      <w:bodyDiv w:val="1"/>
      <w:marLeft w:val="0"/>
      <w:marRight w:val="0"/>
      <w:marTop w:val="0"/>
      <w:marBottom w:val="0"/>
      <w:divBdr>
        <w:top w:val="none" w:sz="0" w:space="0" w:color="auto"/>
        <w:left w:val="none" w:sz="0" w:space="0" w:color="auto"/>
        <w:bottom w:val="none" w:sz="0" w:space="0" w:color="auto"/>
        <w:right w:val="none" w:sz="0" w:space="0" w:color="auto"/>
      </w:divBdr>
    </w:div>
    <w:div w:id="518276419">
      <w:bodyDiv w:val="1"/>
      <w:marLeft w:val="0"/>
      <w:marRight w:val="0"/>
      <w:marTop w:val="0"/>
      <w:marBottom w:val="0"/>
      <w:divBdr>
        <w:top w:val="none" w:sz="0" w:space="0" w:color="auto"/>
        <w:left w:val="none" w:sz="0" w:space="0" w:color="auto"/>
        <w:bottom w:val="none" w:sz="0" w:space="0" w:color="auto"/>
        <w:right w:val="none" w:sz="0" w:space="0" w:color="auto"/>
      </w:divBdr>
    </w:div>
    <w:div w:id="518814652">
      <w:bodyDiv w:val="1"/>
      <w:marLeft w:val="0"/>
      <w:marRight w:val="0"/>
      <w:marTop w:val="0"/>
      <w:marBottom w:val="0"/>
      <w:divBdr>
        <w:top w:val="none" w:sz="0" w:space="0" w:color="auto"/>
        <w:left w:val="none" w:sz="0" w:space="0" w:color="auto"/>
        <w:bottom w:val="none" w:sz="0" w:space="0" w:color="auto"/>
        <w:right w:val="none" w:sz="0" w:space="0" w:color="auto"/>
      </w:divBdr>
    </w:div>
    <w:div w:id="519440799">
      <w:bodyDiv w:val="1"/>
      <w:marLeft w:val="0"/>
      <w:marRight w:val="0"/>
      <w:marTop w:val="0"/>
      <w:marBottom w:val="0"/>
      <w:divBdr>
        <w:top w:val="none" w:sz="0" w:space="0" w:color="auto"/>
        <w:left w:val="none" w:sz="0" w:space="0" w:color="auto"/>
        <w:bottom w:val="none" w:sz="0" w:space="0" w:color="auto"/>
        <w:right w:val="none" w:sz="0" w:space="0" w:color="auto"/>
      </w:divBdr>
    </w:div>
    <w:div w:id="521015792">
      <w:bodyDiv w:val="1"/>
      <w:marLeft w:val="0"/>
      <w:marRight w:val="0"/>
      <w:marTop w:val="0"/>
      <w:marBottom w:val="0"/>
      <w:divBdr>
        <w:top w:val="none" w:sz="0" w:space="0" w:color="auto"/>
        <w:left w:val="none" w:sz="0" w:space="0" w:color="auto"/>
        <w:bottom w:val="none" w:sz="0" w:space="0" w:color="auto"/>
        <w:right w:val="none" w:sz="0" w:space="0" w:color="auto"/>
      </w:divBdr>
    </w:div>
    <w:div w:id="523596321">
      <w:bodyDiv w:val="1"/>
      <w:marLeft w:val="0"/>
      <w:marRight w:val="0"/>
      <w:marTop w:val="0"/>
      <w:marBottom w:val="0"/>
      <w:divBdr>
        <w:top w:val="none" w:sz="0" w:space="0" w:color="auto"/>
        <w:left w:val="none" w:sz="0" w:space="0" w:color="auto"/>
        <w:bottom w:val="none" w:sz="0" w:space="0" w:color="auto"/>
        <w:right w:val="none" w:sz="0" w:space="0" w:color="auto"/>
      </w:divBdr>
    </w:div>
    <w:div w:id="524517342">
      <w:bodyDiv w:val="1"/>
      <w:marLeft w:val="0"/>
      <w:marRight w:val="0"/>
      <w:marTop w:val="0"/>
      <w:marBottom w:val="0"/>
      <w:divBdr>
        <w:top w:val="none" w:sz="0" w:space="0" w:color="auto"/>
        <w:left w:val="none" w:sz="0" w:space="0" w:color="auto"/>
        <w:bottom w:val="none" w:sz="0" w:space="0" w:color="auto"/>
        <w:right w:val="none" w:sz="0" w:space="0" w:color="auto"/>
      </w:divBdr>
    </w:div>
    <w:div w:id="524565189">
      <w:bodyDiv w:val="1"/>
      <w:marLeft w:val="0"/>
      <w:marRight w:val="0"/>
      <w:marTop w:val="0"/>
      <w:marBottom w:val="0"/>
      <w:divBdr>
        <w:top w:val="none" w:sz="0" w:space="0" w:color="auto"/>
        <w:left w:val="none" w:sz="0" w:space="0" w:color="auto"/>
        <w:bottom w:val="none" w:sz="0" w:space="0" w:color="auto"/>
        <w:right w:val="none" w:sz="0" w:space="0" w:color="auto"/>
      </w:divBdr>
    </w:div>
    <w:div w:id="525213491">
      <w:bodyDiv w:val="1"/>
      <w:marLeft w:val="0"/>
      <w:marRight w:val="0"/>
      <w:marTop w:val="0"/>
      <w:marBottom w:val="0"/>
      <w:divBdr>
        <w:top w:val="none" w:sz="0" w:space="0" w:color="auto"/>
        <w:left w:val="none" w:sz="0" w:space="0" w:color="auto"/>
        <w:bottom w:val="none" w:sz="0" w:space="0" w:color="auto"/>
        <w:right w:val="none" w:sz="0" w:space="0" w:color="auto"/>
      </w:divBdr>
    </w:div>
    <w:div w:id="527371530">
      <w:bodyDiv w:val="1"/>
      <w:marLeft w:val="0"/>
      <w:marRight w:val="0"/>
      <w:marTop w:val="0"/>
      <w:marBottom w:val="0"/>
      <w:divBdr>
        <w:top w:val="none" w:sz="0" w:space="0" w:color="auto"/>
        <w:left w:val="none" w:sz="0" w:space="0" w:color="auto"/>
        <w:bottom w:val="none" w:sz="0" w:space="0" w:color="auto"/>
        <w:right w:val="none" w:sz="0" w:space="0" w:color="auto"/>
      </w:divBdr>
    </w:div>
    <w:div w:id="529876654">
      <w:bodyDiv w:val="1"/>
      <w:marLeft w:val="0"/>
      <w:marRight w:val="0"/>
      <w:marTop w:val="0"/>
      <w:marBottom w:val="0"/>
      <w:divBdr>
        <w:top w:val="none" w:sz="0" w:space="0" w:color="auto"/>
        <w:left w:val="none" w:sz="0" w:space="0" w:color="auto"/>
        <w:bottom w:val="none" w:sz="0" w:space="0" w:color="auto"/>
        <w:right w:val="none" w:sz="0" w:space="0" w:color="auto"/>
      </w:divBdr>
    </w:div>
    <w:div w:id="529881124">
      <w:bodyDiv w:val="1"/>
      <w:marLeft w:val="0"/>
      <w:marRight w:val="0"/>
      <w:marTop w:val="0"/>
      <w:marBottom w:val="0"/>
      <w:divBdr>
        <w:top w:val="none" w:sz="0" w:space="0" w:color="auto"/>
        <w:left w:val="none" w:sz="0" w:space="0" w:color="auto"/>
        <w:bottom w:val="none" w:sz="0" w:space="0" w:color="auto"/>
        <w:right w:val="none" w:sz="0" w:space="0" w:color="auto"/>
      </w:divBdr>
    </w:div>
    <w:div w:id="530345127">
      <w:bodyDiv w:val="1"/>
      <w:marLeft w:val="0"/>
      <w:marRight w:val="0"/>
      <w:marTop w:val="0"/>
      <w:marBottom w:val="0"/>
      <w:divBdr>
        <w:top w:val="none" w:sz="0" w:space="0" w:color="auto"/>
        <w:left w:val="none" w:sz="0" w:space="0" w:color="auto"/>
        <w:bottom w:val="none" w:sz="0" w:space="0" w:color="auto"/>
        <w:right w:val="none" w:sz="0" w:space="0" w:color="auto"/>
      </w:divBdr>
    </w:div>
    <w:div w:id="530463249">
      <w:bodyDiv w:val="1"/>
      <w:marLeft w:val="0"/>
      <w:marRight w:val="0"/>
      <w:marTop w:val="0"/>
      <w:marBottom w:val="0"/>
      <w:divBdr>
        <w:top w:val="none" w:sz="0" w:space="0" w:color="auto"/>
        <w:left w:val="none" w:sz="0" w:space="0" w:color="auto"/>
        <w:bottom w:val="none" w:sz="0" w:space="0" w:color="auto"/>
        <w:right w:val="none" w:sz="0" w:space="0" w:color="auto"/>
      </w:divBdr>
    </w:div>
    <w:div w:id="532353866">
      <w:bodyDiv w:val="1"/>
      <w:marLeft w:val="0"/>
      <w:marRight w:val="0"/>
      <w:marTop w:val="0"/>
      <w:marBottom w:val="0"/>
      <w:divBdr>
        <w:top w:val="none" w:sz="0" w:space="0" w:color="auto"/>
        <w:left w:val="none" w:sz="0" w:space="0" w:color="auto"/>
        <w:bottom w:val="none" w:sz="0" w:space="0" w:color="auto"/>
        <w:right w:val="none" w:sz="0" w:space="0" w:color="auto"/>
      </w:divBdr>
    </w:div>
    <w:div w:id="532884095">
      <w:bodyDiv w:val="1"/>
      <w:marLeft w:val="0"/>
      <w:marRight w:val="0"/>
      <w:marTop w:val="0"/>
      <w:marBottom w:val="0"/>
      <w:divBdr>
        <w:top w:val="none" w:sz="0" w:space="0" w:color="auto"/>
        <w:left w:val="none" w:sz="0" w:space="0" w:color="auto"/>
        <w:bottom w:val="none" w:sz="0" w:space="0" w:color="auto"/>
        <w:right w:val="none" w:sz="0" w:space="0" w:color="auto"/>
      </w:divBdr>
    </w:div>
    <w:div w:id="533036001">
      <w:bodyDiv w:val="1"/>
      <w:marLeft w:val="0"/>
      <w:marRight w:val="0"/>
      <w:marTop w:val="0"/>
      <w:marBottom w:val="0"/>
      <w:divBdr>
        <w:top w:val="none" w:sz="0" w:space="0" w:color="auto"/>
        <w:left w:val="none" w:sz="0" w:space="0" w:color="auto"/>
        <w:bottom w:val="none" w:sz="0" w:space="0" w:color="auto"/>
        <w:right w:val="none" w:sz="0" w:space="0" w:color="auto"/>
      </w:divBdr>
    </w:div>
    <w:div w:id="533154228">
      <w:bodyDiv w:val="1"/>
      <w:marLeft w:val="0"/>
      <w:marRight w:val="0"/>
      <w:marTop w:val="0"/>
      <w:marBottom w:val="0"/>
      <w:divBdr>
        <w:top w:val="none" w:sz="0" w:space="0" w:color="auto"/>
        <w:left w:val="none" w:sz="0" w:space="0" w:color="auto"/>
        <w:bottom w:val="none" w:sz="0" w:space="0" w:color="auto"/>
        <w:right w:val="none" w:sz="0" w:space="0" w:color="auto"/>
      </w:divBdr>
    </w:div>
    <w:div w:id="533155799">
      <w:bodyDiv w:val="1"/>
      <w:marLeft w:val="0"/>
      <w:marRight w:val="0"/>
      <w:marTop w:val="0"/>
      <w:marBottom w:val="0"/>
      <w:divBdr>
        <w:top w:val="none" w:sz="0" w:space="0" w:color="auto"/>
        <w:left w:val="none" w:sz="0" w:space="0" w:color="auto"/>
        <w:bottom w:val="none" w:sz="0" w:space="0" w:color="auto"/>
        <w:right w:val="none" w:sz="0" w:space="0" w:color="auto"/>
      </w:divBdr>
    </w:div>
    <w:div w:id="534270211">
      <w:bodyDiv w:val="1"/>
      <w:marLeft w:val="0"/>
      <w:marRight w:val="0"/>
      <w:marTop w:val="0"/>
      <w:marBottom w:val="0"/>
      <w:divBdr>
        <w:top w:val="none" w:sz="0" w:space="0" w:color="auto"/>
        <w:left w:val="none" w:sz="0" w:space="0" w:color="auto"/>
        <w:bottom w:val="none" w:sz="0" w:space="0" w:color="auto"/>
        <w:right w:val="none" w:sz="0" w:space="0" w:color="auto"/>
      </w:divBdr>
    </w:div>
    <w:div w:id="534385838">
      <w:bodyDiv w:val="1"/>
      <w:marLeft w:val="0"/>
      <w:marRight w:val="0"/>
      <w:marTop w:val="0"/>
      <w:marBottom w:val="0"/>
      <w:divBdr>
        <w:top w:val="none" w:sz="0" w:space="0" w:color="auto"/>
        <w:left w:val="none" w:sz="0" w:space="0" w:color="auto"/>
        <w:bottom w:val="none" w:sz="0" w:space="0" w:color="auto"/>
        <w:right w:val="none" w:sz="0" w:space="0" w:color="auto"/>
      </w:divBdr>
    </w:div>
    <w:div w:id="534972388">
      <w:bodyDiv w:val="1"/>
      <w:marLeft w:val="0"/>
      <w:marRight w:val="0"/>
      <w:marTop w:val="0"/>
      <w:marBottom w:val="0"/>
      <w:divBdr>
        <w:top w:val="none" w:sz="0" w:space="0" w:color="auto"/>
        <w:left w:val="none" w:sz="0" w:space="0" w:color="auto"/>
        <w:bottom w:val="none" w:sz="0" w:space="0" w:color="auto"/>
        <w:right w:val="none" w:sz="0" w:space="0" w:color="auto"/>
      </w:divBdr>
    </w:div>
    <w:div w:id="535434471">
      <w:bodyDiv w:val="1"/>
      <w:marLeft w:val="0"/>
      <w:marRight w:val="0"/>
      <w:marTop w:val="0"/>
      <w:marBottom w:val="0"/>
      <w:divBdr>
        <w:top w:val="none" w:sz="0" w:space="0" w:color="auto"/>
        <w:left w:val="none" w:sz="0" w:space="0" w:color="auto"/>
        <w:bottom w:val="none" w:sz="0" w:space="0" w:color="auto"/>
        <w:right w:val="none" w:sz="0" w:space="0" w:color="auto"/>
      </w:divBdr>
    </w:div>
    <w:div w:id="535853481">
      <w:bodyDiv w:val="1"/>
      <w:marLeft w:val="0"/>
      <w:marRight w:val="0"/>
      <w:marTop w:val="0"/>
      <w:marBottom w:val="0"/>
      <w:divBdr>
        <w:top w:val="none" w:sz="0" w:space="0" w:color="auto"/>
        <w:left w:val="none" w:sz="0" w:space="0" w:color="auto"/>
        <w:bottom w:val="none" w:sz="0" w:space="0" w:color="auto"/>
        <w:right w:val="none" w:sz="0" w:space="0" w:color="auto"/>
      </w:divBdr>
    </w:div>
    <w:div w:id="536624478">
      <w:bodyDiv w:val="1"/>
      <w:marLeft w:val="0"/>
      <w:marRight w:val="0"/>
      <w:marTop w:val="0"/>
      <w:marBottom w:val="0"/>
      <w:divBdr>
        <w:top w:val="none" w:sz="0" w:space="0" w:color="auto"/>
        <w:left w:val="none" w:sz="0" w:space="0" w:color="auto"/>
        <w:bottom w:val="none" w:sz="0" w:space="0" w:color="auto"/>
        <w:right w:val="none" w:sz="0" w:space="0" w:color="auto"/>
      </w:divBdr>
    </w:div>
    <w:div w:id="536890706">
      <w:bodyDiv w:val="1"/>
      <w:marLeft w:val="0"/>
      <w:marRight w:val="0"/>
      <w:marTop w:val="0"/>
      <w:marBottom w:val="0"/>
      <w:divBdr>
        <w:top w:val="none" w:sz="0" w:space="0" w:color="auto"/>
        <w:left w:val="none" w:sz="0" w:space="0" w:color="auto"/>
        <w:bottom w:val="none" w:sz="0" w:space="0" w:color="auto"/>
        <w:right w:val="none" w:sz="0" w:space="0" w:color="auto"/>
      </w:divBdr>
    </w:div>
    <w:div w:id="537552117">
      <w:bodyDiv w:val="1"/>
      <w:marLeft w:val="0"/>
      <w:marRight w:val="0"/>
      <w:marTop w:val="0"/>
      <w:marBottom w:val="0"/>
      <w:divBdr>
        <w:top w:val="none" w:sz="0" w:space="0" w:color="auto"/>
        <w:left w:val="none" w:sz="0" w:space="0" w:color="auto"/>
        <w:bottom w:val="none" w:sz="0" w:space="0" w:color="auto"/>
        <w:right w:val="none" w:sz="0" w:space="0" w:color="auto"/>
      </w:divBdr>
    </w:div>
    <w:div w:id="537739695">
      <w:bodyDiv w:val="1"/>
      <w:marLeft w:val="0"/>
      <w:marRight w:val="0"/>
      <w:marTop w:val="0"/>
      <w:marBottom w:val="0"/>
      <w:divBdr>
        <w:top w:val="none" w:sz="0" w:space="0" w:color="auto"/>
        <w:left w:val="none" w:sz="0" w:space="0" w:color="auto"/>
        <w:bottom w:val="none" w:sz="0" w:space="0" w:color="auto"/>
        <w:right w:val="none" w:sz="0" w:space="0" w:color="auto"/>
      </w:divBdr>
    </w:div>
    <w:div w:id="538127171">
      <w:bodyDiv w:val="1"/>
      <w:marLeft w:val="0"/>
      <w:marRight w:val="0"/>
      <w:marTop w:val="0"/>
      <w:marBottom w:val="0"/>
      <w:divBdr>
        <w:top w:val="none" w:sz="0" w:space="0" w:color="auto"/>
        <w:left w:val="none" w:sz="0" w:space="0" w:color="auto"/>
        <w:bottom w:val="none" w:sz="0" w:space="0" w:color="auto"/>
        <w:right w:val="none" w:sz="0" w:space="0" w:color="auto"/>
      </w:divBdr>
    </w:div>
    <w:div w:id="540410029">
      <w:bodyDiv w:val="1"/>
      <w:marLeft w:val="0"/>
      <w:marRight w:val="0"/>
      <w:marTop w:val="0"/>
      <w:marBottom w:val="0"/>
      <w:divBdr>
        <w:top w:val="none" w:sz="0" w:space="0" w:color="auto"/>
        <w:left w:val="none" w:sz="0" w:space="0" w:color="auto"/>
        <w:bottom w:val="none" w:sz="0" w:space="0" w:color="auto"/>
        <w:right w:val="none" w:sz="0" w:space="0" w:color="auto"/>
      </w:divBdr>
    </w:div>
    <w:div w:id="540477732">
      <w:bodyDiv w:val="1"/>
      <w:marLeft w:val="0"/>
      <w:marRight w:val="0"/>
      <w:marTop w:val="0"/>
      <w:marBottom w:val="0"/>
      <w:divBdr>
        <w:top w:val="none" w:sz="0" w:space="0" w:color="auto"/>
        <w:left w:val="none" w:sz="0" w:space="0" w:color="auto"/>
        <w:bottom w:val="none" w:sz="0" w:space="0" w:color="auto"/>
        <w:right w:val="none" w:sz="0" w:space="0" w:color="auto"/>
      </w:divBdr>
    </w:div>
    <w:div w:id="540822638">
      <w:bodyDiv w:val="1"/>
      <w:marLeft w:val="0"/>
      <w:marRight w:val="0"/>
      <w:marTop w:val="0"/>
      <w:marBottom w:val="0"/>
      <w:divBdr>
        <w:top w:val="none" w:sz="0" w:space="0" w:color="auto"/>
        <w:left w:val="none" w:sz="0" w:space="0" w:color="auto"/>
        <w:bottom w:val="none" w:sz="0" w:space="0" w:color="auto"/>
        <w:right w:val="none" w:sz="0" w:space="0" w:color="auto"/>
      </w:divBdr>
    </w:div>
    <w:div w:id="540943190">
      <w:bodyDiv w:val="1"/>
      <w:marLeft w:val="0"/>
      <w:marRight w:val="0"/>
      <w:marTop w:val="0"/>
      <w:marBottom w:val="0"/>
      <w:divBdr>
        <w:top w:val="none" w:sz="0" w:space="0" w:color="auto"/>
        <w:left w:val="none" w:sz="0" w:space="0" w:color="auto"/>
        <w:bottom w:val="none" w:sz="0" w:space="0" w:color="auto"/>
        <w:right w:val="none" w:sz="0" w:space="0" w:color="auto"/>
      </w:divBdr>
    </w:div>
    <w:div w:id="541405976">
      <w:bodyDiv w:val="1"/>
      <w:marLeft w:val="0"/>
      <w:marRight w:val="0"/>
      <w:marTop w:val="0"/>
      <w:marBottom w:val="0"/>
      <w:divBdr>
        <w:top w:val="none" w:sz="0" w:space="0" w:color="auto"/>
        <w:left w:val="none" w:sz="0" w:space="0" w:color="auto"/>
        <w:bottom w:val="none" w:sz="0" w:space="0" w:color="auto"/>
        <w:right w:val="none" w:sz="0" w:space="0" w:color="auto"/>
      </w:divBdr>
    </w:div>
    <w:div w:id="542180980">
      <w:bodyDiv w:val="1"/>
      <w:marLeft w:val="0"/>
      <w:marRight w:val="0"/>
      <w:marTop w:val="0"/>
      <w:marBottom w:val="0"/>
      <w:divBdr>
        <w:top w:val="none" w:sz="0" w:space="0" w:color="auto"/>
        <w:left w:val="none" w:sz="0" w:space="0" w:color="auto"/>
        <w:bottom w:val="none" w:sz="0" w:space="0" w:color="auto"/>
        <w:right w:val="none" w:sz="0" w:space="0" w:color="auto"/>
      </w:divBdr>
    </w:div>
    <w:div w:id="542595368">
      <w:bodyDiv w:val="1"/>
      <w:marLeft w:val="0"/>
      <w:marRight w:val="0"/>
      <w:marTop w:val="0"/>
      <w:marBottom w:val="0"/>
      <w:divBdr>
        <w:top w:val="none" w:sz="0" w:space="0" w:color="auto"/>
        <w:left w:val="none" w:sz="0" w:space="0" w:color="auto"/>
        <w:bottom w:val="none" w:sz="0" w:space="0" w:color="auto"/>
        <w:right w:val="none" w:sz="0" w:space="0" w:color="auto"/>
      </w:divBdr>
    </w:div>
    <w:div w:id="542595615">
      <w:bodyDiv w:val="1"/>
      <w:marLeft w:val="0"/>
      <w:marRight w:val="0"/>
      <w:marTop w:val="0"/>
      <w:marBottom w:val="0"/>
      <w:divBdr>
        <w:top w:val="none" w:sz="0" w:space="0" w:color="auto"/>
        <w:left w:val="none" w:sz="0" w:space="0" w:color="auto"/>
        <w:bottom w:val="none" w:sz="0" w:space="0" w:color="auto"/>
        <w:right w:val="none" w:sz="0" w:space="0" w:color="auto"/>
      </w:divBdr>
    </w:div>
    <w:div w:id="543251791">
      <w:bodyDiv w:val="1"/>
      <w:marLeft w:val="0"/>
      <w:marRight w:val="0"/>
      <w:marTop w:val="0"/>
      <w:marBottom w:val="0"/>
      <w:divBdr>
        <w:top w:val="none" w:sz="0" w:space="0" w:color="auto"/>
        <w:left w:val="none" w:sz="0" w:space="0" w:color="auto"/>
        <w:bottom w:val="none" w:sz="0" w:space="0" w:color="auto"/>
        <w:right w:val="none" w:sz="0" w:space="0" w:color="auto"/>
      </w:divBdr>
    </w:div>
    <w:div w:id="543712506">
      <w:bodyDiv w:val="1"/>
      <w:marLeft w:val="0"/>
      <w:marRight w:val="0"/>
      <w:marTop w:val="0"/>
      <w:marBottom w:val="0"/>
      <w:divBdr>
        <w:top w:val="none" w:sz="0" w:space="0" w:color="auto"/>
        <w:left w:val="none" w:sz="0" w:space="0" w:color="auto"/>
        <w:bottom w:val="none" w:sz="0" w:space="0" w:color="auto"/>
        <w:right w:val="none" w:sz="0" w:space="0" w:color="auto"/>
      </w:divBdr>
    </w:div>
    <w:div w:id="543829283">
      <w:bodyDiv w:val="1"/>
      <w:marLeft w:val="0"/>
      <w:marRight w:val="0"/>
      <w:marTop w:val="0"/>
      <w:marBottom w:val="0"/>
      <w:divBdr>
        <w:top w:val="none" w:sz="0" w:space="0" w:color="auto"/>
        <w:left w:val="none" w:sz="0" w:space="0" w:color="auto"/>
        <w:bottom w:val="none" w:sz="0" w:space="0" w:color="auto"/>
        <w:right w:val="none" w:sz="0" w:space="0" w:color="auto"/>
      </w:divBdr>
    </w:div>
    <w:div w:id="544413162">
      <w:bodyDiv w:val="1"/>
      <w:marLeft w:val="0"/>
      <w:marRight w:val="0"/>
      <w:marTop w:val="0"/>
      <w:marBottom w:val="0"/>
      <w:divBdr>
        <w:top w:val="none" w:sz="0" w:space="0" w:color="auto"/>
        <w:left w:val="none" w:sz="0" w:space="0" w:color="auto"/>
        <w:bottom w:val="none" w:sz="0" w:space="0" w:color="auto"/>
        <w:right w:val="none" w:sz="0" w:space="0" w:color="auto"/>
      </w:divBdr>
    </w:div>
    <w:div w:id="544561341">
      <w:bodyDiv w:val="1"/>
      <w:marLeft w:val="0"/>
      <w:marRight w:val="0"/>
      <w:marTop w:val="0"/>
      <w:marBottom w:val="0"/>
      <w:divBdr>
        <w:top w:val="none" w:sz="0" w:space="0" w:color="auto"/>
        <w:left w:val="none" w:sz="0" w:space="0" w:color="auto"/>
        <w:bottom w:val="none" w:sz="0" w:space="0" w:color="auto"/>
        <w:right w:val="none" w:sz="0" w:space="0" w:color="auto"/>
      </w:divBdr>
    </w:div>
    <w:div w:id="544609543">
      <w:bodyDiv w:val="1"/>
      <w:marLeft w:val="0"/>
      <w:marRight w:val="0"/>
      <w:marTop w:val="0"/>
      <w:marBottom w:val="0"/>
      <w:divBdr>
        <w:top w:val="none" w:sz="0" w:space="0" w:color="auto"/>
        <w:left w:val="none" w:sz="0" w:space="0" w:color="auto"/>
        <w:bottom w:val="none" w:sz="0" w:space="0" w:color="auto"/>
        <w:right w:val="none" w:sz="0" w:space="0" w:color="auto"/>
      </w:divBdr>
    </w:div>
    <w:div w:id="544753298">
      <w:bodyDiv w:val="1"/>
      <w:marLeft w:val="0"/>
      <w:marRight w:val="0"/>
      <w:marTop w:val="0"/>
      <w:marBottom w:val="0"/>
      <w:divBdr>
        <w:top w:val="none" w:sz="0" w:space="0" w:color="auto"/>
        <w:left w:val="none" w:sz="0" w:space="0" w:color="auto"/>
        <w:bottom w:val="none" w:sz="0" w:space="0" w:color="auto"/>
        <w:right w:val="none" w:sz="0" w:space="0" w:color="auto"/>
      </w:divBdr>
    </w:div>
    <w:div w:id="545990606">
      <w:bodyDiv w:val="1"/>
      <w:marLeft w:val="0"/>
      <w:marRight w:val="0"/>
      <w:marTop w:val="0"/>
      <w:marBottom w:val="0"/>
      <w:divBdr>
        <w:top w:val="none" w:sz="0" w:space="0" w:color="auto"/>
        <w:left w:val="none" w:sz="0" w:space="0" w:color="auto"/>
        <w:bottom w:val="none" w:sz="0" w:space="0" w:color="auto"/>
        <w:right w:val="none" w:sz="0" w:space="0" w:color="auto"/>
      </w:divBdr>
    </w:div>
    <w:div w:id="546916957">
      <w:bodyDiv w:val="1"/>
      <w:marLeft w:val="0"/>
      <w:marRight w:val="0"/>
      <w:marTop w:val="0"/>
      <w:marBottom w:val="0"/>
      <w:divBdr>
        <w:top w:val="none" w:sz="0" w:space="0" w:color="auto"/>
        <w:left w:val="none" w:sz="0" w:space="0" w:color="auto"/>
        <w:bottom w:val="none" w:sz="0" w:space="0" w:color="auto"/>
        <w:right w:val="none" w:sz="0" w:space="0" w:color="auto"/>
      </w:divBdr>
    </w:div>
    <w:div w:id="546991029">
      <w:bodyDiv w:val="1"/>
      <w:marLeft w:val="0"/>
      <w:marRight w:val="0"/>
      <w:marTop w:val="0"/>
      <w:marBottom w:val="0"/>
      <w:divBdr>
        <w:top w:val="none" w:sz="0" w:space="0" w:color="auto"/>
        <w:left w:val="none" w:sz="0" w:space="0" w:color="auto"/>
        <w:bottom w:val="none" w:sz="0" w:space="0" w:color="auto"/>
        <w:right w:val="none" w:sz="0" w:space="0" w:color="auto"/>
      </w:divBdr>
    </w:div>
    <w:div w:id="547913723">
      <w:bodyDiv w:val="1"/>
      <w:marLeft w:val="0"/>
      <w:marRight w:val="0"/>
      <w:marTop w:val="0"/>
      <w:marBottom w:val="0"/>
      <w:divBdr>
        <w:top w:val="none" w:sz="0" w:space="0" w:color="auto"/>
        <w:left w:val="none" w:sz="0" w:space="0" w:color="auto"/>
        <w:bottom w:val="none" w:sz="0" w:space="0" w:color="auto"/>
        <w:right w:val="none" w:sz="0" w:space="0" w:color="auto"/>
      </w:divBdr>
    </w:div>
    <w:div w:id="549071023">
      <w:bodyDiv w:val="1"/>
      <w:marLeft w:val="0"/>
      <w:marRight w:val="0"/>
      <w:marTop w:val="0"/>
      <w:marBottom w:val="0"/>
      <w:divBdr>
        <w:top w:val="none" w:sz="0" w:space="0" w:color="auto"/>
        <w:left w:val="none" w:sz="0" w:space="0" w:color="auto"/>
        <w:bottom w:val="none" w:sz="0" w:space="0" w:color="auto"/>
        <w:right w:val="none" w:sz="0" w:space="0" w:color="auto"/>
      </w:divBdr>
    </w:div>
    <w:div w:id="550121142">
      <w:bodyDiv w:val="1"/>
      <w:marLeft w:val="0"/>
      <w:marRight w:val="0"/>
      <w:marTop w:val="0"/>
      <w:marBottom w:val="0"/>
      <w:divBdr>
        <w:top w:val="none" w:sz="0" w:space="0" w:color="auto"/>
        <w:left w:val="none" w:sz="0" w:space="0" w:color="auto"/>
        <w:bottom w:val="none" w:sz="0" w:space="0" w:color="auto"/>
        <w:right w:val="none" w:sz="0" w:space="0" w:color="auto"/>
      </w:divBdr>
    </w:div>
    <w:div w:id="550311513">
      <w:bodyDiv w:val="1"/>
      <w:marLeft w:val="0"/>
      <w:marRight w:val="0"/>
      <w:marTop w:val="0"/>
      <w:marBottom w:val="0"/>
      <w:divBdr>
        <w:top w:val="none" w:sz="0" w:space="0" w:color="auto"/>
        <w:left w:val="none" w:sz="0" w:space="0" w:color="auto"/>
        <w:bottom w:val="none" w:sz="0" w:space="0" w:color="auto"/>
        <w:right w:val="none" w:sz="0" w:space="0" w:color="auto"/>
      </w:divBdr>
    </w:div>
    <w:div w:id="551582862">
      <w:bodyDiv w:val="1"/>
      <w:marLeft w:val="0"/>
      <w:marRight w:val="0"/>
      <w:marTop w:val="0"/>
      <w:marBottom w:val="0"/>
      <w:divBdr>
        <w:top w:val="none" w:sz="0" w:space="0" w:color="auto"/>
        <w:left w:val="none" w:sz="0" w:space="0" w:color="auto"/>
        <w:bottom w:val="none" w:sz="0" w:space="0" w:color="auto"/>
        <w:right w:val="none" w:sz="0" w:space="0" w:color="auto"/>
      </w:divBdr>
    </w:div>
    <w:div w:id="551621237">
      <w:bodyDiv w:val="1"/>
      <w:marLeft w:val="0"/>
      <w:marRight w:val="0"/>
      <w:marTop w:val="0"/>
      <w:marBottom w:val="0"/>
      <w:divBdr>
        <w:top w:val="none" w:sz="0" w:space="0" w:color="auto"/>
        <w:left w:val="none" w:sz="0" w:space="0" w:color="auto"/>
        <w:bottom w:val="none" w:sz="0" w:space="0" w:color="auto"/>
        <w:right w:val="none" w:sz="0" w:space="0" w:color="auto"/>
      </w:divBdr>
    </w:div>
    <w:div w:id="551770601">
      <w:bodyDiv w:val="1"/>
      <w:marLeft w:val="0"/>
      <w:marRight w:val="0"/>
      <w:marTop w:val="0"/>
      <w:marBottom w:val="0"/>
      <w:divBdr>
        <w:top w:val="none" w:sz="0" w:space="0" w:color="auto"/>
        <w:left w:val="none" w:sz="0" w:space="0" w:color="auto"/>
        <w:bottom w:val="none" w:sz="0" w:space="0" w:color="auto"/>
        <w:right w:val="none" w:sz="0" w:space="0" w:color="auto"/>
      </w:divBdr>
    </w:div>
    <w:div w:id="552620415">
      <w:bodyDiv w:val="1"/>
      <w:marLeft w:val="0"/>
      <w:marRight w:val="0"/>
      <w:marTop w:val="0"/>
      <w:marBottom w:val="0"/>
      <w:divBdr>
        <w:top w:val="none" w:sz="0" w:space="0" w:color="auto"/>
        <w:left w:val="none" w:sz="0" w:space="0" w:color="auto"/>
        <w:bottom w:val="none" w:sz="0" w:space="0" w:color="auto"/>
        <w:right w:val="none" w:sz="0" w:space="0" w:color="auto"/>
      </w:divBdr>
    </w:div>
    <w:div w:id="552665294">
      <w:bodyDiv w:val="1"/>
      <w:marLeft w:val="0"/>
      <w:marRight w:val="0"/>
      <w:marTop w:val="0"/>
      <w:marBottom w:val="0"/>
      <w:divBdr>
        <w:top w:val="none" w:sz="0" w:space="0" w:color="auto"/>
        <w:left w:val="none" w:sz="0" w:space="0" w:color="auto"/>
        <w:bottom w:val="none" w:sz="0" w:space="0" w:color="auto"/>
        <w:right w:val="none" w:sz="0" w:space="0" w:color="auto"/>
      </w:divBdr>
    </w:div>
    <w:div w:id="552887873">
      <w:bodyDiv w:val="1"/>
      <w:marLeft w:val="0"/>
      <w:marRight w:val="0"/>
      <w:marTop w:val="0"/>
      <w:marBottom w:val="0"/>
      <w:divBdr>
        <w:top w:val="none" w:sz="0" w:space="0" w:color="auto"/>
        <w:left w:val="none" w:sz="0" w:space="0" w:color="auto"/>
        <w:bottom w:val="none" w:sz="0" w:space="0" w:color="auto"/>
        <w:right w:val="none" w:sz="0" w:space="0" w:color="auto"/>
      </w:divBdr>
    </w:div>
    <w:div w:id="553396704">
      <w:bodyDiv w:val="1"/>
      <w:marLeft w:val="0"/>
      <w:marRight w:val="0"/>
      <w:marTop w:val="0"/>
      <w:marBottom w:val="0"/>
      <w:divBdr>
        <w:top w:val="none" w:sz="0" w:space="0" w:color="auto"/>
        <w:left w:val="none" w:sz="0" w:space="0" w:color="auto"/>
        <w:bottom w:val="none" w:sz="0" w:space="0" w:color="auto"/>
        <w:right w:val="none" w:sz="0" w:space="0" w:color="auto"/>
      </w:divBdr>
    </w:div>
    <w:div w:id="553976637">
      <w:bodyDiv w:val="1"/>
      <w:marLeft w:val="0"/>
      <w:marRight w:val="0"/>
      <w:marTop w:val="0"/>
      <w:marBottom w:val="0"/>
      <w:divBdr>
        <w:top w:val="none" w:sz="0" w:space="0" w:color="auto"/>
        <w:left w:val="none" w:sz="0" w:space="0" w:color="auto"/>
        <w:bottom w:val="none" w:sz="0" w:space="0" w:color="auto"/>
        <w:right w:val="none" w:sz="0" w:space="0" w:color="auto"/>
      </w:divBdr>
    </w:div>
    <w:div w:id="554125799">
      <w:bodyDiv w:val="1"/>
      <w:marLeft w:val="0"/>
      <w:marRight w:val="0"/>
      <w:marTop w:val="0"/>
      <w:marBottom w:val="0"/>
      <w:divBdr>
        <w:top w:val="none" w:sz="0" w:space="0" w:color="auto"/>
        <w:left w:val="none" w:sz="0" w:space="0" w:color="auto"/>
        <w:bottom w:val="none" w:sz="0" w:space="0" w:color="auto"/>
        <w:right w:val="none" w:sz="0" w:space="0" w:color="auto"/>
      </w:divBdr>
    </w:div>
    <w:div w:id="554387962">
      <w:bodyDiv w:val="1"/>
      <w:marLeft w:val="0"/>
      <w:marRight w:val="0"/>
      <w:marTop w:val="0"/>
      <w:marBottom w:val="0"/>
      <w:divBdr>
        <w:top w:val="none" w:sz="0" w:space="0" w:color="auto"/>
        <w:left w:val="none" w:sz="0" w:space="0" w:color="auto"/>
        <w:bottom w:val="none" w:sz="0" w:space="0" w:color="auto"/>
        <w:right w:val="none" w:sz="0" w:space="0" w:color="auto"/>
      </w:divBdr>
    </w:div>
    <w:div w:id="555312361">
      <w:bodyDiv w:val="1"/>
      <w:marLeft w:val="0"/>
      <w:marRight w:val="0"/>
      <w:marTop w:val="0"/>
      <w:marBottom w:val="0"/>
      <w:divBdr>
        <w:top w:val="none" w:sz="0" w:space="0" w:color="auto"/>
        <w:left w:val="none" w:sz="0" w:space="0" w:color="auto"/>
        <w:bottom w:val="none" w:sz="0" w:space="0" w:color="auto"/>
        <w:right w:val="none" w:sz="0" w:space="0" w:color="auto"/>
      </w:divBdr>
    </w:div>
    <w:div w:id="555823656">
      <w:bodyDiv w:val="1"/>
      <w:marLeft w:val="0"/>
      <w:marRight w:val="0"/>
      <w:marTop w:val="0"/>
      <w:marBottom w:val="0"/>
      <w:divBdr>
        <w:top w:val="none" w:sz="0" w:space="0" w:color="auto"/>
        <w:left w:val="none" w:sz="0" w:space="0" w:color="auto"/>
        <w:bottom w:val="none" w:sz="0" w:space="0" w:color="auto"/>
        <w:right w:val="none" w:sz="0" w:space="0" w:color="auto"/>
      </w:divBdr>
    </w:div>
    <w:div w:id="556546626">
      <w:bodyDiv w:val="1"/>
      <w:marLeft w:val="0"/>
      <w:marRight w:val="0"/>
      <w:marTop w:val="0"/>
      <w:marBottom w:val="0"/>
      <w:divBdr>
        <w:top w:val="none" w:sz="0" w:space="0" w:color="auto"/>
        <w:left w:val="none" w:sz="0" w:space="0" w:color="auto"/>
        <w:bottom w:val="none" w:sz="0" w:space="0" w:color="auto"/>
        <w:right w:val="none" w:sz="0" w:space="0" w:color="auto"/>
      </w:divBdr>
    </w:div>
    <w:div w:id="556555762">
      <w:bodyDiv w:val="1"/>
      <w:marLeft w:val="0"/>
      <w:marRight w:val="0"/>
      <w:marTop w:val="0"/>
      <w:marBottom w:val="0"/>
      <w:divBdr>
        <w:top w:val="none" w:sz="0" w:space="0" w:color="auto"/>
        <w:left w:val="none" w:sz="0" w:space="0" w:color="auto"/>
        <w:bottom w:val="none" w:sz="0" w:space="0" w:color="auto"/>
        <w:right w:val="none" w:sz="0" w:space="0" w:color="auto"/>
      </w:divBdr>
    </w:div>
    <w:div w:id="556746166">
      <w:bodyDiv w:val="1"/>
      <w:marLeft w:val="0"/>
      <w:marRight w:val="0"/>
      <w:marTop w:val="0"/>
      <w:marBottom w:val="0"/>
      <w:divBdr>
        <w:top w:val="none" w:sz="0" w:space="0" w:color="auto"/>
        <w:left w:val="none" w:sz="0" w:space="0" w:color="auto"/>
        <w:bottom w:val="none" w:sz="0" w:space="0" w:color="auto"/>
        <w:right w:val="none" w:sz="0" w:space="0" w:color="auto"/>
      </w:divBdr>
    </w:div>
    <w:div w:id="556817857">
      <w:bodyDiv w:val="1"/>
      <w:marLeft w:val="0"/>
      <w:marRight w:val="0"/>
      <w:marTop w:val="0"/>
      <w:marBottom w:val="0"/>
      <w:divBdr>
        <w:top w:val="none" w:sz="0" w:space="0" w:color="auto"/>
        <w:left w:val="none" w:sz="0" w:space="0" w:color="auto"/>
        <w:bottom w:val="none" w:sz="0" w:space="0" w:color="auto"/>
        <w:right w:val="none" w:sz="0" w:space="0" w:color="auto"/>
      </w:divBdr>
    </w:div>
    <w:div w:id="557402994">
      <w:bodyDiv w:val="1"/>
      <w:marLeft w:val="0"/>
      <w:marRight w:val="0"/>
      <w:marTop w:val="0"/>
      <w:marBottom w:val="0"/>
      <w:divBdr>
        <w:top w:val="none" w:sz="0" w:space="0" w:color="auto"/>
        <w:left w:val="none" w:sz="0" w:space="0" w:color="auto"/>
        <w:bottom w:val="none" w:sz="0" w:space="0" w:color="auto"/>
        <w:right w:val="none" w:sz="0" w:space="0" w:color="auto"/>
      </w:divBdr>
    </w:div>
    <w:div w:id="557478464">
      <w:bodyDiv w:val="1"/>
      <w:marLeft w:val="0"/>
      <w:marRight w:val="0"/>
      <w:marTop w:val="0"/>
      <w:marBottom w:val="0"/>
      <w:divBdr>
        <w:top w:val="none" w:sz="0" w:space="0" w:color="auto"/>
        <w:left w:val="none" w:sz="0" w:space="0" w:color="auto"/>
        <w:bottom w:val="none" w:sz="0" w:space="0" w:color="auto"/>
        <w:right w:val="none" w:sz="0" w:space="0" w:color="auto"/>
      </w:divBdr>
    </w:div>
    <w:div w:id="557590633">
      <w:bodyDiv w:val="1"/>
      <w:marLeft w:val="0"/>
      <w:marRight w:val="0"/>
      <w:marTop w:val="0"/>
      <w:marBottom w:val="0"/>
      <w:divBdr>
        <w:top w:val="none" w:sz="0" w:space="0" w:color="auto"/>
        <w:left w:val="none" w:sz="0" w:space="0" w:color="auto"/>
        <w:bottom w:val="none" w:sz="0" w:space="0" w:color="auto"/>
        <w:right w:val="none" w:sz="0" w:space="0" w:color="auto"/>
      </w:divBdr>
    </w:div>
    <w:div w:id="558248313">
      <w:bodyDiv w:val="1"/>
      <w:marLeft w:val="0"/>
      <w:marRight w:val="0"/>
      <w:marTop w:val="0"/>
      <w:marBottom w:val="0"/>
      <w:divBdr>
        <w:top w:val="none" w:sz="0" w:space="0" w:color="auto"/>
        <w:left w:val="none" w:sz="0" w:space="0" w:color="auto"/>
        <w:bottom w:val="none" w:sz="0" w:space="0" w:color="auto"/>
        <w:right w:val="none" w:sz="0" w:space="0" w:color="auto"/>
      </w:divBdr>
    </w:div>
    <w:div w:id="558440820">
      <w:bodyDiv w:val="1"/>
      <w:marLeft w:val="0"/>
      <w:marRight w:val="0"/>
      <w:marTop w:val="0"/>
      <w:marBottom w:val="0"/>
      <w:divBdr>
        <w:top w:val="none" w:sz="0" w:space="0" w:color="auto"/>
        <w:left w:val="none" w:sz="0" w:space="0" w:color="auto"/>
        <w:bottom w:val="none" w:sz="0" w:space="0" w:color="auto"/>
        <w:right w:val="none" w:sz="0" w:space="0" w:color="auto"/>
      </w:divBdr>
    </w:div>
    <w:div w:id="559364027">
      <w:bodyDiv w:val="1"/>
      <w:marLeft w:val="0"/>
      <w:marRight w:val="0"/>
      <w:marTop w:val="0"/>
      <w:marBottom w:val="0"/>
      <w:divBdr>
        <w:top w:val="none" w:sz="0" w:space="0" w:color="auto"/>
        <w:left w:val="none" w:sz="0" w:space="0" w:color="auto"/>
        <w:bottom w:val="none" w:sz="0" w:space="0" w:color="auto"/>
        <w:right w:val="none" w:sz="0" w:space="0" w:color="auto"/>
      </w:divBdr>
    </w:div>
    <w:div w:id="559825998">
      <w:bodyDiv w:val="1"/>
      <w:marLeft w:val="0"/>
      <w:marRight w:val="0"/>
      <w:marTop w:val="0"/>
      <w:marBottom w:val="0"/>
      <w:divBdr>
        <w:top w:val="none" w:sz="0" w:space="0" w:color="auto"/>
        <w:left w:val="none" w:sz="0" w:space="0" w:color="auto"/>
        <w:bottom w:val="none" w:sz="0" w:space="0" w:color="auto"/>
        <w:right w:val="none" w:sz="0" w:space="0" w:color="auto"/>
      </w:divBdr>
    </w:div>
    <w:div w:id="560285918">
      <w:bodyDiv w:val="1"/>
      <w:marLeft w:val="0"/>
      <w:marRight w:val="0"/>
      <w:marTop w:val="0"/>
      <w:marBottom w:val="0"/>
      <w:divBdr>
        <w:top w:val="none" w:sz="0" w:space="0" w:color="auto"/>
        <w:left w:val="none" w:sz="0" w:space="0" w:color="auto"/>
        <w:bottom w:val="none" w:sz="0" w:space="0" w:color="auto"/>
        <w:right w:val="none" w:sz="0" w:space="0" w:color="auto"/>
      </w:divBdr>
    </w:div>
    <w:div w:id="560483873">
      <w:bodyDiv w:val="1"/>
      <w:marLeft w:val="0"/>
      <w:marRight w:val="0"/>
      <w:marTop w:val="0"/>
      <w:marBottom w:val="0"/>
      <w:divBdr>
        <w:top w:val="none" w:sz="0" w:space="0" w:color="auto"/>
        <w:left w:val="none" w:sz="0" w:space="0" w:color="auto"/>
        <w:bottom w:val="none" w:sz="0" w:space="0" w:color="auto"/>
        <w:right w:val="none" w:sz="0" w:space="0" w:color="auto"/>
      </w:divBdr>
    </w:div>
    <w:div w:id="560487673">
      <w:bodyDiv w:val="1"/>
      <w:marLeft w:val="0"/>
      <w:marRight w:val="0"/>
      <w:marTop w:val="0"/>
      <w:marBottom w:val="0"/>
      <w:divBdr>
        <w:top w:val="none" w:sz="0" w:space="0" w:color="auto"/>
        <w:left w:val="none" w:sz="0" w:space="0" w:color="auto"/>
        <w:bottom w:val="none" w:sz="0" w:space="0" w:color="auto"/>
        <w:right w:val="none" w:sz="0" w:space="0" w:color="auto"/>
      </w:divBdr>
    </w:div>
    <w:div w:id="560679709">
      <w:bodyDiv w:val="1"/>
      <w:marLeft w:val="0"/>
      <w:marRight w:val="0"/>
      <w:marTop w:val="0"/>
      <w:marBottom w:val="0"/>
      <w:divBdr>
        <w:top w:val="none" w:sz="0" w:space="0" w:color="auto"/>
        <w:left w:val="none" w:sz="0" w:space="0" w:color="auto"/>
        <w:bottom w:val="none" w:sz="0" w:space="0" w:color="auto"/>
        <w:right w:val="none" w:sz="0" w:space="0" w:color="auto"/>
      </w:divBdr>
    </w:div>
    <w:div w:id="561528709">
      <w:bodyDiv w:val="1"/>
      <w:marLeft w:val="0"/>
      <w:marRight w:val="0"/>
      <w:marTop w:val="0"/>
      <w:marBottom w:val="0"/>
      <w:divBdr>
        <w:top w:val="none" w:sz="0" w:space="0" w:color="auto"/>
        <w:left w:val="none" w:sz="0" w:space="0" w:color="auto"/>
        <w:bottom w:val="none" w:sz="0" w:space="0" w:color="auto"/>
        <w:right w:val="none" w:sz="0" w:space="0" w:color="auto"/>
      </w:divBdr>
    </w:div>
    <w:div w:id="562328580">
      <w:bodyDiv w:val="1"/>
      <w:marLeft w:val="0"/>
      <w:marRight w:val="0"/>
      <w:marTop w:val="0"/>
      <w:marBottom w:val="0"/>
      <w:divBdr>
        <w:top w:val="none" w:sz="0" w:space="0" w:color="auto"/>
        <w:left w:val="none" w:sz="0" w:space="0" w:color="auto"/>
        <w:bottom w:val="none" w:sz="0" w:space="0" w:color="auto"/>
        <w:right w:val="none" w:sz="0" w:space="0" w:color="auto"/>
      </w:divBdr>
    </w:div>
    <w:div w:id="564218762">
      <w:bodyDiv w:val="1"/>
      <w:marLeft w:val="0"/>
      <w:marRight w:val="0"/>
      <w:marTop w:val="0"/>
      <w:marBottom w:val="0"/>
      <w:divBdr>
        <w:top w:val="none" w:sz="0" w:space="0" w:color="auto"/>
        <w:left w:val="none" w:sz="0" w:space="0" w:color="auto"/>
        <w:bottom w:val="none" w:sz="0" w:space="0" w:color="auto"/>
        <w:right w:val="none" w:sz="0" w:space="0" w:color="auto"/>
      </w:divBdr>
    </w:div>
    <w:div w:id="565606997">
      <w:bodyDiv w:val="1"/>
      <w:marLeft w:val="0"/>
      <w:marRight w:val="0"/>
      <w:marTop w:val="0"/>
      <w:marBottom w:val="0"/>
      <w:divBdr>
        <w:top w:val="none" w:sz="0" w:space="0" w:color="auto"/>
        <w:left w:val="none" w:sz="0" w:space="0" w:color="auto"/>
        <w:bottom w:val="none" w:sz="0" w:space="0" w:color="auto"/>
        <w:right w:val="none" w:sz="0" w:space="0" w:color="auto"/>
      </w:divBdr>
    </w:div>
    <w:div w:id="565728591">
      <w:bodyDiv w:val="1"/>
      <w:marLeft w:val="0"/>
      <w:marRight w:val="0"/>
      <w:marTop w:val="0"/>
      <w:marBottom w:val="0"/>
      <w:divBdr>
        <w:top w:val="none" w:sz="0" w:space="0" w:color="auto"/>
        <w:left w:val="none" w:sz="0" w:space="0" w:color="auto"/>
        <w:bottom w:val="none" w:sz="0" w:space="0" w:color="auto"/>
        <w:right w:val="none" w:sz="0" w:space="0" w:color="auto"/>
      </w:divBdr>
    </w:div>
    <w:div w:id="566260603">
      <w:bodyDiv w:val="1"/>
      <w:marLeft w:val="0"/>
      <w:marRight w:val="0"/>
      <w:marTop w:val="0"/>
      <w:marBottom w:val="0"/>
      <w:divBdr>
        <w:top w:val="none" w:sz="0" w:space="0" w:color="auto"/>
        <w:left w:val="none" w:sz="0" w:space="0" w:color="auto"/>
        <w:bottom w:val="none" w:sz="0" w:space="0" w:color="auto"/>
        <w:right w:val="none" w:sz="0" w:space="0" w:color="auto"/>
      </w:divBdr>
    </w:div>
    <w:div w:id="566916700">
      <w:bodyDiv w:val="1"/>
      <w:marLeft w:val="0"/>
      <w:marRight w:val="0"/>
      <w:marTop w:val="0"/>
      <w:marBottom w:val="0"/>
      <w:divBdr>
        <w:top w:val="none" w:sz="0" w:space="0" w:color="auto"/>
        <w:left w:val="none" w:sz="0" w:space="0" w:color="auto"/>
        <w:bottom w:val="none" w:sz="0" w:space="0" w:color="auto"/>
        <w:right w:val="none" w:sz="0" w:space="0" w:color="auto"/>
      </w:divBdr>
    </w:div>
    <w:div w:id="566956770">
      <w:bodyDiv w:val="1"/>
      <w:marLeft w:val="0"/>
      <w:marRight w:val="0"/>
      <w:marTop w:val="0"/>
      <w:marBottom w:val="0"/>
      <w:divBdr>
        <w:top w:val="none" w:sz="0" w:space="0" w:color="auto"/>
        <w:left w:val="none" w:sz="0" w:space="0" w:color="auto"/>
        <w:bottom w:val="none" w:sz="0" w:space="0" w:color="auto"/>
        <w:right w:val="none" w:sz="0" w:space="0" w:color="auto"/>
      </w:divBdr>
    </w:div>
    <w:div w:id="567502437">
      <w:bodyDiv w:val="1"/>
      <w:marLeft w:val="0"/>
      <w:marRight w:val="0"/>
      <w:marTop w:val="0"/>
      <w:marBottom w:val="0"/>
      <w:divBdr>
        <w:top w:val="none" w:sz="0" w:space="0" w:color="auto"/>
        <w:left w:val="none" w:sz="0" w:space="0" w:color="auto"/>
        <w:bottom w:val="none" w:sz="0" w:space="0" w:color="auto"/>
        <w:right w:val="none" w:sz="0" w:space="0" w:color="auto"/>
      </w:divBdr>
    </w:div>
    <w:div w:id="567612721">
      <w:bodyDiv w:val="1"/>
      <w:marLeft w:val="0"/>
      <w:marRight w:val="0"/>
      <w:marTop w:val="0"/>
      <w:marBottom w:val="0"/>
      <w:divBdr>
        <w:top w:val="none" w:sz="0" w:space="0" w:color="auto"/>
        <w:left w:val="none" w:sz="0" w:space="0" w:color="auto"/>
        <w:bottom w:val="none" w:sz="0" w:space="0" w:color="auto"/>
        <w:right w:val="none" w:sz="0" w:space="0" w:color="auto"/>
      </w:divBdr>
    </w:div>
    <w:div w:id="569002035">
      <w:bodyDiv w:val="1"/>
      <w:marLeft w:val="0"/>
      <w:marRight w:val="0"/>
      <w:marTop w:val="0"/>
      <w:marBottom w:val="0"/>
      <w:divBdr>
        <w:top w:val="none" w:sz="0" w:space="0" w:color="auto"/>
        <w:left w:val="none" w:sz="0" w:space="0" w:color="auto"/>
        <w:bottom w:val="none" w:sz="0" w:space="0" w:color="auto"/>
        <w:right w:val="none" w:sz="0" w:space="0" w:color="auto"/>
      </w:divBdr>
    </w:div>
    <w:div w:id="569192462">
      <w:bodyDiv w:val="1"/>
      <w:marLeft w:val="0"/>
      <w:marRight w:val="0"/>
      <w:marTop w:val="0"/>
      <w:marBottom w:val="0"/>
      <w:divBdr>
        <w:top w:val="none" w:sz="0" w:space="0" w:color="auto"/>
        <w:left w:val="none" w:sz="0" w:space="0" w:color="auto"/>
        <w:bottom w:val="none" w:sz="0" w:space="0" w:color="auto"/>
        <w:right w:val="none" w:sz="0" w:space="0" w:color="auto"/>
      </w:divBdr>
    </w:div>
    <w:div w:id="569270808">
      <w:bodyDiv w:val="1"/>
      <w:marLeft w:val="0"/>
      <w:marRight w:val="0"/>
      <w:marTop w:val="0"/>
      <w:marBottom w:val="0"/>
      <w:divBdr>
        <w:top w:val="none" w:sz="0" w:space="0" w:color="auto"/>
        <w:left w:val="none" w:sz="0" w:space="0" w:color="auto"/>
        <w:bottom w:val="none" w:sz="0" w:space="0" w:color="auto"/>
        <w:right w:val="none" w:sz="0" w:space="0" w:color="auto"/>
      </w:divBdr>
    </w:div>
    <w:div w:id="570698422">
      <w:bodyDiv w:val="1"/>
      <w:marLeft w:val="0"/>
      <w:marRight w:val="0"/>
      <w:marTop w:val="0"/>
      <w:marBottom w:val="0"/>
      <w:divBdr>
        <w:top w:val="none" w:sz="0" w:space="0" w:color="auto"/>
        <w:left w:val="none" w:sz="0" w:space="0" w:color="auto"/>
        <w:bottom w:val="none" w:sz="0" w:space="0" w:color="auto"/>
        <w:right w:val="none" w:sz="0" w:space="0" w:color="auto"/>
      </w:divBdr>
    </w:div>
    <w:div w:id="571085467">
      <w:bodyDiv w:val="1"/>
      <w:marLeft w:val="0"/>
      <w:marRight w:val="0"/>
      <w:marTop w:val="0"/>
      <w:marBottom w:val="0"/>
      <w:divBdr>
        <w:top w:val="none" w:sz="0" w:space="0" w:color="auto"/>
        <w:left w:val="none" w:sz="0" w:space="0" w:color="auto"/>
        <w:bottom w:val="none" w:sz="0" w:space="0" w:color="auto"/>
        <w:right w:val="none" w:sz="0" w:space="0" w:color="auto"/>
      </w:divBdr>
    </w:div>
    <w:div w:id="571618217">
      <w:bodyDiv w:val="1"/>
      <w:marLeft w:val="0"/>
      <w:marRight w:val="0"/>
      <w:marTop w:val="0"/>
      <w:marBottom w:val="0"/>
      <w:divBdr>
        <w:top w:val="none" w:sz="0" w:space="0" w:color="auto"/>
        <w:left w:val="none" w:sz="0" w:space="0" w:color="auto"/>
        <w:bottom w:val="none" w:sz="0" w:space="0" w:color="auto"/>
        <w:right w:val="none" w:sz="0" w:space="0" w:color="auto"/>
      </w:divBdr>
    </w:div>
    <w:div w:id="571745135">
      <w:bodyDiv w:val="1"/>
      <w:marLeft w:val="0"/>
      <w:marRight w:val="0"/>
      <w:marTop w:val="0"/>
      <w:marBottom w:val="0"/>
      <w:divBdr>
        <w:top w:val="none" w:sz="0" w:space="0" w:color="auto"/>
        <w:left w:val="none" w:sz="0" w:space="0" w:color="auto"/>
        <w:bottom w:val="none" w:sz="0" w:space="0" w:color="auto"/>
        <w:right w:val="none" w:sz="0" w:space="0" w:color="auto"/>
      </w:divBdr>
    </w:div>
    <w:div w:id="572198269">
      <w:bodyDiv w:val="1"/>
      <w:marLeft w:val="0"/>
      <w:marRight w:val="0"/>
      <w:marTop w:val="0"/>
      <w:marBottom w:val="0"/>
      <w:divBdr>
        <w:top w:val="none" w:sz="0" w:space="0" w:color="auto"/>
        <w:left w:val="none" w:sz="0" w:space="0" w:color="auto"/>
        <w:bottom w:val="none" w:sz="0" w:space="0" w:color="auto"/>
        <w:right w:val="none" w:sz="0" w:space="0" w:color="auto"/>
      </w:divBdr>
    </w:div>
    <w:div w:id="572741167">
      <w:bodyDiv w:val="1"/>
      <w:marLeft w:val="0"/>
      <w:marRight w:val="0"/>
      <w:marTop w:val="0"/>
      <w:marBottom w:val="0"/>
      <w:divBdr>
        <w:top w:val="none" w:sz="0" w:space="0" w:color="auto"/>
        <w:left w:val="none" w:sz="0" w:space="0" w:color="auto"/>
        <w:bottom w:val="none" w:sz="0" w:space="0" w:color="auto"/>
        <w:right w:val="none" w:sz="0" w:space="0" w:color="auto"/>
      </w:divBdr>
    </w:div>
    <w:div w:id="574634877">
      <w:bodyDiv w:val="1"/>
      <w:marLeft w:val="0"/>
      <w:marRight w:val="0"/>
      <w:marTop w:val="0"/>
      <w:marBottom w:val="0"/>
      <w:divBdr>
        <w:top w:val="none" w:sz="0" w:space="0" w:color="auto"/>
        <w:left w:val="none" w:sz="0" w:space="0" w:color="auto"/>
        <w:bottom w:val="none" w:sz="0" w:space="0" w:color="auto"/>
        <w:right w:val="none" w:sz="0" w:space="0" w:color="auto"/>
      </w:divBdr>
    </w:div>
    <w:div w:id="574820210">
      <w:bodyDiv w:val="1"/>
      <w:marLeft w:val="0"/>
      <w:marRight w:val="0"/>
      <w:marTop w:val="0"/>
      <w:marBottom w:val="0"/>
      <w:divBdr>
        <w:top w:val="none" w:sz="0" w:space="0" w:color="auto"/>
        <w:left w:val="none" w:sz="0" w:space="0" w:color="auto"/>
        <w:bottom w:val="none" w:sz="0" w:space="0" w:color="auto"/>
        <w:right w:val="none" w:sz="0" w:space="0" w:color="auto"/>
      </w:divBdr>
    </w:div>
    <w:div w:id="575432100">
      <w:bodyDiv w:val="1"/>
      <w:marLeft w:val="0"/>
      <w:marRight w:val="0"/>
      <w:marTop w:val="0"/>
      <w:marBottom w:val="0"/>
      <w:divBdr>
        <w:top w:val="none" w:sz="0" w:space="0" w:color="auto"/>
        <w:left w:val="none" w:sz="0" w:space="0" w:color="auto"/>
        <w:bottom w:val="none" w:sz="0" w:space="0" w:color="auto"/>
        <w:right w:val="none" w:sz="0" w:space="0" w:color="auto"/>
      </w:divBdr>
    </w:div>
    <w:div w:id="575674874">
      <w:bodyDiv w:val="1"/>
      <w:marLeft w:val="0"/>
      <w:marRight w:val="0"/>
      <w:marTop w:val="0"/>
      <w:marBottom w:val="0"/>
      <w:divBdr>
        <w:top w:val="none" w:sz="0" w:space="0" w:color="auto"/>
        <w:left w:val="none" w:sz="0" w:space="0" w:color="auto"/>
        <w:bottom w:val="none" w:sz="0" w:space="0" w:color="auto"/>
        <w:right w:val="none" w:sz="0" w:space="0" w:color="auto"/>
      </w:divBdr>
    </w:div>
    <w:div w:id="575746530">
      <w:bodyDiv w:val="1"/>
      <w:marLeft w:val="0"/>
      <w:marRight w:val="0"/>
      <w:marTop w:val="0"/>
      <w:marBottom w:val="0"/>
      <w:divBdr>
        <w:top w:val="none" w:sz="0" w:space="0" w:color="auto"/>
        <w:left w:val="none" w:sz="0" w:space="0" w:color="auto"/>
        <w:bottom w:val="none" w:sz="0" w:space="0" w:color="auto"/>
        <w:right w:val="none" w:sz="0" w:space="0" w:color="auto"/>
      </w:divBdr>
    </w:div>
    <w:div w:id="576015925">
      <w:bodyDiv w:val="1"/>
      <w:marLeft w:val="0"/>
      <w:marRight w:val="0"/>
      <w:marTop w:val="0"/>
      <w:marBottom w:val="0"/>
      <w:divBdr>
        <w:top w:val="none" w:sz="0" w:space="0" w:color="auto"/>
        <w:left w:val="none" w:sz="0" w:space="0" w:color="auto"/>
        <w:bottom w:val="none" w:sz="0" w:space="0" w:color="auto"/>
        <w:right w:val="none" w:sz="0" w:space="0" w:color="auto"/>
      </w:divBdr>
    </w:div>
    <w:div w:id="577330658">
      <w:bodyDiv w:val="1"/>
      <w:marLeft w:val="0"/>
      <w:marRight w:val="0"/>
      <w:marTop w:val="0"/>
      <w:marBottom w:val="0"/>
      <w:divBdr>
        <w:top w:val="none" w:sz="0" w:space="0" w:color="auto"/>
        <w:left w:val="none" w:sz="0" w:space="0" w:color="auto"/>
        <w:bottom w:val="none" w:sz="0" w:space="0" w:color="auto"/>
        <w:right w:val="none" w:sz="0" w:space="0" w:color="auto"/>
      </w:divBdr>
    </w:div>
    <w:div w:id="578293465">
      <w:bodyDiv w:val="1"/>
      <w:marLeft w:val="0"/>
      <w:marRight w:val="0"/>
      <w:marTop w:val="0"/>
      <w:marBottom w:val="0"/>
      <w:divBdr>
        <w:top w:val="none" w:sz="0" w:space="0" w:color="auto"/>
        <w:left w:val="none" w:sz="0" w:space="0" w:color="auto"/>
        <w:bottom w:val="none" w:sz="0" w:space="0" w:color="auto"/>
        <w:right w:val="none" w:sz="0" w:space="0" w:color="auto"/>
      </w:divBdr>
    </w:div>
    <w:div w:id="578635307">
      <w:bodyDiv w:val="1"/>
      <w:marLeft w:val="0"/>
      <w:marRight w:val="0"/>
      <w:marTop w:val="0"/>
      <w:marBottom w:val="0"/>
      <w:divBdr>
        <w:top w:val="none" w:sz="0" w:space="0" w:color="auto"/>
        <w:left w:val="none" w:sz="0" w:space="0" w:color="auto"/>
        <w:bottom w:val="none" w:sz="0" w:space="0" w:color="auto"/>
        <w:right w:val="none" w:sz="0" w:space="0" w:color="auto"/>
      </w:divBdr>
    </w:div>
    <w:div w:id="578708510">
      <w:bodyDiv w:val="1"/>
      <w:marLeft w:val="0"/>
      <w:marRight w:val="0"/>
      <w:marTop w:val="0"/>
      <w:marBottom w:val="0"/>
      <w:divBdr>
        <w:top w:val="none" w:sz="0" w:space="0" w:color="auto"/>
        <w:left w:val="none" w:sz="0" w:space="0" w:color="auto"/>
        <w:bottom w:val="none" w:sz="0" w:space="0" w:color="auto"/>
        <w:right w:val="none" w:sz="0" w:space="0" w:color="auto"/>
      </w:divBdr>
    </w:div>
    <w:div w:id="578710967">
      <w:bodyDiv w:val="1"/>
      <w:marLeft w:val="0"/>
      <w:marRight w:val="0"/>
      <w:marTop w:val="0"/>
      <w:marBottom w:val="0"/>
      <w:divBdr>
        <w:top w:val="none" w:sz="0" w:space="0" w:color="auto"/>
        <w:left w:val="none" w:sz="0" w:space="0" w:color="auto"/>
        <w:bottom w:val="none" w:sz="0" w:space="0" w:color="auto"/>
        <w:right w:val="none" w:sz="0" w:space="0" w:color="auto"/>
      </w:divBdr>
    </w:div>
    <w:div w:id="578904208">
      <w:bodyDiv w:val="1"/>
      <w:marLeft w:val="0"/>
      <w:marRight w:val="0"/>
      <w:marTop w:val="0"/>
      <w:marBottom w:val="0"/>
      <w:divBdr>
        <w:top w:val="none" w:sz="0" w:space="0" w:color="auto"/>
        <w:left w:val="none" w:sz="0" w:space="0" w:color="auto"/>
        <w:bottom w:val="none" w:sz="0" w:space="0" w:color="auto"/>
        <w:right w:val="none" w:sz="0" w:space="0" w:color="auto"/>
      </w:divBdr>
    </w:div>
    <w:div w:id="579288280">
      <w:bodyDiv w:val="1"/>
      <w:marLeft w:val="0"/>
      <w:marRight w:val="0"/>
      <w:marTop w:val="0"/>
      <w:marBottom w:val="0"/>
      <w:divBdr>
        <w:top w:val="none" w:sz="0" w:space="0" w:color="auto"/>
        <w:left w:val="none" w:sz="0" w:space="0" w:color="auto"/>
        <w:bottom w:val="none" w:sz="0" w:space="0" w:color="auto"/>
        <w:right w:val="none" w:sz="0" w:space="0" w:color="auto"/>
      </w:divBdr>
    </w:div>
    <w:div w:id="579563199">
      <w:bodyDiv w:val="1"/>
      <w:marLeft w:val="0"/>
      <w:marRight w:val="0"/>
      <w:marTop w:val="0"/>
      <w:marBottom w:val="0"/>
      <w:divBdr>
        <w:top w:val="none" w:sz="0" w:space="0" w:color="auto"/>
        <w:left w:val="none" w:sz="0" w:space="0" w:color="auto"/>
        <w:bottom w:val="none" w:sz="0" w:space="0" w:color="auto"/>
        <w:right w:val="none" w:sz="0" w:space="0" w:color="auto"/>
      </w:divBdr>
    </w:div>
    <w:div w:id="581723822">
      <w:bodyDiv w:val="1"/>
      <w:marLeft w:val="0"/>
      <w:marRight w:val="0"/>
      <w:marTop w:val="0"/>
      <w:marBottom w:val="0"/>
      <w:divBdr>
        <w:top w:val="none" w:sz="0" w:space="0" w:color="auto"/>
        <w:left w:val="none" w:sz="0" w:space="0" w:color="auto"/>
        <w:bottom w:val="none" w:sz="0" w:space="0" w:color="auto"/>
        <w:right w:val="none" w:sz="0" w:space="0" w:color="auto"/>
      </w:divBdr>
    </w:div>
    <w:div w:id="583495701">
      <w:bodyDiv w:val="1"/>
      <w:marLeft w:val="0"/>
      <w:marRight w:val="0"/>
      <w:marTop w:val="0"/>
      <w:marBottom w:val="0"/>
      <w:divBdr>
        <w:top w:val="none" w:sz="0" w:space="0" w:color="auto"/>
        <w:left w:val="none" w:sz="0" w:space="0" w:color="auto"/>
        <w:bottom w:val="none" w:sz="0" w:space="0" w:color="auto"/>
        <w:right w:val="none" w:sz="0" w:space="0" w:color="auto"/>
      </w:divBdr>
    </w:div>
    <w:div w:id="583880159">
      <w:bodyDiv w:val="1"/>
      <w:marLeft w:val="0"/>
      <w:marRight w:val="0"/>
      <w:marTop w:val="0"/>
      <w:marBottom w:val="0"/>
      <w:divBdr>
        <w:top w:val="none" w:sz="0" w:space="0" w:color="auto"/>
        <w:left w:val="none" w:sz="0" w:space="0" w:color="auto"/>
        <w:bottom w:val="none" w:sz="0" w:space="0" w:color="auto"/>
        <w:right w:val="none" w:sz="0" w:space="0" w:color="auto"/>
      </w:divBdr>
    </w:div>
    <w:div w:id="584261675">
      <w:bodyDiv w:val="1"/>
      <w:marLeft w:val="0"/>
      <w:marRight w:val="0"/>
      <w:marTop w:val="0"/>
      <w:marBottom w:val="0"/>
      <w:divBdr>
        <w:top w:val="none" w:sz="0" w:space="0" w:color="auto"/>
        <w:left w:val="none" w:sz="0" w:space="0" w:color="auto"/>
        <w:bottom w:val="none" w:sz="0" w:space="0" w:color="auto"/>
        <w:right w:val="none" w:sz="0" w:space="0" w:color="auto"/>
      </w:divBdr>
    </w:div>
    <w:div w:id="584385816">
      <w:bodyDiv w:val="1"/>
      <w:marLeft w:val="0"/>
      <w:marRight w:val="0"/>
      <w:marTop w:val="0"/>
      <w:marBottom w:val="0"/>
      <w:divBdr>
        <w:top w:val="none" w:sz="0" w:space="0" w:color="auto"/>
        <w:left w:val="none" w:sz="0" w:space="0" w:color="auto"/>
        <w:bottom w:val="none" w:sz="0" w:space="0" w:color="auto"/>
        <w:right w:val="none" w:sz="0" w:space="0" w:color="auto"/>
      </w:divBdr>
    </w:div>
    <w:div w:id="584799378">
      <w:bodyDiv w:val="1"/>
      <w:marLeft w:val="0"/>
      <w:marRight w:val="0"/>
      <w:marTop w:val="0"/>
      <w:marBottom w:val="0"/>
      <w:divBdr>
        <w:top w:val="none" w:sz="0" w:space="0" w:color="auto"/>
        <w:left w:val="none" w:sz="0" w:space="0" w:color="auto"/>
        <w:bottom w:val="none" w:sz="0" w:space="0" w:color="auto"/>
        <w:right w:val="none" w:sz="0" w:space="0" w:color="auto"/>
      </w:divBdr>
    </w:div>
    <w:div w:id="584803796">
      <w:bodyDiv w:val="1"/>
      <w:marLeft w:val="0"/>
      <w:marRight w:val="0"/>
      <w:marTop w:val="0"/>
      <w:marBottom w:val="0"/>
      <w:divBdr>
        <w:top w:val="none" w:sz="0" w:space="0" w:color="auto"/>
        <w:left w:val="none" w:sz="0" w:space="0" w:color="auto"/>
        <w:bottom w:val="none" w:sz="0" w:space="0" w:color="auto"/>
        <w:right w:val="none" w:sz="0" w:space="0" w:color="auto"/>
      </w:divBdr>
    </w:div>
    <w:div w:id="584874353">
      <w:bodyDiv w:val="1"/>
      <w:marLeft w:val="0"/>
      <w:marRight w:val="0"/>
      <w:marTop w:val="0"/>
      <w:marBottom w:val="0"/>
      <w:divBdr>
        <w:top w:val="none" w:sz="0" w:space="0" w:color="auto"/>
        <w:left w:val="none" w:sz="0" w:space="0" w:color="auto"/>
        <w:bottom w:val="none" w:sz="0" w:space="0" w:color="auto"/>
        <w:right w:val="none" w:sz="0" w:space="0" w:color="auto"/>
      </w:divBdr>
    </w:div>
    <w:div w:id="585112394">
      <w:bodyDiv w:val="1"/>
      <w:marLeft w:val="0"/>
      <w:marRight w:val="0"/>
      <w:marTop w:val="0"/>
      <w:marBottom w:val="0"/>
      <w:divBdr>
        <w:top w:val="none" w:sz="0" w:space="0" w:color="auto"/>
        <w:left w:val="none" w:sz="0" w:space="0" w:color="auto"/>
        <w:bottom w:val="none" w:sz="0" w:space="0" w:color="auto"/>
        <w:right w:val="none" w:sz="0" w:space="0" w:color="auto"/>
      </w:divBdr>
    </w:div>
    <w:div w:id="587227496">
      <w:bodyDiv w:val="1"/>
      <w:marLeft w:val="0"/>
      <w:marRight w:val="0"/>
      <w:marTop w:val="0"/>
      <w:marBottom w:val="0"/>
      <w:divBdr>
        <w:top w:val="none" w:sz="0" w:space="0" w:color="auto"/>
        <w:left w:val="none" w:sz="0" w:space="0" w:color="auto"/>
        <w:bottom w:val="none" w:sz="0" w:space="0" w:color="auto"/>
        <w:right w:val="none" w:sz="0" w:space="0" w:color="auto"/>
      </w:divBdr>
    </w:div>
    <w:div w:id="587467079">
      <w:bodyDiv w:val="1"/>
      <w:marLeft w:val="0"/>
      <w:marRight w:val="0"/>
      <w:marTop w:val="0"/>
      <w:marBottom w:val="0"/>
      <w:divBdr>
        <w:top w:val="none" w:sz="0" w:space="0" w:color="auto"/>
        <w:left w:val="none" w:sz="0" w:space="0" w:color="auto"/>
        <w:bottom w:val="none" w:sz="0" w:space="0" w:color="auto"/>
        <w:right w:val="none" w:sz="0" w:space="0" w:color="auto"/>
      </w:divBdr>
    </w:div>
    <w:div w:id="587468754">
      <w:bodyDiv w:val="1"/>
      <w:marLeft w:val="0"/>
      <w:marRight w:val="0"/>
      <w:marTop w:val="0"/>
      <w:marBottom w:val="0"/>
      <w:divBdr>
        <w:top w:val="none" w:sz="0" w:space="0" w:color="auto"/>
        <w:left w:val="none" w:sz="0" w:space="0" w:color="auto"/>
        <w:bottom w:val="none" w:sz="0" w:space="0" w:color="auto"/>
        <w:right w:val="none" w:sz="0" w:space="0" w:color="auto"/>
      </w:divBdr>
    </w:div>
    <w:div w:id="587620093">
      <w:bodyDiv w:val="1"/>
      <w:marLeft w:val="0"/>
      <w:marRight w:val="0"/>
      <w:marTop w:val="0"/>
      <w:marBottom w:val="0"/>
      <w:divBdr>
        <w:top w:val="none" w:sz="0" w:space="0" w:color="auto"/>
        <w:left w:val="none" w:sz="0" w:space="0" w:color="auto"/>
        <w:bottom w:val="none" w:sz="0" w:space="0" w:color="auto"/>
        <w:right w:val="none" w:sz="0" w:space="0" w:color="auto"/>
      </w:divBdr>
    </w:div>
    <w:div w:id="587730884">
      <w:bodyDiv w:val="1"/>
      <w:marLeft w:val="0"/>
      <w:marRight w:val="0"/>
      <w:marTop w:val="0"/>
      <w:marBottom w:val="0"/>
      <w:divBdr>
        <w:top w:val="none" w:sz="0" w:space="0" w:color="auto"/>
        <w:left w:val="none" w:sz="0" w:space="0" w:color="auto"/>
        <w:bottom w:val="none" w:sz="0" w:space="0" w:color="auto"/>
        <w:right w:val="none" w:sz="0" w:space="0" w:color="auto"/>
      </w:divBdr>
    </w:div>
    <w:div w:id="587731821">
      <w:bodyDiv w:val="1"/>
      <w:marLeft w:val="0"/>
      <w:marRight w:val="0"/>
      <w:marTop w:val="0"/>
      <w:marBottom w:val="0"/>
      <w:divBdr>
        <w:top w:val="none" w:sz="0" w:space="0" w:color="auto"/>
        <w:left w:val="none" w:sz="0" w:space="0" w:color="auto"/>
        <w:bottom w:val="none" w:sz="0" w:space="0" w:color="auto"/>
        <w:right w:val="none" w:sz="0" w:space="0" w:color="auto"/>
      </w:divBdr>
    </w:div>
    <w:div w:id="588269494">
      <w:bodyDiv w:val="1"/>
      <w:marLeft w:val="0"/>
      <w:marRight w:val="0"/>
      <w:marTop w:val="0"/>
      <w:marBottom w:val="0"/>
      <w:divBdr>
        <w:top w:val="none" w:sz="0" w:space="0" w:color="auto"/>
        <w:left w:val="none" w:sz="0" w:space="0" w:color="auto"/>
        <w:bottom w:val="none" w:sz="0" w:space="0" w:color="auto"/>
        <w:right w:val="none" w:sz="0" w:space="0" w:color="auto"/>
      </w:divBdr>
    </w:div>
    <w:div w:id="588348932">
      <w:bodyDiv w:val="1"/>
      <w:marLeft w:val="0"/>
      <w:marRight w:val="0"/>
      <w:marTop w:val="0"/>
      <w:marBottom w:val="0"/>
      <w:divBdr>
        <w:top w:val="none" w:sz="0" w:space="0" w:color="auto"/>
        <w:left w:val="none" w:sz="0" w:space="0" w:color="auto"/>
        <w:bottom w:val="none" w:sz="0" w:space="0" w:color="auto"/>
        <w:right w:val="none" w:sz="0" w:space="0" w:color="auto"/>
      </w:divBdr>
    </w:div>
    <w:div w:id="588928095">
      <w:bodyDiv w:val="1"/>
      <w:marLeft w:val="0"/>
      <w:marRight w:val="0"/>
      <w:marTop w:val="0"/>
      <w:marBottom w:val="0"/>
      <w:divBdr>
        <w:top w:val="none" w:sz="0" w:space="0" w:color="auto"/>
        <w:left w:val="none" w:sz="0" w:space="0" w:color="auto"/>
        <w:bottom w:val="none" w:sz="0" w:space="0" w:color="auto"/>
        <w:right w:val="none" w:sz="0" w:space="0" w:color="auto"/>
      </w:divBdr>
    </w:div>
    <w:div w:id="589510309">
      <w:bodyDiv w:val="1"/>
      <w:marLeft w:val="0"/>
      <w:marRight w:val="0"/>
      <w:marTop w:val="0"/>
      <w:marBottom w:val="0"/>
      <w:divBdr>
        <w:top w:val="none" w:sz="0" w:space="0" w:color="auto"/>
        <w:left w:val="none" w:sz="0" w:space="0" w:color="auto"/>
        <w:bottom w:val="none" w:sz="0" w:space="0" w:color="auto"/>
        <w:right w:val="none" w:sz="0" w:space="0" w:color="auto"/>
      </w:divBdr>
    </w:div>
    <w:div w:id="589578868">
      <w:bodyDiv w:val="1"/>
      <w:marLeft w:val="0"/>
      <w:marRight w:val="0"/>
      <w:marTop w:val="0"/>
      <w:marBottom w:val="0"/>
      <w:divBdr>
        <w:top w:val="none" w:sz="0" w:space="0" w:color="auto"/>
        <w:left w:val="none" w:sz="0" w:space="0" w:color="auto"/>
        <w:bottom w:val="none" w:sz="0" w:space="0" w:color="auto"/>
        <w:right w:val="none" w:sz="0" w:space="0" w:color="auto"/>
      </w:divBdr>
    </w:div>
    <w:div w:id="589704387">
      <w:bodyDiv w:val="1"/>
      <w:marLeft w:val="0"/>
      <w:marRight w:val="0"/>
      <w:marTop w:val="0"/>
      <w:marBottom w:val="0"/>
      <w:divBdr>
        <w:top w:val="none" w:sz="0" w:space="0" w:color="auto"/>
        <w:left w:val="none" w:sz="0" w:space="0" w:color="auto"/>
        <w:bottom w:val="none" w:sz="0" w:space="0" w:color="auto"/>
        <w:right w:val="none" w:sz="0" w:space="0" w:color="auto"/>
      </w:divBdr>
    </w:div>
    <w:div w:id="589896802">
      <w:bodyDiv w:val="1"/>
      <w:marLeft w:val="0"/>
      <w:marRight w:val="0"/>
      <w:marTop w:val="0"/>
      <w:marBottom w:val="0"/>
      <w:divBdr>
        <w:top w:val="none" w:sz="0" w:space="0" w:color="auto"/>
        <w:left w:val="none" w:sz="0" w:space="0" w:color="auto"/>
        <w:bottom w:val="none" w:sz="0" w:space="0" w:color="auto"/>
        <w:right w:val="none" w:sz="0" w:space="0" w:color="auto"/>
      </w:divBdr>
    </w:div>
    <w:div w:id="589974278">
      <w:bodyDiv w:val="1"/>
      <w:marLeft w:val="0"/>
      <w:marRight w:val="0"/>
      <w:marTop w:val="0"/>
      <w:marBottom w:val="0"/>
      <w:divBdr>
        <w:top w:val="none" w:sz="0" w:space="0" w:color="auto"/>
        <w:left w:val="none" w:sz="0" w:space="0" w:color="auto"/>
        <w:bottom w:val="none" w:sz="0" w:space="0" w:color="auto"/>
        <w:right w:val="none" w:sz="0" w:space="0" w:color="auto"/>
      </w:divBdr>
    </w:div>
    <w:div w:id="590285442">
      <w:bodyDiv w:val="1"/>
      <w:marLeft w:val="0"/>
      <w:marRight w:val="0"/>
      <w:marTop w:val="0"/>
      <w:marBottom w:val="0"/>
      <w:divBdr>
        <w:top w:val="none" w:sz="0" w:space="0" w:color="auto"/>
        <w:left w:val="none" w:sz="0" w:space="0" w:color="auto"/>
        <w:bottom w:val="none" w:sz="0" w:space="0" w:color="auto"/>
        <w:right w:val="none" w:sz="0" w:space="0" w:color="auto"/>
      </w:divBdr>
    </w:div>
    <w:div w:id="590353163">
      <w:bodyDiv w:val="1"/>
      <w:marLeft w:val="0"/>
      <w:marRight w:val="0"/>
      <w:marTop w:val="0"/>
      <w:marBottom w:val="0"/>
      <w:divBdr>
        <w:top w:val="none" w:sz="0" w:space="0" w:color="auto"/>
        <w:left w:val="none" w:sz="0" w:space="0" w:color="auto"/>
        <w:bottom w:val="none" w:sz="0" w:space="0" w:color="auto"/>
        <w:right w:val="none" w:sz="0" w:space="0" w:color="auto"/>
      </w:divBdr>
    </w:div>
    <w:div w:id="591472074">
      <w:bodyDiv w:val="1"/>
      <w:marLeft w:val="0"/>
      <w:marRight w:val="0"/>
      <w:marTop w:val="0"/>
      <w:marBottom w:val="0"/>
      <w:divBdr>
        <w:top w:val="none" w:sz="0" w:space="0" w:color="auto"/>
        <w:left w:val="none" w:sz="0" w:space="0" w:color="auto"/>
        <w:bottom w:val="none" w:sz="0" w:space="0" w:color="auto"/>
        <w:right w:val="none" w:sz="0" w:space="0" w:color="auto"/>
      </w:divBdr>
    </w:div>
    <w:div w:id="591662727">
      <w:bodyDiv w:val="1"/>
      <w:marLeft w:val="0"/>
      <w:marRight w:val="0"/>
      <w:marTop w:val="0"/>
      <w:marBottom w:val="0"/>
      <w:divBdr>
        <w:top w:val="none" w:sz="0" w:space="0" w:color="auto"/>
        <w:left w:val="none" w:sz="0" w:space="0" w:color="auto"/>
        <w:bottom w:val="none" w:sz="0" w:space="0" w:color="auto"/>
        <w:right w:val="none" w:sz="0" w:space="0" w:color="auto"/>
      </w:divBdr>
    </w:div>
    <w:div w:id="593561307">
      <w:bodyDiv w:val="1"/>
      <w:marLeft w:val="0"/>
      <w:marRight w:val="0"/>
      <w:marTop w:val="0"/>
      <w:marBottom w:val="0"/>
      <w:divBdr>
        <w:top w:val="none" w:sz="0" w:space="0" w:color="auto"/>
        <w:left w:val="none" w:sz="0" w:space="0" w:color="auto"/>
        <w:bottom w:val="none" w:sz="0" w:space="0" w:color="auto"/>
        <w:right w:val="none" w:sz="0" w:space="0" w:color="auto"/>
      </w:divBdr>
    </w:div>
    <w:div w:id="594753128">
      <w:bodyDiv w:val="1"/>
      <w:marLeft w:val="0"/>
      <w:marRight w:val="0"/>
      <w:marTop w:val="0"/>
      <w:marBottom w:val="0"/>
      <w:divBdr>
        <w:top w:val="none" w:sz="0" w:space="0" w:color="auto"/>
        <w:left w:val="none" w:sz="0" w:space="0" w:color="auto"/>
        <w:bottom w:val="none" w:sz="0" w:space="0" w:color="auto"/>
        <w:right w:val="none" w:sz="0" w:space="0" w:color="auto"/>
      </w:divBdr>
    </w:div>
    <w:div w:id="595406645">
      <w:bodyDiv w:val="1"/>
      <w:marLeft w:val="0"/>
      <w:marRight w:val="0"/>
      <w:marTop w:val="0"/>
      <w:marBottom w:val="0"/>
      <w:divBdr>
        <w:top w:val="none" w:sz="0" w:space="0" w:color="auto"/>
        <w:left w:val="none" w:sz="0" w:space="0" w:color="auto"/>
        <w:bottom w:val="none" w:sz="0" w:space="0" w:color="auto"/>
        <w:right w:val="none" w:sz="0" w:space="0" w:color="auto"/>
      </w:divBdr>
    </w:div>
    <w:div w:id="595476336">
      <w:bodyDiv w:val="1"/>
      <w:marLeft w:val="0"/>
      <w:marRight w:val="0"/>
      <w:marTop w:val="0"/>
      <w:marBottom w:val="0"/>
      <w:divBdr>
        <w:top w:val="none" w:sz="0" w:space="0" w:color="auto"/>
        <w:left w:val="none" w:sz="0" w:space="0" w:color="auto"/>
        <w:bottom w:val="none" w:sz="0" w:space="0" w:color="auto"/>
        <w:right w:val="none" w:sz="0" w:space="0" w:color="auto"/>
      </w:divBdr>
    </w:div>
    <w:div w:id="595793654">
      <w:bodyDiv w:val="1"/>
      <w:marLeft w:val="0"/>
      <w:marRight w:val="0"/>
      <w:marTop w:val="0"/>
      <w:marBottom w:val="0"/>
      <w:divBdr>
        <w:top w:val="none" w:sz="0" w:space="0" w:color="auto"/>
        <w:left w:val="none" w:sz="0" w:space="0" w:color="auto"/>
        <w:bottom w:val="none" w:sz="0" w:space="0" w:color="auto"/>
        <w:right w:val="none" w:sz="0" w:space="0" w:color="auto"/>
      </w:divBdr>
    </w:div>
    <w:div w:id="596134509">
      <w:bodyDiv w:val="1"/>
      <w:marLeft w:val="0"/>
      <w:marRight w:val="0"/>
      <w:marTop w:val="0"/>
      <w:marBottom w:val="0"/>
      <w:divBdr>
        <w:top w:val="none" w:sz="0" w:space="0" w:color="auto"/>
        <w:left w:val="none" w:sz="0" w:space="0" w:color="auto"/>
        <w:bottom w:val="none" w:sz="0" w:space="0" w:color="auto"/>
        <w:right w:val="none" w:sz="0" w:space="0" w:color="auto"/>
      </w:divBdr>
    </w:div>
    <w:div w:id="596183628">
      <w:bodyDiv w:val="1"/>
      <w:marLeft w:val="0"/>
      <w:marRight w:val="0"/>
      <w:marTop w:val="0"/>
      <w:marBottom w:val="0"/>
      <w:divBdr>
        <w:top w:val="none" w:sz="0" w:space="0" w:color="auto"/>
        <w:left w:val="none" w:sz="0" w:space="0" w:color="auto"/>
        <w:bottom w:val="none" w:sz="0" w:space="0" w:color="auto"/>
        <w:right w:val="none" w:sz="0" w:space="0" w:color="auto"/>
      </w:divBdr>
    </w:div>
    <w:div w:id="596405561">
      <w:bodyDiv w:val="1"/>
      <w:marLeft w:val="0"/>
      <w:marRight w:val="0"/>
      <w:marTop w:val="0"/>
      <w:marBottom w:val="0"/>
      <w:divBdr>
        <w:top w:val="none" w:sz="0" w:space="0" w:color="auto"/>
        <w:left w:val="none" w:sz="0" w:space="0" w:color="auto"/>
        <w:bottom w:val="none" w:sz="0" w:space="0" w:color="auto"/>
        <w:right w:val="none" w:sz="0" w:space="0" w:color="auto"/>
      </w:divBdr>
    </w:div>
    <w:div w:id="597373419">
      <w:bodyDiv w:val="1"/>
      <w:marLeft w:val="0"/>
      <w:marRight w:val="0"/>
      <w:marTop w:val="0"/>
      <w:marBottom w:val="0"/>
      <w:divBdr>
        <w:top w:val="none" w:sz="0" w:space="0" w:color="auto"/>
        <w:left w:val="none" w:sz="0" w:space="0" w:color="auto"/>
        <w:bottom w:val="none" w:sz="0" w:space="0" w:color="auto"/>
        <w:right w:val="none" w:sz="0" w:space="0" w:color="auto"/>
      </w:divBdr>
    </w:div>
    <w:div w:id="597520985">
      <w:bodyDiv w:val="1"/>
      <w:marLeft w:val="0"/>
      <w:marRight w:val="0"/>
      <w:marTop w:val="0"/>
      <w:marBottom w:val="0"/>
      <w:divBdr>
        <w:top w:val="none" w:sz="0" w:space="0" w:color="auto"/>
        <w:left w:val="none" w:sz="0" w:space="0" w:color="auto"/>
        <w:bottom w:val="none" w:sz="0" w:space="0" w:color="auto"/>
        <w:right w:val="none" w:sz="0" w:space="0" w:color="auto"/>
      </w:divBdr>
    </w:div>
    <w:div w:id="597523157">
      <w:bodyDiv w:val="1"/>
      <w:marLeft w:val="0"/>
      <w:marRight w:val="0"/>
      <w:marTop w:val="0"/>
      <w:marBottom w:val="0"/>
      <w:divBdr>
        <w:top w:val="none" w:sz="0" w:space="0" w:color="auto"/>
        <w:left w:val="none" w:sz="0" w:space="0" w:color="auto"/>
        <w:bottom w:val="none" w:sz="0" w:space="0" w:color="auto"/>
        <w:right w:val="none" w:sz="0" w:space="0" w:color="auto"/>
      </w:divBdr>
    </w:div>
    <w:div w:id="598682069">
      <w:bodyDiv w:val="1"/>
      <w:marLeft w:val="0"/>
      <w:marRight w:val="0"/>
      <w:marTop w:val="0"/>
      <w:marBottom w:val="0"/>
      <w:divBdr>
        <w:top w:val="none" w:sz="0" w:space="0" w:color="auto"/>
        <w:left w:val="none" w:sz="0" w:space="0" w:color="auto"/>
        <w:bottom w:val="none" w:sz="0" w:space="0" w:color="auto"/>
        <w:right w:val="none" w:sz="0" w:space="0" w:color="auto"/>
      </w:divBdr>
    </w:div>
    <w:div w:id="598879824">
      <w:bodyDiv w:val="1"/>
      <w:marLeft w:val="0"/>
      <w:marRight w:val="0"/>
      <w:marTop w:val="0"/>
      <w:marBottom w:val="0"/>
      <w:divBdr>
        <w:top w:val="none" w:sz="0" w:space="0" w:color="auto"/>
        <w:left w:val="none" w:sz="0" w:space="0" w:color="auto"/>
        <w:bottom w:val="none" w:sz="0" w:space="0" w:color="auto"/>
        <w:right w:val="none" w:sz="0" w:space="0" w:color="auto"/>
      </w:divBdr>
    </w:div>
    <w:div w:id="599029585">
      <w:bodyDiv w:val="1"/>
      <w:marLeft w:val="0"/>
      <w:marRight w:val="0"/>
      <w:marTop w:val="0"/>
      <w:marBottom w:val="0"/>
      <w:divBdr>
        <w:top w:val="none" w:sz="0" w:space="0" w:color="auto"/>
        <w:left w:val="none" w:sz="0" w:space="0" w:color="auto"/>
        <w:bottom w:val="none" w:sz="0" w:space="0" w:color="auto"/>
        <w:right w:val="none" w:sz="0" w:space="0" w:color="auto"/>
      </w:divBdr>
    </w:div>
    <w:div w:id="599409307">
      <w:bodyDiv w:val="1"/>
      <w:marLeft w:val="0"/>
      <w:marRight w:val="0"/>
      <w:marTop w:val="0"/>
      <w:marBottom w:val="0"/>
      <w:divBdr>
        <w:top w:val="none" w:sz="0" w:space="0" w:color="auto"/>
        <w:left w:val="none" w:sz="0" w:space="0" w:color="auto"/>
        <w:bottom w:val="none" w:sz="0" w:space="0" w:color="auto"/>
        <w:right w:val="none" w:sz="0" w:space="0" w:color="auto"/>
      </w:divBdr>
    </w:div>
    <w:div w:id="599946899">
      <w:bodyDiv w:val="1"/>
      <w:marLeft w:val="0"/>
      <w:marRight w:val="0"/>
      <w:marTop w:val="0"/>
      <w:marBottom w:val="0"/>
      <w:divBdr>
        <w:top w:val="none" w:sz="0" w:space="0" w:color="auto"/>
        <w:left w:val="none" w:sz="0" w:space="0" w:color="auto"/>
        <w:bottom w:val="none" w:sz="0" w:space="0" w:color="auto"/>
        <w:right w:val="none" w:sz="0" w:space="0" w:color="auto"/>
      </w:divBdr>
    </w:div>
    <w:div w:id="600913739">
      <w:bodyDiv w:val="1"/>
      <w:marLeft w:val="0"/>
      <w:marRight w:val="0"/>
      <w:marTop w:val="0"/>
      <w:marBottom w:val="0"/>
      <w:divBdr>
        <w:top w:val="none" w:sz="0" w:space="0" w:color="auto"/>
        <w:left w:val="none" w:sz="0" w:space="0" w:color="auto"/>
        <w:bottom w:val="none" w:sz="0" w:space="0" w:color="auto"/>
        <w:right w:val="none" w:sz="0" w:space="0" w:color="auto"/>
      </w:divBdr>
    </w:div>
    <w:div w:id="601180233">
      <w:bodyDiv w:val="1"/>
      <w:marLeft w:val="0"/>
      <w:marRight w:val="0"/>
      <w:marTop w:val="0"/>
      <w:marBottom w:val="0"/>
      <w:divBdr>
        <w:top w:val="none" w:sz="0" w:space="0" w:color="auto"/>
        <w:left w:val="none" w:sz="0" w:space="0" w:color="auto"/>
        <w:bottom w:val="none" w:sz="0" w:space="0" w:color="auto"/>
        <w:right w:val="none" w:sz="0" w:space="0" w:color="auto"/>
      </w:divBdr>
    </w:div>
    <w:div w:id="601691801">
      <w:bodyDiv w:val="1"/>
      <w:marLeft w:val="0"/>
      <w:marRight w:val="0"/>
      <w:marTop w:val="0"/>
      <w:marBottom w:val="0"/>
      <w:divBdr>
        <w:top w:val="none" w:sz="0" w:space="0" w:color="auto"/>
        <w:left w:val="none" w:sz="0" w:space="0" w:color="auto"/>
        <w:bottom w:val="none" w:sz="0" w:space="0" w:color="auto"/>
        <w:right w:val="none" w:sz="0" w:space="0" w:color="auto"/>
      </w:divBdr>
    </w:div>
    <w:div w:id="601963187">
      <w:bodyDiv w:val="1"/>
      <w:marLeft w:val="0"/>
      <w:marRight w:val="0"/>
      <w:marTop w:val="0"/>
      <w:marBottom w:val="0"/>
      <w:divBdr>
        <w:top w:val="none" w:sz="0" w:space="0" w:color="auto"/>
        <w:left w:val="none" w:sz="0" w:space="0" w:color="auto"/>
        <w:bottom w:val="none" w:sz="0" w:space="0" w:color="auto"/>
        <w:right w:val="none" w:sz="0" w:space="0" w:color="auto"/>
      </w:divBdr>
    </w:div>
    <w:div w:id="602492390">
      <w:bodyDiv w:val="1"/>
      <w:marLeft w:val="0"/>
      <w:marRight w:val="0"/>
      <w:marTop w:val="0"/>
      <w:marBottom w:val="0"/>
      <w:divBdr>
        <w:top w:val="none" w:sz="0" w:space="0" w:color="auto"/>
        <w:left w:val="none" w:sz="0" w:space="0" w:color="auto"/>
        <w:bottom w:val="none" w:sz="0" w:space="0" w:color="auto"/>
        <w:right w:val="none" w:sz="0" w:space="0" w:color="auto"/>
      </w:divBdr>
    </w:div>
    <w:div w:id="602611300">
      <w:bodyDiv w:val="1"/>
      <w:marLeft w:val="0"/>
      <w:marRight w:val="0"/>
      <w:marTop w:val="0"/>
      <w:marBottom w:val="0"/>
      <w:divBdr>
        <w:top w:val="none" w:sz="0" w:space="0" w:color="auto"/>
        <w:left w:val="none" w:sz="0" w:space="0" w:color="auto"/>
        <w:bottom w:val="none" w:sz="0" w:space="0" w:color="auto"/>
        <w:right w:val="none" w:sz="0" w:space="0" w:color="auto"/>
      </w:divBdr>
    </w:div>
    <w:div w:id="603339618">
      <w:bodyDiv w:val="1"/>
      <w:marLeft w:val="0"/>
      <w:marRight w:val="0"/>
      <w:marTop w:val="0"/>
      <w:marBottom w:val="0"/>
      <w:divBdr>
        <w:top w:val="none" w:sz="0" w:space="0" w:color="auto"/>
        <w:left w:val="none" w:sz="0" w:space="0" w:color="auto"/>
        <w:bottom w:val="none" w:sz="0" w:space="0" w:color="auto"/>
        <w:right w:val="none" w:sz="0" w:space="0" w:color="auto"/>
      </w:divBdr>
    </w:div>
    <w:div w:id="603804283">
      <w:bodyDiv w:val="1"/>
      <w:marLeft w:val="0"/>
      <w:marRight w:val="0"/>
      <w:marTop w:val="0"/>
      <w:marBottom w:val="0"/>
      <w:divBdr>
        <w:top w:val="none" w:sz="0" w:space="0" w:color="auto"/>
        <w:left w:val="none" w:sz="0" w:space="0" w:color="auto"/>
        <w:bottom w:val="none" w:sz="0" w:space="0" w:color="auto"/>
        <w:right w:val="none" w:sz="0" w:space="0" w:color="auto"/>
      </w:divBdr>
    </w:div>
    <w:div w:id="604315085">
      <w:bodyDiv w:val="1"/>
      <w:marLeft w:val="0"/>
      <w:marRight w:val="0"/>
      <w:marTop w:val="0"/>
      <w:marBottom w:val="0"/>
      <w:divBdr>
        <w:top w:val="none" w:sz="0" w:space="0" w:color="auto"/>
        <w:left w:val="none" w:sz="0" w:space="0" w:color="auto"/>
        <w:bottom w:val="none" w:sz="0" w:space="0" w:color="auto"/>
        <w:right w:val="none" w:sz="0" w:space="0" w:color="auto"/>
      </w:divBdr>
    </w:div>
    <w:div w:id="604848770">
      <w:bodyDiv w:val="1"/>
      <w:marLeft w:val="0"/>
      <w:marRight w:val="0"/>
      <w:marTop w:val="0"/>
      <w:marBottom w:val="0"/>
      <w:divBdr>
        <w:top w:val="none" w:sz="0" w:space="0" w:color="auto"/>
        <w:left w:val="none" w:sz="0" w:space="0" w:color="auto"/>
        <w:bottom w:val="none" w:sz="0" w:space="0" w:color="auto"/>
        <w:right w:val="none" w:sz="0" w:space="0" w:color="auto"/>
      </w:divBdr>
    </w:div>
    <w:div w:id="604965303">
      <w:bodyDiv w:val="1"/>
      <w:marLeft w:val="0"/>
      <w:marRight w:val="0"/>
      <w:marTop w:val="0"/>
      <w:marBottom w:val="0"/>
      <w:divBdr>
        <w:top w:val="none" w:sz="0" w:space="0" w:color="auto"/>
        <w:left w:val="none" w:sz="0" w:space="0" w:color="auto"/>
        <w:bottom w:val="none" w:sz="0" w:space="0" w:color="auto"/>
        <w:right w:val="none" w:sz="0" w:space="0" w:color="auto"/>
      </w:divBdr>
    </w:div>
    <w:div w:id="605187888">
      <w:bodyDiv w:val="1"/>
      <w:marLeft w:val="0"/>
      <w:marRight w:val="0"/>
      <w:marTop w:val="0"/>
      <w:marBottom w:val="0"/>
      <w:divBdr>
        <w:top w:val="none" w:sz="0" w:space="0" w:color="auto"/>
        <w:left w:val="none" w:sz="0" w:space="0" w:color="auto"/>
        <w:bottom w:val="none" w:sz="0" w:space="0" w:color="auto"/>
        <w:right w:val="none" w:sz="0" w:space="0" w:color="auto"/>
      </w:divBdr>
    </w:div>
    <w:div w:id="605306985">
      <w:bodyDiv w:val="1"/>
      <w:marLeft w:val="0"/>
      <w:marRight w:val="0"/>
      <w:marTop w:val="0"/>
      <w:marBottom w:val="0"/>
      <w:divBdr>
        <w:top w:val="none" w:sz="0" w:space="0" w:color="auto"/>
        <w:left w:val="none" w:sz="0" w:space="0" w:color="auto"/>
        <w:bottom w:val="none" w:sz="0" w:space="0" w:color="auto"/>
        <w:right w:val="none" w:sz="0" w:space="0" w:color="auto"/>
      </w:divBdr>
    </w:div>
    <w:div w:id="605502695">
      <w:bodyDiv w:val="1"/>
      <w:marLeft w:val="0"/>
      <w:marRight w:val="0"/>
      <w:marTop w:val="0"/>
      <w:marBottom w:val="0"/>
      <w:divBdr>
        <w:top w:val="none" w:sz="0" w:space="0" w:color="auto"/>
        <w:left w:val="none" w:sz="0" w:space="0" w:color="auto"/>
        <w:bottom w:val="none" w:sz="0" w:space="0" w:color="auto"/>
        <w:right w:val="none" w:sz="0" w:space="0" w:color="auto"/>
      </w:divBdr>
    </w:div>
    <w:div w:id="605816484">
      <w:bodyDiv w:val="1"/>
      <w:marLeft w:val="0"/>
      <w:marRight w:val="0"/>
      <w:marTop w:val="0"/>
      <w:marBottom w:val="0"/>
      <w:divBdr>
        <w:top w:val="none" w:sz="0" w:space="0" w:color="auto"/>
        <w:left w:val="none" w:sz="0" w:space="0" w:color="auto"/>
        <w:bottom w:val="none" w:sz="0" w:space="0" w:color="auto"/>
        <w:right w:val="none" w:sz="0" w:space="0" w:color="auto"/>
      </w:divBdr>
    </w:div>
    <w:div w:id="605962692">
      <w:bodyDiv w:val="1"/>
      <w:marLeft w:val="0"/>
      <w:marRight w:val="0"/>
      <w:marTop w:val="0"/>
      <w:marBottom w:val="0"/>
      <w:divBdr>
        <w:top w:val="none" w:sz="0" w:space="0" w:color="auto"/>
        <w:left w:val="none" w:sz="0" w:space="0" w:color="auto"/>
        <w:bottom w:val="none" w:sz="0" w:space="0" w:color="auto"/>
        <w:right w:val="none" w:sz="0" w:space="0" w:color="auto"/>
      </w:divBdr>
    </w:div>
    <w:div w:id="605963732">
      <w:bodyDiv w:val="1"/>
      <w:marLeft w:val="0"/>
      <w:marRight w:val="0"/>
      <w:marTop w:val="0"/>
      <w:marBottom w:val="0"/>
      <w:divBdr>
        <w:top w:val="none" w:sz="0" w:space="0" w:color="auto"/>
        <w:left w:val="none" w:sz="0" w:space="0" w:color="auto"/>
        <w:bottom w:val="none" w:sz="0" w:space="0" w:color="auto"/>
        <w:right w:val="none" w:sz="0" w:space="0" w:color="auto"/>
      </w:divBdr>
    </w:div>
    <w:div w:id="606620611">
      <w:bodyDiv w:val="1"/>
      <w:marLeft w:val="0"/>
      <w:marRight w:val="0"/>
      <w:marTop w:val="0"/>
      <w:marBottom w:val="0"/>
      <w:divBdr>
        <w:top w:val="none" w:sz="0" w:space="0" w:color="auto"/>
        <w:left w:val="none" w:sz="0" w:space="0" w:color="auto"/>
        <w:bottom w:val="none" w:sz="0" w:space="0" w:color="auto"/>
        <w:right w:val="none" w:sz="0" w:space="0" w:color="auto"/>
      </w:divBdr>
    </w:div>
    <w:div w:id="607661943">
      <w:bodyDiv w:val="1"/>
      <w:marLeft w:val="0"/>
      <w:marRight w:val="0"/>
      <w:marTop w:val="0"/>
      <w:marBottom w:val="0"/>
      <w:divBdr>
        <w:top w:val="none" w:sz="0" w:space="0" w:color="auto"/>
        <w:left w:val="none" w:sz="0" w:space="0" w:color="auto"/>
        <w:bottom w:val="none" w:sz="0" w:space="0" w:color="auto"/>
        <w:right w:val="none" w:sz="0" w:space="0" w:color="auto"/>
      </w:divBdr>
    </w:div>
    <w:div w:id="608050367">
      <w:bodyDiv w:val="1"/>
      <w:marLeft w:val="0"/>
      <w:marRight w:val="0"/>
      <w:marTop w:val="0"/>
      <w:marBottom w:val="0"/>
      <w:divBdr>
        <w:top w:val="none" w:sz="0" w:space="0" w:color="auto"/>
        <w:left w:val="none" w:sz="0" w:space="0" w:color="auto"/>
        <w:bottom w:val="none" w:sz="0" w:space="0" w:color="auto"/>
        <w:right w:val="none" w:sz="0" w:space="0" w:color="auto"/>
      </w:divBdr>
    </w:div>
    <w:div w:id="609747142">
      <w:bodyDiv w:val="1"/>
      <w:marLeft w:val="0"/>
      <w:marRight w:val="0"/>
      <w:marTop w:val="0"/>
      <w:marBottom w:val="0"/>
      <w:divBdr>
        <w:top w:val="none" w:sz="0" w:space="0" w:color="auto"/>
        <w:left w:val="none" w:sz="0" w:space="0" w:color="auto"/>
        <w:bottom w:val="none" w:sz="0" w:space="0" w:color="auto"/>
        <w:right w:val="none" w:sz="0" w:space="0" w:color="auto"/>
      </w:divBdr>
    </w:div>
    <w:div w:id="610818591">
      <w:bodyDiv w:val="1"/>
      <w:marLeft w:val="0"/>
      <w:marRight w:val="0"/>
      <w:marTop w:val="0"/>
      <w:marBottom w:val="0"/>
      <w:divBdr>
        <w:top w:val="none" w:sz="0" w:space="0" w:color="auto"/>
        <w:left w:val="none" w:sz="0" w:space="0" w:color="auto"/>
        <w:bottom w:val="none" w:sz="0" w:space="0" w:color="auto"/>
        <w:right w:val="none" w:sz="0" w:space="0" w:color="auto"/>
      </w:divBdr>
    </w:div>
    <w:div w:id="610868283">
      <w:bodyDiv w:val="1"/>
      <w:marLeft w:val="0"/>
      <w:marRight w:val="0"/>
      <w:marTop w:val="0"/>
      <w:marBottom w:val="0"/>
      <w:divBdr>
        <w:top w:val="none" w:sz="0" w:space="0" w:color="auto"/>
        <w:left w:val="none" w:sz="0" w:space="0" w:color="auto"/>
        <w:bottom w:val="none" w:sz="0" w:space="0" w:color="auto"/>
        <w:right w:val="none" w:sz="0" w:space="0" w:color="auto"/>
      </w:divBdr>
    </w:div>
    <w:div w:id="611742451">
      <w:bodyDiv w:val="1"/>
      <w:marLeft w:val="0"/>
      <w:marRight w:val="0"/>
      <w:marTop w:val="0"/>
      <w:marBottom w:val="0"/>
      <w:divBdr>
        <w:top w:val="none" w:sz="0" w:space="0" w:color="auto"/>
        <w:left w:val="none" w:sz="0" w:space="0" w:color="auto"/>
        <w:bottom w:val="none" w:sz="0" w:space="0" w:color="auto"/>
        <w:right w:val="none" w:sz="0" w:space="0" w:color="auto"/>
      </w:divBdr>
    </w:div>
    <w:div w:id="611745141">
      <w:bodyDiv w:val="1"/>
      <w:marLeft w:val="0"/>
      <w:marRight w:val="0"/>
      <w:marTop w:val="0"/>
      <w:marBottom w:val="0"/>
      <w:divBdr>
        <w:top w:val="none" w:sz="0" w:space="0" w:color="auto"/>
        <w:left w:val="none" w:sz="0" w:space="0" w:color="auto"/>
        <w:bottom w:val="none" w:sz="0" w:space="0" w:color="auto"/>
        <w:right w:val="none" w:sz="0" w:space="0" w:color="auto"/>
      </w:divBdr>
    </w:div>
    <w:div w:id="612249449">
      <w:bodyDiv w:val="1"/>
      <w:marLeft w:val="0"/>
      <w:marRight w:val="0"/>
      <w:marTop w:val="0"/>
      <w:marBottom w:val="0"/>
      <w:divBdr>
        <w:top w:val="none" w:sz="0" w:space="0" w:color="auto"/>
        <w:left w:val="none" w:sz="0" w:space="0" w:color="auto"/>
        <w:bottom w:val="none" w:sz="0" w:space="0" w:color="auto"/>
        <w:right w:val="none" w:sz="0" w:space="0" w:color="auto"/>
      </w:divBdr>
    </w:div>
    <w:div w:id="612515631">
      <w:bodyDiv w:val="1"/>
      <w:marLeft w:val="0"/>
      <w:marRight w:val="0"/>
      <w:marTop w:val="0"/>
      <w:marBottom w:val="0"/>
      <w:divBdr>
        <w:top w:val="none" w:sz="0" w:space="0" w:color="auto"/>
        <w:left w:val="none" w:sz="0" w:space="0" w:color="auto"/>
        <w:bottom w:val="none" w:sz="0" w:space="0" w:color="auto"/>
        <w:right w:val="none" w:sz="0" w:space="0" w:color="auto"/>
      </w:divBdr>
    </w:div>
    <w:div w:id="612637833">
      <w:bodyDiv w:val="1"/>
      <w:marLeft w:val="0"/>
      <w:marRight w:val="0"/>
      <w:marTop w:val="0"/>
      <w:marBottom w:val="0"/>
      <w:divBdr>
        <w:top w:val="none" w:sz="0" w:space="0" w:color="auto"/>
        <w:left w:val="none" w:sz="0" w:space="0" w:color="auto"/>
        <w:bottom w:val="none" w:sz="0" w:space="0" w:color="auto"/>
        <w:right w:val="none" w:sz="0" w:space="0" w:color="auto"/>
      </w:divBdr>
    </w:div>
    <w:div w:id="612784941">
      <w:bodyDiv w:val="1"/>
      <w:marLeft w:val="0"/>
      <w:marRight w:val="0"/>
      <w:marTop w:val="0"/>
      <w:marBottom w:val="0"/>
      <w:divBdr>
        <w:top w:val="none" w:sz="0" w:space="0" w:color="auto"/>
        <w:left w:val="none" w:sz="0" w:space="0" w:color="auto"/>
        <w:bottom w:val="none" w:sz="0" w:space="0" w:color="auto"/>
        <w:right w:val="none" w:sz="0" w:space="0" w:color="auto"/>
      </w:divBdr>
    </w:div>
    <w:div w:id="613287113">
      <w:bodyDiv w:val="1"/>
      <w:marLeft w:val="0"/>
      <w:marRight w:val="0"/>
      <w:marTop w:val="0"/>
      <w:marBottom w:val="0"/>
      <w:divBdr>
        <w:top w:val="none" w:sz="0" w:space="0" w:color="auto"/>
        <w:left w:val="none" w:sz="0" w:space="0" w:color="auto"/>
        <w:bottom w:val="none" w:sz="0" w:space="0" w:color="auto"/>
        <w:right w:val="none" w:sz="0" w:space="0" w:color="auto"/>
      </w:divBdr>
    </w:div>
    <w:div w:id="613750409">
      <w:bodyDiv w:val="1"/>
      <w:marLeft w:val="0"/>
      <w:marRight w:val="0"/>
      <w:marTop w:val="0"/>
      <w:marBottom w:val="0"/>
      <w:divBdr>
        <w:top w:val="none" w:sz="0" w:space="0" w:color="auto"/>
        <w:left w:val="none" w:sz="0" w:space="0" w:color="auto"/>
        <w:bottom w:val="none" w:sz="0" w:space="0" w:color="auto"/>
        <w:right w:val="none" w:sz="0" w:space="0" w:color="auto"/>
      </w:divBdr>
    </w:div>
    <w:div w:id="615216739">
      <w:bodyDiv w:val="1"/>
      <w:marLeft w:val="0"/>
      <w:marRight w:val="0"/>
      <w:marTop w:val="0"/>
      <w:marBottom w:val="0"/>
      <w:divBdr>
        <w:top w:val="none" w:sz="0" w:space="0" w:color="auto"/>
        <w:left w:val="none" w:sz="0" w:space="0" w:color="auto"/>
        <w:bottom w:val="none" w:sz="0" w:space="0" w:color="auto"/>
        <w:right w:val="none" w:sz="0" w:space="0" w:color="auto"/>
      </w:divBdr>
    </w:div>
    <w:div w:id="615256110">
      <w:bodyDiv w:val="1"/>
      <w:marLeft w:val="0"/>
      <w:marRight w:val="0"/>
      <w:marTop w:val="0"/>
      <w:marBottom w:val="0"/>
      <w:divBdr>
        <w:top w:val="none" w:sz="0" w:space="0" w:color="auto"/>
        <w:left w:val="none" w:sz="0" w:space="0" w:color="auto"/>
        <w:bottom w:val="none" w:sz="0" w:space="0" w:color="auto"/>
        <w:right w:val="none" w:sz="0" w:space="0" w:color="auto"/>
      </w:divBdr>
    </w:div>
    <w:div w:id="615722927">
      <w:bodyDiv w:val="1"/>
      <w:marLeft w:val="0"/>
      <w:marRight w:val="0"/>
      <w:marTop w:val="0"/>
      <w:marBottom w:val="0"/>
      <w:divBdr>
        <w:top w:val="none" w:sz="0" w:space="0" w:color="auto"/>
        <w:left w:val="none" w:sz="0" w:space="0" w:color="auto"/>
        <w:bottom w:val="none" w:sz="0" w:space="0" w:color="auto"/>
        <w:right w:val="none" w:sz="0" w:space="0" w:color="auto"/>
      </w:divBdr>
    </w:div>
    <w:div w:id="615791556">
      <w:bodyDiv w:val="1"/>
      <w:marLeft w:val="0"/>
      <w:marRight w:val="0"/>
      <w:marTop w:val="0"/>
      <w:marBottom w:val="0"/>
      <w:divBdr>
        <w:top w:val="none" w:sz="0" w:space="0" w:color="auto"/>
        <w:left w:val="none" w:sz="0" w:space="0" w:color="auto"/>
        <w:bottom w:val="none" w:sz="0" w:space="0" w:color="auto"/>
        <w:right w:val="none" w:sz="0" w:space="0" w:color="auto"/>
      </w:divBdr>
    </w:div>
    <w:div w:id="615872325">
      <w:bodyDiv w:val="1"/>
      <w:marLeft w:val="0"/>
      <w:marRight w:val="0"/>
      <w:marTop w:val="0"/>
      <w:marBottom w:val="0"/>
      <w:divBdr>
        <w:top w:val="none" w:sz="0" w:space="0" w:color="auto"/>
        <w:left w:val="none" w:sz="0" w:space="0" w:color="auto"/>
        <w:bottom w:val="none" w:sz="0" w:space="0" w:color="auto"/>
        <w:right w:val="none" w:sz="0" w:space="0" w:color="auto"/>
      </w:divBdr>
    </w:div>
    <w:div w:id="616183297">
      <w:bodyDiv w:val="1"/>
      <w:marLeft w:val="0"/>
      <w:marRight w:val="0"/>
      <w:marTop w:val="0"/>
      <w:marBottom w:val="0"/>
      <w:divBdr>
        <w:top w:val="none" w:sz="0" w:space="0" w:color="auto"/>
        <w:left w:val="none" w:sz="0" w:space="0" w:color="auto"/>
        <w:bottom w:val="none" w:sz="0" w:space="0" w:color="auto"/>
        <w:right w:val="none" w:sz="0" w:space="0" w:color="auto"/>
      </w:divBdr>
    </w:div>
    <w:div w:id="616565506">
      <w:bodyDiv w:val="1"/>
      <w:marLeft w:val="0"/>
      <w:marRight w:val="0"/>
      <w:marTop w:val="0"/>
      <w:marBottom w:val="0"/>
      <w:divBdr>
        <w:top w:val="none" w:sz="0" w:space="0" w:color="auto"/>
        <w:left w:val="none" w:sz="0" w:space="0" w:color="auto"/>
        <w:bottom w:val="none" w:sz="0" w:space="0" w:color="auto"/>
        <w:right w:val="none" w:sz="0" w:space="0" w:color="auto"/>
      </w:divBdr>
    </w:div>
    <w:div w:id="616763242">
      <w:bodyDiv w:val="1"/>
      <w:marLeft w:val="0"/>
      <w:marRight w:val="0"/>
      <w:marTop w:val="0"/>
      <w:marBottom w:val="0"/>
      <w:divBdr>
        <w:top w:val="none" w:sz="0" w:space="0" w:color="auto"/>
        <w:left w:val="none" w:sz="0" w:space="0" w:color="auto"/>
        <w:bottom w:val="none" w:sz="0" w:space="0" w:color="auto"/>
        <w:right w:val="none" w:sz="0" w:space="0" w:color="auto"/>
      </w:divBdr>
    </w:div>
    <w:div w:id="617490724">
      <w:bodyDiv w:val="1"/>
      <w:marLeft w:val="0"/>
      <w:marRight w:val="0"/>
      <w:marTop w:val="0"/>
      <w:marBottom w:val="0"/>
      <w:divBdr>
        <w:top w:val="none" w:sz="0" w:space="0" w:color="auto"/>
        <w:left w:val="none" w:sz="0" w:space="0" w:color="auto"/>
        <w:bottom w:val="none" w:sz="0" w:space="0" w:color="auto"/>
        <w:right w:val="none" w:sz="0" w:space="0" w:color="auto"/>
      </w:divBdr>
    </w:div>
    <w:div w:id="617760863">
      <w:bodyDiv w:val="1"/>
      <w:marLeft w:val="0"/>
      <w:marRight w:val="0"/>
      <w:marTop w:val="0"/>
      <w:marBottom w:val="0"/>
      <w:divBdr>
        <w:top w:val="none" w:sz="0" w:space="0" w:color="auto"/>
        <w:left w:val="none" w:sz="0" w:space="0" w:color="auto"/>
        <w:bottom w:val="none" w:sz="0" w:space="0" w:color="auto"/>
        <w:right w:val="none" w:sz="0" w:space="0" w:color="auto"/>
      </w:divBdr>
    </w:div>
    <w:div w:id="617763228">
      <w:bodyDiv w:val="1"/>
      <w:marLeft w:val="0"/>
      <w:marRight w:val="0"/>
      <w:marTop w:val="0"/>
      <w:marBottom w:val="0"/>
      <w:divBdr>
        <w:top w:val="none" w:sz="0" w:space="0" w:color="auto"/>
        <w:left w:val="none" w:sz="0" w:space="0" w:color="auto"/>
        <w:bottom w:val="none" w:sz="0" w:space="0" w:color="auto"/>
        <w:right w:val="none" w:sz="0" w:space="0" w:color="auto"/>
      </w:divBdr>
    </w:div>
    <w:div w:id="617953393">
      <w:bodyDiv w:val="1"/>
      <w:marLeft w:val="0"/>
      <w:marRight w:val="0"/>
      <w:marTop w:val="0"/>
      <w:marBottom w:val="0"/>
      <w:divBdr>
        <w:top w:val="none" w:sz="0" w:space="0" w:color="auto"/>
        <w:left w:val="none" w:sz="0" w:space="0" w:color="auto"/>
        <w:bottom w:val="none" w:sz="0" w:space="0" w:color="auto"/>
        <w:right w:val="none" w:sz="0" w:space="0" w:color="auto"/>
      </w:divBdr>
    </w:div>
    <w:div w:id="618875982">
      <w:bodyDiv w:val="1"/>
      <w:marLeft w:val="0"/>
      <w:marRight w:val="0"/>
      <w:marTop w:val="0"/>
      <w:marBottom w:val="0"/>
      <w:divBdr>
        <w:top w:val="none" w:sz="0" w:space="0" w:color="auto"/>
        <w:left w:val="none" w:sz="0" w:space="0" w:color="auto"/>
        <w:bottom w:val="none" w:sz="0" w:space="0" w:color="auto"/>
        <w:right w:val="none" w:sz="0" w:space="0" w:color="auto"/>
      </w:divBdr>
    </w:div>
    <w:div w:id="619797558">
      <w:bodyDiv w:val="1"/>
      <w:marLeft w:val="0"/>
      <w:marRight w:val="0"/>
      <w:marTop w:val="0"/>
      <w:marBottom w:val="0"/>
      <w:divBdr>
        <w:top w:val="none" w:sz="0" w:space="0" w:color="auto"/>
        <w:left w:val="none" w:sz="0" w:space="0" w:color="auto"/>
        <w:bottom w:val="none" w:sz="0" w:space="0" w:color="auto"/>
        <w:right w:val="none" w:sz="0" w:space="0" w:color="auto"/>
      </w:divBdr>
    </w:div>
    <w:div w:id="619915409">
      <w:bodyDiv w:val="1"/>
      <w:marLeft w:val="0"/>
      <w:marRight w:val="0"/>
      <w:marTop w:val="0"/>
      <w:marBottom w:val="0"/>
      <w:divBdr>
        <w:top w:val="none" w:sz="0" w:space="0" w:color="auto"/>
        <w:left w:val="none" w:sz="0" w:space="0" w:color="auto"/>
        <w:bottom w:val="none" w:sz="0" w:space="0" w:color="auto"/>
        <w:right w:val="none" w:sz="0" w:space="0" w:color="auto"/>
      </w:divBdr>
    </w:div>
    <w:div w:id="620454058">
      <w:bodyDiv w:val="1"/>
      <w:marLeft w:val="0"/>
      <w:marRight w:val="0"/>
      <w:marTop w:val="0"/>
      <w:marBottom w:val="0"/>
      <w:divBdr>
        <w:top w:val="none" w:sz="0" w:space="0" w:color="auto"/>
        <w:left w:val="none" w:sz="0" w:space="0" w:color="auto"/>
        <w:bottom w:val="none" w:sz="0" w:space="0" w:color="auto"/>
        <w:right w:val="none" w:sz="0" w:space="0" w:color="auto"/>
      </w:divBdr>
    </w:div>
    <w:div w:id="620960499">
      <w:bodyDiv w:val="1"/>
      <w:marLeft w:val="0"/>
      <w:marRight w:val="0"/>
      <w:marTop w:val="0"/>
      <w:marBottom w:val="0"/>
      <w:divBdr>
        <w:top w:val="none" w:sz="0" w:space="0" w:color="auto"/>
        <w:left w:val="none" w:sz="0" w:space="0" w:color="auto"/>
        <w:bottom w:val="none" w:sz="0" w:space="0" w:color="auto"/>
        <w:right w:val="none" w:sz="0" w:space="0" w:color="auto"/>
      </w:divBdr>
    </w:div>
    <w:div w:id="621502457">
      <w:bodyDiv w:val="1"/>
      <w:marLeft w:val="0"/>
      <w:marRight w:val="0"/>
      <w:marTop w:val="0"/>
      <w:marBottom w:val="0"/>
      <w:divBdr>
        <w:top w:val="none" w:sz="0" w:space="0" w:color="auto"/>
        <w:left w:val="none" w:sz="0" w:space="0" w:color="auto"/>
        <w:bottom w:val="none" w:sz="0" w:space="0" w:color="auto"/>
        <w:right w:val="none" w:sz="0" w:space="0" w:color="auto"/>
      </w:divBdr>
    </w:div>
    <w:div w:id="621502867">
      <w:bodyDiv w:val="1"/>
      <w:marLeft w:val="0"/>
      <w:marRight w:val="0"/>
      <w:marTop w:val="0"/>
      <w:marBottom w:val="0"/>
      <w:divBdr>
        <w:top w:val="none" w:sz="0" w:space="0" w:color="auto"/>
        <w:left w:val="none" w:sz="0" w:space="0" w:color="auto"/>
        <w:bottom w:val="none" w:sz="0" w:space="0" w:color="auto"/>
        <w:right w:val="none" w:sz="0" w:space="0" w:color="auto"/>
      </w:divBdr>
    </w:div>
    <w:div w:id="621767802">
      <w:bodyDiv w:val="1"/>
      <w:marLeft w:val="0"/>
      <w:marRight w:val="0"/>
      <w:marTop w:val="0"/>
      <w:marBottom w:val="0"/>
      <w:divBdr>
        <w:top w:val="none" w:sz="0" w:space="0" w:color="auto"/>
        <w:left w:val="none" w:sz="0" w:space="0" w:color="auto"/>
        <w:bottom w:val="none" w:sz="0" w:space="0" w:color="auto"/>
        <w:right w:val="none" w:sz="0" w:space="0" w:color="auto"/>
      </w:divBdr>
    </w:div>
    <w:div w:id="622351257">
      <w:bodyDiv w:val="1"/>
      <w:marLeft w:val="0"/>
      <w:marRight w:val="0"/>
      <w:marTop w:val="0"/>
      <w:marBottom w:val="0"/>
      <w:divBdr>
        <w:top w:val="none" w:sz="0" w:space="0" w:color="auto"/>
        <w:left w:val="none" w:sz="0" w:space="0" w:color="auto"/>
        <w:bottom w:val="none" w:sz="0" w:space="0" w:color="auto"/>
        <w:right w:val="none" w:sz="0" w:space="0" w:color="auto"/>
      </w:divBdr>
    </w:div>
    <w:div w:id="624430030">
      <w:bodyDiv w:val="1"/>
      <w:marLeft w:val="0"/>
      <w:marRight w:val="0"/>
      <w:marTop w:val="0"/>
      <w:marBottom w:val="0"/>
      <w:divBdr>
        <w:top w:val="none" w:sz="0" w:space="0" w:color="auto"/>
        <w:left w:val="none" w:sz="0" w:space="0" w:color="auto"/>
        <w:bottom w:val="none" w:sz="0" w:space="0" w:color="auto"/>
        <w:right w:val="none" w:sz="0" w:space="0" w:color="auto"/>
      </w:divBdr>
    </w:div>
    <w:div w:id="625547489">
      <w:bodyDiv w:val="1"/>
      <w:marLeft w:val="0"/>
      <w:marRight w:val="0"/>
      <w:marTop w:val="0"/>
      <w:marBottom w:val="0"/>
      <w:divBdr>
        <w:top w:val="none" w:sz="0" w:space="0" w:color="auto"/>
        <w:left w:val="none" w:sz="0" w:space="0" w:color="auto"/>
        <w:bottom w:val="none" w:sz="0" w:space="0" w:color="auto"/>
        <w:right w:val="none" w:sz="0" w:space="0" w:color="auto"/>
      </w:divBdr>
    </w:div>
    <w:div w:id="626394099">
      <w:bodyDiv w:val="1"/>
      <w:marLeft w:val="0"/>
      <w:marRight w:val="0"/>
      <w:marTop w:val="0"/>
      <w:marBottom w:val="0"/>
      <w:divBdr>
        <w:top w:val="none" w:sz="0" w:space="0" w:color="auto"/>
        <w:left w:val="none" w:sz="0" w:space="0" w:color="auto"/>
        <w:bottom w:val="none" w:sz="0" w:space="0" w:color="auto"/>
        <w:right w:val="none" w:sz="0" w:space="0" w:color="auto"/>
      </w:divBdr>
    </w:div>
    <w:div w:id="627009888">
      <w:bodyDiv w:val="1"/>
      <w:marLeft w:val="0"/>
      <w:marRight w:val="0"/>
      <w:marTop w:val="0"/>
      <w:marBottom w:val="0"/>
      <w:divBdr>
        <w:top w:val="none" w:sz="0" w:space="0" w:color="auto"/>
        <w:left w:val="none" w:sz="0" w:space="0" w:color="auto"/>
        <w:bottom w:val="none" w:sz="0" w:space="0" w:color="auto"/>
        <w:right w:val="none" w:sz="0" w:space="0" w:color="auto"/>
      </w:divBdr>
    </w:div>
    <w:div w:id="628322020">
      <w:bodyDiv w:val="1"/>
      <w:marLeft w:val="0"/>
      <w:marRight w:val="0"/>
      <w:marTop w:val="0"/>
      <w:marBottom w:val="0"/>
      <w:divBdr>
        <w:top w:val="none" w:sz="0" w:space="0" w:color="auto"/>
        <w:left w:val="none" w:sz="0" w:space="0" w:color="auto"/>
        <w:bottom w:val="none" w:sz="0" w:space="0" w:color="auto"/>
        <w:right w:val="none" w:sz="0" w:space="0" w:color="auto"/>
      </w:divBdr>
    </w:div>
    <w:div w:id="629163754">
      <w:bodyDiv w:val="1"/>
      <w:marLeft w:val="0"/>
      <w:marRight w:val="0"/>
      <w:marTop w:val="0"/>
      <w:marBottom w:val="0"/>
      <w:divBdr>
        <w:top w:val="none" w:sz="0" w:space="0" w:color="auto"/>
        <w:left w:val="none" w:sz="0" w:space="0" w:color="auto"/>
        <w:bottom w:val="none" w:sz="0" w:space="0" w:color="auto"/>
        <w:right w:val="none" w:sz="0" w:space="0" w:color="auto"/>
      </w:divBdr>
    </w:div>
    <w:div w:id="629239591">
      <w:bodyDiv w:val="1"/>
      <w:marLeft w:val="0"/>
      <w:marRight w:val="0"/>
      <w:marTop w:val="0"/>
      <w:marBottom w:val="0"/>
      <w:divBdr>
        <w:top w:val="none" w:sz="0" w:space="0" w:color="auto"/>
        <w:left w:val="none" w:sz="0" w:space="0" w:color="auto"/>
        <w:bottom w:val="none" w:sz="0" w:space="0" w:color="auto"/>
        <w:right w:val="none" w:sz="0" w:space="0" w:color="auto"/>
      </w:divBdr>
    </w:div>
    <w:div w:id="629943616">
      <w:bodyDiv w:val="1"/>
      <w:marLeft w:val="0"/>
      <w:marRight w:val="0"/>
      <w:marTop w:val="0"/>
      <w:marBottom w:val="0"/>
      <w:divBdr>
        <w:top w:val="none" w:sz="0" w:space="0" w:color="auto"/>
        <w:left w:val="none" w:sz="0" w:space="0" w:color="auto"/>
        <w:bottom w:val="none" w:sz="0" w:space="0" w:color="auto"/>
        <w:right w:val="none" w:sz="0" w:space="0" w:color="auto"/>
      </w:divBdr>
    </w:div>
    <w:div w:id="632029529">
      <w:bodyDiv w:val="1"/>
      <w:marLeft w:val="0"/>
      <w:marRight w:val="0"/>
      <w:marTop w:val="0"/>
      <w:marBottom w:val="0"/>
      <w:divBdr>
        <w:top w:val="none" w:sz="0" w:space="0" w:color="auto"/>
        <w:left w:val="none" w:sz="0" w:space="0" w:color="auto"/>
        <w:bottom w:val="none" w:sz="0" w:space="0" w:color="auto"/>
        <w:right w:val="none" w:sz="0" w:space="0" w:color="auto"/>
      </w:divBdr>
    </w:div>
    <w:div w:id="632490459">
      <w:bodyDiv w:val="1"/>
      <w:marLeft w:val="0"/>
      <w:marRight w:val="0"/>
      <w:marTop w:val="0"/>
      <w:marBottom w:val="0"/>
      <w:divBdr>
        <w:top w:val="none" w:sz="0" w:space="0" w:color="auto"/>
        <w:left w:val="none" w:sz="0" w:space="0" w:color="auto"/>
        <w:bottom w:val="none" w:sz="0" w:space="0" w:color="auto"/>
        <w:right w:val="none" w:sz="0" w:space="0" w:color="auto"/>
      </w:divBdr>
    </w:div>
    <w:div w:id="632710592">
      <w:bodyDiv w:val="1"/>
      <w:marLeft w:val="0"/>
      <w:marRight w:val="0"/>
      <w:marTop w:val="0"/>
      <w:marBottom w:val="0"/>
      <w:divBdr>
        <w:top w:val="none" w:sz="0" w:space="0" w:color="auto"/>
        <w:left w:val="none" w:sz="0" w:space="0" w:color="auto"/>
        <w:bottom w:val="none" w:sz="0" w:space="0" w:color="auto"/>
        <w:right w:val="none" w:sz="0" w:space="0" w:color="auto"/>
      </w:divBdr>
    </w:div>
    <w:div w:id="633876491">
      <w:bodyDiv w:val="1"/>
      <w:marLeft w:val="0"/>
      <w:marRight w:val="0"/>
      <w:marTop w:val="0"/>
      <w:marBottom w:val="0"/>
      <w:divBdr>
        <w:top w:val="none" w:sz="0" w:space="0" w:color="auto"/>
        <w:left w:val="none" w:sz="0" w:space="0" w:color="auto"/>
        <w:bottom w:val="none" w:sz="0" w:space="0" w:color="auto"/>
        <w:right w:val="none" w:sz="0" w:space="0" w:color="auto"/>
      </w:divBdr>
    </w:div>
    <w:div w:id="633876916">
      <w:bodyDiv w:val="1"/>
      <w:marLeft w:val="0"/>
      <w:marRight w:val="0"/>
      <w:marTop w:val="0"/>
      <w:marBottom w:val="0"/>
      <w:divBdr>
        <w:top w:val="none" w:sz="0" w:space="0" w:color="auto"/>
        <w:left w:val="none" w:sz="0" w:space="0" w:color="auto"/>
        <w:bottom w:val="none" w:sz="0" w:space="0" w:color="auto"/>
        <w:right w:val="none" w:sz="0" w:space="0" w:color="auto"/>
      </w:divBdr>
    </w:div>
    <w:div w:id="634139801">
      <w:bodyDiv w:val="1"/>
      <w:marLeft w:val="0"/>
      <w:marRight w:val="0"/>
      <w:marTop w:val="0"/>
      <w:marBottom w:val="0"/>
      <w:divBdr>
        <w:top w:val="none" w:sz="0" w:space="0" w:color="auto"/>
        <w:left w:val="none" w:sz="0" w:space="0" w:color="auto"/>
        <w:bottom w:val="none" w:sz="0" w:space="0" w:color="auto"/>
        <w:right w:val="none" w:sz="0" w:space="0" w:color="auto"/>
      </w:divBdr>
    </w:div>
    <w:div w:id="634408488">
      <w:bodyDiv w:val="1"/>
      <w:marLeft w:val="0"/>
      <w:marRight w:val="0"/>
      <w:marTop w:val="0"/>
      <w:marBottom w:val="0"/>
      <w:divBdr>
        <w:top w:val="none" w:sz="0" w:space="0" w:color="auto"/>
        <w:left w:val="none" w:sz="0" w:space="0" w:color="auto"/>
        <w:bottom w:val="none" w:sz="0" w:space="0" w:color="auto"/>
        <w:right w:val="none" w:sz="0" w:space="0" w:color="auto"/>
      </w:divBdr>
    </w:div>
    <w:div w:id="634723324">
      <w:bodyDiv w:val="1"/>
      <w:marLeft w:val="0"/>
      <w:marRight w:val="0"/>
      <w:marTop w:val="0"/>
      <w:marBottom w:val="0"/>
      <w:divBdr>
        <w:top w:val="none" w:sz="0" w:space="0" w:color="auto"/>
        <w:left w:val="none" w:sz="0" w:space="0" w:color="auto"/>
        <w:bottom w:val="none" w:sz="0" w:space="0" w:color="auto"/>
        <w:right w:val="none" w:sz="0" w:space="0" w:color="auto"/>
      </w:divBdr>
    </w:div>
    <w:div w:id="634989583">
      <w:bodyDiv w:val="1"/>
      <w:marLeft w:val="0"/>
      <w:marRight w:val="0"/>
      <w:marTop w:val="0"/>
      <w:marBottom w:val="0"/>
      <w:divBdr>
        <w:top w:val="none" w:sz="0" w:space="0" w:color="auto"/>
        <w:left w:val="none" w:sz="0" w:space="0" w:color="auto"/>
        <w:bottom w:val="none" w:sz="0" w:space="0" w:color="auto"/>
        <w:right w:val="none" w:sz="0" w:space="0" w:color="auto"/>
      </w:divBdr>
    </w:div>
    <w:div w:id="635109571">
      <w:bodyDiv w:val="1"/>
      <w:marLeft w:val="0"/>
      <w:marRight w:val="0"/>
      <w:marTop w:val="0"/>
      <w:marBottom w:val="0"/>
      <w:divBdr>
        <w:top w:val="none" w:sz="0" w:space="0" w:color="auto"/>
        <w:left w:val="none" w:sz="0" w:space="0" w:color="auto"/>
        <w:bottom w:val="none" w:sz="0" w:space="0" w:color="auto"/>
        <w:right w:val="none" w:sz="0" w:space="0" w:color="auto"/>
      </w:divBdr>
    </w:div>
    <w:div w:id="635456934">
      <w:bodyDiv w:val="1"/>
      <w:marLeft w:val="0"/>
      <w:marRight w:val="0"/>
      <w:marTop w:val="0"/>
      <w:marBottom w:val="0"/>
      <w:divBdr>
        <w:top w:val="none" w:sz="0" w:space="0" w:color="auto"/>
        <w:left w:val="none" w:sz="0" w:space="0" w:color="auto"/>
        <w:bottom w:val="none" w:sz="0" w:space="0" w:color="auto"/>
        <w:right w:val="none" w:sz="0" w:space="0" w:color="auto"/>
      </w:divBdr>
    </w:div>
    <w:div w:id="637540585">
      <w:bodyDiv w:val="1"/>
      <w:marLeft w:val="0"/>
      <w:marRight w:val="0"/>
      <w:marTop w:val="0"/>
      <w:marBottom w:val="0"/>
      <w:divBdr>
        <w:top w:val="none" w:sz="0" w:space="0" w:color="auto"/>
        <w:left w:val="none" w:sz="0" w:space="0" w:color="auto"/>
        <w:bottom w:val="none" w:sz="0" w:space="0" w:color="auto"/>
        <w:right w:val="none" w:sz="0" w:space="0" w:color="auto"/>
      </w:divBdr>
    </w:div>
    <w:div w:id="637996090">
      <w:bodyDiv w:val="1"/>
      <w:marLeft w:val="0"/>
      <w:marRight w:val="0"/>
      <w:marTop w:val="0"/>
      <w:marBottom w:val="0"/>
      <w:divBdr>
        <w:top w:val="none" w:sz="0" w:space="0" w:color="auto"/>
        <w:left w:val="none" w:sz="0" w:space="0" w:color="auto"/>
        <w:bottom w:val="none" w:sz="0" w:space="0" w:color="auto"/>
        <w:right w:val="none" w:sz="0" w:space="0" w:color="auto"/>
      </w:divBdr>
    </w:div>
    <w:div w:id="640042861">
      <w:bodyDiv w:val="1"/>
      <w:marLeft w:val="0"/>
      <w:marRight w:val="0"/>
      <w:marTop w:val="0"/>
      <w:marBottom w:val="0"/>
      <w:divBdr>
        <w:top w:val="none" w:sz="0" w:space="0" w:color="auto"/>
        <w:left w:val="none" w:sz="0" w:space="0" w:color="auto"/>
        <w:bottom w:val="none" w:sz="0" w:space="0" w:color="auto"/>
        <w:right w:val="none" w:sz="0" w:space="0" w:color="auto"/>
      </w:divBdr>
    </w:div>
    <w:div w:id="640384366">
      <w:bodyDiv w:val="1"/>
      <w:marLeft w:val="0"/>
      <w:marRight w:val="0"/>
      <w:marTop w:val="0"/>
      <w:marBottom w:val="0"/>
      <w:divBdr>
        <w:top w:val="none" w:sz="0" w:space="0" w:color="auto"/>
        <w:left w:val="none" w:sz="0" w:space="0" w:color="auto"/>
        <w:bottom w:val="none" w:sz="0" w:space="0" w:color="auto"/>
        <w:right w:val="none" w:sz="0" w:space="0" w:color="auto"/>
      </w:divBdr>
    </w:div>
    <w:div w:id="640692535">
      <w:bodyDiv w:val="1"/>
      <w:marLeft w:val="0"/>
      <w:marRight w:val="0"/>
      <w:marTop w:val="0"/>
      <w:marBottom w:val="0"/>
      <w:divBdr>
        <w:top w:val="none" w:sz="0" w:space="0" w:color="auto"/>
        <w:left w:val="none" w:sz="0" w:space="0" w:color="auto"/>
        <w:bottom w:val="none" w:sz="0" w:space="0" w:color="auto"/>
        <w:right w:val="none" w:sz="0" w:space="0" w:color="auto"/>
      </w:divBdr>
    </w:div>
    <w:div w:id="640892173">
      <w:bodyDiv w:val="1"/>
      <w:marLeft w:val="0"/>
      <w:marRight w:val="0"/>
      <w:marTop w:val="0"/>
      <w:marBottom w:val="0"/>
      <w:divBdr>
        <w:top w:val="none" w:sz="0" w:space="0" w:color="auto"/>
        <w:left w:val="none" w:sz="0" w:space="0" w:color="auto"/>
        <w:bottom w:val="none" w:sz="0" w:space="0" w:color="auto"/>
        <w:right w:val="none" w:sz="0" w:space="0" w:color="auto"/>
      </w:divBdr>
    </w:div>
    <w:div w:id="641009637">
      <w:bodyDiv w:val="1"/>
      <w:marLeft w:val="0"/>
      <w:marRight w:val="0"/>
      <w:marTop w:val="0"/>
      <w:marBottom w:val="0"/>
      <w:divBdr>
        <w:top w:val="none" w:sz="0" w:space="0" w:color="auto"/>
        <w:left w:val="none" w:sz="0" w:space="0" w:color="auto"/>
        <w:bottom w:val="none" w:sz="0" w:space="0" w:color="auto"/>
        <w:right w:val="none" w:sz="0" w:space="0" w:color="auto"/>
      </w:divBdr>
    </w:div>
    <w:div w:id="641085960">
      <w:bodyDiv w:val="1"/>
      <w:marLeft w:val="0"/>
      <w:marRight w:val="0"/>
      <w:marTop w:val="0"/>
      <w:marBottom w:val="0"/>
      <w:divBdr>
        <w:top w:val="none" w:sz="0" w:space="0" w:color="auto"/>
        <w:left w:val="none" w:sz="0" w:space="0" w:color="auto"/>
        <w:bottom w:val="none" w:sz="0" w:space="0" w:color="auto"/>
        <w:right w:val="none" w:sz="0" w:space="0" w:color="auto"/>
      </w:divBdr>
    </w:div>
    <w:div w:id="641276408">
      <w:bodyDiv w:val="1"/>
      <w:marLeft w:val="0"/>
      <w:marRight w:val="0"/>
      <w:marTop w:val="0"/>
      <w:marBottom w:val="0"/>
      <w:divBdr>
        <w:top w:val="none" w:sz="0" w:space="0" w:color="auto"/>
        <w:left w:val="none" w:sz="0" w:space="0" w:color="auto"/>
        <w:bottom w:val="none" w:sz="0" w:space="0" w:color="auto"/>
        <w:right w:val="none" w:sz="0" w:space="0" w:color="auto"/>
      </w:divBdr>
    </w:div>
    <w:div w:id="644357532">
      <w:bodyDiv w:val="1"/>
      <w:marLeft w:val="0"/>
      <w:marRight w:val="0"/>
      <w:marTop w:val="0"/>
      <w:marBottom w:val="0"/>
      <w:divBdr>
        <w:top w:val="none" w:sz="0" w:space="0" w:color="auto"/>
        <w:left w:val="none" w:sz="0" w:space="0" w:color="auto"/>
        <w:bottom w:val="none" w:sz="0" w:space="0" w:color="auto"/>
        <w:right w:val="none" w:sz="0" w:space="0" w:color="auto"/>
      </w:divBdr>
    </w:div>
    <w:div w:id="644551996">
      <w:bodyDiv w:val="1"/>
      <w:marLeft w:val="0"/>
      <w:marRight w:val="0"/>
      <w:marTop w:val="0"/>
      <w:marBottom w:val="0"/>
      <w:divBdr>
        <w:top w:val="none" w:sz="0" w:space="0" w:color="auto"/>
        <w:left w:val="none" w:sz="0" w:space="0" w:color="auto"/>
        <w:bottom w:val="none" w:sz="0" w:space="0" w:color="auto"/>
        <w:right w:val="none" w:sz="0" w:space="0" w:color="auto"/>
      </w:divBdr>
    </w:div>
    <w:div w:id="645085357">
      <w:bodyDiv w:val="1"/>
      <w:marLeft w:val="0"/>
      <w:marRight w:val="0"/>
      <w:marTop w:val="0"/>
      <w:marBottom w:val="0"/>
      <w:divBdr>
        <w:top w:val="none" w:sz="0" w:space="0" w:color="auto"/>
        <w:left w:val="none" w:sz="0" w:space="0" w:color="auto"/>
        <w:bottom w:val="none" w:sz="0" w:space="0" w:color="auto"/>
        <w:right w:val="none" w:sz="0" w:space="0" w:color="auto"/>
      </w:divBdr>
    </w:div>
    <w:div w:id="645277756">
      <w:bodyDiv w:val="1"/>
      <w:marLeft w:val="0"/>
      <w:marRight w:val="0"/>
      <w:marTop w:val="0"/>
      <w:marBottom w:val="0"/>
      <w:divBdr>
        <w:top w:val="none" w:sz="0" w:space="0" w:color="auto"/>
        <w:left w:val="none" w:sz="0" w:space="0" w:color="auto"/>
        <w:bottom w:val="none" w:sz="0" w:space="0" w:color="auto"/>
        <w:right w:val="none" w:sz="0" w:space="0" w:color="auto"/>
      </w:divBdr>
    </w:div>
    <w:div w:id="645743907">
      <w:bodyDiv w:val="1"/>
      <w:marLeft w:val="0"/>
      <w:marRight w:val="0"/>
      <w:marTop w:val="0"/>
      <w:marBottom w:val="0"/>
      <w:divBdr>
        <w:top w:val="none" w:sz="0" w:space="0" w:color="auto"/>
        <w:left w:val="none" w:sz="0" w:space="0" w:color="auto"/>
        <w:bottom w:val="none" w:sz="0" w:space="0" w:color="auto"/>
        <w:right w:val="none" w:sz="0" w:space="0" w:color="auto"/>
      </w:divBdr>
    </w:div>
    <w:div w:id="645819702">
      <w:bodyDiv w:val="1"/>
      <w:marLeft w:val="0"/>
      <w:marRight w:val="0"/>
      <w:marTop w:val="0"/>
      <w:marBottom w:val="0"/>
      <w:divBdr>
        <w:top w:val="none" w:sz="0" w:space="0" w:color="auto"/>
        <w:left w:val="none" w:sz="0" w:space="0" w:color="auto"/>
        <w:bottom w:val="none" w:sz="0" w:space="0" w:color="auto"/>
        <w:right w:val="none" w:sz="0" w:space="0" w:color="auto"/>
      </w:divBdr>
    </w:div>
    <w:div w:id="646058466">
      <w:bodyDiv w:val="1"/>
      <w:marLeft w:val="0"/>
      <w:marRight w:val="0"/>
      <w:marTop w:val="0"/>
      <w:marBottom w:val="0"/>
      <w:divBdr>
        <w:top w:val="none" w:sz="0" w:space="0" w:color="auto"/>
        <w:left w:val="none" w:sz="0" w:space="0" w:color="auto"/>
        <w:bottom w:val="none" w:sz="0" w:space="0" w:color="auto"/>
        <w:right w:val="none" w:sz="0" w:space="0" w:color="auto"/>
      </w:divBdr>
    </w:div>
    <w:div w:id="646127292">
      <w:bodyDiv w:val="1"/>
      <w:marLeft w:val="0"/>
      <w:marRight w:val="0"/>
      <w:marTop w:val="0"/>
      <w:marBottom w:val="0"/>
      <w:divBdr>
        <w:top w:val="none" w:sz="0" w:space="0" w:color="auto"/>
        <w:left w:val="none" w:sz="0" w:space="0" w:color="auto"/>
        <w:bottom w:val="none" w:sz="0" w:space="0" w:color="auto"/>
        <w:right w:val="none" w:sz="0" w:space="0" w:color="auto"/>
      </w:divBdr>
    </w:div>
    <w:div w:id="646278993">
      <w:bodyDiv w:val="1"/>
      <w:marLeft w:val="0"/>
      <w:marRight w:val="0"/>
      <w:marTop w:val="0"/>
      <w:marBottom w:val="0"/>
      <w:divBdr>
        <w:top w:val="none" w:sz="0" w:space="0" w:color="auto"/>
        <w:left w:val="none" w:sz="0" w:space="0" w:color="auto"/>
        <w:bottom w:val="none" w:sz="0" w:space="0" w:color="auto"/>
        <w:right w:val="none" w:sz="0" w:space="0" w:color="auto"/>
      </w:divBdr>
    </w:div>
    <w:div w:id="647200499">
      <w:bodyDiv w:val="1"/>
      <w:marLeft w:val="0"/>
      <w:marRight w:val="0"/>
      <w:marTop w:val="0"/>
      <w:marBottom w:val="0"/>
      <w:divBdr>
        <w:top w:val="none" w:sz="0" w:space="0" w:color="auto"/>
        <w:left w:val="none" w:sz="0" w:space="0" w:color="auto"/>
        <w:bottom w:val="none" w:sz="0" w:space="0" w:color="auto"/>
        <w:right w:val="none" w:sz="0" w:space="0" w:color="auto"/>
      </w:divBdr>
    </w:div>
    <w:div w:id="647326796">
      <w:bodyDiv w:val="1"/>
      <w:marLeft w:val="0"/>
      <w:marRight w:val="0"/>
      <w:marTop w:val="0"/>
      <w:marBottom w:val="0"/>
      <w:divBdr>
        <w:top w:val="none" w:sz="0" w:space="0" w:color="auto"/>
        <w:left w:val="none" w:sz="0" w:space="0" w:color="auto"/>
        <w:bottom w:val="none" w:sz="0" w:space="0" w:color="auto"/>
        <w:right w:val="none" w:sz="0" w:space="0" w:color="auto"/>
      </w:divBdr>
    </w:div>
    <w:div w:id="647368195">
      <w:bodyDiv w:val="1"/>
      <w:marLeft w:val="0"/>
      <w:marRight w:val="0"/>
      <w:marTop w:val="0"/>
      <w:marBottom w:val="0"/>
      <w:divBdr>
        <w:top w:val="none" w:sz="0" w:space="0" w:color="auto"/>
        <w:left w:val="none" w:sz="0" w:space="0" w:color="auto"/>
        <w:bottom w:val="none" w:sz="0" w:space="0" w:color="auto"/>
        <w:right w:val="none" w:sz="0" w:space="0" w:color="auto"/>
      </w:divBdr>
    </w:div>
    <w:div w:id="647827721">
      <w:bodyDiv w:val="1"/>
      <w:marLeft w:val="0"/>
      <w:marRight w:val="0"/>
      <w:marTop w:val="0"/>
      <w:marBottom w:val="0"/>
      <w:divBdr>
        <w:top w:val="none" w:sz="0" w:space="0" w:color="auto"/>
        <w:left w:val="none" w:sz="0" w:space="0" w:color="auto"/>
        <w:bottom w:val="none" w:sz="0" w:space="0" w:color="auto"/>
        <w:right w:val="none" w:sz="0" w:space="0" w:color="auto"/>
      </w:divBdr>
    </w:div>
    <w:div w:id="648359790">
      <w:bodyDiv w:val="1"/>
      <w:marLeft w:val="0"/>
      <w:marRight w:val="0"/>
      <w:marTop w:val="0"/>
      <w:marBottom w:val="0"/>
      <w:divBdr>
        <w:top w:val="none" w:sz="0" w:space="0" w:color="auto"/>
        <w:left w:val="none" w:sz="0" w:space="0" w:color="auto"/>
        <w:bottom w:val="none" w:sz="0" w:space="0" w:color="auto"/>
        <w:right w:val="none" w:sz="0" w:space="0" w:color="auto"/>
      </w:divBdr>
    </w:div>
    <w:div w:id="648558789">
      <w:bodyDiv w:val="1"/>
      <w:marLeft w:val="0"/>
      <w:marRight w:val="0"/>
      <w:marTop w:val="0"/>
      <w:marBottom w:val="0"/>
      <w:divBdr>
        <w:top w:val="none" w:sz="0" w:space="0" w:color="auto"/>
        <w:left w:val="none" w:sz="0" w:space="0" w:color="auto"/>
        <w:bottom w:val="none" w:sz="0" w:space="0" w:color="auto"/>
        <w:right w:val="none" w:sz="0" w:space="0" w:color="auto"/>
      </w:divBdr>
    </w:div>
    <w:div w:id="649334011">
      <w:bodyDiv w:val="1"/>
      <w:marLeft w:val="0"/>
      <w:marRight w:val="0"/>
      <w:marTop w:val="0"/>
      <w:marBottom w:val="0"/>
      <w:divBdr>
        <w:top w:val="none" w:sz="0" w:space="0" w:color="auto"/>
        <w:left w:val="none" w:sz="0" w:space="0" w:color="auto"/>
        <w:bottom w:val="none" w:sz="0" w:space="0" w:color="auto"/>
        <w:right w:val="none" w:sz="0" w:space="0" w:color="auto"/>
      </w:divBdr>
    </w:div>
    <w:div w:id="649483031">
      <w:bodyDiv w:val="1"/>
      <w:marLeft w:val="0"/>
      <w:marRight w:val="0"/>
      <w:marTop w:val="0"/>
      <w:marBottom w:val="0"/>
      <w:divBdr>
        <w:top w:val="none" w:sz="0" w:space="0" w:color="auto"/>
        <w:left w:val="none" w:sz="0" w:space="0" w:color="auto"/>
        <w:bottom w:val="none" w:sz="0" w:space="0" w:color="auto"/>
        <w:right w:val="none" w:sz="0" w:space="0" w:color="auto"/>
      </w:divBdr>
    </w:div>
    <w:div w:id="649597222">
      <w:bodyDiv w:val="1"/>
      <w:marLeft w:val="0"/>
      <w:marRight w:val="0"/>
      <w:marTop w:val="0"/>
      <w:marBottom w:val="0"/>
      <w:divBdr>
        <w:top w:val="none" w:sz="0" w:space="0" w:color="auto"/>
        <w:left w:val="none" w:sz="0" w:space="0" w:color="auto"/>
        <w:bottom w:val="none" w:sz="0" w:space="0" w:color="auto"/>
        <w:right w:val="none" w:sz="0" w:space="0" w:color="auto"/>
      </w:divBdr>
    </w:div>
    <w:div w:id="649821737">
      <w:bodyDiv w:val="1"/>
      <w:marLeft w:val="0"/>
      <w:marRight w:val="0"/>
      <w:marTop w:val="0"/>
      <w:marBottom w:val="0"/>
      <w:divBdr>
        <w:top w:val="none" w:sz="0" w:space="0" w:color="auto"/>
        <w:left w:val="none" w:sz="0" w:space="0" w:color="auto"/>
        <w:bottom w:val="none" w:sz="0" w:space="0" w:color="auto"/>
        <w:right w:val="none" w:sz="0" w:space="0" w:color="auto"/>
      </w:divBdr>
    </w:div>
    <w:div w:id="649945161">
      <w:bodyDiv w:val="1"/>
      <w:marLeft w:val="0"/>
      <w:marRight w:val="0"/>
      <w:marTop w:val="0"/>
      <w:marBottom w:val="0"/>
      <w:divBdr>
        <w:top w:val="none" w:sz="0" w:space="0" w:color="auto"/>
        <w:left w:val="none" w:sz="0" w:space="0" w:color="auto"/>
        <w:bottom w:val="none" w:sz="0" w:space="0" w:color="auto"/>
        <w:right w:val="none" w:sz="0" w:space="0" w:color="auto"/>
      </w:divBdr>
    </w:div>
    <w:div w:id="650259634">
      <w:bodyDiv w:val="1"/>
      <w:marLeft w:val="0"/>
      <w:marRight w:val="0"/>
      <w:marTop w:val="0"/>
      <w:marBottom w:val="0"/>
      <w:divBdr>
        <w:top w:val="none" w:sz="0" w:space="0" w:color="auto"/>
        <w:left w:val="none" w:sz="0" w:space="0" w:color="auto"/>
        <w:bottom w:val="none" w:sz="0" w:space="0" w:color="auto"/>
        <w:right w:val="none" w:sz="0" w:space="0" w:color="auto"/>
      </w:divBdr>
    </w:div>
    <w:div w:id="650789128">
      <w:bodyDiv w:val="1"/>
      <w:marLeft w:val="0"/>
      <w:marRight w:val="0"/>
      <w:marTop w:val="0"/>
      <w:marBottom w:val="0"/>
      <w:divBdr>
        <w:top w:val="none" w:sz="0" w:space="0" w:color="auto"/>
        <w:left w:val="none" w:sz="0" w:space="0" w:color="auto"/>
        <w:bottom w:val="none" w:sz="0" w:space="0" w:color="auto"/>
        <w:right w:val="none" w:sz="0" w:space="0" w:color="auto"/>
      </w:divBdr>
    </w:div>
    <w:div w:id="651787073">
      <w:bodyDiv w:val="1"/>
      <w:marLeft w:val="0"/>
      <w:marRight w:val="0"/>
      <w:marTop w:val="0"/>
      <w:marBottom w:val="0"/>
      <w:divBdr>
        <w:top w:val="none" w:sz="0" w:space="0" w:color="auto"/>
        <w:left w:val="none" w:sz="0" w:space="0" w:color="auto"/>
        <w:bottom w:val="none" w:sz="0" w:space="0" w:color="auto"/>
        <w:right w:val="none" w:sz="0" w:space="0" w:color="auto"/>
      </w:divBdr>
    </w:div>
    <w:div w:id="652030060">
      <w:bodyDiv w:val="1"/>
      <w:marLeft w:val="0"/>
      <w:marRight w:val="0"/>
      <w:marTop w:val="0"/>
      <w:marBottom w:val="0"/>
      <w:divBdr>
        <w:top w:val="none" w:sz="0" w:space="0" w:color="auto"/>
        <w:left w:val="none" w:sz="0" w:space="0" w:color="auto"/>
        <w:bottom w:val="none" w:sz="0" w:space="0" w:color="auto"/>
        <w:right w:val="none" w:sz="0" w:space="0" w:color="auto"/>
      </w:divBdr>
    </w:div>
    <w:div w:id="654456155">
      <w:bodyDiv w:val="1"/>
      <w:marLeft w:val="0"/>
      <w:marRight w:val="0"/>
      <w:marTop w:val="0"/>
      <w:marBottom w:val="0"/>
      <w:divBdr>
        <w:top w:val="none" w:sz="0" w:space="0" w:color="auto"/>
        <w:left w:val="none" w:sz="0" w:space="0" w:color="auto"/>
        <w:bottom w:val="none" w:sz="0" w:space="0" w:color="auto"/>
        <w:right w:val="none" w:sz="0" w:space="0" w:color="auto"/>
      </w:divBdr>
    </w:div>
    <w:div w:id="654726660">
      <w:bodyDiv w:val="1"/>
      <w:marLeft w:val="0"/>
      <w:marRight w:val="0"/>
      <w:marTop w:val="0"/>
      <w:marBottom w:val="0"/>
      <w:divBdr>
        <w:top w:val="none" w:sz="0" w:space="0" w:color="auto"/>
        <w:left w:val="none" w:sz="0" w:space="0" w:color="auto"/>
        <w:bottom w:val="none" w:sz="0" w:space="0" w:color="auto"/>
        <w:right w:val="none" w:sz="0" w:space="0" w:color="auto"/>
      </w:divBdr>
    </w:div>
    <w:div w:id="654727828">
      <w:bodyDiv w:val="1"/>
      <w:marLeft w:val="0"/>
      <w:marRight w:val="0"/>
      <w:marTop w:val="0"/>
      <w:marBottom w:val="0"/>
      <w:divBdr>
        <w:top w:val="none" w:sz="0" w:space="0" w:color="auto"/>
        <w:left w:val="none" w:sz="0" w:space="0" w:color="auto"/>
        <w:bottom w:val="none" w:sz="0" w:space="0" w:color="auto"/>
        <w:right w:val="none" w:sz="0" w:space="0" w:color="auto"/>
      </w:divBdr>
    </w:div>
    <w:div w:id="654801150">
      <w:bodyDiv w:val="1"/>
      <w:marLeft w:val="0"/>
      <w:marRight w:val="0"/>
      <w:marTop w:val="0"/>
      <w:marBottom w:val="0"/>
      <w:divBdr>
        <w:top w:val="none" w:sz="0" w:space="0" w:color="auto"/>
        <w:left w:val="none" w:sz="0" w:space="0" w:color="auto"/>
        <w:bottom w:val="none" w:sz="0" w:space="0" w:color="auto"/>
        <w:right w:val="none" w:sz="0" w:space="0" w:color="auto"/>
      </w:divBdr>
    </w:div>
    <w:div w:id="654916583">
      <w:bodyDiv w:val="1"/>
      <w:marLeft w:val="0"/>
      <w:marRight w:val="0"/>
      <w:marTop w:val="0"/>
      <w:marBottom w:val="0"/>
      <w:divBdr>
        <w:top w:val="none" w:sz="0" w:space="0" w:color="auto"/>
        <w:left w:val="none" w:sz="0" w:space="0" w:color="auto"/>
        <w:bottom w:val="none" w:sz="0" w:space="0" w:color="auto"/>
        <w:right w:val="none" w:sz="0" w:space="0" w:color="auto"/>
      </w:divBdr>
    </w:div>
    <w:div w:id="655569829">
      <w:bodyDiv w:val="1"/>
      <w:marLeft w:val="0"/>
      <w:marRight w:val="0"/>
      <w:marTop w:val="0"/>
      <w:marBottom w:val="0"/>
      <w:divBdr>
        <w:top w:val="none" w:sz="0" w:space="0" w:color="auto"/>
        <w:left w:val="none" w:sz="0" w:space="0" w:color="auto"/>
        <w:bottom w:val="none" w:sz="0" w:space="0" w:color="auto"/>
        <w:right w:val="none" w:sz="0" w:space="0" w:color="auto"/>
      </w:divBdr>
    </w:div>
    <w:div w:id="655767383">
      <w:bodyDiv w:val="1"/>
      <w:marLeft w:val="0"/>
      <w:marRight w:val="0"/>
      <w:marTop w:val="0"/>
      <w:marBottom w:val="0"/>
      <w:divBdr>
        <w:top w:val="none" w:sz="0" w:space="0" w:color="auto"/>
        <w:left w:val="none" w:sz="0" w:space="0" w:color="auto"/>
        <w:bottom w:val="none" w:sz="0" w:space="0" w:color="auto"/>
        <w:right w:val="none" w:sz="0" w:space="0" w:color="auto"/>
      </w:divBdr>
    </w:div>
    <w:div w:id="656425244">
      <w:bodyDiv w:val="1"/>
      <w:marLeft w:val="0"/>
      <w:marRight w:val="0"/>
      <w:marTop w:val="0"/>
      <w:marBottom w:val="0"/>
      <w:divBdr>
        <w:top w:val="none" w:sz="0" w:space="0" w:color="auto"/>
        <w:left w:val="none" w:sz="0" w:space="0" w:color="auto"/>
        <w:bottom w:val="none" w:sz="0" w:space="0" w:color="auto"/>
        <w:right w:val="none" w:sz="0" w:space="0" w:color="auto"/>
      </w:divBdr>
    </w:div>
    <w:div w:id="657000221">
      <w:bodyDiv w:val="1"/>
      <w:marLeft w:val="0"/>
      <w:marRight w:val="0"/>
      <w:marTop w:val="0"/>
      <w:marBottom w:val="0"/>
      <w:divBdr>
        <w:top w:val="none" w:sz="0" w:space="0" w:color="auto"/>
        <w:left w:val="none" w:sz="0" w:space="0" w:color="auto"/>
        <w:bottom w:val="none" w:sz="0" w:space="0" w:color="auto"/>
        <w:right w:val="none" w:sz="0" w:space="0" w:color="auto"/>
      </w:divBdr>
    </w:div>
    <w:div w:id="657344225">
      <w:bodyDiv w:val="1"/>
      <w:marLeft w:val="0"/>
      <w:marRight w:val="0"/>
      <w:marTop w:val="0"/>
      <w:marBottom w:val="0"/>
      <w:divBdr>
        <w:top w:val="none" w:sz="0" w:space="0" w:color="auto"/>
        <w:left w:val="none" w:sz="0" w:space="0" w:color="auto"/>
        <w:bottom w:val="none" w:sz="0" w:space="0" w:color="auto"/>
        <w:right w:val="none" w:sz="0" w:space="0" w:color="auto"/>
      </w:divBdr>
    </w:div>
    <w:div w:id="657347888">
      <w:bodyDiv w:val="1"/>
      <w:marLeft w:val="0"/>
      <w:marRight w:val="0"/>
      <w:marTop w:val="0"/>
      <w:marBottom w:val="0"/>
      <w:divBdr>
        <w:top w:val="none" w:sz="0" w:space="0" w:color="auto"/>
        <w:left w:val="none" w:sz="0" w:space="0" w:color="auto"/>
        <w:bottom w:val="none" w:sz="0" w:space="0" w:color="auto"/>
        <w:right w:val="none" w:sz="0" w:space="0" w:color="auto"/>
      </w:divBdr>
    </w:div>
    <w:div w:id="657533379">
      <w:bodyDiv w:val="1"/>
      <w:marLeft w:val="0"/>
      <w:marRight w:val="0"/>
      <w:marTop w:val="0"/>
      <w:marBottom w:val="0"/>
      <w:divBdr>
        <w:top w:val="none" w:sz="0" w:space="0" w:color="auto"/>
        <w:left w:val="none" w:sz="0" w:space="0" w:color="auto"/>
        <w:bottom w:val="none" w:sz="0" w:space="0" w:color="auto"/>
        <w:right w:val="none" w:sz="0" w:space="0" w:color="auto"/>
      </w:divBdr>
    </w:div>
    <w:div w:id="657810824">
      <w:bodyDiv w:val="1"/>
      <w:marLeft w:val="0"/>
      <w:marRight w:val="0"/>
      <w:marTop w:val="0"/>
      <w:marBottom w:val="0"/>
      <w:divBdr>
        <w:top w:val="none" w:sz="0" w:space="0" w:color="auto"/>
        <w:left w:val="none" w:sz="0" w:space="0" w:color="auto"/>
        <w:bottom w:val="none" w:sz="0" w:space="0" w:color="auto"/>
        <w:right w:val="none" w:sz="0" w:space="0" w:color="auto"/>
      </w:divBdr>
    </w:div>
    <w:div w:id="658120942">
      <w:bodyDiv w:val="1"/>
      <w:marLeft w:val="0"/>
      <w:marRight w:val="0"/>
      <w:marTop w:val="0"/>
      <w:marBottom w:val="0"/>
      <w:divBdr>
        <w:top w:val="none" w:sz="0" w:space="0" w:color="auto"/>
        <w:left w:val="none" w:sz="0" w:space="0" w:color="auto"/>
        <w:bottom w:val="none" w:sz="0" w:space="0" w:color="auto"/>
        <w:right w:val="none" w:sz="0" w:space="0" w:color="auto"/>
      </w:divBdr>
    </w:div>
    <w:div w:id="658197341">
      <w:bodyDiv w:val="1"/>
      <w:marLeft w:val="0"/>
      <w:marRight w:val="0"/>
      <w:marTop w:val="0"/>
      <w:marBottom w:val="0"/>
      <w:divBdr>
        <w:top w:val="none" w:sz="0" w:space="0" w:color="auto"/>
        <w:left w:val="none" w:sz="0" w:space="0" w:color="auto"/>
        <w:bottom w:val="none" w:sz="0" w:space="0" w:color="auto"/>
        <w:right w:val="none" w:sz="0" w:space="0" w:color="auto"/>
      </w:divBdr>
    </w:div>
    <w:div w:id="658508956">
      <w:bodyDiv w:val="1"/>
      <w:marLeft w:val="0"/>
      <w:marRight w:val="0"/>
      <w:marTop w:val="0"/>
      <w:marBottom w:val="0"/>
      <w:divBdr>
        <w:top w:val="none" w:sz="0" w:space="0" w:color="auto"/>
        <w:left w:val="none" w:sz="0" w:space="0" w:color="auto"/>
        <w:bottom w:val="none" w:sz="0" w:space="0" w:color="auto"/>
        <w:right w:val="none" w:sz="0" w:space="0" w:color="auto"/>
      </w:divBdr>
    </w:div>
    <w:div w:id="659388106">
      <w:bodyDiv w:val="1"/>
      <w:marLeft w:val="0"/>
      <w:marRight w:val="0"/>
      <w:marTop w:val="0"/>
      <w:marBottom w:val="0"/>
      <w:divBdr>
        <w:top w:val="none" w:sz="0" w:space="0" w:color="auto"/>
        <w:left w:val="none" w:sz="0" w:space="0" w:color="auto"/>
        <w:bottom w:val="none" w:sz="0" w:space="0" w:color="auto"/>
        <w:right w:val="none" w:sz="0" w:space="0" w:color="auto"/>
      </w:divBdr>
    </w:div>
    <w:div w:id="659424195">
      <w:bodyDiv w:val="1"/>
      <w:marLeft w:val="0"/>
      <w:marRight w:val="0"/>
      <w:marTop w:val="0"/>
      <w:marBottom w:val="0"/>
      <w:divBdr>
        <w:top w:val="none" w:sz="0" w:space="0" w:color="auto"/>
        <w:left w:val="none" w:sz="0" w:space="0" w:color="auto"/>
        <w:bottom w:val="none" w:sz="0" w:space="0" w:color="auto"/>
        <w:right w:val="none" w:sz="0" w:space="0" w:color="auto"/>
      </w:divBdr>
    </w:div>
    <w:div w:id="659818685">
      <w:bodyDiv w:val="1"/>
      <w:marLeft w:val="0"/>
      <w:marRight w:val="0"/>
      <w:marTop w:val="0"/>
      <w:marBottom w:val="0"/>
      <w:divBdr>
        <w:top w:val="none" w:sz="0" w:space="0" w:color="auto"/>
        <w:left w:val="none" w:sz="0" w:space="0" w:color="auto"/>
        <w:bottom w:val="none" w:sz="0" w:space="0" w:color="auto"/>
        <w:right w:val="none" w:sz="0" w:space="0" w:color="auto"/>
      </w:divBdr>
    </w:div>
    <w:div w:id="660890762">
      <w:bodyDiv w:val="1"/>
      <w:marLeft w:val="0"/>
      <w:marRight w:val="0"/>
      <w:marTop w:val="0"/>
      <w:marBottom w:val="0"/>
      <w:divBdr>
        <w:top w:val="none" w:sz="0" w:space="0" w:color="auto"/>
        <w:left w:val="none" w:sz="0" w:space="0" w:color="auto"/>
        <w:bottom w:val="none" w:sz="0" w:space="0" w:color="auto"/>
        <w:right w:val="none" w:sz="0" w:space="0" w:color="auto"/>
      </w:divBdr>
    </w:div>
    <w:div w:id="661742569">
      <w:bodyDiv w:val="1"/>
      <w:marLeft w:val="0"/>
      <w:marRight w:val="0"/>
      <w:marTop w:val="0"/>
      <w:marBottom w:val="0"/>
      <w:divBdr>
        <w:top w:val="none" w:sz="0" w:space="0" w:color="auto"/>
        <w:left w:val="none" w:sz="0" w:space="0" w:color="auto"/>
        <w:bottom w:val="none" w:sz="0" w:space="0" w:color="auto"/>
        <w:right w:val="none" w:sz="0" w:space="0" w:color="auto"/>
      </w:divBdr>
    </w:div>
    <w:div w:id="662781217">
      <w:bodyDiv w:val="1"/>
      <w:marLeft w:val="0"/>
      <w:marRight w:val="0"/>
      <w:marTop w:val="0"/>
      <w:marBottom w:val="0"/>
      <w:divBdr>
        <w:top w:val="none" w:sz="0" w:space="0" w:color="auto"/>
        <w:left w:val="none" w:sz="0" w:space="0" w:color="auto"/>
        <w:bottom w:val="none" w:sz="0" w:space="0" w:color="auto"/>
        <w:right w:val="none" w:sz="0" w:space="0" w:color="auto"/>
      </w:divBdr>
    </w:div>
    <w:div w:id="664435494">
      <w:bodyDiv w:val="1"/>
      <w:marLeft w:val="0"/>
      <w:marRight w:val="0"/>
      <w:marTop w:val="0"/>
      <w:marBottom w:val="0"/>
      <w:divBdr>
        <w:top w:val="none" w:sz="0" w:space="0" w:color="auto"/>
        <w:left w:val="none" w:sz="0" w:space="0" w:color="auto"/>
        <w:bottom w:val="none" w:sz="0" w:space="0" w:color="auto"/>
        <w:right w:val="none" w:sz="0" w:space="0" w:color="auto"/>
      </w:divBdr>
    </w:div>
    <w:div w:id="664943735">
      <w:bodyDiv w:val="1"/>
      <w:marLeft w:val="0"/>
      <w:marRight w:val="0"/>
      <w:marTop w:val="0"/>
      <w:marBottom w:val="0"/>
      <w:divBdr>
        <w:top w:val="none" w:sz="0" w:space="0" w:color="auto"/>
        <w:left w:val="none" w:sz="0" w:space="0" w:color="auto"/>
        <w:bottom w:val="none" w:sz="0" w:space="0" w:color="auto"/>
        <w:right w:val="none" w:sz="0" w:space="0" w:color="auto"/>
      </w:divBdr>
    </w:div>
    <w:div w:id="665018999">
      <w:bodyDiv w:val="1"/>
      <w:marLeft w:val="0"/>
      <w:marRight w:val="0"/>
      <w:marTop w:val="0"/>
      <w:marBottom w:val="0"/>
      <w:divBdr>
        <w:top w:val="none" w:sz="0" w:space="0" w:color="auto"/>
        <w:left w:val="none" w:sz="0" w:space="0" w:color="auto"/>
        <w:bottom w:val="none" w:sz="0" w:space="0" w:color="auto"/>
        <w:right w:val="none" w:sz="0" w:space="0" w:color="auto"/>
      </w:divBdr>
    </w:div>
    <w:div w:id="666054885">
      <w:bodyDiv w:val="1"/>
      <w:marLeft w:val="0"/>
      <w:marRight w:val="0"/>
      <w:marTop w:val="0"/>
      <w:marBottom w:val="0"/>
      <w:divBdr>
        <w:top w:val="none" w:sz="0" w:space="0" w:color="auto"/>
        <w:left w:val="none" w:sz="0" w:space="0" w:color="auto"/>
        <w:bottom w:val="none" w:sz="0" w:space="0" w:color="auto"/>
        <w:right w:val="none" w:sz="0" w:space="0" w:color="auto"/>
      </w:divBdr>
    </w:div>
    <w:div w:id="666399494">
      <w:bodyDiv w:val="1"/>
      <w:marLeft w:val="0"/>
      <w:marRight w:val="0"/>
      <w:marTop w:val="0"/>
      <w:marBottom w:val="0"/>
      <w:divBdr>
        <w:top w:val="none" w:sz="0" w:space="0" w:color="auto"/>
        <w:left w:val="none" w:sz="0" w:space="0" w:color="auto"/>
        <w:bottom w:val="none" w:sz="0" w:space="0" w:color="auto"/>
        <w:right w:val="none" w:sz="0" w:space="0" w:color="auto"/>
      </w:divBdr>
    </w:div>
    <w:div w:id="667252905">
      <w:bodyDiv w:val="1"/>
      <w:marLeft w:val="0"/>
      <w:marRight w:val="0"/>
      <w:marTop w:val="0"/>
      <w:marBottom w:val="0"/>
      <w:divBdr>
        <w:top w:val="none" w:sz="0" w:space="0" w:color="auto"/>
        <w:left w:val="none" w:sz="0" w:space="0" w:color="auto"/>
        <w:bottom w:val="none" w:sz="0" w:space="0" w:color="auto"/>
        <w:right w:val="none" w:sz="0" w:space="0" w:color="auto"/>
      </w:divBdr>
    </w:div>
    <w:div w:id="669405436">
      <w:bodyDiv w:val="1"/>
      <w:marLeft w:val="0"/>
      <w:marRight w:val="0"/>
      <w:marTop w:val="0"/>
      <w:marBottom w:val="0"/>
      <w:divBdr>
        <w:top w:val="none" w:sz="0" w:space="0" w:color="auto"/>
        <w:left w:val="none" w:sz="0" w:space="0" w:color="auto"/>
        <w:bottom w:val="none" w:sz="0" w:space="0" w:color="auto"/>
        <w:right w:val="none" w:sz="0" w:space="0" w:color="auto"/>
      </w:divBdr>
    </w:div>
    <w:div w:id="670059239">
      <w:bodyDiv w:val="1"/>
      <w:marLeft w:val="0"/>
      <w:marRight w:val="0"/>
      <w:marTop w:val="0"/>
      <w:marBottom w:val="0"/>
      <w:divBdr>
        <w:top w:val="none" w:sz="0" w:space="0" w:color="auto"/>
        <w:left w:val="none" w:sz="0" w:space="0" w:color="auto"/>
        <w:bottom w:val="none" w:sz="0" w:space="0" w:color="auto"/>
        <w:right w:val="none" w:sz="0" w:space="0" w:color="auto"/>
      </w:divBdr>
    </w:div>
    <w:div w:id="670255823">
      <w:bodyDiv w:val="1"/>
      <w:marLeft w:val="0"/>
      <w:marRight w:val="0"/>
      <w:marTop w:val="0"/>
      <w:marBottom w:val="0"/>
      <w:divBdr>
        <w:top w:val="none" w:sz="0" w:space="0" w:color="auto"/>
        <w:left w:val="none" w:sz="0" w:space="0" w:color="auto"/>
        <w:bottom w:val="none" w:sz="0" w:space="0" w:color="auto"/>
        <w:right w:val="none" w:sz="0" w:space="0" w:color="auto"/>
      </w:divBdr>
    </w:div>
    <w:div w:id="670449242">
      <w:bodyDiv w:val="1"/>
      <w:marLeft w:val="0"/>
      <w:marRight w:val="0"/>
      <w:marTop w:val="0"/>
      <w:marBottom w:val="0"/>
      <w:divBdr>
        <w:top w:val="none" w:sz="0" w:space="0" w:color="auto"/>
        <w:left w:val="none" w:sz="0" w:space="0" w:color="auto"/>
        <w:bottom w:val="none" w:sz="0" w:space="0" w:color="auto"/>
        <w:right w:val="none" w:sz="0" w:space="0" w:color="auto"/>
      </w:divBdr>
    </w:div>
    <w:div w:id="670833562">
      <w:bodyDiv w:val="1"/>
      <w:marLeft w:val="0"/>
      <w:marRight w:val="0"/>
      <w:marTop w:val="0"/>
      <w:marBottom w:val="0"/>
      <w:divBdr>
        <w:top w:val="none" w:sz="0" w:space="0" w:color="auto"/>
        <w:left w:val="none" w:sz="0" w:space="0" w:color="auto"/>
        <w:bottom w:val="none" w:sz="0" w:space="0" w:color="auto"/>
        <w:right w:val="none" w:sz="0" w:space="0" w:color="auto"/>
      </w:divBdr>
    </w:div>
    <w:div w:id="670916845">
      <w:bodyDiv w:val="1"/>
      <w:marLeft w:val="0"/>
      <w:marRight w:val="0"/>
      <w:marTop w:val="0"/>
      <w:marBottom w:val="0"/>
      <w:divBdr>
        <w:top w:val="none" w:sz="0" w:space="0" w:color="auto"/>
        <w:left w:val="none" w:sz="0" w:space="0" w:color="auto"/>
        <w:bottom w:val="none" w:sz="0" w:space="0" w:color="auto"/>
        <w:right w:val="none" w:sz="0" w:space="0" w:color="auto"/>
      </w:divBdr>
    </w:div>
    <w:div w:id="671418262">
      <w:bodyDiv w:val="1"/>
      <w:marLeft w:val="0"/>
      <w:marRight w:val="0"/>
      <w:marTop w:val="0"/>
      <w:marBottom w:val="0"/>
      <w:divBdr>
        <w:top w:val="none" w:sz="0" w:space="0" w:color="auto"/>
        <w:left w:val="none" w:sz="0" w:space="0" w:color="auto"/>
        <w:bottom w:val="none" w:sz="0" w:space="0" w:color="auto"/>
        <w:right w:val="none" w:sz="0" w:space="0" w:color="auto"/>
      </w:divBdr>
    </w:div>
    <w:div w:id="672489279">
      <w:bodyDiv w:val="1"/>
      <w:marLeft w:val="0"/>
      <w:marRight w:val="0"/>
      <w:marTop w:val="0"/>
      <w:marBottom w:val="0"/>
      <w:divBdr>
        <w:top w:val="none" w:sz="0" w:space="0" w:color="auto"/>
        <w:left w:val="none" w:sz="0" w:space="0" w:color="auto"/>
        <w:bottom w:val="none" w:sz="0" w:space="0" w:color="auto"/>
        <w:right w:val="none" w:sz="0" w:space="0" w:color="auto"/>
      </w:divBdr>
    </w:div>
    <w:div w:id="673148499">
      <w:bodyDiv w:val="1"/>
      <w:marLeft w:val="0"/>
      <w:marRight w:val="0"/>
      <w:marTop w:val="0"/>
      <w:marBottom w:val="0"/>
      <w:divBdr>
        <w:top w:val="none" w:sz="0" w:space="0" w:color="auto"/>
        <w:left w:val="none" w:sz="0" w:space="0" w:color="auto"/>
        <w:bottom w:val="none" w:sz="0" w:space="0" w:color="auto"/>
        <w:right w:val="none" w:sz="0" w:space="0" w:color="auto"/>
      </w:divBdr>
    </w:div>
    <w:div w:id="673655854">
      <w:bodyDiv w:val="1"/>
      <w:marLeft w:val="0"/>
      <w:marRight w:val="0"/>
      <w:marTop w:val="0"/>
      <w:marBottom w:val="0"/>
      <w:divBdr>
        <w:top w:val="none" w:sz="0" w:space="0" w:color="auto"/>
        <w:left w:val="none" w:sz="0" w:space="0" w:color="auto"/>
        <w:bottom w:val="none" w:sz="0" w:space="0" w:color="auto"/>
        <w:right w:val="none" w:sz="0" w:space="0" w:color="auto"/>
      </w:divBdr>
    </w:div>
    <w:div w:id="675108676">
      <w:bodyDiv w:val="1"/>
      <w:marLeft w:val="0"/>
      <w:marRight w:val="0"/>
      <w:marTop w:val="0"/>
      <w:marBottom w:val="0"/>
      <w:divBdr>
        <w:top w:val="none" w:sz="0" w:space="0" w:color="auto"/>
        <w:left w:val="none" w:sz="0" w:space="0" w:color="auto"/>
        <w:bottom w:val="none" w:sz="0" w:space="0" w:color="auto"/>
        <w:right w:val="none" w:sz="0" w:space="0" w:color="auto"/>
      </w:divBdr>
    </w:div>
    <w:div w:id="675112249">
      <w:bodyDiv w:val="1"/>
      <w:marLeft w:val="0"/>
      <w:marRight w:val="0"/>
      <w:marTop w:val="0"/>
      <w:marBottom w:val="0"/>
      <w:divBdr>
        <w:top w:val="none" w:sz="0" w:space="0" w:color="auto"/>
        <w:left w:val="none" w:sz="0" w:space="0" w:color="auto"/>
        <w:bottom w:val="none" w:sz="0" w:space="0" w:color="auto"/>
        <w:right w:val="none" w:sz="0" w:space="0" w:color="auto"/>
      </w:divBdr>
    </w:div>
    <w:div w:id="675612765">
      <w:bodyDiv w:val="1"/>
      <w:marLeft w:val="0"/>
      <w:marRight w:val="0"/>
      <w:marTop w:val="0"/>
      <w:marBottom w:val="0"/>
      <w:divBdr>
        <w:top w:val="none" w:sz="0" w:space="0" w:color="auto"/>
        <w:left w:val="none" w:sz="0" w:space="0" w:color="auto"/>
        <w:bottom w:val="none" w:sz="0" w:space="0" w:color="auto"/>
        <w:right w:val="none" w:sz="0" w:space="0" w:color="auto"/>
      </w:divBdr>
    </w:div>
    <w:div w:id="676883023">
      <w:bodyDiv w:val="1"/>
      <w:marLeft w:val="0"/>
      <w:marRight w:val="0"/>
      <w:marTop w:val="0"/>
      <w:marBottom w:val="0"/>
      <w:divBdr>
        <w:top w:val="none" w:sz="0" w:space="0" w:color="auto"/>
        <w:left w:val="none" w:sz="0" w:space="0" w:color="auto"/>
        <w:bottom w:val="none" w:sz="0" w:space="0" w:color="auto"/>
        <w:right w:val="none" w:sz="0" w:space="0" w:color="auto"/>
      </w:divBdr>
    </w:div>
    <w:div w:id="677268818">
      <w:bodyDiv w:val="1"/>
      <w:marLeft w:val="0"/>
      <w:marRight w:val="0"/>
      <w:marTop w:val="0"/>
      <w:marBottom w:val="0"/>
      <w:divBdr>
        <w:top w:val="none" w:sz="0" w:space="0" w:color="auto"/>
        <w:left w:val="none" w:sz="0" w:space="0" w:color="auto"/>
        <w:bottom w:val="none" w:sz="0" w:space="0" w:color="auto"/>
        <w:right w:val="none" w:sz="0" w:space="0" w:color="auto"/>
      </w:divBdr>
    </w:div>
    <w:div w:id="677317696">
      <w:bodyDiv w:val="1"/>
      <w:marLeft w:val="0"/>
      <w:marRight w:val="0"/>
      <w:marTop w:val="0"/>
      <w:marBottom w:val="0"/>
      <w:divBdr>
        <w:top w:val="none" w:sz="0" w:space="0" w:color="auto"/>
        <w:left w:val="none" w:sz="0" w:space="0" w:color="auto"/>
        <w:bottom w:val="none" w:sz="0" w:space="0" w:color="auto"/>
        <w:right w:val="none" w:sz="0" w:space="0" w:color="auto"/>
      </w:divBdr>
    </w:div>
    <w:div w:id="677342190">
      <w:bodyDiv w:val="1"/>
      <w:marLeft w:val="0"/>
      <w:marRight w:val="0"/>
      <w:marTop w:val="0"/>
      <w:marBottom w:val="0"/>
      <w:divBdr>
        <w:top w:val="none" w:sz="0" w:space="0" w:color="auto"/>
        <w:left w:val="none" w:sz="0" w:space="0" w:color="auto"/>
        <w:bottom w:val="none" w:sz="0" w:space="0" w:color="auto"/>
        <w:right w:val="none" w:sz="0" w:space="0" w:color="auto"/>
      </w:divBdr>
    </w:div>
    <w:div w:id="677538524">
      <w:bodyDiv w:val="1"/>
      <w:marLeft w:val="0"/>
      <w:marRight w:val="0"/>
      <w:marTop w:val="0"/>
      <w:marBottom w:val="0"/>
      <w:divBdr>
        <w:top w:val="none" w:sz="0" w:space="0" w:color="auto"/>
        <w:left w:val="none" w:sz="0" w:space="0" w:color="auto"/>
        <w:bottom w:val="none" w:sz="0" w:space="0" w:color="auto"/>
        <w:right w:val="none" w:sz="0" w:space="0" w:color="auto"/>
      </w:divBdr>
    </w:div>
    <w:div w:id="678433669">
      <w:bodyDiv w:val="1"/>
      <w:marLeft w:val="0"/>
      <w:marRight w:val="0"/>
      <w:marTop w:val="0"/>
      <w:marBottom w:val="0"/>
      <w:divBdr>
        <w:top w:val="none" w:sz="0" w:space="0" w:color="auto"/>
        <w:left w:val="none" w:sz="0" w:space="0" w:color="auto"/>
        <w:bottom w:val="none" w:sz="0" w:space="0" w:color="auto"/>
        <w:right w:val="none" w:sz="0" w:space="0" w:color="auto"/>
      </w:divBdr>
    </w:div>
    <w:div w:id="679625139">
      <w:bodyDiv w:val="1"/>
      <w:marLeft w:val="0"/>
      <w:marRight w:val="0"/>
      <w:marTop w:val="0"/>
      <w:marBottom w:val="0"/>
      <w:divBdr>
        <w:top w:val="none" w:sz="0" w:space="0" w:color="auto"/>
        <w:left w:val="none" w:sz="0" w:space="0" w:color="auto"/>
        <w:bottom w:val="none" w:sz="0" w:space="0" w:color="auto"/>
        <w:right w:val="none" w:sz="0" w:space="0" w:color="auto"/>
      </w:divBdr>
    </w:div>
    <w:div w:id="679744487">
      <w:bodyDiv w:val="1"/>
      <w:marLeft w:val="0"/>
      <w:marRight w:val="0"/>
      <w:marTop w:val="0"/>
      <w:marBottom w:val="0"/>
      <w:divBdr>
        <w:top w:val="none" w:sz="0" w:space="0" w:color="auto"/>
        <w:left w:val="none" w:sz="0" w:space="0" w:color="auto"/>
        <w:bottom w:val="none" w:sz="0" w:space="0" w:color="auto"/>
        <w:right w:val="none" w:sz="0" w:space="0" w:color="auto"/>
      </w:divBdr>
    </w:div>
    <w:div w:id="679891263">
      <w:bodyDiv w:val="1"/>
      <w:marLeft w:val="0"/>
      <w:marRight w:val="0"/>
      <w:marTop w:val="0"/>
      <w:marBottom w:val="0"/>
      <w:divBdr>
        <w:top w:val="none" w:sz="0" w:space="0" w:color="auto"/>
        <w:left w:val="none" w:sz="0" w:space="0" w:color="auto"/>
        <w:bottom w:val="none" w:sz="0" w:space="0" w:color="auto"/>
        <w:right w:val="none" w:sz="0" w:space="0" w:color="auto"/>
      </w:divBdr>
    </w:div>
    <w:div w:id="680932249">
      <w:bodyDiv w:val="1"/>
      <w:marLeft w:val="0"/>
      <w:marRight w:val="0"/>
      <w:marTop w:val="0"/>
      <w:marBottom w:val="0"/>
      <w:divBdr>
        <w:top w:val="none" w:sz="0" w:space="0" w:color="auto"/>
        <w:left w:val="none" w:sz="0" w:space="0" w:color="auto"/>
        <w:bottom w:val="none" w:sz="0" w:space="0" w:color="auto"/>
        <w:right w:val="none" w:sz="0" w:space="0" w:color="auto"/>
      </w:divBdr>
    </w:div>
    <w:div w:id="681080601">
      <w:bodyDiv w:val="1"/>
      <w:marLeft w:val="0"/>
      <w:marRight w:val="0"/>
      <w:marTop w:val="0"/>
      <w:marBottom w:val="0"/>
      <w:divBdr>
        <w:top w:val="none" w:sz="0" w:space="0" w:color="auto"/>
        <w:left w:val="none" w:sz="0" w:space="0" w:color="auto"/>
        <w:bottom w:val="none" w:sz="0" w:space="0" w:color="auto"/>
        <w:right w:val="none" w:sz="0" w:space="0" w:color="auto"/>
      </w:divBdr>
    </w:div>
    <w:div w:id="681318343">
      <w:bodyDiv w:val="1"/>
      <w:marLeft w:val="0"/>
      <w:marRight w:val="0"/>
      <w:marTop w:val="0"/>
      <w:marBottom w:val="0"/>
      <w:divBdr>
        <w:top w:val="none" w:sz="0" w:space="0" w:color="auto"/>
        <w:left w:val="none" w:sz="0" w:space="0" w:color="auto"/>
        <w:bottom w:val="none" w:sz="0" w:space="0" w:color="auto"/>
        <w:right w:val="none" w:sz="0" w:space="0" w:color="auto"/>
      </w:divBdr>
    </w:div>
    <w:div w:id="681588331">
      <w:bodyDiv w:val="1"/>
      <w:marLeft w:val="0"/>
      <w:marRight w:val="0"/>
      <w:marTop w:val="0"/>
      <w:marBottom w:val="0"/>
      <w:divBdr>
        <w:top w:val="none" w:sz="0" w:space="0" w:color="auto"/>
        <w:left w:val="none" w:sz="0" w:space="0" w:color="auto"/>
        <w:bottom w:val="none" w:sz="0" w:space="0" w:color="auto"/>
        <w:right w:val="none" w:sz="0" w:space="0" w:color="auto"/>
      </w:divBdr>
    </w:div>
    <w:div w:id="682126671">
      <w:bodyDiv w:val="1"/>
      <w:marLeft w:val="0"/>
      <w:marRight w:val="0"/>
      <w:marTop w:val="0"/>
      <w:marBottom w:val="0"/>
      <w:divBdr>
        <w:top w:val="none" w:sz="0" w:space="0" w:color="auto"/>
        <w:left w:val="none" w:sz="0" w:space="0" w:color="auto"/>
        <w:bottom w:val="none" w:sz="0" w:space="0" w:color="auto"/>
        <w:right w:val="none" w:sz="0" w:space="0" w:color="auto"/>
      </w:divBdr>
    </w:div>
    <w:div w:id="682244273">
      <w:bodyDiv w:val="1"/>
      <w:marLeft w:val="0"/>
      <w:marRight w:val="0"/>
      <w:marTop w:val="0"/>
      <w:marBottom w:val="0"/>
      <w:divBdr>
        <w:top w:val="none" w:sz="0" w:space="0" w:color="auto"/>
        <w:left w:val="none" w:sz="0" w:space="0" w:color="auto"/>
        <w:bottom w:val="none" w:sz="0" w:space="0" w:color="auto"/>
        <w:right w:val="none" w:sz="0" w:space="0" w:color="auto"/>
      </w:divBdr>
    </w:div>
    <w:div w:id="682631674">
      <w:bodyDiv w:val="1"/>
      <w:marLeft w:val="0"/>
      <w:marRight w:val="0"/>
      <w:marTop w:val="0"/>
      <w:marBottom w:val="0"/>
      <w:divBdr>
        <w:top w:val="none" w:sz="0" w:space="0" w:color="auto"/>
        <w:left w:val="none" w:sz="0" w:space="0" w:color="auto"/>
        <w:bottom w:val="none" w:sz="0" w:space="0" w:color="auto"/>
        <w:right w:val="none" w:sz="0" w:space="0" w:color="auto"/>
      </w:divBdr>
    </w:div>
    <w:div w:id="682979523">
      <w:bodyDiv w:val="1"/>
      <w:marLeft w:val="0"/>
      <w:marRight w:val="0"/>
      <w:marTop w:val="0"/>
      <w:marBottom w:val="0"/>
      <w:divBdr>
        <w:top w:val="none" w:sz="0" w:space="0" w:color="auto"/>
        <w:left w:val="none" w:sz="0" w:space="0" w:color="auto"/>
        <w:bottom w:val="none" w:sz="0" w:space="0" w:color="auto"/>
        <w:right w:val="none" w:sz="0" w:space="0" w:color="auto"/>
      </w:divBdr>
    </w:div>
    <w:div w:id="683244978">
      <w:bodyDiv w:val="1"/>
      <w:marLeft w:val="0"/>
      <w:marRight w:val="0"/>
      <w:marTop w:val="0"/>
      <w:marBottom w:val="0"/>
      <w:divBdr>
        <w:top w:val="none" w:sz="0" w:space="0" w:color="auto"/>
        <w:left w:val="none" w:sz="0" w:space="0" w:color="auto"/>
        <w:bottom w:val="none" w:sz="0" w:space="0" w:color="auto"/>
        <w:right w:val="none" w:sz="0" w:space="0" w:color="auto"/>
      </w:divBdr>
    </w:div>
    <w:div w:id="683283462">
      <w:bodyDiv w:val="1"/>
      <w:marLeft w:val="0"/>
      <w:marRight w:val="0"/>
      <w:marTop w:val="0"/>
      <w:marBottom w:val="0"/>
      <w:divBdr>
        <w:top w:val="none" w:sz="0" w:space="0" w:color="auto"/>
        <w:left w:val="none" w:sz="0" w:space="0" w:color="auto"/>
        <w:bottom w:val="none" w:sz="0" w:space="0" w:color="auto"/>
        <w:right w:val="none" w:sz="0" w:space="0" w:color="auto"/>
      </w:divBdr>
    </w:div>
    <w:div w:id="684408364">
      <w:bodyDiv w:val="1"/>
      <w:marLeft w:val="0"/>
      <w:marRight w:val="0"/>
      <w:marTop w:val="0"/>
      <w:marBottom w:val="0"/>
      <w:divBdr>
        <w:top w:val="none" w:sz="0" w:space="0" w:color="auto"/>
        <w:left w:val="none" w:sz="0" w:space="0" w:color="auto"/>
        <w:bottom w:val="none" w:sz="0" w:space="0" w:color="auto"/>
        <w:right w:val="none" w:sz="0" w:space="0" w:color="auto"/>
      </w:divBdr>
    </w:div>
    <w:div w:id="685255197">
      <w:bodyDiv w:val="1"/>
      <w:marLeft w:val="0"/>
      <w:marRight w:val="0"/>
      <w:marTop w:val="0"/>
      <w:marBottom w:val="0"/>
      <w:divBdr>
        <w:top w:val="none" w:sz="0" w:space="0" w:color="auto"/>
        <w:left w:val="none" w:sz="0" w:space="0" w:color="auto"/>
        <w:bottom w:val="none" w:sz="0" w:space="0" w:color="auto"/>
        <w:right w:val="none" w:sz="0" w:space="0" w:color="auto"/>
      </w:divBdr>
    </w:div>
    <w:div w:id="685407707">
      <w:bodyDiv w:val="1"/>
      <w:marLeft w:val="0"/>
      <w:marRight w:val="0"/>
      <w:marTop w:val="0"/>
      <w:marBottom w:val="0"/>
      <w:divBdr>
        <w:top w:val="none" w:sz="0" w:space="0" w:color="auto"/>
        <w:left w:val="none" w:sz="0" w:space="0" w:color="auto"/>
        <w:bottom w:val="none" w:sz="0" w:space="0" w:color="auto"/>
        <w:right w:val="none" w:sz="0" w:space="0" w:color="auto"/>
      </w:divBdr>
    </w:div>
    <w:div w:id="686097029">
      <w:bodyDiv w:val="1"/>
      <w:marLeft w:val="0"/>
      <w:marRight w:val="0"/>
      <w:marTop w:val="0"/>
      <w:marBottom w:val="0"/>
      <w:divBdr>
        <w:top w:val="none" w:sz="0" w:space="0" w:color="auto"/>
        <w:left w:val="none" w:sz="0" w:space="0" w:color="auto"/>
        <w:bottom w:val="none" w:sz="0" w:space="0" w:color="auto"/>
        <w:right w:val="none" w:sz="0" w:space="0" w:color="auto"/>
      </w:divBdr>
    </w:div>
    <w:div w:id="686296816">
      <w:bodyDiv w:val="1"/>
      <w:marLeft w:val="0"/>
      <w:marRight w:val="0"/>
      <w:marTop w:val="0"/>
      <w:marBottom w:val="0"/>
      <w:divBdr>
        <w:top w:val="none" w:sz="0" w:space="0" w:color="auto"/>
        <w:left w:val="none" w:sz="0" w:space="0" w:color="auto"/>
        <w:bottom w:val="none" w:sz="0" w:space="0" w:color="auto"/>
        <w:right w:val="none" w:sz="0" w:space="0" w:color="auto"/>
      </w:divBdr>
    </w:div>
    <w:div w:id="686445091">
      <w:bodyDiv w:val="1"/>
      <w:marLeft w:val="0"/>
      <w:marRight w:val="0"/>
      <w:marTop w:val="0"/>
      <w:marBottom w:val="0"/>
      <w:divBdr>
        <w:top w:val="none" w:sz="0" w:space="0" w:color="auto"/>
        <w:left w:val="none" w:sz="0" w:space="0" w:color="auto"/>
        <w:bottom w:val="none" w:sz="0" w:space="0" w:color="auto"/>
        <w:right w:val="none" w:sz="0" w:space="0" w:color="auto"/>
      </w:divBdr>
    </w:div>
    <w:div w:id="686755022">
      <w:bodyDiv w:val="1"/>
      <w:marLeft w:val="0"/>
      <w:marRight w:val="0"/>
      <w:marTop w:val="0"/>
      <w:marBottom w:val="0"/>
      <w:divBdr>
        <w:top w:val="none" w:sz="0" w:space="0" w:color="auto"/>
        <w:left w:val="none" w:sz="0" w:space="0" w:color="auto"/>
        <w:bottom w:val="none" w:sz="0" w:space="0" w:color="auto"/>
        <w:right w:val="none" w:sz="0" w:space="0" w:color="auto"/>
      </w:divBdr>
    </w:div>
    <w:div w:id="686828595">
      <w:bodyDiv w:val="1"/>
      <w:marLeft w:val="0"/>
      <w:marRight w:val="0"/>
      <w:marTop w:val="0"/>
      <w:marBottom w:val="0"/>
      <w:divBdr>
        <w:top w:val="none" w:sz="0" w:space="0" w:color="auto"/>
        <w:left w:val="none" w:sz="0" w:space="0" w:color="auto"/>
        <w:bottom w:val="none" w:sz="0" w:space="0" w:color="auto"/>
        <w:right w:val="none" w:sz="0" w:space="0" w:color="auto"/>
      </w:divBdr>
    </w:div>
    <w:div w:id="686949755">
      <w:bodyDiv w:val="1"/>
      <w:marLeft w:val="0"/>
      <w:marRight w:val="0"/>
      <w:marTop w:val="0"/>
      <w:marBottom w:val="0"/>
      <w:divBdr>
        <w:top w:val="none" w:sz="0" w:space="0" w:color="auto"/>
        <w:left w:val="none" w:sz="0" w:space="0" w:color="auto"/>
        <w:bottom w:val="none" w:sz="0" w:space="0" w:color="auto"/>
        <w:right w:val="none" w:sz="0" w:space="0" w:color="auto"/>
      </w:divBdr>
    </w:div>
    <w:div w:id="687097299">
      <w:bodyDiv w:val="1"/>
      <w:marLeft w:val="0"/>
      <w:marRight w:val="0"/>
      <w:marTop w:val="0"/>
      <w:marBottom w:val="0"/>
      <w:divBdr>
        <w:top w:val="none" w:sz="0" w:space="0" w:color="auto"/>
        <w:left w:val="none" w:sz="0" w:space="0" w:color="auto"/>
        <w:bottom w:val="none" w:sz="0" w:space="0" w:color="auto"/>
        <w:right w:val="none" w:sz="0" w:space="0" w:color="auto"/>
      </w:divBdr>
    </w:div>
    <w:div w:id="687218780">
      <w:bodyDiv w:val="1"/>
      <w:marLeft w:val="0"/>
      <w:marRight w:val="0"/>
      <w:marTop w:val="0"/>
      <w:marBottom w:val="0"/>
      <w:divBdr>
        <w:top w:val="none" w:sz="0" w:space="0" w:color="auto"/>
        <w:left w:val="none" w:sz="0" w:space="0" w:color="auto"/>
        <w:bottom w:val="none" w:sz="0" w:space="0" w:color="auto"/>
        <w:right w:val="none" w:sz="0" w:space="0" w:color="auto"/>
      </w:divBdr>
    </w:div>
    <w:div w:id="687222369">
      <w:bodyDiv w:val="1"/>
      <w:marLeft w:val="0"/>
      <w:marRight w:val="0"/>
      <w:marTop w:val="0"/>
      <w:marBottom w:val="0"/>
      <w:divBdr>
        <w:top w:val="none" w:sz="0" w:space="0" w:color="auto"/>
        <w:left w:val="none" w:sz="0" w:space="0" w:color="auto"/>
        <w:bottom w:val="none" w:sz="0" w:space="0" w:color="auto"/>
        <w:right w:val="none" w:sz="0" w:space="0" w:color="auto"/>
      </w:divBdr>
    </w:div>
    <w:div w:id="687294795">
      <w:bodyDiv w:val="1"/>
      <w:marLeft w:val="0"/>
      <w:marRight w:val="0"/>
      <w:marTop w:val="0"/>
      <w:marBottom w:val="0"/>
      <w:divBdr>
        <w:top w:val="none" w:sz="0" w:space="0" w:color="auto"/>
        <w:left w:val="none" w:sz="0" w:space="0" w:color="auto"/>
        <w:bottom w:val="none" w:sz="0" w:space="0" w:color="auto"/>
        <w:right w:val="none" w:sz="0" w:space="0" w:color="auto"/>
      </w:divBdr>
    </w:div>
    <w:div w:id="687485180">
      <w:bodyDiv w:val="1"/>
      <w:marLeft w:val="0"/>
      <w:marRight w:val="0"/>
      <w:marTop w:val="0"/>
      <w:marBottom w:val="0"/>
      <w:divBdr>
        <w:top w:val="none" w:sz="0" w:space="0" w:color="auto"/>
        <w:left w:val="none" w:sz="0" w:space="0" w:color="auto"/>
        <w:bottom w:val="none" w:sz="0" w:space="0" w:color="auto"/>
        <w:right w:val="none" w:sz="0" w:space="0" w:color="auto"/>
      </w:divBdr>
    </w:div>
    <w:div w:id="687679016">
      <w:bodyDiv w:val="1"/>
      <w:marLeft w:val="0"/>
      <w:marRight w:val="0"/>
      <w:marTop w:val="0"/>
      <w:marBottom w:val="0"/>
      <w:divBdr>
        <w:top w:val="none" w:sz="0" w:space="0" w:color="auto"/>
        <w:left w:val="none" w:sz="0" w:space="0" w:color="auto"/>
        <w:bottom w:val="none" w:sz="0" w:space="0" w:color="auto"/>
        <w:right w:val="none" w:sz="0" w:space="0" w:color="auto"/>
      </w:divBdr>
    </w:div>
    <w:div w:id="687751367">
      <w:bodyDiv w:val="1"/>
      <w:marLeft w:val="0"/>
      <w:marRight w:val="0"/>
      <w:marTop w:val="0"/>
      <w:marBottom w:val="0"/>
      <w:divBdr>
        <w:top w:val="none" w:sz="0" w:space="0" w:color="auto"/>
        <w:left w:val="none" w:sz="0" w:space="0" w:color="auto"/>
        <w:bottom w:val="none" w:sz="0" w:space="0" w:color="auto"/>
        <w:right w:val="none" w:sz="0" w:space="0" w:color="auto"/>
      </w:divBdr>
    </w:div>
    <w:div w:id="688067674">
      <w:bodyDiv w:val="1"/>
      <w:marLeft w:val="0"/>
      <w:marRight w:val="0"/>
      <w:marTop w:val="0"/>
      <w:marBottom w:val="0"/>
      <w:divBdr>
        <w:top w:val="none" w:sz="0" w:space="0" w:color="auto"/>
        <w:left w:val="none" w:sz="0" w:space="0" w:color="auto"/>
        <w:bottom w:val="none" w:sz="0" w:space="0" w:color="auto"/>
        <w:right w:val="none" w:sz="0" w:space="0" w:color="auto"/>
      </w:divBdr>
    </w:div>
    <w:div w:id="688332059">
      <w:bodyDiv w:val="1"/>
      <w:marLeft w:val="0"/>
      <w:marRight w:val="0"/>
      <w:marTop w:val="0"/>
      <w:marBottom w:val="0"/>
      <w:divBdr>
        <w:top w:val="none" w:sz="0" w:space="0" w:color="auto"/>
        <w:left w:val="none" w:sz="0" w:space="0" w:color="auto"/>
        <w:bottom w:val="none" w:sz="0" w:space="0" w:color="auto"/>
        <w:right w:val="none" w:sz="0" w:space="0" w:color="auto"/>
      </w:divBdr>
    </w:div>
    <w:div w:id="688987509">
      <w:bodyDiv w:val="1"/>
      <w:marLeft w:val="0"/>
      <w:marRight w:val="0"/>
      <w:marTop w:val="0"/>
      <w:marBottom w:val="0"/>
      <w:divBdr>
        <w:top w:val="none" w:sz="0" w:space="0" w:color="auto"/>
        <w:left w:val="none" w:sz="0" w:space="0" w:color="auto"/>
        <w:bottom w:val="none" w:sz="0" w:space="0" w:color="auto"/>
        <w:right w:val="none" w:sz="0" w:space="0" w:color="auto"/>
      </w:divBdr>
    </w:div>
    <w:div w:id="689185352">
      <w:bodyDiv w:val="1"/>
      <w:marLeft w:val="0"/>
      <w:marRight w:val="0"/>
      <w:marTop w:val="0"/>
      <w:marBottom w:val="0"/>
      <w:divBdr>
        <w:top w:val="none" w:sz="0" w:space="0" w:color="auto"/>
        <w:left w:val="none" w:sz="0" w:space="0" w:color="auto"/>
        <w:bottom w:val="none" w:sz="0" w:space="0" w:color="auto"/>
        <w:right w:val="none" w:sz="0" w:space="0" w:color="auto"/>
      </w:divBdr>
    </w:div>
    <w:div w:id="689642085">
      <w:bodyDiv w:val="1"/>
      <w:marLeft w:val="0"/>
      <w:marRight w:val="0"/>
      <w:marTop w:val="0"/>
      <w:marBottom w:val="0"/>
      <w:divBdr>
        <w:top w:val="none" w:sz="0" w:space="0" w:color="auto"/>
        <w:left w:val="none" w:sz="0" w:space="0" w:color="auto"/>
        <w:bottom w:val="none" w:sz="0" w:space="0" w:color="auto"/>
        <w:right w:val="none" w:sz="0" w:space="0" w:color="auto"/>
      </w:divBdr>
    </w:div>
    <w:div w:id="690228710">
      <w:bodyDiv w:val="1"/>
      <w:marLeft w:val="0"/>
      <w:marRight w:val="0"/>
      <w:marTop w:val="0"/>
      <w:marBottom w:val="0"/>
      <w:divBdr>
        <w:top w:val="none" w:sz="0" w:space="0" w:color="auto"/>
        <w:left w:val="none" w:sz="0" w:space="0" w:color="auto"/>
        <w:bottom w:val="none" w:sz="0" w:space="0" w:color="auto"/>
        <w:right w:val="none" w:sz="0" w:space="0" w:color="auto"/>
      </w:divBdr>
    </w:div>
    <w:div w:id="690454185">
      <w:bodyDiv w:val="1"/>
      <w:marLeft w:val="0"/>
      <w:marRight w:val="0"/>
      <w:marTop w:val="0"/>
      <w:marBottom w:val="0"/>
      <w:divBdr>
        <w:top w:val="none" w:sz="0" w:space="0" w:color="auto"/>
        <w:left w:val="none" w:sz="0" w:space="0" w:color="auto"/>
        <w:bottom w:val="none" w:sz="0" w:space="0" w:color="auto"/>
        <w:right w:val="none" w:sz="0" w:space="0" w:color="auto"/>
      </w:divBdr>
    </w:div>
    <w:div w:id="690491879">
      <w:bodyDiv w:val="1"/>
      <w:marLeft w:val="0"/>
      <w:marRight w:val="0"/>
      <w:marTop w:val="0"/>
      <w:marBottom w:val="0"/>
      <w:divBdr>
        <w:top w:val="none" w:sz="0" w:space="0" w:color="auto"/>
        <w:left w:val="none" w:sz="0" w:space="0" w:color="auto"/>
        <w:bottom w:val="none" w:sz="0" w:space="0" w:color="auto"/>
        <w:right w:val="none" w:sz="0" w:space="0" w:color="auto"/>
      </w:divBdr>
    </w:div>
    <w:div w:id="690642451">
      <w:bodyDiv w:val="1"/>
      <w:marLeft w:val="0"/>
      <w:marRight w:val="0"/>
      <w:marTop w:val="0"/>
      <w:marBottom w:val="0"/>
      <w:divBdr>
        <w:top w:val="none" w:sz="0" w:space="0" w:color="auto"/>
        <w:left w:val="none" w:sz="0" w:space="0" w:color="auto"/>
        <w:bottom w:val="none" w:sz="0" w:space="0" w:color="auto"/>
        <w:right w:val="none" w:sz="0" w:space="0" w:color="auto"/>
      </w:divBdr>
    </w:div>
    <w:div w:id="691146293">
      <w:bodyDiv w:val="1"/>
      <w:marLeft w:val="0"/>
      <w:marRight w:val="0"/>
      <w:marTop w:val="0"/>
      <w:marBottom w:val="0"/>
      <w:divBdr>
        <w:top w:val="none" w:sz="0" w:space="0" w:color="auto"/>
        <w:left w:val="none" w:sz="0" w:space="0" w:color="auto"/>
        <w:bottom w:val="none" w:sz="0" w:space="0" w:color="auto"/>
        <w:right w:val="none" w:sz="0" w:space="0" w:color="auto"/>
      </w:divBdr>
    </w:div>
    <w:div w:id="692073573">
      <w:bodyDiv w:val="1"/>
      <w:marLeft w:val="0"/>
      <w:marRight w:val="0"/>
      <w:marTop w:val="0"/>
      <w:marBottom w:val="0"/>
      <w:divBdr>
        <w:top w:val="none" w:sz="0" w:space="0" w:color="auto"/>
        <w:left w:val="none" w:sz="0" w:space="0" w:color="auto"/>
        <w:bottom w:val="none" w:sz="0" w:space="0" w:color="auto"/>
        <w:right w:val="none" w:sz="0" w:space="0" w:color="auto"/>
      </w:divBdr>
    </w:div>
    <w:div w:id="692342517">
      <w:bodyDiv w:val="1"/>
      <w:marLeft w:val="0"/>
      <w:marRight w:val="0"/>
      <w:marTop w:val="0"/>
      <w:marBottom w:val="0"/>
      <w:divBdr>
        <w:top w:val="none" w:sz="0" w:space="0" w:color="auto"/>
        <w:left w:val="none" w:sz="0" w:space="0" w:color="auto"/>
        <w:bottom w:val="none" w:sz="0" w:space="0" w:color="auto"/>
        <w:right w:val="none" w:sz="0" w:space="0" w:color="auto"/>
      </w:divBdr>
    </w:div>
    <w:div w:id="694769219">
      <w:bodyDiv w:val="1"/>
      <w:marLeft w:val="0"/>
      <w:marRight w:val="0"/>
      <w:marTop w:val="0"/>
      <w:marBottom w:val="0"/>
      <w:divBdr>
        <w:top w:val="none" w:sz="0" w:space="0" w:color="auto"/>
        <w:left w:val="none" w:sz="0" w:space="0" w:color="auto"/>
        <w:bottom w:val="none" w:sz="0" w:space="0" w:color="auto"/>
        <w:right w:val="none" w:sz="0" w:space="0" w:color="auto"/>
      </w:divBdr>
    </w:div>
    <w:div w:id="695009740">
      <w:bodyDiv w:val="1"/>
      <w:marLeft w:val="0"/>
      <w:marRight w:val="0"/>
      <w:marTop w:val="0"/>
      <w:marBottom w:val="0"/>
      <w:divBdr>
        <w:top w:val="none" w:sz="0" w:space="0" w:color="auto"/>
        <w:left w:val="none" w:sz="0" w:space="0" w:color="auto"/>
        <w:bottom w:val="none" w:sz="0" w:space="0" w:color="auto"/>
        <w:right w:val="none" w:sz="0" w:space="0" w:color="auto"/>
      </w:divBdr>
    </w:div>
    <w:div w:id="695690533">
      <w:bodyDiv w:val="1"/>
      <w:marLeft w:val="0"/>
      <w:marRight w:val="0"/>
      <w:marTop w:val="0"/>
      <w:marBottom w:val="0"/>
      <w:divBdr>
        <w:top w:val="none" w:sz="0" w:space="0" w:color="auto"/>
        <w:left w:val="none" w:sz="0" w:space="0" w:color="auto"/>
        <w:bottom w:val="none" w:sz="0" w:space="0" w:color="auto"/>
        <w:right w:val="none" w:sz="0" w:space="0" w:color="auto"/>
      </w:divBdr>
    </w:div>
    <w:div w:id="696470628">
      <w:bodyDiv w:val="1"/>
      <w:marLeft w:val="0"/>
      <w:marRight w:val="0"/>
      <w:marTop w:val="0"/>
      <w:marBottom w:val="0"/>
      <w:divBdr>
        <w:top w:val="none" w:sz="0" w:space="0" w:color="auto"/>
        <w:left w:val="none" w:sz="0" w:space="0" w:color="auto"/>
        <w:bottom w:val="none" w:sz="0" w:space="0" w:color="auto"/>
        <w:right w:val="none" w:sz="0" w:space="0" w:color="auto"/>
      </w:divBdr>
    </w:div>
    <w:div w:id="696737340">
      <w:bodyDiv w:val="1"/>
      <w:marLeft w:val="0"/>
      <w:marRight w:val="0"/>
      <w:marTop w:val="0"/>
      <w:marBottom w:val="0"/>
      <w:divBdr>
        <w:top w:val="none" w:sz="0" w:space="0" w:color="auto"/>
        <w:left w:val="none" w:sz="0" w:space="0" w:color="auto"/>
        <w:bottom w:val="none" w:sz="0" w:space="0" w:color="auto"/>
        <w:right w:val="none" w:sz="0" w:space="0" w:color="auto"/>
      </w:divBdr>
    </w:div>
    <w:div w:id="697773447">
      <w:bodyDiv w:val="1"/>
      <w:marLeft w:val="0"/>
      <w:marRight w:val="0"/>
      <w:marTop w:val="0"/>
      <w:marBottom w:val="0"/>
      <w:divBdr>
        <w:top w:val="none" w:sz="0" w:space="0" w:color="auto"/>
        <w:left w:val="none" w:sz="0" w:space="0" w:color="auto"/>
        <w:bottom w:val="none" w:sz="0" w:space="0" w:color="auto"/>
        <w:right w:val="none" w:sz="0" w:space="0" w:color="auto"/>
      </w:divBdr>
    </w:div>
    <w:div w:id="698893796">
      <w:bodyDiv w:val="1"/>
      <w:marLeft w:val="0"/>
      <w:marRight w:val="0"/>
      <w:marTop w:val="0"/>
      <w:marBottom w:val="0"/>
      <w:divBdr>
        <w:top w:val="none" w:sz="0" w:space="0" w:color="auto"/>
        <w:left w:val="none" w:sz="0" w:space="0" w:color="auto"/>
        <w:bottom w:val="none" w:sz="0" w:space="0" w:color="auto"/>
        <w:right w:val="none" w:sz="0" w:space="0" w:color="auto"/>
      </w:divBdr>
    </w:div>
    <w:div w:id="699206988">
      <w:bodyDiv w:val="1"/>
      <w:marLeft w:val="0"/>
      <w:marRight w:val="0"/>
      <w:marTop w:val="0"/>
      <w:marBottom w:val="0"/>
      <w:divBdr>
        <w:top w:val="none" w:sz="0" w:space="0" w:color="auto"/>
        <w:left w:val="none" w:sz="0" w:space="0" w:color="auto"/>
        <w:bottom w:val="none" w:sz="0" w:space="0" w:color="auto"/>
        <w:right w:val="none" w:sz="0" w:space="0" w:color="auto"/>
      </w:divBdr>
    </w:div>
    <w:div w:id="699473299">
      <w:bodyDiv w:val="1"/>
      <w:marLeft w:val="0"/>
      <w:marRight w:val="0"/>
      <w:marTop w:val="0"/>
      <w:marBottom w:val="0"/>
      <w:divBdr>
        <w:top w:val="none" w:sz="0" w:space="0" w:color="auto"/>
        <w:left w:val="none" w:sz="0" w:space="0" w:color="auto"/>
        <w:bottom w:val="none" w:sz="0" w:space="0" w:color="auto"/>
        <w:right w:val="none" w:sz="0" w:space="0" w:color="auto"/>
      </w:divBdr>
    </w:div>
    <w:div w:id="699547336">
      <w:bodyDiv w:val="1"/>
      <w:marLeft w:val="0"/>
      <w:marRight w:val="0"/>
      <w:marTop w:val="0"/>
      <w:marBottom w:val="0"/>
      <w:divBdr>
        <w:top w:val="none" w:sz="0" w:space="0" w:color="auto"/>
        <w:left w:val="none" w:sz="0" w:space="0" w:color="auto"/>
        <w:bottom w:val="none" w:sz="0" w:space="0" w:color="auto"/>
        <w:right w:val="none" w:sz="0" w:space="0" w:color="auto"/>
      </w:divBdr>
    </w:div>
    <w:div w:id="699628558">
      <w:bodyDiv w:val="1"/>
      <w:marLeft w:val="0"/>
      <w:marRight w:val="0"/>
      <w:marTop w:val="0"/>
      <w:marBottom w:val="0"/>
      <w:divBdr>
        <w:top w:val="none" w:sz="0" w:space="0" w:color="auto"/>
        <w:left w:val="none" w:sz="0" w:space="0" w:color="auto"/>
        <w:bottom w:val="none" w:sz="0" w:space="0" w:color="auto"/>
        <w:right w:val="none" w:sz="0" w:space="0" w:color="auto"/>
      </w:divBdr>
    </w:div>
    <w:div w:id="700015042">
      <w:bodyDiv w:val="1"/>
      <w:marLeft w:val="0"/>
      <w:marRight w:val="0"/>
      <w:marTop w:val="0"/>
      <w:marBottom w:val="0"/>
      <w:divBdr>
        <w:top w:val="none" w:sz="0" w:space="0" w:color="auto"/>
        <w:left w:val="none" w:sz="0" w:space="0" w:color="auto"/>
        <w:bottom w:val="none" w:sz="0" w:space="0" w:color="auto"/>
        <w:right w:val="none" w:sz="0" w:space="0" w:color="auto"/>
      </w:divBdr>
    </w:div>
    <w:div w:id="700128254">
      <w:bodyDiv w:val="1"/>
      <w:marLeft w:val="0"/>
      <w:marRight w:val="0"/>
      <w:marTop w:val="0"/>
      <w:marBottom w:val="0"/>
      <w:divBdr>
        <w:top w:val="none" w:sz="0" w:space="0" w:color="auto"/>
        <w:left w:val="none" w:sz="0" w:space="0" w:color="auto"/>
        <w:bottom w:val="none" w:sz="0" w:space="0" w:color="auto"/>
        <w:right w:val="none" w:sz="0" w:space="0" w:color="auto"/>
      </w:divBdr>
    </w:div>
    <w:div w:id="700546888">
      <w:bodyDiv w:val="1"/>
      <w:marLeft w:val="0"/>
      <w:marRight w:val="0"/>
      <w:marTop w:val="0"/>
      <w:marBottom w:val="0"/>
      <w:divBdr>
        <w:top w:val="none" w:sz="0" w:space="0" w:color="auto"/>
        <w:left w:val="none" w:sz="0" w:space="0" w:color="auto"/>
        <w:bottom w:val="none" w:sz="0" w:space="0" w:color="auto"/>
        <w:right w:val="none" w:sz="0" w:space="0" w:color="auto"/>
      </w:divBdr>
    </w:div>
    <w:div w:id="701176010">
      <w:bodyDiv w:val="1"/>
      <w:marLeft w:val="0"/>
      <w:marRight w:val="0"/>
      <w:marTop w:val="0"/>
      <w:marBottom w:val="0"/>
      <w:divBdr>
        <w:top w:val="none" w:sz="0" w:space="0" w:color="auto"/>
        <w:left w:val="none" w:sz="0" w:space="0" w:color="auto"/>
        <w:bottom w:val="none" w:sz="0" w:space="0" w:color="auto"/>
        <w:right w:val="none" w:sz="0" w:space="0" w:color="auto"/>
      </w:divBdr>
    </w:div>
    <w:div w:id="701324649">
      <w:bodyDiv w:val="1"/>
      <w:marLeft w:val="0"/>
      <w:marRight w:val="0"/>
      <w:marTop w:val="0"/>
      <w:marBottom w:val="0"/>
      <w:divBdr>
        <w:top w:val="none" w:sz="0" w:space="0" w:color="auto"/>
        <w:left w:val="none" w:sz="0" w:space="0" w:color="auto"/>
        <w:bottom w:val="none" w:sz="0" w:space="0" w:color="auto"/>
        <w:right w:val="none" w:sz="0" w:space="0" w:color="auto"/>
      </w:divBdr>
    </w:div>
    <w:div w:id="701633765">
      <w:bodyDiv w:val="1"/>
      <w:marLeft w:val="0"/>
      <w:marRight w:val="0"/>
      <w:marTop w:val="0"/>
      <w:marBottom w:val="0"/>
      <w:divBdr>
        <w:top w:val="none" w:sz="0" w:space="0" w:color="auto"/>
        <w:left w:val="none" w:sz="0" w:space="0" w:color="auto"/>
        <w:bottom w:val="none" w:sz="0" w:space="0" w:color="auto"/>
        <w:right w:val="none" w:sz="0" w:space="0" w:color="auto"/>
      </w:divBdr>
    </w:div>
    <w:div w:id="702250642">
      <w:bodyDiv w:val="1"/>
      <w:marLeft w:val="0"/>
      <w:marRight w:val="0"/>
      <w:marTop w:val="0"/>
      <w:marBottom w:val="0"/>
      <w:divBdr>
        <w:top w:val="none" w:sz="0" w:space="0" w:color="auto"/>
        <w:left w:val="none" w:sz="0" w:space="0" w:color="auto"/>
        <w:bottom w:val="none" w:sz="0" w:space="0" w:color="auto"/>
        <w:right w:val="none" w:sz="0" w:space="0" w:color="auto"/>
      </w:divBdr>
    </w:div>
    <w:div w:id="702827799">
      <w:bodyDiv w:val="1"/>
      <w:marLeft w:val="0"/>
      <w:marRight w:val="0"/>
      <w:marTop w:val="0"/>
      <w:marBottom w:val="0"/>
      <w:divBdr>
        <w:top w:val="none" w:sz="0" w:space="0" w:color="auto"/>
        <w:left w:val="none" w:sz="0" w:space="0" w:color="auto"/>
        <w:bottom w:val="none" w:sz="0" w:space="0" w:color="auto"/>
        <w:right w:val="none" w:sz="0" w:space="0" w:color="auto"/>
      </w:divBdr>
    </w:div>
    <w:div w:id="703015856">
      <w:bodyDiv w:val="1"/>
      <w:marLeft w:val="0"/>
      <w:marRight w:val="0"/>
      <w:marTop w:val="0"/>
      <w:marBottom w:val="0"/>
      <w:divBdr>
        <w:top w:val="none" w:sz="0" w:space="0" w:color="auto"/>
        <w:left w:val="none" w:sz="0" w:space="0" w:color="auto"/>
        <w:bottom w:val="none" w:sz="0" w:space="0" w:color="auto"/>
        <w:right w:val="none" w:sz="0" w:space="0" w:color="auto"/>
      </w:divBdr>
    </w:div>
    <w:div w:id="703403410">
      <w:bodyDiv w:val="1"/>
      <w:marLeft w:val="0"/>
      <w:marRight w:val="0"/>
      <w:marTop w:val="0"/>
      <w:marBottom w:val="0"/>
      <w:divBdr>
        <w:top w:val="none" w:sz="0" w:space="0" w:color="auto"/>
        <w:left w:val="none" w:sz="0" w:space="0" w:color="auto"/>
        <w:bottom w:val="none" w:sz="0" w:space="0" w:color="auto"/>
        <w:right w:val="none" w:sz="0" w:space="0" w:color="auto"/>
      </w:divBdr>
    </w:div>
    <w:div w:id="704059491">
      <w:bodyDiv w:val="1"/>
      <w:marLeft w:val="0"/>
      <w:marRight w:val="0"/>
      <w:marTop w:val="0"/>
      <w:marBottom w:val="0"/>
      <w:divBdr>
        <w:top w:val="none" w:sz="0" w:space="0" w:color="auto"/>
        <w:left w:val="none" w:sz="0" w:space="0" w:color="auto"/>
        <w:bottom w:val="none" w:sz="0" w:space="0" w:color="auto"/>
        <w:right w:val="none" w:sz="0" w:space="0" w:color="auto"/>
      </w:divBdr>
    </w:div>
    <w:div w:id="704867521">
      <w:bodyDiv w:val="1"/>
      <w:marLeft w:val="0"/>
      <w:marRight w:val="0"/>
      <w:marTop w:val="0"/>
      <w:marBottom w:val="0"/>
      <w:divBdr>
        <w:top w:val="none" w:sz="0" w:space="0" w:color="auto"/>
        <w:left w:val="none" w:sz="0" w:space="0" w:color="auto"/>
        <w:bottom w:val="none" w:sz="0" w:space="0" w:color="auto"/>
        <w:right w:val="none" w:sz="0" w:space="0" w:color="auto"/>
      </w:divBdr>
    </w:div>
    <w:div w:id="705059593">
      <w:bodyDiv w:val="1"/>
      <w:marLeft w:val="0"/>
      <w:marRight w:val="0"/>
      <w:marTop w:val="0"/>
      <w:marBottom w:val="0"/>
      <w:divBdr>
        <w:top w:val="none" w:sz="0" w:space="0" w:color="auto"/>
        <w:left w:val="none" w:sz="0" w:space="0" w:color="auto"/>
        <w:bottom w:val="none" w:sz="0" w:space="0" w:color="auto"/>
        <w:right w:val="none" w:sz="0" w:space="0" w:color="auto"/>
      </w:divBdr>
    </w:div>
    <w:div w:id="705258984">
      <w:bodyDiv w:val="1"/>
      <w:marLeft w:val="0"/>
      <w:marRight w:val="0"/>
      <w:marTop w:val="0"/>
      <w:marBottom w:val="0"/>
      <w:divBdr>
        <w:top w:val="none" w:sz="0" w:space="0" w:color="auto"/>
        <w:left w:val="none" w:sz="0" w:space="0" w:color="auto"/>
        <w:bottom w:val="none" w:sz="0" w:space="0" w:color="auto"/>
        <w:right w:val="none" w:sz="0" w:space="0" w:color="auto"/>
      </w:divBdr>
    </w:div>
    <w:div w:id="705906921">
      <w:bodyDiv w:val="1"/>
      <w:marLeft w:val="0"/>
      <w:marRight w:val="0"/>
      <w:marTop w:val="0"/>
      <w:marBottom w:val="0"/>
      <w:divBdr>
        <w:top w:val="none" w:sz="0" w:space="0" w:color="auto"/>
        <w:left w:val="none" w:sz="0" w:space="0" w:color="auto"/>
        <w:bottom w:val="none" w:sz="0" w:space="0" w:color="auto"/>
        <w:right w:val="none" w:sz="0" w:space="0" w:color="auto"/>
      </w:divBdr>
    </w:div>
    <w:div w:id="705956248">
      <w:bodyDiv w:val="1"/>
      <w:marLeft w:val="0"/>
      <w:marRight w:val="0"/>
      <w:marTop w:val="0"/>
      <w:marBottom w:val="0"/>
      <w:divBdr>
        <w:top w:val="none" w:sz="0" w:space="0" w:color="auto"/>
        <w:left w:val="none" w:sz="0" w:space="0" w:color="auto"/>
        <w:bottom w:val="none" w:sz="0" w:space="0" w:color="auto"/>
        <w:right w:val="none" w:sz="0" w:space="0" w:color="auto"/>
      </w:divBdr>
    </w:div>
    <w:div w:id="706295454">
      <w:bodyDiv w:val="1"/>
      <w:marLeft w:val="0"/>
      <w:marRight w:val="0"/>
      <w:marTop w:val="0"/>
      <w:marBottom w:val="0"/>
      <w:divBdr>
        <w:top w:val="none" w:sz="0" w:space="0" w:color="auto"/>
        <w:left w:val="none" w:sz="0" w:space="0" w:color="auto"/>
        <w:bottom w:val="none" w:sz="0" w:space="0" w:color="auto"/>
        <w:right w:val="none" w:sz="0" w:space="0" w:color="auto"/>
      </w:divBdr>
    </w:div>
    <w:div w:id="706570303">
      <w:bodyDiv w:val="1"/>
      <w:marLeft w:val="0"/>
      <w:marRight w:val="0"/>
      <w:marTop w:val="0"/>
      <w:marBottom w:val="0"/>
      <w:divBdr>
        <w:top w:val="none" w:sz="0" w:space="0" w:color="auto"/>
        <w:left w:val="none" w:sz="0" w:space="0" w:color="auto"/>
        <w:bottom w:val="none" w:sz="0" w:space="0" w:color="auto"/>
        <w:right w:val="none" w:sz="0" w:space="0" w:color="auto"/>
      </w:divBdr>
    </w:div>
    <w:div w:id="706878061">
      <w:bodyDiv w:val="1"/>
      <w:marLeft w:val="0"/>
      <w:marRight w:val="0"/>
      <w:marTop w:val="0"/>
      <w:marBottom w:val="0"/>
      <w:divBdr>
        <w:top w:val="none" w:sz="0" w:space="0" w:color="auto"/>
        <w:left w:val="none" w:sz="0" w:space="0" w:color="auto"/>
        <w:bottom w:val="none" w:sz="0" w:space="0" w:color="auto"/>
        <w:right w:val="none" w:sz="0" w:space="0" w:color="auto"/>
      </w:divBdr>
    </w:div>
    <w:div w:id="706880909">
      <w:bodyDiv w:val="1"/>
      <w:marLeft w:val="0"/>
      <w:marRight w:val="0"/>
      <w:marTop w:val="0"/>
      <w:marBottom w:val="0"/>
      <w:divBdr>
        <w:top w:val="none" w:sz="0" w:space="0" w:color="auto"/>
        <w:left w:val="none" w:sz="0" w:space="0" w:color="auto"/>
        <w:bottom w:val="none" w:sz="0" w:space="0" w:color="auto"/>
        <w:right w:val="none" w:sz="0" w:space="0" w:color="auto"/>
      </w:divBdr>
    </w:div>
    <w:div w:id="708914514">
      <w:bodyDiv w:val="1"/>
      <w:marLeft w:val="0"/>
      <w:marRight w:val="0"/>
      <w:marTop w:val="0"/>
      <w:marBottom w:val="0"/>
      <w:divBdr>
        <w:top w:val="none" w:sz="0" w:space="0" w:color="auto"/>
        <w:left w:val="none" w:sz="0" w:space="0" w:color="auto"/>
        <w:bottom w:val="none" w:sz="0" w:space="0" w:color="auto"/>
        <w:right w:val="none" w:sz="0" w:space="0" w:color="auto"/>
      </w:divBdr>
    </w:div>
    <w:div w:id="709300286">
      <w:bodyDiv w:val="1"/>
      <w:marLeft w:val="0"/>
      <w:marRight w:val="0"/>
      <w:marTop w:val="0"/>
      <w:marBottom w:val="0"/>
      <w:divBdr>
        <w:top w:val="none" w:sz="0" w:space="0" w:color="auto"/>
        <w:left w:val="none" w:sz="0" w:space="0" w:color="auto"/>
        <w:bottom w:val="none" w:sz="0" w:space="0" w:color="auto"/>
        <w:right w:val="none" w:sz="0" w:space="0" w:color="auto"/>
      </w:divBdr>
    </w:div>
    <w:div w:id="709963423">
      <w:bodyDiv w:val="1"/>
      <w:marLeft w:val="0"/>
      <w:marRight w:val="0"/>
      <w:marTop w:val="0"/>
      <w:marBottom w:val="0"/>
      <w:divBdr>
        <w:top w:val="none" w:sz="0" w:space="0" w:color="auto"/>
        <w:left w:val="none" w:sz="0" w:space="0" w:color="auto"/>
        <w:bottom w:val="none" w:sz="0" w:space="0" w:color="auto"/>
        <w:right w:val="none" w:sz="0" w:space="0" w:color="auto"/>
      </w:divBdr>
    </w:div>
    <w:div w:id="710151693">
      <w:bodyDiv w:val="1"/>
      <w:marLeft w:val="0"/>
      <w:marRight w:val="0"/>
      <w:marTop w:val="0"/>
      <w:marBottom w:val="0"/>
      <w:divBdr>
        <w:top w:val="none" w:sz="0" w:space="0" w:color="auto"/>
        <w:left w:val="none" w:sz="0" w:space="0" w:color="auto"/>
        <w:bottom w:val="none" w:sz="0" w:space="0" w:color="auto"/>
        <w:right w:val="none" w:sz="0" w:space="0" w:color="auto"/>
      </w:divBdr>
    </w:div>
    <w:div w:id="710225163">
      <w:bodyDiv w:val="1"/>
      <w:marLeft w:val="0"/>
      <w:marRight w:val="0"/>
      <w:marTop w:val="0"/>
      <w:marBottom w:val="0"/>
      <w:divBdr>
        <w:top w:val="none" w:sz="0" w:space="0" w:color="auto"/>
        <w:left w:val="none" w:sz="0" w:space="0" w:color="auto"/>
        <w:bottom w:val="none" w:sz="0" w:space="0" w:color="auto"/>
        <w:right w:val="none" w:sz="0" w:space="0" w:color="auto"/>
      </w:divBdr>
    </w:div>
    <w:div w:id="710376292">
      <w:bodyDiv w:val="1"/>
      <w:marLeft w:val="0"/>
      <w:marRight w:val="0"/>
      <w:marTop w:val="0"/>
      <w:marBottom w:val="0"/>
      <w:divBdr>
        <w:top w:val="none" w:sz="0" w:space="0" w:color="auto"/>
        <w:left w:val="none" w:sz="0" w:space="0" w:color="auto"/>
        <w:bottom w:val="none" w:sz="0" w:space="0" w:color="auto"/>
        <w:right w:val="none" w:sz="0" w:space="0" w:color="auto"/>
      </w:divBdr>
    </w:div>
    <w:div w:id="710419160">
      <w:bodyDiv w:val="1"/>
      <w:marLeft w:val="0"/>
      <w:marRight w:val="0"/>
      <w:marTop w:val="0"/>
      <w:marBottom w:val="0"/>
      <w:divBdr>
        <w:top w:val="none" w:sz="0" w:space="0" w:color="auto"/>
        <w:left w:val="none" w:sz="0" w:space="0" w:color="auto"/>
        <w:bottom w:val="none" w:sz="0" w:space="0" w:color="auto"/>
        <w:right w:val="none" w:sz="0" w:space="0" w:color="auto"/>
      </w:divBdr>
    </w:div>
    <w:div w:id="710765467">
      <w:bodyDiv w:val="1"/>
      <w:marLeft w:val="0"/>
      <w:marRight w:val="0"/>
      <w:marTop w:val="0"/>
      <w:marBottom w:val="0"/>
      <w:divBdr>
        <w:top w:val="none" w:sz="0" w:space="0" w:color="auto"/>
        <w:left w:val="none" w:sz="0" w:space="0" w:color="auto"/>
        <w:bottom w:val="none" w:sz="0" w:space="0" w:color="auto"/>
        <w:right w:val="none" w:sz="0" w:space="0" w:color="auto"/>
      </w:divBdr>
    </w:div>
    <w:div w:id="711461847">
      <w:bodyDiv w:val="1"/>
      <w:marLeft w:val="0"/>
      <w:marRight w:val="0"/>
      <w:marTop w:val="0"/>
      <w:marBottom w:val="0"/>
      <w:divBdr>
        <w:top w:val="none" w:sz="0" w:space="0" w:color="auto"/>
        <w:left w:val="none" w:sz="0" w:space="0" w:color="auto"/>
        <w:bottom w:val="none" w:sz="0" w:space="0" w:color="auto"/>
        <w:right w:val="none" w:sz="0" w:space="0" w:color="auto"/>
      </w:divBdr>
    </w:div>
    <w:div w:id="711884381">
      <w:bodyDiv w:val="1"/>
      <w:marLeft w:val="0"/>
      <w:marRight w:val="0"/>
      <w:marTop w:val="0"/>
      <w:marBottom w:val="0"/>
      <w:divBdr>
        <w:top w:val="none" w:sz="0" w:space="0" w:color="auto"/>
        <w:left w:val="none" w:sz="0" w:space="0" w:color="auto"/>
        <w:bottom w:val="none" w:sz="0" w:space="0" w:color="auto"/>
        <w:right w:val="none" w:sz="0" w:space="0" w:color="auto"/>
      </w:divBdr>
    </w:div>
    <w:div w:id="712731397">
      <w:bodyDiv w:val="1"/>
      <w:marLeft w:val="0"/>
      <w:marRight w:val="0"/>
      <w:marTop w:val="0"/>
      <w:marBottom w:val="0"/>
      <w:divBdr>
        <w:top w:val="none" w:sz="0" w:space="0" w:color="auto"/>
        <w:left w:val="none" w:sz="0" w:space="0" w:color="auto"/>
        <w:bottom w:val="none" w:sz="0" w:space="0" w:color="auto"/>
        <w:right w:val="none" w:sz="0" w:space="0" w:color="auto"/>
      </w:divBdr>
    </w:div>
    <w:div w:id="712967155">
      <w:bodyDiv w:val="1"/>
      <w:marLeft w:val="0"/>
      <w:marRight w:val="0"/>
      <w:marTop w:val="0"/>
      <w:marBottom w:val="0"/>
      <w:divBdr>
        <w:top w:val="none" w:sz="0" w:space="0" w:color="auto"/>
        <w:left w:val="none" w:sz="0" w:space="0" w:color="auto"/>
        <w:bottom w:val="none" w:sz="0" w:space="0" w:color="auto"/>
        <w:right w:val="none" w:sz="0" w:space="0" w:color="auto"/>
      </w:divBdr>
    </w:div>
    <w:div w:id="713895406">
      <w:bodyDiv w:val="1"/>
      <w:marLeft w:val="0"/>
      <w:marRight w:val="0"/>
      <w:marTop w:val="0"/>
      <w:marBottom w:val="0"/>
      <w:divBdr>
        <w:top w:val="none" w:sz="0" w:space="0" w:color="auto"/>
        <w:left w:val="none" w:sz="0" w:space="0" w:color="auto"/>
        <w:bottom w:val="none" w:sz="0" w:space="0" w:color="auto"/>
        <w:right w:val="none" w:sz="0" w:space="0" w:color="auto"/>
      </w:divBdr>
    </w:div>
    <w:div w:id="713961829">
      <w:bodyDiv w:val="1"/>
      <w:marLeft w:val="0"/>
      <w:marRight w:val="0"/>
      <w:marTop w:val="0"/>
      <w:marBottom w:val="0"/>
      <w:divBdr>
        <w:top w:val="none" w:sz="0" w:space="0" w:color="auto"/>
        <w:left w:val="none" w:sz="0" w:space="0" w:color="auto"/>
        <w:bottom w:val="none" w:sz="0" w:space="0" w:color="auto"/>
        <w:right w:val="none" w:sz="0" w:space="0" w:color="auto"/>
      </w:divBdr>
    </w:div>
    <w:div w:id="714935442">
      <w:bodyDiv w:val="1"/>
      <w:marLeft w:val="0"/>
      <w:marRight w:val="0"/>
      <w:marTop w:val="0"/>
      <w:marBottom w:val="0"/>
      <w:divBdr>
        <w:top w:val="none" w:sz="0" w:space="0" w:color="auto"/>
        <w:left w:val="none" w:sz="0" w:space="0" w:color="auto"/>
        <w:bottom w:val="none" w:sz="0" w:space="0" w:color="auto"/>
        <w:right w:val="none" w:sz="0" w:space="0" w:color="auto"/>
      </w:divBdr>
    </w:div>
    <w:div w:id="715423114">
      <w:bodyDiv w:val="1"/>
      <w:marLeft w:val="0"/>
      <w:marRight w:val="0"/>
      <w:marTop w:val="0"/>
      <w:marBottom w:val="0"/>
      <w:divBdr>
        <w:top w:val="none" w:sz="0" w:space="0" w:color="auto"/>
        <w:left w:val="none" w:sz="0" w:space="0" w:color="auto"/>
        <w:bottom w:val="none" w:sz="0" w:space="0" w:color="auto"/>
        <w:right w:val="none" w:sz="0" w:space="0" w:color="auto"/>
      </w:divBdr>
    </w:div>
    <w:div w:id="715466036">
      <w:bodyDiv w:val="1"/>
      <w:marLeft w:val="0"/>
      <w:marRight w:val="0"/>
      <w:marTop w:val="0"/>
      <w:marBottom w:val="0"/>
      <w:divBdr>
        <w:top w:val="none" w:sz="0" w:space="0" w:color="auto"/>
        <w:left w:val="none" w:sz="0" w:space="0" w:color="auto"/>
        <w:bottom w:val="none" w:sz="0" w:space="0" w:color="auto"/>
        <w:right w:val="none" w:sz="0" w:space="0" w:color="auto"/>
      </w:divBdr>
    </w:div>
    <w:div w:id="716709701">
      <w:bodyDiv w:val="1"/>
      <w:marLeft w:val="0"/>
      <w:marRight w:val="0"/>
      <w:marTop w:val="0"/>
      <w:marBottom w:val="0"/>
      <w:divBdr>
        <w:top w:val="none" w:sz="0" w:space="0" w:color="auto"/>
        <w:left w:val="none" w:sz="0" w:space="0" w:color="auto"/>
        <w:bottom w:val="none" w:sz="0" w:space="0" w:color="auto"/>
        <w:right w:val="none" w:sz="0" w:space="0" w:color="auto"/>
      </w:divBdr>
    </w:div>
    <w:div w:id="718289464">
      <w:bodyDiv w:val="1"/>
      <w:marLeft w:val="0"/>
      <w:marRight w:val="0"/>
      <w:marTop w:val="0"/>
      <w:marBottom w:val="0"/>
      <w:divBdr>
        <w:top w:val="none" w:sz="0" w:space="0" w:color="auto"/>
        <w:left w:val="none" w:sz="0" w:space="0" w:color="auto"/>
        <w:bottom w:val="none" w:sz="0" w:space="0" w:color="auto"/>
        <w:right w:val="none" w:sz="0" w:space="0" w:color="auto"/>
      </w:divBdr>
    </w:div>
    <w:div w:id="718435663">
      <w:bodyDiv w:val="1"/>
      <w:marLeft w:val="0"/>
      <w:marRight w:val="0"/>
      <w:marTop w:val="0"/>
      <w:marBottom w:val="0"/>
      <w:divBdr>
        <w:top w:val="none" w:sz="0" w:space="0" w:color="auto"/>
        <w:left w:val="none" w:sz="0" w:space="0" w:color="auto"/>
        <w:bottom w:val="none" w:sz="0" w:space="0" w:color="auto"/>
        <w:right w:val="none" w:sz="0" w:space="0" w:color="auto"/>
      </w:divBdr>
    </w:div>
    <w:div w:id="718553756">
      <w:bodyDiv w:val="1"/>
      <w:marLeft w:val="0"/>
      <w:marRight w:val="0"/>
      <w:marTop w:val="0"/>
      <w:marBottom w:val="0"/>
      <w:divBdr>
        <w:top w:val="none" w:sz="0" w:space="0" w:color="auto"/>
        <w:left w:val="none" w:sz="0" w:space="0" w:color="auto"/>
        <w:bottom w:val="none" w:sz="0" w:space="0" w:color="auto"/>
        <w:right w:val="none" w:sz="0" w:space="0" w:color="auto"/>
      </w:divBdr>
    </w:div>
    <w:div w:id="719133443">
      <w:bodyDiv w:val="1"/>
      <w:marLeft w:val="0"/>
      <w:marRight w:val="0"/>
      <w:marTop w:val="0"/>
      <w:marBottom w:val="0"/>
      <w:divBdr>
        <w:top w:val="none" w:sz="0" w:space="0" w:color="auto"/>
        <w:left w:val="none" w:sz="0" w:space="0" w:color="auto"/>
        <w:bottom w:val="none" w:sz="0" w:space="0" w:color="auto"/>
        <w:right w:val="none" w:sz="0" w:space="0" w:color="auto"/>
      </w:divBdr>
    </w:div>
    <w:div w:id="719283341">
      <w:bodyDiv w:val="1"/>
      <w:marLeft w:val="0"/>
      <w:marRight w:val="0"/>
      <w:marTop w:val="0"/>
      <w:marBottom w:val="0"/>
      <w:divBdr>
        <w:top w:val="none" w:sz="0" w:space="0" w:color="auto"/>
        <w:left w:val="none" w:sz="0" w:space="0" w:color="auto"/>
        <w:bottom w:val="none" w:sz="0" w:space="0" w:color="auto"/>
        <w:right w:val="none" w:sz="0" w:space="0" w:color="auto"/>
      </w:divBdr>
    </w:div>
    <w:div w:id="719480816">
      <w:bodyDiv w:val="1"/>
      <w:marLeft w:val="0"/>
      <w:marRight w:val="0"/>
      <w:marTop w:val="0"/>
      <w:marBottom w:val="0"/>
      <w:divBdr>
        <w:top w:val="none" w:sz="0" w:space="0" w:color="auto"/>
        <w:left w:val="none" w:sz="0" w:space="0" w:color="auto"/>
        <w:bottom w:val="none" w:sz="0" w:space="0" w:color="auto"/>
        <w:right w:val="none" w:sz="0" w:space="0" w:color="auto"/>
      </w:divBdr>
    </w:div>
    <w:div w:id="719986702">
      <w:bodyDiv w:val="1"/>
      <w:marLeft w:val="0"/>
      <w:marRight w:val="0"/>
      <w:marTop w:val="0"/>
      <w:marBottom w:val="0"/>
      <w:divBdr>
        <w:top w:val="none" w:sz="0" w:space="0" w:color="auto"/>
        <w:left w:val="none" w:sz="0" w:space="0" w:color="auto"/>
        <w:bottom w:val="none" w:sz="0" w:space="0" w:color="auto"/>
        <w:right w:val="none" w:sz="0" w:space="0" w:color="auto"/>
      </w:divBdr>
    </w:div>
    <w:div w:id="720203791">
      <w:bodyDiv w:val="1"/>
      <w:marLeft w:val="0"/>
      <w:marRight w:val="0"/>
      <w:marTop w:val="0"/>
      <w:marBottom w:val="0"/>
      <w:divBdr>
        <w:top w:val="none" w:sz="0" w:space="0" w:color="auto"/>
        <w:left w:val="none" w:sz="0" w:space="0" w:color="auto"/>
        <w:bottom w:val="none" w:sz="0" w:space="0" w:color="auto"/>
        <w:right w:val="none" w:sz="0" w:space="0" w:color="auto"/>
      </w:divBdr>
    </w:div>
    <w:div w:id="720832049">
      <w:bodyDiv w:val="1"/>
      <w:marLeft w:val="0"/>
      <w:marRight w:val="0"/>
      <w:marTop w:val="0"/>
      <w:marBottom w:val="0"/>
      <w:divBdr>
        <w:top w:val="none" w:sz="0" w:space="0" w:color="auto"/>
        <w:left w:val="none" w:sz="0" w:space="0" w:color="auto"/>
        <w:bottom w:val="none" w:sz="0" w:space="0" w:color="auto"/>
        <w:right w:val="none" w:sz="0" w:space="0" w:color="auto"/>
      </w:divBdr>
    </w:div>
    <w:div w:id="720983623">
      <w:bodyDiv w:val="1"/>
      <w:marLeft w:val="0"/>
      <w:marRight w:val="0"/>
      <w:marTop w:val="0"/>
      <w:marBottom w:val="0"/>
      <w:divBdr>
        <w:top w:val="none" w:sz="0" w:space="0" w:color="auto"/>
        <w:left w:val="none" w:sz="0" w:space="0" w:color="auto"/>
        <w:bottom w:val="none" w:sz="0" w:space="0" w:color="auto"/>
        <w:right w:val="none" w:sz="0" w:space="0" w:color="auto"/>
      </w:divBdr>
    </w:div>
    <w:div w:id="721248749">
      <w:bodyDiv w:val="1"/>
      <w:marLeft w:val="0"/>
      <w:marRight w:val="0"/>
      <w:marTop w:val="0"/>
      <w:marBottom w:val="0"/>
      <w:divBdr>
        <w:top w:val="none" w:sz="0" w:space="0" w:color="auto"/>
        <w:left w:val="none" w:sz="0" w:space="0" w:color="auto"/>
        <w:bottom w:val="none" w:sz="0" w:space="0" w:color="auto"/>
        <w:right w:val="none" w:sz="0" w:space="0" w:color="auto"/>
      </w:divBdr>
    </w:div>
    <w:div w:id="721444291">
      <w:bodyDiv w:val="1"/>
      <w:marLeft w:val="0"/>
      <w:marRight w:val="0"/>
      <w:marTop w:val="0"/>
      <w:marBottom w:val="0"/>
      <w:divBdr>
        <w:top w:val="none" w:sz="0" w:space="0" w:color="auto"/>
        <w:left w:val="none" w:sz="0" w:space="0" w:color="auto"/>
        <w:bottom w:val="none" w:sz="0" w:space="0" w:color="auto"/>
        <w:right w:val="none" w:sz="0" w:space="0" w:color="auto"/>
      </w:divBdr>
    </w:div>
    <w:div w:id="721446418">
      <w:bodyDiv w:val="1"/>
      <w:marLeft w:val="0"/>
      <w:marRight w:val="0"/>
      <w:marTop w:val="0"/>
      <w:marBottom w:val="0"/>
      <w:divBdr>
        <w:top w:val="none" w:sz="0" w:space="0" w:color="auto"/>
        <w:left w:val="none" w:sz="0" w:space="0" w:color="auto"/>
        <w:bottom w:val="none" w:sz="0" w:space="0" w:color="auto"/>
        <w:right w:val="none" w:sz="0" w:space="0" w:color="auto"/>
      </w:divBdr>
    </w:div>
    <w:div w:id="722022861">
      <w:bodyDiv w:val="1"/>
      <w:marLeft w:val="0"/>
      <w:marRight w:val="0"/>
      <w:marTop w:val="0"/>
      <w:marBottom w:val="0"/>
      <w:divBdr>
        <w:top w:val="none" w:sz="0" w:space="0" w:color="auto"/>
        <w:left w:val="none" w:sz="0" w:space="0" w:color="auto"/>
        <w:bottom w:val="none" w:sz="0" w:space="0" w:color="auto"/>
        <w:right w:val="none" w:sz="0" w:space="0" w:color="auto"/>
      </w:divBdr>
    </w:div>
    <w:div w:id="722607325">
      <w:bodyDiv w:val="1"/>
      <w:marLeft w:val="0"/>
      <w:marRight w:val="0"/>
      <w:marTop w:val="0"/>
      <w:marBottom w:val="0"/>
      <w:divBdr>
        <w:top w:val="none" w:sz="0" w:space="0" w:color="auto"/>
        <w:left w:val="none" w:sz="0" w:space="0" w:color="auto"/>
        <w:bottom w:val="none" w:sz="0" w:space="0" w:color="auto"/>
        <w:right w:val="none" w:sz="0" w:space="0" w:color="auto"/>
      </w:divBdr>
    </w:div>
    <w:div w:id="723017769">
      <w:bodyDiv w:val="1"/>
      <w:marLeft w:val="0"/>
      <w:marRight w:val="0"/>
      <w:marTop w:val="0"/>
      <w:marBottom w:val="0"/>
      <w:divBdr>
        <w:top w:val="none" w:sz="0" w:space="0" w:color="auto"/>
        <w:left w:val="none" w:sz="0" w:space="0" w:color="auto"/>
        <w:bottom w:val="none" w:sz="0" w:space="0" w:color="auto"/>
        <w:right w:val="none" w:sz="0" w:space="0" w:color="auto"/>
      </w:divBdr>
    </w:div>
    <w:div w:id="723605247">
      <w:bodyDiv w:val="1"/>
      <w:marLeft w:val="0"/>
      <w:marRight w:val="0"/>
      <w:marTop w:val="0"/>
      <w:marBottom w:val="0"/>
      <w:divBdr>
        <w:top w:val="none" w:sz="0" w:space="0" w:color="auto"/>
        <w:left w:val="none" w:sz="0" w:space="0" w:color="auto"/>
        <w:bottom w:val="none" w:sz="0" w:space="0" w:color="auto"/>
        <w:right w:val="none" w:sz="0" w:space="0" w:color="auto"/>
      </w:divBdr>
    </w:div>
    <w:div w:id="724069263">
      <w:bodyDiv w:val="1"/>
      <w:marLeft w:val="0"/>
      <w:marRight w:val="0"/>
      <w:marTop w:val="0"/>
      <w:marBottom w:val="0"/>
      <w:divBdr>
        <w:top w:val="none" w:sz="0" w:space="0" w:color="auto"/>
        <w:left w:val="none" w:sz="0" w:space="0" w:color="auto"/>
        <w:bottom w:val="none" w:sz="0" w:space="0" w:color="auto"/>
        <w:right w:val="none" w:sz="0" w:space="0" w:color="auto"/>
      </w:divBdr>
    </w:div>
    <w:div w:id="724329247">
      <w:bodyDiv w:val="1"/>
      <w:marLeft w:val="0"/>
      <w:marRight w:val="0"/>
      <w:marTop w:val="0"/>
      <w:marBottom w:val="0"/>
      <w:divBdr>
        <w:top w:val="none" w:sz="0" w:space="0" w:color="auto"/>
        <w:left w:val="none" w:sz="0" w:space="0" w:color="auto"/>
        <w:bottom w:val="none" w:sz="0" w:space="0" w:color="auto"/>
        <w:right w:val="none" w:sz="0" w:space="0" w:color="auto"/>
      </w:divBdr>
    </w:div>
    <w:div w:id="725027795">
      <w:bodyDiv w:val="1"/>
      <w:marLeft w:val="0"/>
      <w:marRight w:val="0"/>
      <w:marTop w:val="0"/>
      <w:marBottom w:val="0"/>
      <w:divBdr>
        <w:top w:val="none" w:sz="0" w:space="0" w:color="auto"/>
        <w:left w:val="none" w:sz="0" w:space="0" w:color="auto"/>
        <w:bottom w:val="none" w:sz="0" w:space="0" w:color="auto"/>
        <w:right w:val="none" w:sz="0" w:space="0" w:color="auto"/>
      </w:divBdr>
    </w:div>
    <w:div w:id="725495929">
      <w:bodyDiv w:val="1"/>
      <w:marLeft w:val="0"/>
      <w:marRight w:val="0"/>
      <w:marTop w:val="0"/>
      <w:marBottom w:val="0"/>
      <w:divBdr>
        <w:top w:val="none" w:sz="0" w:space="0" w:color="auto"/>
        <w:left w:val="none" w:sz="0" w:space="0" w:color="auto"/>
        <w:bottom w:val="none" w:sz="0" w:space="0" w:color="auto"/>
        <w:right w:val="none" w:sz="0" w:space="0" w:color="auto"/>
      </w:divBdr>
    </w:div>
    <w:div w:id="726300965">
      <w:bodyDiv w:val="1"/>
      <w:marLeft w:val="0"/>
      <w:marRight w:val="0"/>
      <w:marTop w:val="0"/>
      <w:marBottom w:val="0"/>
      <w:divBdr>
        <w:top w:val="none" w:sz="0" w:space="0" w:color="auto"/>
        <w:left w:val="none" w:sz="0" w:space="0" w:color="auto"/>
        <w:bottom w:val="none" w:sz="0" w:space="0" w:color="auto"/>
        <w:right w:val="none" w:sz="0" w:space="0" w:color="auto"/>
      </w:divBdr>
    </w:div>
    <w:div w:id="727267021">
      <w:bodyDiv w:val="1"/>
      <w:marLeft w:val="0"/>
      <w:marRight w:val="0"/>
      <w:marTop w:val="0"/>
      <w:marBottom w:val="0"/>
      <w:divBdr>
        <w:top w:val="none" w:sz="0" w:space="0" w:color="auto"/>
        <w:left w:val="none" w:sz="0" w:space="0" w:color="auto"/>
        <w:bottom w:val="none" w:sz="0" w:space="0" w:color="auto"/>
        <w:right w:val="none" w:sz="0" w:space="0" w:color="auto"/>
      </w:divBdr>
    </w:div>
    <w:div w:id="728456741">
      <w:bodyDiv w:val="1"/>
      <w:marLeft w:val="0"/>
      <w:marRight w:val="0"/>
      <w:marTop w:val="0"/>
      <w:marBottom w:val="0"/>
      <w:divBdr>
        <w:top w:val="none" w:sz="0" w:space="0" w:color="auto"/>
        <w:left w:val="none" w:sz="0" w:space="0" w:color="auto"/>
        <w:bottom w:val="none" w:sz="0" w:space="0" w:color="auto"/>
        <w:right w:val="none" w:sz="0" w:space="0" w:color="auto"/>
      </w:divBdr>
    </w:div>
    <w:div w:id="729305717">
      <w:bodyDiv w:val="1"/>
      <w:marLeft w:val="0"/>
      <w:marRight w:val="0"/>
      <w:marTop w:val="0"/>
      <w:marBottom w:val="0"/>
      <w:divBdr>
        <w:top w:val="none" w:sz="0" w:space="0" w:color="auto"/>
        <w:left w:val="none" w:sz="0" w:space="0" w:color="auto"/>
        <w:bottom w:val="none" w:sz="0" w:space="0" w:color="auto"/>
        <w:right w:val="none" w:sz="0" w:space="0" w:color="auto"/>
      </w:divBdr>
    </w:div>
    <w:div w:id="731197770">
      <w:bodyDiv w:val="1"/>
      <w:marLeft w:val="0"/>
      <w:marRight w:val="0"/>
      <w:marTop w:val="0"/>
      <w:marBottom w:val="0"/>
      <w:divBdr>
        <w:top w:val="none" w:sz="0" w:space="0" w:color="auto"/>
        <w:left w:val="none" w:sz="0" w:space="0" w:color="auto"/>
        <w:bottom w:val="none" w:sz="0" w:space="0" w:color="auto"/>
        <w:right w:val="none" w:sz="0" w:space="0" w:color="auto"/>
      </w:divBdr>
    </w:div>
    <w:div w:id="731461177">
      <w:bodyDiv w:val="1"/>
      <w:marLeft w:val="0"/>
      <w:marRight w:val="0"/>
      <w:marTop w:val="0"/>
      <w:marBottom w:val="0"/>
      <w:divBdr>
        <w:top w:val="none" w:sz="0" w:space="0" w:color="auto"/>
        <w:left w:val="none" w:sz="0" w:space="0" w:color="auto"/>
        <w:bottom w:val="none" w:sz="0" w:space="0" w:color="auto"/>
        <w:right w:val="none" w:sz="0" w:space="0" w:color="auto"/>
      </w:divBdr>
    </w:div>
    <w:div w:id="732778249">
      <w:bodyDiv w:val="1"/>
      <w:marLeft w:val="0"/>
      <w:marRight w:val="0"/>
      <w:marTop w:val="0"/>
      <w:marBottom w:val="0"/>
      <w:divBdr>
        <w:top w:val="none" w:sz="0" w:space="0" w:color="auto"/>
        <w:left w:val="none" w:sz="0" w:space="0" w:color="auto"/>
        <w:bottom w:val="none" w:sz="0" w:space="0" w:color="auto"/>
        <w:right w:val="none" w:sz="0" w:space="0" w:color="auto"/>
      </w:divBdr>
    </w:div>
    <w:div w:id="732971543">
      <w:bodyDiv w:val="1"/>
      <w:marLeft w:val="0"/>
      <w:marRight w:val="0"/>
      <w:marTop w:val="0"/>
      <w:marBottom w:val="0"/>
      <w:divBdr>
        <w:top w:val="none" w:sz="0" w:space="0" w:color="auto"/>
        <w:left w:val="none" w:sz="0" w:space="0" w:color="auto"/>
        <w:bottom w:val="none" w:sz="0" w:space="0" w:color="auto"/>
        <w:right w:val="none" w:sz="0" w:space="0" w:color="auto"/>
      </w:divBdr>
    </w:div>
    <w:div w:id="734166884">
      <w:bodyDiv w:val="1"/>
      <w:marLeft w:val="0"/>
      <w:marRight w:val="0"/>
      <w:marTop w:val="0"/>
      <w:marBottom w:val="0"/>
      <w:divBdr>
        <w:top w:val="none" w:sz="0" w:space="0" w:color="auto"/>
        <w:left w:val="none" w:sz="0" w:space="0" w:color="auto"/>
        <w:bottom w:val="none" w:sz="0" w:space="0" w:color="auto"/>
        <w:right w:val="none" w:sz="0" w:space="0" w:color="auto"/>
      </w:divBdr>
    </w:div>
    <w:div w:id="734624698">
      <w:bodyDiv w:val="1"/>
      <w:marLeft w:val="0"/>
      <w:marRight w:val="0"/>
      <w:marTop w:val="0"/>
      <w:marBottom w:val="0"/>
      <w:divBdr>
        <w:top w:val="none" w:sz="0" w:space="0" w:color="auto"/>
        <w:left w:val="none" w:sz="0" w:space="0" w:color="auto"/>
        <w:bottom w:val="none" w:sz="0" w:space="0" w:color="auto"/>
        <w:right w:val="none" w:sz="0" w:space="0" w:color="auto"/>
      </w:divBdr>
    </w:div>
    <w:div w:id="735083561">
      <w:bodyDiv w:val="1"/>
      <w:marLeft w:val="0"/>
      <w:marRight w:val="0"/>
      <w:marTop w:val="0"/>
      <w:marBottom w:val="0"/>
      <w:divBdr>
        <w:top w:val="none" w:sz="0" w:space="0" w:color="auto"/>
        <w:left w:val="none" w:sz="0" w:space="0" w:color="auto"/>
        <w:bottom w:val="none" w:sz="0" w:space="0" w:color="auto"/>
        <w:right w:val="none" w:sz="0" w:space="0" w:color="auto"/>
      </w:divBdr>
    </w:div>
    <w:div w:id="735736998">
      <w:bodyDiv w:val="1"/>
      <w:marLeft w:val="0"/>
      <w:marRight w:val="0"/>
      <w:marTop w:val="0"/>
      <w:marBottom w:val="0"/>
      <w:divBdr>
        <w:top w:val="none" w:sz="0" w:space="0" w:color="auto"/>
        <w:left w:val="none" w:sz="0" w:space="0" w:color="auto"/>
        <w:bottom w:val="none" w:sz="0" w:space="0" w:color="auto"/>
        <w:right w:val="none" w:sz="0" w:space="0" w:color="auto"/>
      </w:divBdr>
    </w:div>
    <w:div w:id="735738342">
      <w:bodyDiv w:val="1"/>
      <w:marLeft w:val="0"/>
      <w:marRight w:val="0"/>
      <w:marTop w:val="0"/>
      <w:marBottom w:val="0"/>
      <w:divBdr>
        <w:top w:val="none" w:sz="0" w:space="0" w:color="auto"/>
        <w:left w:val="none" w:sz="0" w:space="0" w:color="auto"/>
        <w:bottom w:val="none" w:sz="0" w:space="0" w:color="auto"/>
        <w:right w:val="none" w:sz="0" w:space="0" w:color="auto"/>
      </w:divBdr>
    </w:div>
    <w:div w:id="735779847">
      <w:bodyDiv w:val="1"/>
      <w:marLeft w:val="0"/>
      <w:marRight w:val="0"/>
      <w:marTop w:val="0"/>
      <w:marBottom w:val="0"/>
      <w:divBdr>
        <w:top w:val="none" w:sz="0" w:space="0" w:color="auto"/>
        <w:left w:val="none" w:sz="0" w:space="0" w:color="auto"/>
        <w:bottom w:val="none" w:sz="0" w:space="0" w:color="auto"/>
        <w:right w:val="none" w:sz="0" w:space="0" w:color="auto"/>
      </w:divBdr>
    </w:div>
    <w:div w:id="736123540">
      <w:bodyDiv w:val="1"/>
      <w:marLeft w:val="0"/>
      <w:marRight w:val="0"/>
      <w:marTop w:val="0"/>
      <w:marBottom w:val="0"/>
      <w:divBdr>
        <w:top w:val="none" w:sz="0" w:space="0" w:color="auto"/>
        <w:left w:val="none" w:sz="0" w:space="0" w:color="auto"/>
        <w:bottom w:val="none" w:sz="0" w:space="0" w:color="auto"/>
        <w:right w:val="none" w:sz="0" w:space="0" w:color="auto"/>
      </w:divBdr>
    </w:div>
    <w:div w:id="736325832">
      <w:bodyDiv w:val="1"/>
      <w:marLeft w:val="0"/>
      <w:marRight w:val="0"/>
      <w:marTop w:val="0"/>
      <w:marBottom w:val="0"/>
      <w:divBdr>
        <w:top w:val="none" w:sz="0" w:space="0" w:color="auto"/>
        <w:left w:val="none" w:sz="0" w:space="0" w:color="auto"/>
        <w:bottom w:val="none" w:sz="0" w:space="0" w:color="auto"/>
        <w:right w:val="none" w:sz="0" w:space="0" w:color="auto"/>
      </w:divBdr>
    </w:div>
    <w:div w:id="736366519">
      <w:bodyDiv w:val="1"/>
      <w:marLeft w:val="0"/>
      <w:marRight w:val="0"/>
      <w:marTop w:val="0"/>
      <w:marBottom w:val="0"/>
      <w:divBdr>
        <w:top w:val="none" w:sz="0" w:space="0" w:color="auto"/>
        <w:left w:val="none" w:sz="0" w:space="0" w:color="auto"/>
        <w:bottom w:val="none" w:sz="0" w:space="0" w:color="auto"/>
        <w:right w:val="none" w:sz="0" w:space="0" w:color="auto"/>
      </w:divBdr>
    </w:div>
    <w:div w:id="736437525">
      <w:bodyDiv w:val="1"/>
      <w:marLeft w:val="0"/>
      <w:marRight w:val="0"/>
      <w:marTop w:val="0"/>
      <w:marBottom w:val="0"/>
      <w:divBdr>
        <w:top w:val="none" w:sz="0" w:space="0" w:color="auto"/>
        <w:left w:val="none" w:sz="0" w:space="0" w:color="auto"/>
        <w:bottom w:val="none" w:sz="0" w:space="0" w:color="auto"/>
        <w:right w:val="none" w:sz="0" w:space="0" w:color="auto"/>
      </w:divBdr>
    </w:div>
    <w:div w:id="736902125">
      <w:bodyDiv w:val="1"/>
      <w:marLeft w:val="0"/>
      <w:marRight w:val="0"/>
      <w:marTop w:val="0"/>
      <w:marBottom w:val="0"/>
      <w:divBdr>
        <w:top w:val="none" w:sz="0" w:space="0" w:color="auto"/>
        <w:left w:val="none" w:sz="0" w:space="0" w:color="auto"/>
        <w:bottom w:val="none" w:sz="0" w:space="0" w:color="auto"/>
        <w:right w:val="none" w:sz="0" w:space="0" w:color="auto"/>
      </w:divBdr>
    </w:div>
    <w:div w:id="736976458">
      <w:bodyDiv w:val="1"/>
      <w:marLeft w:val="0"/>
      <w:marRight w:val="0"/>
      <w:marTop w:val="0"/>
      <w:marBottom w:val="0"/>
      <w:divBdr>
        <w:top w:val="none" w:sz="0" w:space="0" w:color="auto"/>
        <w:left w:val="none" w:sz="0" w:space="0" w:color="auto"/>
        <w:bottom w:val="none" w:sz="0" w:space="0" w:color="auto"/>
        <w:right w:val="none" w:sz="0" w:space="0" w:color="auto"/>
      </w:divBdr>
    </w:div>
    <w:div w:id="737022315">
      <w:bodyDiv w:val="1"/>
      <w:marLeft w:val="0"/>
      <w:marRight w:val="0"/>
      <w:marTop w:val="0"/>
      <w:marBottom w:val="0"/>
      <w:divBdr>
        <w:top w:val="none" w:sz="0" w:space="0" w:color="auto"/>
        <w:left w:val="none" w:sz="0" w:space="0" w:color="auto"/>
        <w:bottom w:val="none" w:sz="0" w:space="0" w:color="auto"/>
        <w:right w:val="none" w:sz="0" w:space="0" w:color="auto"/>
      </w:divBdr>
    </w:div>
    <w:div w:id="737289519">
      <w:bodyDiv w:val="1"/>
      <w:marLeft w:val="0"/>
      <w:marRight w:val="0"/>
      <w:marTop w:val="0"/>
      <w:marBottom w:val="0"/>
      <w:divBdr>
        <w:top w:val="none" w:sz="0" w:space="0" w:color="auto"/>
        <w:left w:val="none" w:sz="0" w:space="0" w:color="auto"/>
        <w:bottom w:val="none" w:sz="0" w:space="0" w:color="auto"/>
        <w:right w:val="none" w:sz="0" w:space="0" w:color="auto"/>
      </w:divBdr>
    </w:div>
    <w:div w:id="737633724">
      <w:bodyDiv w:val="1"/>
      <w:marLeft w:val="0"/>
      <w:marRight w:val="0"/>
      <w:marTop w:val="0"/>
      <w:marBottom w:val="0"/>
      <w:divBdr>
        <w:top w:val="none" w:sz="0" w:space="0" w:color="auto"/>
        <w:left w:val="none" w:sz="0" w:space="0" w:color="auto"/>
        <w:bottom w:val="none" w:sz="0" w:space="0" w:color="auto"/>
        <w:right w:val="none" w:sz="0" w:space="0" w:color="auto"/>
      </w:divBdr>
    </w:div>
    <w:div w:id="738017251">
      <w:bodyDiv w:val="1"/>
      <w:marLeft w:val="0"/>
      <w:marRight w:val="0"/>
      <w:marTop w:val="0"/>
      <w:marBottom w:val="0"/>
      <w:divBdr>
        <w:top w:val="none" w:sz="0" w:space="0" w:color="auto"/>
        <w:left w:val="none" w:sz="0" w:space="0" w:color="auto"/>
        <w:bottom w:val="none" w:sz="0" w:space="0" w:color="auto"/>
        <w:right w:val="none" w:sz="0" w:space="0" w:color="auto"/>
      </w:divBdr>
    </w:div>
    <w:div w:id="738476680">
      <w:bodyDiv w:val="1"/>
      <w:marLeft w:val="0"/>
      <w:marRight w:val="0"/>
      <w:marTop w:val="0"/>
      <w:marBottom w:val="0"/>
      <w:divBdr>
        <w:top w:val="none" w:sz="0" w:space="0" w:color="auto"/>
        <w:left w:val="none" w:sz="0" w:space="0" w:color="auto"/>
        <w:bottom w:val="none" w:sz="0" w:space="0" w:color="auto"/>
        <w:right w:val="none" w:sz="0" w:space="0" w:color="auto"/>
      </w:divBdr>
    </w:div>
    <w:div w:id="738748558">
      <w:bodyDiv w:val="1"/>
      <w:marLeft w:val="0"/>
      <w:marRight w:val="0"/>
      <w:marTop w:val="0"/>
      <w:marBottom w:val="0"/>
      <w:divBdr>
        <w:top w:val="none" w:sz="0" w:space="0" w:color="auto"/>
        <w:left w:val="none" w:sz="0" w:space="0" w:color="auto"/>
        <w:bottom w:val="none" w:sz="0" w:space="0" w:color="auto"/>
        <w:right w:val="none" w:sz="0" w:space="0" w:color="auto"/>
      </w:divBdr>
    </w:div>
    <w:div w:id="739595006">
      <w:bodyDiv w:val="1"/>
      <w:marLeft w:val="0"/>
      <w:marRight w:val="0"/>
      <w:marTop w:val="0"/>
      <w:marBottom w:val="0"/>
      <w:divBdr>
        <w:top w:val="none" w:sz="0" w:space="0" w:color="auto"/>
        <w:left w:val="none" w:sz="0" w:space="0" w:color="auto"/>
        <w:bottom w:val="none" w:sz="0" w:space="0" w:color="auto"/>
        <w:right w:val="none" w:sz="0" w:space="0" w:color="auto"/>
      </w:divBdr>
    </w:div>
    <w:div w:id="739715770">
      <w:bodyDiv w:val="1"/>
      <w:marLeft w:val="0"/>
      <w:marRight w:val="0"/>
      <w:marTop w:val="0"/>
      <w:marBottom w:val="0"/>
      <w:divBdr>
        <w:top w:val="none" w:sz="0" w:space="0" w:color="auto"/>
        <w:left w:val="none" w:sz="0" w:space="0" w:color="auto"/>
        <w:bottom w:val="none" w:sz="0" w:space="0" w:color="auto"/>
        <w:right w:val="none" w:sz="0" w:space="0" w:color="auto"/>
      </w:divBdr>
    </w:div>
    <w:div w:id="739717053">
      <w:bodyDiv w:val="1"/>
      <w:marLeft w:val="0"/>
      <w:marRight w:val="0"/>
      <w:marTop w:val="0"/>
      <w:marBottom w:val="0"/>
      <w:divBdr>
        <w:top w:val="none" w:sz="0" w:space="0" w:color="auto"/>
        <w:left w:val="none" w:sz="0" w:space="0" w:color="auto"/>
        <w:bottom w:val="none" w:sz="0" w:space="0" w:color="auto"/>
        <w:right w:val="none" w:sz="0" w:space="0" w:color="auto"/>
      </w:divBdr>
    </w:div>
    <w:div w:id="740060434">
      <w:bodyDiv w:val="1"/>
      <w:marLeft w:val="0"/>
      <w:marRight w:val="0"/>
      <w:marTop w:val="0"/>
      <w:marBottom w:val="0"/>
      <w:divBdr>
        <w:top w:val="none" w:sz="0" w:space="0" w:color="auto"/>
        <w:left w:val="none" w:sz="0" w:space="0" w:color="auto"/>
        <w:bottom w:val="none" w:sz="0" w:space="0" w:color="auto"/>
        <w:right w:val="none" w:sz="0" w:space="0" w:color="auto"/>
      </w:divBdr>
    </w:div>
    <w:div w:id="740256509">
      <w:bodyDiv w:val="1"/>
      <w:marLeft w:val="0"/>
      <w:marRight w:val="0"/>
      <w:marTop w:val="0"/>
      <w:marBottom w:val="0"/>
      <w:divBdr>
        <w:top w:val="none" w:sz="0" w:space="0" w:color="auto"/>
        <w:left w:val="none" w:sz="0" w:space="0" w:color="auto"/>
        <w:bottom w:val="none" w:sz="0" w:space="0" w:color="auto"/>
        <w:right w:val="none" w:sz="0" w:space="0" w:color="auto"/>
      </w:divBdr>
    </w:div>
    <w:div w:id="740368389">
      <w:bodyDiv w:val="1"/>
      <w:marLeft w:val="0"/>
      <w:marRight w:val="0"/>
      <w:marTop w:val="0"/>
      <w:marBottom w:val="0"/>
      <w:divBdr>
        <w:top w:val="none" w:sz="0" w:space="0" w:color="auto"/>
        <w:left w:val="none" w:sz="0" w:space="0" w:color="auto"/>
        <w:bottom w:val="none" w:sz="0" w:space="0" w:color="auto"/>
        <w:right w:val="none" w:sz="0" w:space="0" w:color="auto"/>
      </w:divBdr>
    </w:div>
    <w:div w:id="741412949">
      <w:bodyDiv w:val="1"/>
      <w:marLeft w:val="0"/>
      <w:marRight w:val="0"/>
      <w:marTop w:val="0"/>
      <w:marBottom w:val="0"/>
      <w:divBdr>
        <w:top w:val="none" w:sz="0" w:space="0" w:color="auto"/>
        <w:left w:val="none" w:sz="0" w:space="0" w:color="auto"/>
        <w:bottom w:val="none" w:sz="0" w:space="0" w:color="auto"/>
        <w:right w:val="none" w:sz="0" w:space="0" w:color="auto"/>
      </w:divBdr>
    </w:div>
    <w:div w:id="742458063">
      <w:bodyDiv w:val="1"/>
      <w:marLeft w:val="0"/>
      <w:marRight w:val="0"/>
      <w:marTop w:val="0"/>
      <w:marBottom w:val="0"/>
      <w:divBdr>
        <w:top w:val="none" w:sz="0" w:space="0" w:color="auto"/>
        <w:left w:val="none" w:sz="0" w:space="0" w:color="auto"/>
        <w:bottom w:val="none" w:sz="0" w:space="0" w:color="auto"/>
        <w:right w:val="none" w:sz="0" w:space="0" w:color="auto"/>
      </w:divBdr>
    </w:div>
    <w:div w:id="742916442">
      <w:bodyDiv w:val="1"/>
      <w:marLeft w:val="0"/>
      <w:marRight w:val="0"/>
      <w:marTop w:val="0"/>
      <w:marBottom w:val="0"/>
      <w:divBdr>
        <w:top w:val="none" w:sz="0" w:space="0" w:color="auto"/>
        <w:left w:val="none" w:sz="0" w:space="0" w:color="auto"/>
        <w:bottom w:val="none" w:sz="0" w:space="0" w:color="auto"/>
        <w:right w:val="none" w:sz="0" w:space="0" w:color="auto"/>
      </w:divBdr>
    </w:div>
    <w:div w:id="743262518">
      <w:bodyDiv w:val="1"/>
      <w:marLeft w:val="0"/>
      <w:marRight w:val="0"/>
      <w:marTop w:val="0"/>
      <w:marBottom w:val="0"/>
      <w:divBdr>
        <w:top w:val="none" w:sz="0" w:space="0" w:color="auto"/>
        <w:left w:val="none" w:sz="0" w:space="0" w:color="auto"/>
        <w:bottom w:val="none" w:sz="0" w:space="0" w:color="auto"/>
        <w:right w:val="none" w:sz="0" w:space="0" w:color="auto"/>
      </w:divBdr>
    </w:div>
    <w:div w:id="744961427">
      <w:bodyDiv w:val="1"/>
      <w:marLeft w:val="0"/>
      <w:marRight w:val="0"/>
      <w:marTop w:val="0"/>
      <w:marBottom w:val="0"/>
      <w:divBdr>
        <w:top w:val="none" w:sz="0" w:space="0" w:color="auto"/>
        <w:left w:val="none" w:sz="0" w:space="0" w:color="auto"/>
        <w:bottom w:val="none" w:sz="0" w:space="0" w:color="auto"/>
        <w:right w:val="none" w:sz="0" w:space="0" w:color="auto"/>
      </w:divBdr>
    </w:div>
    <w:div w:id="745036786">
      <w:bodyDiv w:val="1"/>
      <w:marLeft w:val="0"/>
      <w:marRight w:val="0"/>
      <w:marTop w:val="0"/>
      <w:marBottom w:val="0"/>
      <w:divBdr>
        <w:top w:val="none" w:sz="0" w:space="0" w:color="auto"/>
        <w:left w:val="none" w:sz="0" w:space="0" w:color="auto"/>
        <w:bottom w:val="none" w:sz="0" w:space="0" w:color="auto"/>
        <w:right w:val="none" w:sz="0" w:space="0" w:color="auto"/>
      </w:divBdr>
    </w:div>
    <w:div w:id="745146612">
      <w:bodyDiv w:val="1"/>
      <w:marLeft w:val="0"/>
      <w:marRight w:val="0"/>
      <w:marTop w:val="0"/>
      <w:marBottom w:val="0"/>
      <w:divBdr>
        <w:top w:val="none" w:sz="0" w:space="0" w:color="auto"/>
        <w:left w:val="none" w:sz="0" w:space="0" w:color="auto"/>
        <w:bottom w:val="none" w:sz="0" w:space="0" w:color="auto"/>
        <w:right w:val="none" w:sz="0" w:space="0" w:color="auto"/>
      </w:divBdr>
    </w:div>
    <w:div w:id="745760034">
      <w:bodyDiv w:val="1"/>
      <w:marLeft w:val="0"/>
      <w:marRight w:val="0"/>
      <w:marTop w:val="0"/>
      <w:marBottom w:val="0"/>
      <w:divBdr>
        <w:top w:val="none" w:sz="0" w:space="0" w:color="auto"/>
        <w:left w:val="none" w:sz="0" w:space="0" w:color="auto"/>
        <w:bottom w:val="none" w:sz="0" w:space="0" w:color="auto"/>
        <w:right w:val="none" w:sz="0" w:space="0" w:color="auto"/>
      </w:divBdr>
    </w:div>
    <w:div w:id="745765855">
      <w:bodyDiv w:val="1"/>
      <w:marLeft w:val="0"/>
      <w:marRight w:val="0"/>
      <w:marTop w:val="0"/>
      <w:marBottom w:val="0"/>
      <w:divBdr>
        <w:top w:val="none" w:sz="0" w:space="0" w:color="auto"/>
        <w:left w:val="none" w:sz="0" w:space="0" w:color="auto"/>
        <w:bottom w:val="none" w:sz="0" w:space="0" w:color="auto"/>
        <w:right w:val="none" w:sz="0" w:space="0" w:color="auto"/>
      </w:divBdr>
    </w:div>
    <w:div w:id="745808827">
      <w:bodyDiv w:val="1"/>
      <w:marLeft w:val="0"/>
      <w:marRight w:val="0"/>
      <w:marTop w:val="0"/>
      <w:marBottom w:val="0"/>
      <w:divBdr>
        <w:top w:val="none" w:sz="0" w:space="0" w:color="auto"/>
        <w:left w:val="none" w:sz="0" w:space="0" w:color="auto"/>
        <w:bottom w:val="none" w:sz="0" w:space="0" w:color="auto"/>
        <w:right w:val="none" w:sz="0" w:space="0" w:color="auto"/>
      </w:divBdr>
    </w:div>
    <w:div w:id="746000726">
      <w:bodyDiv w:val="1"/>
      <w:marLeft w:val="0"/>
      <w:marRight w:val="0"/>
      <w:marTop w:val="0"/>
      <w:marBottom w:val="0"/>
      <w:divBdr>
        <w:top w:val="none" w:sz="0" w:space="0" w:color="auto"/>
        <w:left w:val="none" w:sz="0" w:space="0" w:color="auto"/>
        <w:bottom w:val="none" w:sz="0" w:space="0" w:color="auto"/>
        <w:right w:val="none" w:sz="0" w:space="0" w:color="auto"/>
      </w:divBdr>
    </w:div>
    <w:div w:id="746613686">
      <w:bodyDiv w:val="1"/>
      <w:marLeft w:val="0"/>
      <w:marRight w:val="0"/>
      <w:marTop w:val="0"/>
      <w:marBottom w:val="0"/>
      <w:divBdr>
        <w:top w:val="none" w:sz="0" w:space="0" w:color="auto"/>
        <w:left w:val="none" w:sz="0" w:space="0" w:color="auto"/>
        <w:bottom w:val="none" w:sz="0" w:space="0" w:color="auto"/>
        <w:right w:val="none" w:sz="0" w:space="0" w:color="auto"/>
      </w:divBdr>
    </w:div>
    <w:div w:id="747075577">
      <w:bodyDiv w:val="1"/>
      <w:marLeft w:val="0"/>
      <w:marRight w:val="0"/>
      <w:marTop w:val="0"/>
      <w:marBottom w:val="0"/>
      <w:divBdr>
        <w:top w:val="none" w:sz="0" w:space="0" w:color="auto"/>
        <w:left w:val="none" w:sz="0" w:space="0" w:color="auto"/>
        <w:bottom w:val="none" w:sz="0" w:space="0" w:color="auto"/>
        <w:right w:val="none" w:sz="0" w:space="0" w:color="auto"/>
      </w:divBdr>
    </w:div>
    <w:div w:id="747309011">
      <w:bodyDiv w:val="1"/>
      <w:marLeft w:val="0"/>
      <w:marRight w:val="0"/>
      <w:marTop w:val="0"/>
      <w:marBottom w:val="0"/>
      <w:divBdr>
        <w:top w:val="none" w:sz="0" w:space="0" w:color="auto"/>
        <w:left w:val="none" w:sz="0" w:space="0" w:color="auto"/>
        <w:bottom w:val="none" w:sz="0" w:space="0" w:color="auto"/>
        <w:right w:val="none" w:sz="0" w:space="0" w:color="auto"/>
      </w:divBdr>
    </w:div>
    <w:div w:id="748845713">
      <w:bodyDiv w:val="1"/>
      <w:marLeft w:val="0"/>
      <w:marRight w:val="0"/>
      <w:marTop w:val="0"/>
      <w:marBottom w:val="0"/>
      <w:divBdr>
        <w:top w:val="none" w:sz="0" w:space="0" w:color="auto"/>
        <w:left w:val="none" w:sz="0" w:space="0" w:color="auto"/>
        <w:bottom w:val="none" w:sz="0" w:space="0" w:color="auto"/>
        <w:right w:val="none" w:sz="0" w:space="0" w:color="auto"/>
      </w:divBdr>
    </w:div>
    <w:div w:id="749355793">
      <w:bodyDiv w:val="1"/>
      <w:marLeft w:val="0"/>
      <w:marRight w:val="0"/>
      <w:marTop w:val="0"/>
      <w:marBottom w:val="0"/>
      <w:divBdr>
        <w:top w:val="none" w:sz="0" w:space="0" w:color="auto"/>
        <w:left w:val="none" w:sz="0" w:space="0" w:color="auto"/>
        <w:bottom w:val="none" w:sz="0" w:space="0" w:color="auto"/>
        <w:right w:val="none" w:sz="0" w:space="0" w:color="auto"/>
      </w:divBdr>
    </w:div>
    <w:div w:id="749617586">
      <w:bodyDiv w:val="1"/>
      <w:marLeft w:val="0"/>
      <w:marRight w:val="0"/>
      <w:marTop w:val="0"/>
      <w:marBottom w:val="0"/>
      <w:divBdr>
        <w:top w:val="none" w:sz="0" w:space="0" w:color="auto"/>
        <w:left w:val="none" w:sz="0" w:space="0" w:color="auto"/>
        <w:bottom w:val="none" w:sz="0" w:space="0" w:color="auto"/>
        <w:right w:val="none" w:sz="0" w:space="0" w:color="auto"/>
      </w:divBdr>
    </w:div>
    <w:div w:id="750085042">
      <w:bodyDiv w:val="1"/>
      <w:marLeft w:val="0"/>
      <w:marRight w:val="0"/>
      <w:marTop w:val="0"/>
      <w:marBottom w:val="0"/>
      <w:divBdr>
        <w:top w:val="none" w:sz="0" w:space="0" w:color="auto"/>
        <w:left w:val="none" w:sz="0" w:space="0" w:color="auto"/>
        <w:bottom w:val="none" w:sz="0" w:space="0" w:color="auto"/>
        <w:right w:val="none" w:sz="0" w:space="0" w:color="auto"/>
      </w:divBdr>
    </w:div>
    <w:div w:id="750152612">
      <w:bodyDiv w:val="1"/>
      <w:marLeft w:val="0"/>
      <w:marRight w:val="0"/>
      <w:marTop w:val="0"/>
      <w:marBottom w:val="0"/>
      <w:divBdr>
        <w:top w:val="none" w:sz="0" w:space="0" w:color="auto"/>
        <w:left w:val="none" w:sz="0" w:space="0" w:color="auto"/>
        <w:bottom w:val="none" w:sz="0" w:space="0" w:color="auto"/>
        <w:right w:val="none" w:sz="0" w:space="0" w:color="auto"/>
      </w:divBdr>
    </w:div>
    <w:div w:id="751123505">
      <w:bodyDiv w:val="1"/>
      <w:marLeft w:val="0"/>
      <w:marRight w:val="0"/>
      <w:marTop w:val="0"/>
      <w:marBottom w:val="0"/>
      <w:divBdr>
        <w:top w:val="none" w:sz="0" w:space="0" w:color="auto"/>
        <w:left w:val="none" w:sz="0" w:space="0" w:color="auto"/>
        <w:bottom w:val="none" w:sz="0" w:space="0" w:color="auto"/>
        <w:right w:val="none" w:sz="0" w:space="0" w:color="auto"/>
      </w:divBdr>
    </w:div>
    <w:div w:id="751321805">
      <w:bodyDiv w:val="1"/>
      <w:marLeft w:val="0"/>
      <w:marRight w:val="0"/>
      <w:marTop w:val="0"/>
      <w:marBottom w:val="0"/>
      <w:divBdr>
        <w:top w:val="none" w:sz="0" w:space="0" w:color="auto"/>
        <w:left w:val="none" w:sz="0" w:space="0" w:color="auto"/>
        <w:bottom w:val="none" w:sz="0" w:space="0" w:color="auto"/>
        <w:right w:val="none" w:sz="0" w:space="0" w:color="auto"/>
      </w:divBdr>
    </w:div>
    <w:div w:id="751895114">
      <w:bodyDiv w:val="1"/>
      <w:marLeft w:val="0"/>
      <w:marRight w:val="0"/>
      <w:marTop w:val="0"/>
      <w:marBottom w:val="0"/>
      <w:divBdr>
        <w:top w:val="none" w:sz="0" w:space="0" w:color="auto"/>
        <w:left w:val="none" w:sz="0" w:space="0" w:color="auto"/>
        <w:bottom w:val="none" w:sz="0" w:space="0" w:color="auto"/>
        <w:right w:val="none" w:sz="0" w:space="0" w:color="auto"/>
      </w:divBdr>
    </w:div>
    <w:div w:id="752361205">
      <w:bodyDiv w:val="1"/>
      <w:marLeft w:val="0"/>
      <w:marRight w:val="0"/>
      <w:marTop w:val="0"/>
      <w:marBottom w:val="0"/>
      <w:divBdr>
        <w:top w:val="none" w:sz="0" w:space="0" w:color="auto"/>
        <w:left w:val="none" w:sz="0" w:space="0" w:color="auto"/>
        <w:bottom w:val="none" w:sz="0" w:space="0" w:color="auto"/>
        <w:right w:val="none" w:sz="0" w:space="0" w:color="auto"/>
      </w:divBdr>
    </w:div>
    <w:div w:id="752510355">
      <w:bodyDiv w:val="1"/>
      <w:marLeft w:val="0"/>
      <w:marRight w:val="0"/>
      <w:marTop w:val="0"/>
      <w:marBottom w:val="0"/>
      <w:divBdr>
        <w:top w:val="none" w:sz="0" w:space="0" w:color="auto"/>
        <w:left w:val="none" w:sz="0" w:space="0" w:color="auto"/>
        <w:bottom w:val="none" w:sz="0" w:space="0" w:color="auto"/>
        <w:right w:val="none" w:sz="0" w:space="0" w:color="auto"/>
      </w:divBdr>
    </w:div>
    <w:div w:id="754520116">
      <w:bodyDiv w:val="1"/>
      <w:marLeft w:val="0"/>
      <w:marRight w:val="0"/>
      <w:marTop w:val="0"/>
      <w:marBottom w:val="0"/>
      <w:divBdr>
        <w:top w:val="none" w:sz="0" w:space="0" w:color="auto"/>
        <w:left w:val="none" w:sz="0" w:space="0" w:color="auto"/>
        <w:bottom w:val="none" w:sz="0" w:space="0" w:color="auto"/>
        <w:right w:val="none" w:sz="0" w:space="0" w:color="auto"/>
      </w:divBdr>
    </w:div>
    <w:div w:id="754787270">
      <w:bodyDiv w:val="1"/>
      <w:marLeft w:val="0"/>
      <w:marRight w:val="0"/>
      <w:marTop w:val="0"/>
      <w:marBottom w:val="0"/>
      <w:divBdr>
        <w:top w:val="none" w:sz="0" w:space="0" w:color="auto"/>
        <w:left w:val="none" w:sz="0" w:space="0" w:color="auto"/>
        <w:bottom w:val="none" w:sz="0" w:space="0" w:color="auto"/>
        <w:right w:val="none" w:sz="0" w:space="0" w:color="auto"/>
      </w:divBdr>
    </w:div>
    <w:div w:id="755245073">
      <w:bodyDiv w:val="1"/>
      <w:marLeft w:val="0"/>
      <w:marRight w:val="0"/>
      <w:marTop w:val="0"/>
      <w:marBottom w:val="0"/>
      <w:divBdr>
        <w:top w:val="none" w:sz="0" w:space="0" w:color="auto"/>
        <w:left w:val="none" w:sz="0" w:space="0" w:color="auto"/>
        <w:bottom w:val="none" w:sz="0" w:space="0" w:color="auto"/>
        <w:right w:val="none" w:sz="0" w:space="0" w:color="auto"/>
      </w:divBdr>
    </w:div>
    <w:div w:id="755591064">
      <w:bodyDiv w:val="1"/>
      <w:marLeft w:val="0"/>
      <w:marRight w:val="0"/>
      <w:marTop w:val="0"/>
      <w:marBottom w:val="0"/>
      <w:divBdr>
        <w:top w:val="none" w:sz="0" w:space="0" w:color="auto"/>
        <w:left w:val="none" w:sz="0" w:space="0" w:color="auto"/>
        <w:bottom w:val="none" w:sz="0" w:space="0" w:color="auto"/>
        <w:right w:val="none" w:sz="0" w:space="0" w:color="auto"/>
      </w:divBdr>
    </w:div>
    <w:div w:id="755781463">
      <w:bodyDiv w:val="1"/>
      <w:marLeft w:val="0"/>
      <w:marRight w:val="0"/>
      <w:marTop w:val="0"/>
      <w:marBottom w:val="0"/>
      <w:divBdr>
        <w:top w:val="none" w:sz="0" w:space="0" w:color="auto"/>
        <w:left w:val="none" w:sz="0" w:space="0" w:color="auto"/>
        <w:bottom w:val="none" w:sz="0" w:space="0" w:color="auto"/>
        <w:right w:val="none" w:sz="0" w:space="0" w:color="auto"/>
      </w:divBdr>
    </w:div>
    <w:div w:id="755975689">
      <w:bodyDiv w:val="1"/>
      <w:marLeft w:val="0"/>
      <w:marRight w:val="0"/>
      <w:marTop w:val="0"/>
      <w:marBottom w:val="0"/>
      <w:divBdr>
        <w:top w:val="none" w:sz="0" w:space="0" w:color="auto"/>
        <w:left w:val="none" w:sz="0" w:space="0" w:color="auto"/>
        <w:bottom w:val="none" w:sz="0" w:space="0" w:color="auto"/>
        <w:right w:val="none" w:sz="0" w:space="0" w:color="auto"/>
      </w:divBdr>
    </w:div>
    <w:div w:id="756442130">
      <w:bodyDiv w:val="1"/>
      <w:marLeft w:val="0"/>
      <w:marRight w:val="0"/>
      <w:marTop w:val="0"/>
      <w:marBottom w:val="0"/>
      <w:divBdr>
        <w:top w:val="none" w:sz="0" w:space="0" w:color="auto"/>
        <w:left w:val="none" w:sz="0" w:space="0" w:color="auto"/>
        <w:bottom w:val="none" w:sz="0" w:space="0" w:color="auto"/>
        <w:right w:val="none" w:sz="0" w:space="0" w:color="auto"/>
      </w:divBdr>
    </w:div>
    <w:div w:id="756748010">
      <w:bodyDiv w:val="1"/>
      <w:marLeft w:val="0"/>
      <w:marRight w:val="0"/>
      <w:marTop w:val="0"/>
      <w:marBottom w:val="0"/>
      <w:divBdr>
        <w:top w:val="none" w:sz="0" w:space="0" w:color="auto"/>
        <w:left w:val="none" w:sz="0" w:space="0" w:color="auto"/>
        <w:bottom w:val="none" w:sz="0" w:space="0" w:color="auto"/>
        <w:right w:val="none" w:sz="0" w:space="0" w:color="auto"/>
      </w:divBdr>
    </w:div>
    <w:div w:id="756905449">
      <w:bodyDiv w:val="1"/>
      <w:marLeft w:val="0"/>
      <w:marRight w:val="0"/>
      <w:marTop w:val="0"/>
      <w:marBottom w:val="0"/>
      <w:divBdr>
        <w:top w:val="none" w:sz="0" w:space="0" w:color="auto"/>
        <w:left w:val="none" w:sz="0" w:space="0" w:color="auto"/>
        <w:bottom w:val="none" w:sz="0" w:space="0" w:color="auto"/>
        <w:right w:val="none" w:sz="0" w:space="0" w:color="auto"/>
      </w:divBdr>
    </w:div>
    <w:div w:id="757216219">
      <w:bodyDiv w:val="1"/>
      <w:marLeft w:val="0"/>
      <w:marRight w:val="0"/>
      <w:marTop w:val="0"/>
      <w:marBottom w:val="0"/>
      <w:divBdr>
        <w:top w:val="none" w:sz="0" w:space="0" w:color="auto"/>
        <w:left w:val="none" w:sz="0" w:space="0" w:color="auto"/>
        <w:bottom w:val="none" w:sz="0" w:space="0" w:color="auto"/>
        <w:right w:val="none" w:sz="0" w:space="0" w:color="auto"/>
      </w:divBdr>
    </w:div>
    <w:div w:id="758018952">
      <w:bodyDiv w:val="1"/>
      <w:marLeft w:val="0"/>
      <w:marRight w:val="0"/>
      <w:marTop w:val="0"/>
      <w:marBottom w:val="0"/>
      <w:divBdr>
        <w:top w:val="none" w:sz="0" w:space="0" w:color="auto"/>
        <w:left w:val="none" w:sz="0" w:space="0" w:color="auto"/>
        <w:bottom w:val="none" w:sz="0" w:space="0" w:color="auto"/>
        <w:right w:val="none" w:sz="0" w:space="0" w:color="auto"/>
      </w:divBdr>
    </w:div>
    <w:div w:id="759370882">
      <w:bodyDiv w:val="1"/>
      <w:marLeft w:val="0"/>
      <w:marRight w:val="0"/>
      <w:marTop w:val="0"/>
      <w:marBottom w:val="0"/>
      <w:divBdr>
        <w:top w:val="none" w:sz="0" w:space="0" w:color="auto"/>
        <w:left w:val="none" w:sz="0" w:space="0" w:color="auto"/>
        <w:bottom w:val="none" w:sz="0" w:space="0" w:color="auto"/>
        <w:right w:val="none" w:sz="0" w:space="0" w:color="auto"/>
      </w:divBdr>
    </w:div>
    <w:div w:id="759641029">
      <w:bodyDiv w:val="1"/>
      <w:marLeft w:val="0"/>
      <w:marRight w:val="0"/>
      <w:marTop w:val="0"/>
      <w:marBottom w:val="0"/>
      <w:divBdr>
        <w:top w:val="none" w:sz="0" w:space="0" w:color="auto"/>
        <w:left w:val="none" w:sz="0" w:space="0" w:color="auto"/>
        <w:bottom w:val="none" w:sz="0" w:space="0" w:color="auto"/>
        <w:right w:val="none" w:sz="0" w:space="0" w:color="auto"/>
      </w:divBdr>
    </w:div>
    <w:div w:id="759716784">
      <w:bodyDiv w:val="1"/>
      <w:marLeft w:val="0"/>
      <w:marRight w:val="0"/>
      <w:marTop w:val="0"/>
      <w:marBottom w:val="0"/>
      <w:divBdr>
        <w:top w:val="none" w:sz="0" w:space="0" w:color="auto"/>
        <w:left w:val="none" w:sz="0" w:space="0" w:color="auto"/>
        <w:bottom w:val="none" w:sz="0" w:space="0" w:color="auto"/>
        <w:right w:val="none" w:sz="0" w:space="0" w:color="auto"/>
      </w:divBdr>
    </w:div>
    <w:div w:id="759984827">
      <w:bodyDiv w:val="1"/>
      <w:marLeft w:val="0"/>
      <w:marRight w:val="0"/>
      <w:marTop w:val="0"/>
      <w:marBottom w:val="0"/>
      <w:divBdr>
        <w:top w:val="none" w:sz="0" w:space="0" w:color="auto"/>
        <w:left w:val="none" w:sz="0" w:space="0" w:color="auto"/>
        <w:bottom w:val="none" w:sz="0" w:space="0" w:color="auto"/>
        <w:right w:val="none" w:sz="0" w:space="0" w:color="auto"/>
      </w:divBdr>
    </w:div>
    <w:div w:id="760755182">
      <w:bodyDiv w:val="1"/>
      <w:marLeft w:val="0"/>
      <w:marRight w:val="0"/>
      <w:marTop w:val="0"/>
      <w:marBottom w:val="0"/>
      <w:divBdr>
        <w:top w:val="none" w:sz="0" w:space="0" w:color="auto"/>
        <w:left w:val="none" w:sz="0" w:space="0" w:color="auto"/>
        <w:bottom w:val="none" w:sz="0" w:space="0" w:color="auto"/>
        <w:right w:val="none" w:sz="0" w:space="0" w:color="auto"/>
      </w:divBdr>
    </w:div>
    <w:div w:id="761991882">
      <w:bodyDiv w:val="1"/>
      <w:marLeft w:val="0"/>
      <w:marRight w:val="0"/>
      <w:marTop w:val="0"/>
      <w:marBottom w:val="0"/>
      <w:divBdr>
        <w:top w:val="none" w:sz="0" w:space="0" w:color="auto"/>
        <w:left w:val="none" w:sz="0" w:space="0" w:color="auto"/>
        <w:bottom w:val="none" w:sz="0" w:space="0" w:color="auto"/>
        <w:right w:val="none" w:sz="0" w:space="0" w:color="auto"/>
      </w:divBdr>
    </w:div>
    <w:div w:id="762728604">
      <w:bodyDiv w:val="1"/>
      <w:marLeft w:val="0"/>
      <w:marRight w:val="0"/>
      <w:marTop w:val="0"/>
      <w:marBottom w:val="0"/>
      <w:divBdr>
        <w:top w:val="none" w:sz="0" w:space="0" w:color="auto"/>
        <w:left w:val="none" w:sz="0" w:space="0" w:color="auto"/>
        <w:bottom w:val="none" w:sz="0" w:space="0" w:color="auto"/>
        <w:right w:val="none" w:sz="0" w:space="0" w:color="auto"/>
      </w:divBdr>
    </w:div>
    <w:div w:id="763110949">
      <w:bodyDiv w:val="1"/>
      <w:marLeft w:val="0"/>
      <w:marRight w:val="0"/>
      <w:marTop w:val="0"/>
      <w:marBottom w:val="0"/>
      <w:divBdr>
        <w:top w:val="none" w:sz="0" w:space="0" w:color="auto"/>
        <w:left w:val="none" w:sz="0" w:space="0" w:color="auto"/>
        <w:bottom w:val="none" w:sz="0" w:space="0" w:color="auto"/>
        <w:right w:val="none" w:sz="0" w:space="0" w:color="auto"/>
      </w:divBdr>
    </w:div>
    <w:div w:id="763571694">
      <w:bodyDiv w:val="1"/>
      <w:marLeft w:val="0"/>
      <w:marRight w:val="0"/>
      <w:marTop w:val="0"/>
      <w:marBottom w:val="0"/>
      <w:divBdr>
        <w:top w:val="none" w:sz="0" w:space="0" w:color="auto"/>
        <w:left w:val="none" w:sz="0" w:space="0" w:color="auto"/>
        <w:bottom w:val="none" w:sz="0" w:space="0" w:color="auto"/>
        <w:right w:val="none" w:sz="0" w:space="0" w:color="auto"/>
      </w:divBdr>
    </w:div>
    <w:div w:id="764106541">
      <w:bodyDiv w:val="1"/>
      <w:marLeft w:val="0"/>
      <w:marRight w:val="0"/>
      <w:marTop w:val="0"/>
      <w:marBottom w:val="0"/>
      <w:divBdr>
        <w:top w:val="none" w:sz="0" w:space="0" w:color="auto"/>
        <w:left w:val="none" w:sz="0" w:space="0" w:color="auto"/>
        <w:bottom w:val="none" w:sz="0" w:space="0" w:color="auto"/>
        <w:right w:val="none" w:sz="0" w:space="0" w:color="auto"/>
      </w:divBdr>
    </w:div>
    <w:div w:id="764230286">
      <w:bodyDiv w:val="1"/>
      <w:marLeft w:val="0"/>
      <w:marRight w:val="0"/>
      <w:marTop w:val="0"/>
      <w:marBottom w:val="0"/>
      <w:divBdr>
        <w:top w:val="none" w:sz="0" w:space="0" w:color="auto"/>
        <w:left w:val="none" w:sz="0" w:space="0" w:color="auto"/>
        <w:bottom w:val="none" w:sz="0" w:space="0" w:color="auto"/>
        <w:right w:val="none" w:sz="0" w:space="0" w:color="auto"/>
      </w:divBdr>
    </w:div>
    <w:div w:id="764424437">
      <w:bodyDiv w:val="1"/>
      <w:marLeft w:val="0"/>
      <w:marRight w:val="0"/>
      <w:marTop w:val="0"/>
      <w:marBottom w:val="0"/>
      <w:divBdr>
        <w:top w:val="none" w:sz="0" w:space="0" w:color="auto"/>
        <w:left w:val="none" w:sz="0" w:space="0" w:color="auto"/>
        <w:bottom w:val="none" w:sz="0" w:space="0" w:color="auto"/>
        <w:right w:val="none" w:sz="0" w:space="0" w:color="auto"/>
      </w:divBdr>
    </w:div>
    <w:div w:id="765351252">
      <w:bodyDiv w:val="1"/>
      <w:marLeft w:val="0"/>
      <w:marRight w:val="0"/>
      <w:marTop w:val="0"/>
      <w:marBottom w:val="0"/>
      <w:divBdr>
        <w:top w:val="none" w:sz="0" w:space="0" w:color="auto"/>
        <w:left w:val="none" w:sz="0" w:space="0" w:color="auto"/>
        <w:bottom w:val="none" w:sz="0" w:space="0" w:color="auto"/>
        <w:right w:val="none" w:sz="0" w:space="0" w:color="auto"/>
      </w:divBdr>
    </w:div>
    <w:div w:id="765468111">
      <w:bodyDiv w:val="1"/>
      <w:marLeft w:val="0"/>
      <w:marRight w:val="0"/>
      <w:marTop w:val="0"/>
      <w:marBottom w:val="0"/>
      <w:divBdr>
        <w:top w:val="none" w:sz="0" w:space="0" w:color="auto"/>
        <w:left w:val="none" w:sz="0" w:space="0" w:color="auto"/>
        <w:bottom w:val="none" w:sz="0" w:space="0" w:color="auto"/>
        <w:right w:val="none" w:sz="0" w:space="0" w:color="auto"/>
      </w:divBdr>
    </w:div>
    <w:div w:id="765854022">
      <w:bodyDiv w:val="1"/>
      <w:marLeft w:val="0"/>
      <w:marRight w:val="0"/>
      <w:marTop w:val="0"/>
      <w:marBottom w:val="0"/>
      <w:divBdr>
        <w:top w:val="none" w:sz="0" w:space="0" w:color="auto"/>
        <w:left w:val="none" w:sz="0" w:space="0" w:color="auto"/>
        <w:bottom w:val="none" w:sz="0" w:space="0" w:color="auto"/>
        <w:right w:val="none" w:sz="0" w:space="0" w:color="auto"/>
      </w:divBdr>
    </w:div>
    <w:div w:id="766081721">
      <w:bodyDiv w:val="1"/>
      <w:marLeft w:val="0"/>
      <w:marRight w:val="0"/>
      <w:marTop w:val="0"/>
      <w:marBottom w:val="0"/>
      <w:divBdr>
        <w:top w:val="none" w:sz="0" w:space="0" w:color="auto"/>
        <w:left w:val="none" w:sz="0" w:space="0" w:color="auto"/>
        <w:bottom w:val="none" w:sz="0" w:space="0" w:color="auto"/>
        <w:right w:val="none" w:sz="0" w:space="0" w:color="auto"/>
      </w:divBdr>
    </w:div>
    <w:div w:id="766730943">
      <w:bodyDiv w:val="1"/>
      <w:marLeft w:val="0"/>
      <w:marRight w:val="0"/>
      <w:marTop w:val="0"/>
      <w:marBottom w:val="0"/>
      <w:divBdr>
        <w:top w:val="none" w:sz="0" w:space="0" w:color="auto"/>
        <w:left w:val="none" w:sz="0" w:space="0" w:color="auto"/>
        <w:bottom w:val="none" w:sz="0" w:space="0" w:color="auto"/>
        <w:right w:val="none" w:sz="0" w:space="0" w:color="auto"/>
      </w:divBdr>
    </w:div>
    <w:div w:id="766969641">
      <w:bodyDiv w:val="1"/>
      <w:marLeft w:val="0"/>
      <w:marRight w:val="0"/>
      <w:marTop w:val="0"/>
      <w:marBottom w:val="0"/>
      <w:divBdr>
        <w:top w:val="none" w:sz="0" w:space="0" w:color="auto"/>
        <w:left w:val="none" w:sz="0" w:space="0" w:color="auto"/>
        <w:bottom w:val="none" w:sz="0" w:space="0" w:color="auto"/>
        <w:right w:val="none" w:sz="0" w:space="0" w:color="auto"/>
      </w:divBdr>
    </w:div>
    <w:div w:id="767458464">
      <w:bodyDiv w:val="1"/>
      <w:marLeft w:val="0"/>
      <w:marRight w:val="0"/>
      <w:marTop w:val="0"/>
      <w:marBottom w:val="0"/>
      <w:divBdr>
        <w:top w:val="none" w:sz="0" w:space="0" w:color="auto"/>
        <w:left w:val="none" w:sz="0" w:space="0" w:color="auto"/>
        <w:bottom w:val="none" w:sz="0" w:space="0" w:color="auto"/>
        <w:right w:val="none" w:sz="0" w:space="0" w:color="auto"/>
      </w:divBdr>
    </w:div>
    <w:div w:id="768165354">
      <w:bodyDiv w:val="1"/>
      <w:marLeft w:val="0"/>
      <w:marRight w:val="0"/>
      <w:marTop w:val="0"/>
      <w:marBottom w:val="0"/>
      <w:divBdr>
        <w:top w:val="none" w:sz="0" w:space="0" w:color="auto"/>
        <w:left w:val="none" w:sz="0" w:space="0" w:color="auto"/>
        <w:bottom w:val="none" w:sz="0" w:space="0" w:color="auto"/>
        <w:right w:val="none" w:sz="0" w:space="0" w:color="auto"/>
      </w:divBdr>
    </w:div>
    <w:div w:id="770010280">
      <w:bodyDiv w:val="1"/>
      <w:marLeft w:val="0"/>
      <w:marRight w:val="0"/>
      <w:marTop w:val="0"/>
      <w:marBottom w:val="0"/>
      <w:divBdr>
        <w:top w:val="none" w:sz="0" w:space="0" w:color="auto"/>
        <w:left w:val="none" w:sz="0" w:space="0" w:color="auto"/>
        <w:bottom w:val="none" w:sz="0" w:space="0" w:color="auto"/>
        <w:right w:val="none" w:sz="0" w:space="0" w:color="auto"/>
      </w:divBdr>
    </w:div>
    <w:div w:id="770204652">
      <w:bodyDiv w:val="1"/>
      <w:marLeft w:val="0"/>
      <w:marRight w:val="0"/>
      <w:marTop w:val="0"/>
      <w:marBottom w:val="0"/>
      <w:divBdr>
        <w:top w:val="none" w:sz="0" w:space="0" w:color="auto"/>
        <w:left w:val="none" w:sz="0" w:space="0" w:color="auto"/>
        <w:bottom w:val="none" w:sz="0" w:space="0" w:color="auto"/>
        <w:right w:val="none" w:sz="0" w:space="0" w:color="auto"/>
      </w:divBdr>
    </w:div>
    <w:div w:id="772169829">
      <w:bodyDiv w:val="1"/>
      <w:marLeft w:val="0"/>
      <w:marRight w:val="0"/>
      <w:marTop w:val="0"/>
      <w:marBottom w:val="0"/>
      <w:divBdr>
        <w:top w:val="none" w:sz="0" w:space="0" w:color="auto"/>
        <w:left w:val="none" w:sz="0" w:space="0" w:color="auto"/>
        <w:bottom w:val="none" w:sz="0" w:space="0" w:color="auto"/>
        <w:right w:val="none" w:sz="0" w:space="0" w:color="auto"/>
      </w:divBdr>
    </w:div>
    <w:div w:id="772824168">
      <w:bodyDiv w:val="1"/>
      <w:marLeft w:val="0"/>
      <w:marRight w:val="0"/>
      <w:marTop w:val="0"/>
      <w:marBottom w:val="0"/>
      <w:divBdr>
        <w:top w:val="none" w:sz="0" w:space="0" w:color="auto"/>
        <w:left w:val="none" w:sz="0" w:space="0" w:color="auto"/>
        <w:bottom w:val="none" w:sz="0" w:space="0" w:color="auto"/>
        <w:right w:val="none" w:sz="0" w:space="0" w:color="auto"/>
      </w:divBdr>
    </w:div>
    <w:div w:id="772894354">
      <w:bodyDiv w:val="1"/>
      <w:marLeft w:val="0"/>
      <w:marRight w:val="0"/>
      <w:marTop w:val="0"/>
      <w:marBottom w:val="0"/>
      <w:divBdr>
        <w:top w:val="none" w:sz="0" w:space="0" w:color="auto"/>
        <w:left w:val="none" w:sz="0" w:space="0" w:color="auto"/>
        <w:bottom w:val="none" w:sz="0" w:space="0" w:color="auto"/>
        <w:right w:val="none" w:sz="0" w:space="0" w:color="auto"/>
      </w:divBdr>
    </w:div>
    <w:div w:id="773794100">
      <w:bodyDiv w:val="1"/>
      <w:marLeft w:val="0"/>
      <w:marRight w:val="0"/>
      <w:marTop w:val="0"/>
      <w:marBottom w:val="0"/>
      <w:divBdr>
        <w:top w:val="none" w:sz="0" w:space="0" w:color="auto"/>
        <w:left w:val="none" w:sz="0" w:space="0" w:color="auto"/>
        <w:bottom w:val="none" w:sz="0" w:space="0" w:color="auto"/>
        <w:right w:val="none" w:sz="0" w:space="0" w:color="auto"/>
      </w:divBdr>
    </w:div>
    <w:div w:id="774904854">
      <w:bodyDiv w:val="1"/>
      <w:marLeft w:val="0"/>
      <w:marRight w:val="0"/>
      <w:marTop w:val="0"/>
      <w:marBottom w:val="0"/>
      <w:divBdr>
        <w:top w:val="none" w:sz="0" w:space="0" w:color="auto"/>
        <w:left w:val="none" w:sz="0" w:space="0" w:color="auto"/>
        <w:bottom w:val="none" w:sz="0" w:space="0" w:color="auto"/>
        <w:right w:val="none" w:sz="0" w:space="0" w:color="auto"/>
      </w:divBdr>
    </w:div>
    <w:div w:id="775177612">
      <w:bodyDiv w:val="1"/>
      <w:marLeft w:val="0"/>
      <w:marRight w:val="0"/>
      <w:marTop w:val="0"/>
      <w:marBottom w:val="0"/>
      <w:divBdr>
        <w:top w:val="none" w:sz="0" w:space="0" w:color="auto"/>
        <w:left w:val="none" w:sz="0" w:space="0" w:color="auto"/>
        <w:bottom w:val="none" w:sz="0" w:space="0" w:color="auto"/>
        <w:right w:val="none" w:sz="0" w:space="0" w:color="auto"/>
      </w:divBdr>
    </w:div>
    <w:div w:id="775293010">
      <w:bodyDiv w:val="1"/>
      <w:marLeft w:val="0"/>
      <w:marRight w:val="0"/>
      <w:marTop w:val="0"/>
      <w:marBottom w:val="0"/>
      <w:divBdr>
        <w:top w:val="none" w:sz="0" w:space="0" w:color="auto"/>
        <w:left w:val="none" w:sz="0" w:space="0" w:color="auto"/>
        <w:bottom w:val="none" w:sz="0" w:space="0" w:color="auto"/>
        <w:right w:val="none" w:sz="0" w:space="0" w:color="auto"/>
      </w:divBdr>
    </w:div>
    <w:div w:id="776219268">
      <w:bodyDiv w:val="1"/>
      <w:marLeft w:val="0"/>
      <w:marRight w:val="0"/>
      <w:marTop w:val="0"/>
      <w:marBottom w:val="0"/>
      <w:divBdr>
        <w:top w:val="none" w:sz="0" w:space="0" w:color="auto"/>
        <w:left w:val="none" w:sz="0" w:space="0" w:color="auto"/>
        <w:bottom w:val="none" w:sz="0" w:space="0" w:color="auto"/>
        <w:right w:val="none" w:sz="0" w:space="0" w:color="auto"/>
      </w:divBdr>
    </w:div>
    <w:div w:id="776289305">
      <w:bodyDiv w:val="1"/>
      <w:marLeft w:val="0"/>
      <w:marRight w:val="0"/>
      <w:marTop w:val="0"/>
      <w:marBottom w:val="0"/>
      <w:divBdr>
        <w:top w:val="none" w:sz="0" w:space="0" w:color="auto"/>
        <w:left w:val="none" w:sz="0" w:space="0" w:color="auto"/>
        <w:bottom w:val="none" w:sz="0" w:space="0" w:color="auto"/>
        <w:right w:val="none" w:sz="0" w:space="0" w:color="auto"/>
      </w:divBdr>
    </w:div>
    <w:div w:id="777599661">
      <w:bodyDiv w:val="1"/>
      <w:marLeft w:val="0"/>
      <w:marRight w:val="0"/>
      <w:marTop w:val="0"/>
      <w:marBottom w:val="0"/>
      <w:divBdr>
        <w:top w:val="none" w:sz="0" w:space="0" w:color="auto"/>
        <w:left w:val="none" w:sz="0" w:space="0" w:color="auto"/>
        <w:bottom w:val="none" w:sz="0" w:space="0" w:color="auto"/>
        <w:right w:val="none" w:sz="0" w:space="0" w:color="auto"/>
      </w:divBdr>
    </w:div>
    <w:div w:id="777722093">
      <w:bodyDiv w:val="1"/>
      <w:marLeft w:val="0"/>
      <w:marRight w:val="0"/>
      <w:marTop w:val="0"/>
      <w:marBottom w:val="0"/>
      <w:divBdr>
        <w:top w:val="none" w:sz="0" w:space="0" w:color="auto"/>
        <w:left w:val="none" w:sz="0" w:space="0" w:color="auto"/>
        <w:bottom w:val="none" w:sz="0" w:space="0" w:color="auto"/>
        <w:right w:val="none" w:sz="0" w:space="0" w:color="auto"/>
      </w:divBdr>
    </w:div>
    <w:div w:id="777791608">
      <w:bodyDiv w:val="1"/>
      <w:marLeft w:val="0"/>
      <w:marRight w:val="0"/>
      <w:marTop w:val="0"/>
      <w:marBottom w:val="0"/>
      <w:divBdr>
        <w:top w:val="none" w:sz="0" w:space="0" w:color="auto"/>
        <w:left w:val="none" w:sz="0" w:space="0" w:color="auto"/>
        <w:bottom w:val="none" w:sz="0" w:space="0" w:color="auto"/>
        <w:right w:val="none" w:sz="0" w:space="0" w:color="auto"/>
      </w:divBdr>
    </w:div>
    <w:div w:id="777991438">
      <w:bodyDiv w:val="1"/>
      <w:marLeft w:val="0"/>
      <w:marRight w:val="0"/>
      <w:marTop w:val="0"/>
      <w:marBottom w:val="0"/>
      <w:divBdr>
        <w:top w:val="none" w:sz="0" w:space="0" w:color="auto"/>
        <w:left w:val="none" w:sz="0" w:space="0" w:color="auto"/>
        <w:bottom w:val="none" w:sz="0" w:space="0" w:color="auto"/>
        <w:right w:val="none" w:sz="0" w:space="0" w:color="auto"/>
      </w:divBdr>
    </w:div>
    <w:div w:id="779371246">
      <w:bodyDiv w:val="1"/>
      <w:marLeft w:val="0"/>
      <w:marRight w:val="0"/>
      <w:marTop w:val="0"/>
      <w:marBottom w:val="0"/>
      <w:divBdr>
        <w:top w:val="none" w:sz="0" w:space="0" w:color="auto"/>
        <w:left w:val="none" w:sz="0" w:space="0" w:color="auto"/>
        <w:bottom w:val="none" w:sz="0" w:space="0" w:color="auto"/>
        <w:right w:val="none" w:sz="0" w:space="0" w:color="auto"/>
      </w:divBdr>
    </w:div>
    <w:div w:id="781072159">
      <w:bodyDiv w:val="1"/>
      <w:marLeft w:val="0"/>
      <w:marRight w:val="0"/>
      <w:marTop w:val="0"/>
      <w:marBottom w:val="0"/>
      <w:divBdr>
        <w:top w:val="none" w:sz="0" w:space="0" w:color="auto"/>
        <w:left w:val="none" w:sz="0" w:space="0" w:color="auto"/>
        <w:bottom w:val="none" w:sz="0" w:space="0" w:color="auto"/>
        <w:right w:val="none" w:sz="0" w:space="0" w:color="auto"/>
      </w:divBdr>
    </w:div>
    <w:div w:id="781608442">
      <w:bodyDiv w:val="1"/>
      <w:marLeft w:val="0"/>
      <w:marRight w:val="0"/>
      <w:marTop w:val="0"/>
      <w:marBottom w:val="0"/>
      <w:divBdr>
        <w:top w:val="none" w:sz="0" w:space="0" w:color="auto"/>
        <w:left w:val="none" w:sz="0" w:space="0" w:color="auto"/>
        <w:bottom w:val="none" w:sz="0" w:space="0" w:color="auto"/>
        <w:right w:val="none" w:sz="0" w:space="0" w:color="auto"/>
      </w:divBdr>
    </w:div>
    <w:div w:id="782505530">
      <w:bodyDiv w:val="1"/>
      <w:marLeft w:val="0"/>
      <w:marRight w:val="0"/>
      <w:marTop w:val="0"/>
      <w:marBottom w:val="0"/>
      <w:divBdr>
        <w:top w:val="none" w:sz="0" w:space="0" w:color="auto"/>
        <w:left w:val="none" w:sz="0" w:space="0" w:color="auto"/>
        <w:bottom w:val="none" w:sz="0" w:space="0" w:color="auto"/>
        <w:right w:val="none" w:sz="0" w:space="0" w:color="auto"/>
      </w:divBdr>
    </w:div>
    <w:div w:id="782771193">
      <w:bodyDiv w:val="1"/>
      <w:marLeft w:val="0"/>
      <w:marRight w:val="0"/>
      <w:marTop w:val="0"/>
      <w:marBottom w:val="0"/>
      <w:divBdr>
        <w:top w:val="none" w:sz="0" w:space="0" w:color="auto"/>
        <w:left w:val="none" w:sz="0" w:space="0" w:color="auto"/>
        <w:bottom w:val="none" w:sz="0" w:space="0" w:color="auto"/>
        <w:right w:val="none" w:sz="0" w:space="0" w:color="auto"/>
      </w:divBdr>
    </w:div>
    <w:div w:id="783622164">
      <w:bodyDiv w:val="1"/>
      <w:marLeft w:val="0"/>
      <w:marRight w:val="0"/>
      <w:marTop w:val="0"/>
      <w:marBottom w:val="0"/>
      <w:divBdr>
        <w:top w:val="none" w:sz="0" w:space="0" w:color="auto"/>
        <w:left w:val="none" w:sz="0" w:space="0" w:color="auto"/>
        <w:bottom w:val="none" w:sz="0" w:space="0" w:color="auto"/>
        <w:right w:val="none" w:sz="0" w:space="0" w:color="auto"/>
      </w:divBdr>
    </w:div>
    <w:div w:id="784039208">
      <w:bodyDiv w:val="1"/>
      <w:marLeft w:val="0"/>
      <w:marRight w:val="0"/>
      <w:marTop w:val="0"/>
      <w:marBottom w:val="0"/>
      <w:divBdr>
        <w:top w:val="none" w:sz="0" w:space="0" w:color="auto"/>
        <w:left w:val="none" w:sz="0" w:space="0" w:color="auto"/>
        <w:bottom w:val="none" w:sz="0" w:space="0" w:color="auto"/>
        <w:right w:val="none" w:sz="0" w:space="0" w:color="auto"/>
      </w:divBdr>
    </w:div>
    <w:div w:id="784274337">
      <w:bodyDiv w:val="1"/>
      <w:marLeft w:val="0"/>
      <w:marRight w:val="0"/>
      <w:marTop w:val="0"/>
      <w:marBottom w:val="0"/>
      <w:divBdr>
        <w:top w:val="none" w:sz="0" w:space="0" w:color="auto"/>
        <w:left w:val="none" w:sz="0" w:space="0" w:color="auto"/>
        <w:bottom w:val="none" w:sz="0" w:space="0" w:color="auto"/>
        <w:right w:val="none" w:sz="0" w:space="0" w:color="auto"/>
      </w:divBdr>
    </w:div>
    <w:div w:id="784426842">
      <w:bodyDiv w:val="1"/>
      <w:marLeft w:val="0"/>
      <w:marRight w:val="0"/>
      <w:marTop w:val="0"/>
      <w:marBottom w:val="0"/>
      <w:divBdr>
        <w:top w:val="none" w:sz="0" w:space="0" w:color="auto"/>
        <w:left w:val="none" w:sz="0" w:space="0" w:color="auto"/>
        <w:bottom w:val="none" w:sz="0" w:space="0" w:color="auto"/>
        <w:right w:val="none" w:sz="0" w:space="0" w:color="auto"/>
      </w:divBdr>
    </w:div>
    <w:div w:id="784468698">
      <w:bodyDiv w:val="1"/>
      <w:marLeft w:val="0"/>
      <w:marRight w:val="0"/>
      <w:marTop w:val="0"/>
      <w:marBottom w:val="0"/>
      <w:divBdr>
        <w:top w:val="none" w:sz="0" w:space="0" w:color="auto"/>
        <w:left w:val="none" w:sz="0" w:space="0" w:color="auto"/>
        <w:bottom w:val="none" w:sz="0" w:space="0" w:color="auto"/>
        <w:right w:val="none" w:sz="0" w:space="0" w:color="auto"/>
      </w:divBdr>
    </w:div>
    <w:div w:id="785008900">
      <w:bodyDiv w:val="1"/>
      <w:marLeft w:val="0"/>
      <w:marRight w:val="0"/>
      <w:marTop w:val="0"/>
      <w:marBottom w:val="0"/>
      <w:divBdr>
        <w:top w:val="none" w:sz="0" w:space="0" w:color="auto"/>
        <w:left w:val="none" w:sz="0" w:space="0" w:color="auto"/>
        <w:bottom w:val="none" w:sz="0" w:space="0" w:color="auto"/>
        <w:right w:val="none" w:sz="0" w:space="0" w:color="auto"/>
      </w:divBdr>
    </w:div>
    <w:div w:id="785080246">
      <w:bodyDiv w:val="1"/>
      <w:marLeft w:val="0"/>
      <w:marRight w:val="0"/>
      <w:marTop w:val="0"/>
      <w:marBottom w:val="0"/>
      <w:divBdr>
        <w:top w:val="none" w:sz="0" w:space="0" w:color="auto"/>
        <w:left w:val="none" w:sz="0" w:space="0" w:color="auto"/>
        <w:bottom w:val="none" w:sz="0" w:space="0" w:color="auto"/>
        <w:right w:val="none" w:sz="0" w:space="0" w:color="auto"/>
      </w:divBdr>
    </w:div>
    <w:div w:id="785849607">
      <w:bodyDiv w:val="1"/>
      <w:marLeft w:val="0"/>
      <w:marRight w:val="0"/>
      <w:marTop w:val="0"/>
      <w:marBottom w:val="0"/>
      <w:divBdr>
        <w:top w:val="none" w:sz="0" w:space="0" w:color="auto"/>
        <w:left w:val="none" w:sz="0" w:space="0" w:color="auto"/>
        <w:bottom w:val="none" w:sz="0" w:space="0" w:color="auto"/>
        <w:right w:val="none" w:sz="0" w:space="0" w:color="auto"/>
      </w:divBdr>
    </w:div>
    <w:div w:id="785931151">
      <w:bodyDiv w:val="1"/>
      <w:marLeft w:val="0"/>
      <w:marRight w:val="0"/>
      <w:marTop w:val="0"/>
      <w:marBottom w:val="0"/>
      <w:divBdr>
        <w:top w:val="none" w:sz="0" w:space="0" w:color="auto"/>
        <w:left w:val="none" w:sz="0" w:space="0" w:color="auto"/>
        <w:bottom w:val="none" w:sz="0" w:space="0" w:color="auto"/>
        <w:right w:val="none" w:sz="0" w:space="0" w:color="auto"/>
      </w:divBdr>
    </w:div>
    <w:div w:id="786897690">
      <w:bodyDiv w:val="1"/>
      <w:marLeft w:val="0"/>
      <w:marRight w:val="0"/>
      <w:marTop w:val="0"/>
      <w:marBottom w:val="0"/>
      <w:divBdr>
        <w:top w:val="none" w:sz="0" w:space="0" w:color="auto"/>
        <w:left w:val="none" w:sz="0" w:space="0" w:color="auto"/>
        <w:bottom w:val="none" w:sz="0" w:space="0" w:color="auto"/>
        <w:right w:val="none" w:sz="0" w:space="0" w:color="auto"/>
      </w:divBdr>
    </w:div>
    <w:div w:id="786966073">
      <w:bodyDiv w:val="1"/>
      <w:marLeft w:val="0"/>
      <w:marRight w:val="0"/>
      <w:marTop w:val="0"/>
      <w:marBottom w:val="0"/>
      <w:divBdr>
        <w:top w:val="none" w:sz="0" w:space="0" w:color="auto"/>
        <w:left w:val="none" w:sz="0" w:space="0" w:color="auto"/>
        <w:bottom w:val="none" w:sz="0" w:space="0" w:color="auto"/>
        <w:right w:val="none" w:sz="0" w:space="0" w:color="auto"/>
      </w:divBdr>
    </w:div>
    <w:div w:id="788158730">
      <w:bodyDiv w:val="1"/>
      <w:marLeft w:val="0"/>
      <w:marRight w:val="0"/>
      <w:marTop w:val="0"/>
      <w:marBottom w:val="0"/>
      <w:divBdr>
        <w:top w:val="none" w:sz="0" w:space="0" w:color="auto"/>
        <w:left w:val="none" w:sz="0" w:space="0" w:color="auto"/>
        <w:bottom w:val="none" w:sz="0" w:space="0" w:color="auto"/>
        <w:right w:val="none" w:sz="0" w:space="0" w:color="auto"/>
      </w:divBdr>
    </w:div>
    <w:div w:id="789085384">
      <w:bodyDiv w:val="1"/>
      <w:marLeft w:val="0"/>
      <w:marRight w:val="0"/>
      <w:marTop w:val="0"/>
      <w:marBottom w:val="0"/>
      <w:divBdr>
        <w:top w:val="none" w:sz="0" w:space="0" w:color="auto"/>
        <w:left w:val="none" w:sz="0" w:space="0" w:color="auto"/>
        <w:bottom w:val="none" w:sz="0" w:space="0" w:color="auto"/>
        <w:right w:val="none" w:sz="0" w:space="0" w:color="auto"/>
      </w:divBdr>
    </w:div>
    <w:div w:id="789516814">
      <w:bodyDiv w:val="1"/>
      <w:marLeft w:val="0"/>
      <w:marRight w:val="0"/>
      <w:marTop w:val="0"/>
      <w:marBottom w:val="0"/>
      <w:divBdr>
        <w:top w:val="none" w:sz="0" w:space="0" w:color="auto"/>
        <w:left w:val="none" w:sz="0" w:space="0" w:color="auto"/>
        <w:bottom w:val="none" w:sz="0" w:space="0" w:color="auto"/>
        <w:right w:val="none" w:sz="0" w:space="0" w:color="auto"/>
      </w:divBdr>
    </w:div>
    <w:div w:id="789738452">
      <w:bodyDiv w:val="1"/>
      <w:marLeft w:val="0"/>
      <w:marRight w:val="0"/>
      <w:marTop w:val="0"/>
      <w:marBottom w:val="0"/>
      <w:divBdr>
        <w:top w:val="none" w:sz="0" w:space="0" w:color="auto"/>
        <w:left w:val="none" w:sz="0" w:space="0" w:color="auto"/>
        <w:bottom w:val="none" w:sz="0" w:space="0" w:color="auto"/>
        <w:right w:val="none" w:sz="0" w:space="0" w:color="auto"/>
      </w:divBdr>
    </w:div>
    <w:div w:id="789789488">
      <w:bodyDiv w:val="1"/>
      <w:marLeft w:val="0"/>
      <w:marRight w:val="0"/>
      <w:marTop w:val="0"/>
      <w:marBottom w:val="0"/>
      <w:divBdr>
        <w:top w:val="none" w:sz="0" w:space="0" w:color="auto"/>
        <w:left w:val="none" w:sz="0" w:space="0" w:color="auto"/>
        <w:bottom w:val="none" w:sz="0" w:space="0" w:color="auto"/>
        <w:right w:val="none" w:sz="0" w:space="0" w:color="auto"/>
      </w:divBdr>
    </w:div>
    <w:div w:id="790052597">
      <w:bodyDiv w:val="1"/>
      <w:marLeft w:val="0"/>
      <w:marRight w:val="0"/>
      <w:marTop w:val="0"/>
      <w:marBottom w:val="0"/>
      <w:divBdr>
        <w:top w:val="none" w:sz="0" w:space="0" w:color="auto"/>
        <w:left w:val="none" w:sz="0" w:space="0" w:color="auto"/>
        <w:bottom w:val="none" w:sz="0" w:space="0" w:color="auto"/>
        <w:right w:val="none" w:sz="0" w:space="0" w:color="auto"/>
      </w:divBdr>
    </w:div>
    <w:div w:id="790519869">
      <w:bodyDiv w:val="1"/>
      <w:marLeft w:val="0"/>
      <w:marRight w:val="0"/>
      <w:marTop w:val="0"/>
      <w:marBottom w:val="0"/>
      <w:divBdr>
        <w:top w:val="none" w:sz="0" w:space="0" w:color="auto"/>
        <w:left w:val="none" w:sz="0" w:space="0" w:color="auto"/>
        <w:bottom w:val="none" w:sz="0" w:space="0" w:color="auto"/>
        <w:right w:val="none" w:sz="0" w:space="0" w:color="auto"/>
      </w:divBdr>
    </w:div>
    <w:div w:id="790592949">
      <w:bodyDiv w:val="1"/>
      <w:marLeft w:val="0"/>
      <w:marRight w:val="0"/>
      <w:marTop w:val="0"/>
      <w:marBottom w:val="0"/>
      <w:divBdr>
        <w:top w:val="none" w:sz="0" w:space="0" w:color="auto"/>
        <w:left w:val="none" w:sz="0" w:space="0" w:color="auto"/>
        <w:bottom w:val="none" w:sz="0" w:space="0" w:color="auto"/>
        <w:right w:val="none" w:sz="0" w:space="0" w:color="auto"/>
      </w:divBdr>
    </w:div>
    <w:div w:id="791821527">
      <w:bodyDiv w:val="1"/>
      <w:marLeft w:val="0"/>
      <w:marRight w:val="0"/>
      <w:marTop w:val="0"/>
      <w:marBottom w:val="0"/>
      <w:divBdr>
        <w:top w:val="none" w:sz="0" w:space="0" w:color="auto"/>
        <w:left w:val="none" w:sz="0" w:space="0" w:color="auto"/>
        <w:bottom w:val="none" w:sz="0" w:space="0" w:color="auto"/>
        <w:right w:val="none" w:sz="0" w:space="0" w:color="auto"/>
      </w:divBdr>
    </w:div>
    <w:div w:id="791945685">
      <w:bodyDiv w:val="1"/>
      <w:marLeft w:val="0"/>
      <w:marRight w:val="0"/>
      <w:marTop w:val="0"/>
      <w:marBottom w:val="0"/>
      <w:divBdr>
        <w:top w:val="none" w:sz="0" w:space="0" w:color="auto"/>
        <w:left w:val="none" w:sz="0" w:space="0" w:color="auto"/>
        <w:bottom w:val="none" w:sz="0" w:space="0" w:color="auto"/>
        <w:right w:val="none" w:sz="0" w:space="0" w:color="auto"/>
      </w:divBdr>
    </w:div>
    <w:div w:id="792864788">
      <w:bodyDiv w:val="1"/>
      <w:marLeft w:val="0"/>
      <w:marRight w:val="0"/>
      <w:marTop w:val="0"/>
      <w:marBottom w:val="0"/>
      <w:divBdr>
        <w:top w:val="none" w:sz="0" w:space="0" w:color="auto"/>
        <w:left w:val="none" w:sz="0" w:space="0" w:color="auto"/>
        <w:bottom w:val="none" w:sz="0" w:space="0" w:color="auto"/>
        <w:right w:val="none" w:sz="0" w:space="0" w:color="auto"/>
      </w:divBdr>
    </w:div>
    <w:div w:id="794565195">
      <w:bodyDiv w:val="1"/>
      <w:marLeft w:val="0"/>
      <w:marRight w:val="0"/>
      <w:marTop w:val="0"/>
      <w:marBottom w:val="0"/>
      <w:divBdr>
        <w:top w:val="none" w:sz="0" w:space="0" w:color="auto"/>
        <w:left w:val="none" w:sz="0" w:space="0" w:color="auto"/>
        <w:bottom w:val="none" w:sz="0" w:space="0" w:color="auto"/>
        <w:right w:val="none" w:sz="0" w:space="0" w:color="auto"/>
      </w:divBdr>
    </w:div>
    <w:div w:id="795366545">
      <w:bodyDiv w:val="1"/>
      <w:marLeft w:val="0"/>
      <w:marRight w:val="0"/>
      <w:marTop w:val="0"/>
      <w:marBottom w:val="0"/>
      <w:divBdr>
        <w:top w:val="none" w:sz="0" w:space="0" w:color="auto"/>
        <w:left w:val="none" w:sz="0" w:space="0" w:color="auto"/>
        <w:bottom w:val="none" w:sz="0" w:space="0" w:color="auto"/>
        <w:right w:val="none" w:sz="0" w:space="0" w:color="auto"/>
      </w:divBdr>
    </w:div>
    <w:div w:id="797065724">
      <w:bodyDiv w:val="1"/>
      <w:marLeft w:val="0"/>
      <w:marRight w:val="0"/>
      <w:marTop w:val="0"/>
      <w:marBottom w:val="0"/>
      <w:divBdr>
        <w:top w:val="none" w:sz="0" w:space="0" w:color="auto"/>
        <w:left w:val="none" w:sz="0" w:space="0" w:color="auto"/>
        <w:bottom w:val="none" w:sz="0" w:space="0" w:color="auto"/>
        <w:right w:val="none" w:sz="0" w:space="0" w:color="auto"/>
      </w:divBdr>
    </w:div>
    <w:div w:id="797068041">
      <w:bodyDiv w:val="1"/>
      <w:marLeft w:val="0"/>
      <w:marRight w:val="0"/>
      <w:marTop w:val="0"/>
      <w:marBottom w:val="0"/>
      <w:divBdr>
        <w:top w:val="none" w:sz="0" w:space="0" w:color="auto"/>
        <w:left w:val="none" w:sz="0" w:space="0" w:color="auto"/>
        <w:bottom w:val="none" w:sz="0" w:space="0" w:color="auto"/>
        <w:right w:val="none" w:sz="0" w:space="0" w:color="auto"/>
      </w:divBdr>
    </w:div>
    <w:div w:id="797644235">
      <w:bodyDiv w:val="1"/>
      <w:marLeft w:val="0"/>
      <w:marRight w:val="0"/>
      <w:marTop w:val="0"/>
      <w:marBottom w:val="0"/>
      <w:divBdr>
        <w:top w:val="none" w:sz="0" w:space="0" w:color="auto"/>
        <w:left w:val="none" w:sz="0" w:space="0" w:color="auto"/>
        <w:bottom w:val="none" w:sz="0" w:space="0" w:color="auto"/>
        <w:right w:val="none" w:sz="0" w:space="0" w:color="auto"/>
      </w:divBdr>
    </w:div>
    <w:div w:id="797645615">
      <w:bodyDiv w:val="1"/>
      <w:marLeft w:val="0"/>
      <w:marRight w:val="0"/>
      <w:marTop w:val="0"/>
      <w:marBottom w:val="0"/>
      <w:divBdr>
        <w:top w:val="none" w:sz="0" w:space="0" w:color="auto"/>
        <w:left w:val="none" w:sz="0" w:space="0" w:color="auto"/>
        <w:bottom w:val="none" w:sz="0" w:space="0" w:color="auto"/>
        <w:right w:val="none" w:sz="0" w:space="0" w:color="auto"/>
      </w:divBdr>
    </w:div>
    <w:div w:id="799767709">
      <w:bodyDiv w:val="1"/>
      <w:marLeft w:val="0"/>
      <w:marRight w:val="0"/>
      <w:marTop w:val="0"/>
      <w:marBottom w:val="0"/>
      <w:divBdr>
        <w:top w:val="none" w:sz="0" w:space="0" w:color="auto"/>
        <w:left w:val="none" w:sz="0" w:space="0" w:color="auto"/>
        <w:bottom w:val="none" w:sz="0" w:space="0" w:color="auto"/>
        <w:right w:val="none" w:sz="0" w:space="0" w:color="auto"/>
      </w:divBdr>
    </w:div>
    <w:div w:id="799879325">
      <w:bodyDiv w:val="1"/>
      <w:marLeft w:val="0"/>
      <w:marRight w:val="0"/>
      <w:marTop w:val="0"/>
      <w:marBottom w:val="0"/>
      <w:divBdr>
        <w:top w:val="none" w:sz="0" w:space="0" w:color="auto"/>
        <w:left w:val="none" w:sz="0" w:space="0" w:color="auto"/>
        <w:bottom w:val="none" w:sz="0" w:space="0" w:color="auto"/>
        <w:right w:val="none" w:sz="0" w:space="0" w:color="auto"/>
      </w:divBdr>
    </w:div>
    <w:div w:id="800223666">
      <w:bodyDiv w:val="1"/>
      <w:marLeft w:val="0"/>
      <w:marRight w:val="0"/>
      <w:marTop w:val="0"/>
      <w:marBottom w:val="0"/>
      <w:divBdr>
        <w:top w:val="none" w:sz="0" w:space="0" w:color="auto"/>
        <w:left w:val="none" w:sz="0" w:space="0" w:color="auto"/>
        <w:bottom w:val="none" w:sz="0" w:space="0" w:color="auto"/>
        <w:right w:val="none" w:sz="0" w:space="0" w:color="auto"/>
      </w:divBdr>
    </w:div>
    <w:div w:id="801775039">
      <w:bodyDiv w:val="1"/>
      <w:marLeft w:val="0"/>
      <w:marRight w:val="0"/>
      <w:marTop w:val="0"/>
      <w:marBottom w:val="0"/>
      <w:divBdr>
        <w:top w:val="none" w:sz="0" w:space="0" w:color="auto"/>
        <w:left w:val="none" w:sz="0" w:space="0" w:color="auto"/>
        <w:bottom w:val="none" w:sz="0" w:space="0" w:color="auto"/>
        <w:right w:val="none" w:sz="0" w:space="0" w:color="auto"/>
      </w:divBdr>
    </w:div>
    <w:div w:id="802769065">
      <w:bodyDiv w:val="1"/>
      <w:marLeft w:val="0"/>
      <w:marRight w:val="0"/>
      <w:marTop w:val="0"/>
      <w:marBottom w:val="0"/>
      <w:divBdr>
        <w:top w:val="none" w:sz="0" w:space="0" w:color="auto"/>
        <w:left w:val="none" w:sz="0" w:space="0" w:color="auto"/>
        <w:bottom w:val="none" w:sz="0" w:space="0" w:color="auto"/>
        <w:right w:val="none" w:sz="0" w:space="0" w:color="auto"/>
      </w:divBdr>
    </w:div>
    <w:div w:id="802847245">
      <w:bodyDiv w:val="1"/>
      <w:marLeft w:val="0"/>
      <w:marRight w:val="0"/>
      <w:marTop w:val="0"/>
      <w:marBottom w:val="0"/>
      <w:divBdr>
        <w:top w:val="none" w:sz="0" w:space="0" w:color="auto"/>
        <w:left w:val="none" w:sz="0" w:space="0" w:color="auto"/>
        <w:bottom w:val="none" w:sz="0" w:space="0" w:color="auto"/>
        <w:right w:val="none" w:sz="0" w:space="0" w:color="auto"/>
      </w:divBdr>
    </w:div>
    <w:div w:id="803355406">
      <w:bodyDiv w:val="1"/>
      <w:marLeft w:val="0"/>
      <w:marRight w:val="0"/>
      <w:marTop w:val="0"/>
      <w:marBottom w:val="0"/>
      <w:divBdr>
        <w:top w:val="none" w:sz="0" w:space="0" w:color="auto"/>
        <w:left w:val="none" w:sz="0" w:space="0" w:color="auto"/>
        <w:bottom w:val="none" w:sz="0" w:space="0" w:color="auto"/>
        <w:right w:val="none" w:sz="0" w:space="0" w:color="auto"/>
      </w:divBdr>
    </w:div>
    <w:div w:id="803737852">
      <w:bodyDiv w:val="1"/>
      <w:marLeft w:val="0"/>
      <w:marRight w:val="0"/>
      <w:marTop w:val="0"/>
      <w:marBottom w:val="0"/>
      <w:divBdr>
        <w:top w:val="none" w:sz="0" w:space="0" w:color="auto"/>
        <w:left w:val="none" w:sz="0" w:space="0" w:color="auto"/>
        <w:bottom w:val="none" w:sz="0" w:space="0" w:color="auto"/>
        <w:right w:val="none" w:sz="0" w:space="0" w:color="auto"/>
      </w:divBdr>
    </w:div>
    <w:div w:id="804391509">
      <w:bodyDiv w:val="1"/>
      <w:marLeft w:val="0"/>
      <w:marRight w:val="0"/>
      <w:marTop w:val="0"/>
      <w:marBottom w:val="0"/>
      <w:divBdr>
        <w:top w:val="none" w:sz="0" w:space="0" w:color="auto"/>
        <w:left w:val="none" w:sz="0" w:space="0" w:color="auto"/>
        <w:bottom w:val="none" w:sz="0" w:space="0" w:color="auto"/>
        <w:right w:val="none" w:sz="0" w:space="0" w:color="auto"/>
      </w:divBdr>
    </w:div>
    <w:div w:id="805003559">
      <w:bodyDiv w:val="1"/>
      <w:marLeft w:val="0"/>
      <w:marRight w:val="0"/>
      <w:marTop w:val="0"/>
      <w:marBottom w:val="0"/>
      <w:divBdr>
        <w:top w:val="none" w:sz="0" w:space="0" w:color="auto"/>
        <w:left w:val="none" w:sz="0" w:space="0" w:color="auto"/>
        <w:bottom w:val="none" w:sz="0" w:space="0" w:color="auto"/>
        <w:right w:val="none" w:sz="0" w:space="0" w:color="auto"/>
      </w:divBdr>
    </w:div>
    <w:div w:id="806319702">
      <w:bodyDiv w:val="1"/>
      <w:marLeft w:val="0"/>
      <w:marRight w:val="0"/>
      <w:marTop w:val="0"/>
      <w:marBottom w:val="0"/>
      <w:divBdr>
        <w:top w:val="none" w:sz="0" w:space="0" w:color="auto"/>
        <w:left w:val="none" w:sz="0" w:space="0" w:color="auto"/>
        <w:bottom w:val="none" w:sz="0" w:space="0" w:color="auto"/>
        <w:right w:val="none" w:sz="0" w:space="0" w:color="auto"/>
      </w:divBdr>
    </w:div>
    <w:div w:id="807432629">
      <w:bodyDiv w:val="1"/>
      <w:marLeft w:val="0"/>
      <w:marRight w:val="0"/>
      <w:marTop w:val="0"/>
      <w:marBottom w:val="0"/>
      <w:divBdr>
        <w:top w:val="none" w:sz="0" w:space="0" w:color="auto"/>
        <w:left w:val="none" w:sz="0" w:space="0" w:color="auto"/>
        <w:bottom w:val="none" w:sz="0" w:space="0" w:color="auto"/>
        <w:right w:val="none" w:sz="0" w:space="0" w:color="auto"/>
      </w:divBdr>
    </w:div>
    <w:div w:id="807475262">
      <w:bodyDiv w:val="1"/>
      <w:marLeft w:val="0"/>
      <w:marRight w:val="0"/>
      <w:marTop w:val="0"/>
      <w:marBottom w:val="0"/>
      <w:divBdr>
        <w:top w:val="none" w:sz="0" w:space="0" w:color="auto"/>
        <w:left w:val="none" w:sz="0" w:space="0" w:color="auto"/>
        <w:bottom w:val="none" w:sz="0" w:space="0" w:color="auto"/>
        <w:right w:val="none" w:sz="0" w:space="0" w:color="auto"/>
      </w:divBdr>
    </w:div>
    <w:div w:id="807478822">
      <w:bodyDiv w:val="1"/>
      <w:marLeft w:val="0"/>
      <w:marRight w:val="0"/>
      <w:marTop w:val="0"/>
      <w:marBottom w:val="0"/>
      <w:divBdr>
        <w:top w:val="none" w:sz="0" w:space="0" w:color="auto"/>
        <w:left w:val="none" w:sz="0" w:space="0" w:color="auto"/>
        <w:bottom w:val="none" w:sz="0" w:space="0" w:color="auto"/>
        <w:right w:val="none" w:sz="0" w:space="0" w:color="auto"/>
      </w:divBdr>
    </w:div>
    <w:div w:id="807750145">
      <w:bodyDiv w:val="1"/>
      <w:marLeft w:val="0"/>
      <w:marRight w:val="0"/>
      <w:marTop w:val="0"/>
      <w:marBottom w:val="0"/>
      <w:divBdr>
        <w:top w:val="none" w:sz="0" w:space="0" w:color="auto"/>
        <w:left w:val="none" w:sz="0" w:space="0" w:color="auto"/>
        <w:bottom w:val="none" w:sz="0" w:space="0" w:color="auto"/>
        <w:right w:val="none" w:sz="0" w:space="0" w:color="auto"/>
      </w:divBdr>
    </w:div>
    <w:div w:id="807821355">
      <w:bodyDiv w:val="1"/>
      <w:marLeft w:val="0"/>
      <w:marRight w:val="0"/>
      <w:marTop w:val="0"/>
      <w:marBottom w:val="0"/>
      <w:divBdr>
        <w:top w:val="none" w:sz="0" w:space="0" w:color="auto"/>
        <w:left w:val="none" w:sz="0" w:space="0" w:color="auto"/>
        <w:bottom w:val="none" w:sz="0" w:space="0" w:color="auto"/>
        <w:right w:val="none" w:sz="0" w:space="0" w:color="auto"/>
      </w:divBdr>
    </w:div>
    <w:div w:id="807866469">
      <w:bodyDiv w:val="1"/>
      <w:marLeft w:val="0"/>
      <w:marRight w:val="0"/>
      <w:marTop w:val="0"/>
      <w:marBottom w:val="0"/>
      <w:divBdr>
        <w:top w:val="none" w:sz="0" w:space="0" w:color="auto"/>
        <w:left w:val="none" w:sz="0" w:space="0" w:color="auto"/>
        <w:bottom w:val="none" w:sz="0" w:space="0" w:color="auto"/>
        <w:right w:val="none" w:sz="0" w:space="0" w:color="auto"/>
      </w:divBdr>
    </w:div>
    <w:div w:id="808134974">
      <w:bodyDiv w:val="1"/>
      <w:marLeft w:val="0"/>
      <w:marRight w:val="0"/>
      <w:marTop w:val="0"/>
      <w:marBottom w:val="0"/>
      <w:divBdr>
        <w:top w:val="none" w:sz="0" w:space="0" w:color="auto"/>
        <w:left w:val="none" w:sz="0" w:space="0" w:color="auto"/>
        <w:bottom w:val="none" w:sz="0" w:space="0" w:color="auto"/>
        <w:right w:val="none" w:sz="0" w:space="0" w:color="auto"/>
      </w:divBdr>
    </w:div>
    <w:div w:id="808519178">
      <w:bodyDiv w:val="1"/>
      <w:marLeft w:val="0"/>
      <w:marRight w:val="0"/>
      <w:marTop w:val="0"/>
      <w:marBottom w:val="0"/>
      <w:divBdr>
        <w:top w:val="none" w:sz="0" w:space="0" w:color="auto"/>
        <w:left w:val="none" w:sz="0" w:space="0" w:color="auto"/>
        <w:bottom w:val="none" w:sz="0" w:space="0" w:color="auto"/>
        <w:right w:val="none" w:sz="0" w:space="0" w:color="auto"/>
      </w:divBdr>
    </w:div>
    <w:div w:id="808863361">
      <w:bodyDiv w:val="1"/>
      <w:marLeft w:val="0"/>
      <w:marRight w:val="0"/>
      <w:marTop w:val="0"/>
      <w:marBottom w:val="0"/>
      <w:divBdr>
        <w:top w:val="none" w:sz="0" w:space="0" w:color="auto"/>
        <w:left w:val="none" w:sz="0" w:space="0" w:color="auto"/>
        <w:bottom w:val="none" w:sz="0" w:space="0" w:color="auto"/>
        <w:right w:val="none" w:sz="0" w:space="0" w:color="auto"/>
      </w:divBdr>
    </w:div>
    <w:div w:id="809056127">
      <w:bodyDiv w:val="1"/>
      <w:marLeft w:val="0"/>
      <w:marRight w:val="0"/>
      <w:marTop w:val="0"/>
      <w:marBottom w:val="0"/>
      <w:divBdr>
        <w:top w:val="none" w:sz="0" w:space="0" w:color="auto"/>
        <w:left w:val="none" w:sz="0" w:space="0" w:color="auto"/>
        <w:bottom w:val="none" w:sz="0" w:space="0" w:color="auto"/>
        <w:right w:val="none" w:sz="0" w:space="0" w:color="auto"/>
      </w:divBdr>
    </w:div>
    <w:div w:id="809516938">
      <w:bodyDiv w:val="1"/>
      <w:marLeft w:val="0"/>
      <w:marRight w:val="0"/>
      <w:marTop w:val="0"/>
      <w:marBottom w:val="0"/>
      <w:divBdr>
        <w:top w:val="none" w:sz="0" w:space="0" w:color="auto"/>
        <w:left w:val="none" w:sz="0" w:space="0" w:color="auto"/>
        <w:bottom w:val="none" w:sz="0" w:space="0" w:color="auto"/>
        <w:right w:val="none" w:sz="0" w:space="0" w:color="auto"/>
      </w:divBdr>
    </w:div>
    <w:div w:id="809639468">
      <w:bodyDiv w:val="1"/>
      <w:marLeft w:val="0"/>
      <w:marRight w:val="0"/>
      <w:marTop w:val="0"/>
      <w:marBottom w:val="0"/>
      <w:divBdr>
        <w:top w:val="none" w:sz="0" w:space="0" w:color="auto"/>
        <w:left w:val="none" w:sz="0" w:space="0" w:color="auto"/>
        <w:bottom w:val="none" w:sz="0" w:space="0" w:color="auto"/>
        <w:right w:val="none" w:sz="0" w:space="0" w:color="auto"/>
      </w:divBdr>
    </w:div>
    <w:div w:id="809707026">
      <w:bodyDiv w:val="1"/>
      <w:marLeft w:val="0"/>
      <w:marRight w:val="0"/>
      <w:marTop w:val="0"/>
      <w:marBottom w:val="0"/>
      <w:divBdr>
        <w:top w:val="none" w:sz="0" w:space="0" w:color="auto"/>
        <w:left w:val="none" w:sz="0" w:space="0" w:color="auto"/>
        <w:bottom w:val="none" w:sz="0" w:space="0" w:color="auto"/>
        <w:right w:val="none" w:sz="0" w:space="0" w:color="auto"/>
      </w:divBdr>
    </w:div>
    <w:div w:id="809710630">
      <w:bodyDiv w:val="1"/>
      <w:marLeft w:val="0"/>
      <w:marRight w:val="0"/>
      <w:marTop w:val="0"/>
      <w:marBottom w:val="0"/>
      <w:divBdr>
        <w:top w:val="none" w:sz="0" w:space="0" w:color="auto"/>
        <w:left w:val="none" w:sz="0" w:space="0" w:color="auto"/>
        <w:bottom w:val="none" w:sz="0" w:space="0" w:color="auto"/>
        <w:right w:val="none" w:sz="0" w:space="0" w:color="auto"/>
      </w:divBdr>
    </w:div>
    <w:div w:id="809833837">
      <w:bodyDiv w:val="1"/>
      <w:marLeft w:val="0"/>
      <w:marRight w:val="0"/>
      <w:marTop w:val="0"/>
      <w:marBottom w:val="0"/>
      <w:divBdr>
        <w:top w:val="none" w:sz="0" w:space="0" w:color="auto"/>
        <w:left w:val="none" w:sz="0" w:space="0" w:color="auto"/>
        <w:bottom w:val="none" w:sz="0" w:space="0" w:color="auto"/>
        <w:right w:val="none" w:sz="0" w:space="0" w:color="auto"/>
      </w:divBdr>
    </w:div>
    <w:div w:id="809857722">
      <w:bodyDiv w:val="1"/>
      <w:marLeft w:val="0"/>
      <w:marRight w:val="0"/>
      <w:marTop w:val="0"/>
      <w:marBottom w:val="0"/>
      <w:divBdr>
        <w:top w:val="none" w:sz="0" w:space="0" w:color="auto"/>
        <w:left w:val="none" w:sz="0" w:space="0" w:color="auto"/>
        <w:bottom w:val="none" w:sz="0" w:space="0" w:color="auto"/>
        <w:right w:val="none" w:sz="0" w:space="0" w:color="auto"/>
      </w:divBdr>
    </w:div>
    <w:div w:id="810054983">
      <w:bodyDiv w:val="1"/>
      <w:marLeft w:val="0"/>
      <w:marRight w:val="0"/>
      <w:marTop w:val="0"/>
      <w:marBottom w:val="0"/>
      <w:divBdr>
        <w:top w:val="none" w:sz="0" w:space="0" w:color="auto"/>
        <w:left w:val="none" w:sz="0" w:space="0" w:color="auto"/>
        <w:bottom w:val="none" w:sz="0" w:space="0" w:color="auto"/>
        <w:right w:val="none" w:sz="0" w:space="0" w:color="auto"/>
      </w:divBdr>
    </w:div>
    <w:div w:id="810364292">
      <w:bodyDiv w:val="1"/>
      <w:marLeft w:val="0"/>
      <w:marRight w:val="0"/>
      <w:marTop w:val="0"/>
      <w:marBottom w:val="0"/>
      <w:divBdr>
        <w:top w:val="none" w:sz="0" w:space="0" w:color="auto"/>
        <w:left w:val="none" w:sz="0" w:space="0" w:color="auto"/>
        <w:bottom w:val="none" w:sz="0" w:space="0" w:color="auto"/>
        <w:right w:val="none" w:sz="0" w:space="0" w:color="auto"/>
      </w:divBdr>
    </w:div>
    <w:div w:id="810635932">
      <w:bodyDiv w:val="1"/>
      <w:marLeft w:val="0"/>
      <w:marRight w:val="0"/>
      <w:marTop w:val="0"/>
      <w:marBottom w:val="0"/>
      <w:divBdr>
        <w:top w:val="none" w:sz="0" w:space="0" w:color="auto"/>
        <w:left w:val="none" w:sz="0" w:space="0" w:color="auto"/>
        <w:bottom w:val="none" w:sz="0" w:space="0" w:color="auto"/>
        <w:right w:val="none" w:sz="0" w:space="0" w:color="auto"/>
      </w:divBdr>
    </w:div>
    <w:div w:id="810681480">
      <w:bodyDiv w:val="1"/>
      <w:marLeft w:val="0"/>
      <w:marRight w:val="0"/>
      <w:marTop w:val="0"/>
      <w:marBottom w:val="0"/>
      <w:divBdr>
        <w:top w:val="none" w:sz="0" w:space="0" w:color="auto"/>
        <w:left w:val="none" w:sz="0" w:space="0" w:color="auto"/>
        <w:bottom w:val="none" w:sz="0" w:space="0" w:color="auto"/>
        <w:right w:val="none" w:sz="0" w:space="0" w:color="auto"/>
      </w:divBdr>
    </w:div>
    <w:div w:id="811020254">
      <w:bodyDiv w:val="1"/>
      <w:marLeft w:val="0"/>
      <w:marRight w:val="0"/>
      <w:marTop w:val="0"/>
      <w:marBottom w:val="0"/>
      <w:divBdr>
        <w:top w:val="none" w:sz="0" w:space="0" w:color="auto"/>
        <w:left w:val="none" w:sz="0" w:space="0" w:color="auto"/>
        <w:bottom w:val="none" w:sz="0" w:space="0" w:color="auto"/>
        <w:right w:val="none" w:sz="0" w:space="0" w:color="auto"/>
      </w:divBdr>
    </w:div>
    <w:div w:id="811143194">
      <w:bodyDiv w:val="1"/>
      <w:marLeft w:val="0"/>
      <w:marRight w:val="0"/>
      <w:marTop w:val="0"/>
      <w:marBottom w:val="0"/>
      <w:divBdr>
        <w:top w:val="none" w:sz="0" w:space="0" w:color="auto"/>
        <w:left w:val="none" w:sz="0" w:space="0" w:color="auto"/>
        <w:bottom w:val="none" w:sz="0" w:space="0" w:color="auto"/>
        <w:right w:val="none" w:sz="0" w:space="0" w:color="auto"/>
      </w:divBdr>
    </w:div>
    <w:div w:id="811168484">
      <w:bodyDiv w:val="1"/>
      <w:marLeft w:val="0"/>
      <w:marRight w:val="0"/>
      <w:marTop w:val="0"/>
      <w:marBottom w:val="0"/>
      <w:divBdr>
        <w:top w:val="none" w:sz="0" w:space="0" w:color="auto"/>
        <w:left w:val="none" w:sz="0" w:space="0" w:color="auto"/>
        <w:bottom w:val="none" w:sz="0" w:space="0" w:color="auto"/>
        <w:right w:val="none" w:sz="0" w:space="0" w:color="auto"/>
      </w:divBdr>
    </w:div>
    <w:div w:id="811406058">
      <w:bodyDiv w:val="1"/>
      <w:marLeft w:val="0"/>
      <w:marRight w:val="0"/>
      <w:marTop w:val="0"/>
      <w:marBottom w:val="0"/>
      <w:divBdr>
        <w:top w:val="none" w:sz="0" w:space="0" w:color="auto"/>
        <w:left w:val="none" w:sz="0" w:space="0" w:color="auto"/>
        <w:bottom w:val="none" w:sz="0" w:space="0" w:color="auto"/>
        <w:right w:val="none" w:sz="0" w:space="0" w:color="auto"/>
      </w:divBdr>
    </w:div>
    <w:div w:id="811558883">
      <w:bodyDiv w:val="1"/>
      <w:marLeft w:val="0"/>
      <w:marRight w:val="0"/>
      <w:marTop w:val="0"/>
      <w:marBottom w:val="0"/>
      <w:divBdr>
        <w:top w:val="none" w:sz="0" w:space="0" w:color="auto"/>
        <w:left w:val="none" w:sz="0" w:space="0" w:color="auto"/>
        <w:bottom w:val="none" w:sz="0" w:space="0" w:color="auto"/>
        <w:right w:val="none" w:sz="0" w:space="0" w:color="auto"/>
      </w:divBdr>
    </w:div>
    <w:div w:id="812451059">
      <w:bodyDiv w:val="1"/>
      <w:marLeft w:val="0"/>
      <w:marRight w:val="0"/>
      <w:marTop w:val="0"/>
      <w:marBottom w:val="0"/>
      <w:divBdr>
        <w:top w:val="none" w:sz="0" w:space="0" w:color="auto"/>
        <w:left w:val="none" w:sz="0" w:space="0" w:color="auto"/>
        <w:bottom w:val="none" w:sz="0" w:space="0" w:color="auto"/>
        <w:right w:val="none" w:sz="0" w:space="0" w:color="auto"/>
      </w:divBdr>
    </w:div>
    <w:div w:id="812529399">
      <w:bodyDiv w:val="1"/>
      <w:marLeft w:val="0"/>
      <w:marRight w:val="0"/>
      <w:marTop w:val="0"/>
      <w:marBottom w:val="0"/>
      <w:divBdr>
        <w:top w:val="none" w:sz="0" w:space="0" w:color="auto"/>
        <w:left w:val="none" w:sz="0" w:space="0" w:color="auto"/>
        <w:bottom w:val="none" w:sz="0" w:space="0" w:color="auto"/>
        <w:right w:val="none" w:sz="0" w:space="0" w:color="auto"/>
      </w:divBdr>
    </w:div>
    <w:div w:id="812989459">
      <w:bodyDiv w:val="1"/>
      <w:marLeft w:val="0"/>
      <w:marRight w:val="0"/>
      <w:marTop w:val="0"/>
      <w:marBottom w:val="0"/>
      <w:divBdr>
        <w:top w:val="none" w:sz="0" w:space="0" w:color="auto"/>
        <w:left w:val="none" w:sz="0" w:space="0" w:color="auto"/>
        <w:bottom w:val="none" w:sz="0" w:space="0" w:color="auto"/>
        <w:right w:val="none" w:sz="0" w:space="0" w:color="auto"/>
      </w:divBdr>
    </w:div>
    <w:div w:id="813374579">
      <w:bodyDiv w:val="1"/>
      <w:marLeft w:val="0"/>
      <w:marRight w:val="0"/>
      <w:marTop w:val="0"/>
      <w:marBottom w:val="0"/>
      <w:divBdr>
        <w:top w:val="none" w:sz="0" w:space="0" w:color="auto"/>
        <w:left w:val="none" w:sz="0" w:space="0" w:color="auto"/>
        <w:bottom w:val="none" w:sz="0" w:space="0" w:color="auto"/>
        <w:right w:val="none" w:sz="0" w:space="0" w:color="auto"/>
      </w:divBdr>
    </w:div>
    <w:div w:id="814181568">
      <w:bodyDiv w:val="1"/>
      <w:marLeft w:val="0"/>
      <w:marRight w:val="0"/>
      <w:marTop w:val="0"/>
      <w:marBottom w:val="0"/>
      <w:divBdr>
        <w:top w:val="none" w:sz="0" w:space="0" w:color="auto"/>
        <w:left w:val="none" w:sz="0" w:space="0" w:color="auto"/>
        <w:bottom w:val="none" w:sz="0" w:space="0" w:color="auto"/>
        <w:right w:val="none" w:sz="0" w:space="0" w:color="auto"/>
      </w:divBdr>
    </w:div>
    <w:div w:id="814565411">
      <w:bodyDiv w:val="1"/>
      <w:marLeft w:val="0"/>
      <w:marRight w:val="0"/>
      <w:marTop w:val="0"/>
      <w:marBottom w:val="0"/>
      <w:divBdr>
        <w:top w:val="none" w:sz="0" w:space="0" w:color="auto"/>
        <w:left w:val="none" w:sz="0" w:space="0" w:color="auto"/>
        <w:bottom w:val="none" w:sz="0" w:space="0" w:color="auto"/>
        <w:right w:val="none" w:sz="0" w:space="0" w:color="auto"/>
      </w:divBdr>
    </w:div>
    <w:div w:id="814639326">
      <w:bodyDiv w:val="1"/>
      <w:marLeft w:val="0"/>
      <w:marRight w:val="0"/>
      <w:marTop w:val="0"/>
      <w:marBottom w:val="0"/>
      <w:divBdr>
        <w:top w:val="none" w:sz="0" w:space="0" w:color="auto"/>
        <w:left w:val="none" w:sz="0" w:space="0" w:color="auto"/>
        <w:bottom w:val="none" w:sz="0" w:space="0" w:color="auto"/>
        <w:right w:val="none" w:sz="0" w:space="0" w:color="auto"/>
      </w:divBdr>
    </w:div>
    <w:div w:id="814763627">
      <w:bodyDiv w:val="1"/>
      <w:marLeft w:val="0"/>
      <w:marRight w:val="0"/>
      <w:marTop w:val="0"/>
      <w:marBottom w:val="0"/>
      <w:divBdr>
        <w:top w:val="none" w:sz="0" w:space="0" w:color="auto"/>
        <w:left w:val="none" w:sz="0" w:space="0" w:color="auto"/>
        <w:bottom w:val="none" w:sz="0" w:space="0" w:color="auto"/>
        <w:right w:val="none" w:sz="0" w:space="0" w:color="auto"/>
      </w:divBdr>
    </w:div>
    <w:div w:id="814950331">
      <w:bodyDiv w:val="1"/>
      <w:marLeft w:val="0"/>
      <w:marRight w:val="0"/>
      <w:marTop w:val="0"/>
      <w:marBottom w:val="0"/>
      <w:divBdr>
        <w:top w:val="none" w:sz="0" w:space="0" w:color="auto"/>
        <w:left w:val="none" w:sz="0" w:space="0" w:color="auto"/>
        <w:bottom w:val="none" w:sz="0" w:space="0" w:color="auto"/>
        <w:right w:val="none" w:sz="0" w:space="0" w:color="auto"/>
      </w:divBdr>
    </w:div>
    <w:div w:id="815217551">
      <w:bodyDiv w:val="1"/>
      <w:marLeft w:val="0"/>
      <w:marRight w:val="0"/>
      <w:marTop w:val="0"/>
      <w:marBottom w:val="0"/>
      <w:divBdr>
        <w:top w:val="none" w:sz="0" w:space="0" w:color="auto"/>
        <w:left w:val="none" w:sz="0" w:space="0" w:color="auto"/>
        <w:bottom w:val="none" w:sz="0" w:space="0" w:color="auto"/>
        <w:right w:val="none" w:sz="0" w:space="0" w:color="auto"/>
      </w:divBdr>
    </w:div>
    <w:div w:id="815683926">
      <w:bodyDiv w:val="1"/>
      <w:marLeft w:val="0"/>
      <w:marRight w:val="0"/>
      <w:marTop w:val="0"/>
      <w:marBottom w:val="0"/>
      <w:divBdr>
        <w:top w:val="none" w:sz="0" w:space="0" w:color="auto"/>
        <w:left w:val="none" w:sz="0" w:space="0" w:color="auto"/>
        <w:bottom w:val="none" w:sz="0" w:space="0" w:color="auto"/>
        <w:right w:val="none" w:sz="0" w:space="0" w:color="auto"/>
      </w:divBdr>
    </w:div>
    <w:div w:id="815804389">
      <w:bodyDiv w:val="1"/>
      <w:marLeft w:val="0"/>
      <w:marRight w:val="0"/>
      <w:marTop w:val="0"/>
      <w:marBottom w:val="0"/>
      <w:divBdr>
        <w:top w:val="none" w:sz="0" w:space="0" w:color="auto"/>
        <w:left w:val="none" w:sz="0" w:space="0" w:color="auto"/>
        <w:bottom w:val="none" w:sz="0" w:space="0" w:color="auto"/>
        <w:right w:val="none" w:sz="0" w:space="0" w:color="auto"/>
      </w:divBdr>
    </w:div>
    <w:div w:id="816603933">
      <w:bodyDiv w:val="1"/>
      <w:marLeft w:val="0"/>
      <w:marRight w:val="0"/>
      <w:marTop w:val="0"/>
      <w:marBottom w:val="0"/>
      <w:divBdr>
        <w:top w:val="none" w:sz="0" w:space="0" w:color="auto"/>
        <w:left w:val="none" w:sz="0" w:space="0" w:color="auto"/>
        <w:bottom w:val="none" w:sz="0" w:space="0" w:color="auto"/>
        <w:right w:val="none" w:sz="0" w:space="0" w:color="auto"/>
      </w:divBdr>
    </w:div>
    <w:div w:id="816991822">
      <w:bodyDiv w:val="1"/>
      <w:marLeft w:val="0"/>
      <w:marRight w:val="0"/>
      <w:marTop w:val="0"/>
      <w:marBottom w:val="0"/>
      <w:divBdr>
        <w:top w:val="none" w:sz="0" w:space="0" w:color="auto"/>
        <w:left w:val="none" w:sz="0" w:space="0" w:color="auto"/>
        <w:bottom w:val="none" w:sz="0" w:space="0" w:color="auto"/>
        <w:right w:val="none" w:sz="0" w:space="0" w:color="auto"/>
      </w:divBdr>
    </w:div>
    <w:div w:id="816993321">
      <w:bodyDiv w:val="1"/>
      <w:marLeft w:val="0"/>
      <w:marRight w:val="0"/>
      <w:marTop w:val="0"/>
      <w:marBottom w:val="0"/>
      <w:divBdr>
        <w:top w:val="none" w:sz="0" w:space="0" w:color="auto"/>
        <w:left w:val="none" w:sz="0" w:space="0" w:color="auto"/>
        <w:bottom w:val="none" w:sz="0" w:space="0" w:color="auto"/>
        <w:right w:val="none" w:sz="0" w:space="0" w:color="auto"/>
      </w:divBdr>
    </w:div>
    <w:div w:id="817113436">
      <w:bodyDiv w:val="1"/>
      <w:marLeft w:val="0"/>
      <w:marRight w:val="0"/>
      <w:marTop w:val="0"/>
      <w:marBottom w:val="0"/>
      <w:divBdr>
        <w:top w:val="none" w:sz="0" w:space="0" w:color="auto"/>
        <w:left w:val="none" w:sz="0" w:space="0" w:color="auto"/>
        <w:bottom w:val="none" w:sz="0" w:space="0" w:color="auto"/>
        <w:right w:val="none" w:sz="0" w:space="0" w:color="auto"/>
      </w:divBdr>
    </w:div>
    <w:div w:id="818112863">
      <w:bodyDiv w:val="1"/>
      <w:marLeft w:val="0"/>
      <w:marRight w:val="0"/>
      <w:marTop w:val="0"/>
      <w:marBottom w:val="0"/>
      <w:divBdr>
        <w:top w:val="none" w:sz="0" w:space="0" w:color="auto"/>
        <w:left w:val="none" w:sz="0" w:space="0" w:color="auto"/>
        <w:bottom w:val="none" w:sz="0" w:space="0" w:color="auto"/>
        <w:right w:val="none" w:sz="0" w:space="0" w:color="auto"/>
      </w:divBdr>
    </w:div>
    <w:div w:id="818883508">
      <w:bodyDiv w:val="1"/>
      <w:marLeft w:val="0"/>
      <w:marRight w:val="0"/>
      <w:marTop w:val="0"/>
      <w:marBottom w:val="0"/>
      <w:divBdr>
        <w:top w:val="none" w:sz="0" w:space="0" w:color="auto"/>
        <w:left w:val="none" w:sz="0" w:space="0" w:color="auto"/>
        <w:bottom w:val="none" w:sz="0" w:space="0" w:color="auto"/>
        <w:right w:val="none" w:sz="0" w:space="0" w:color="auto"/>
      </w:divBdr>
    </w:div>
    <w:div w:id="819539111">
      <w:bodyDiv w:val="1"/>
      <w:marLeft w:val="0"/>
      <w:marRight w:val="0"/>
      <w:marTop w:val="0"/>
      <w:marBottom w:val="0"/>
      <w:divBdr>
        <w:top w:val="none" w:sz="0" w:space="0" w:color="auto"/>
        <w:left w:val="none" w:sz="0" w:space="0" w:color="auto"/>
        <w:bottom w:val="none" w:sz="0" w:space="0" w:color="auto"/>
        <w:right w:val="none" w:sz="0" w:space="0" w:color="auto"/>
      </w:divBdr>
    </w:div>
    <w:div w:id="820072842">
      <w:bodyDiv w:val="1"/>
      <w:marLeft w:val="0"/>
      <w:marRight w:val="0"/>
      <w:marTop w:val="0"/>
      <w:marBottom w:val="0"/>
      <w:divBdr>
        <w:top w:val="none" w:sz="0" w:space="0" w:color="auto"/>
        <w:left w:val="none" w:sz="0" w:space="0" w:color="auto"/>
        <w:bottom w:val="none" w:sz="0" w:space="0" w:color="auto"/>
        <w:right w:val="none" w:sz="0" w:space="0" w:color="auto"/>
      </w:divBdr>
    </w:div>
    <w:div w:id="821847817">
      <w:bodyDiv w:val="1"/>
      <w:marLeft w:val="0"/>
      <w:marRight w:val="0"/>
      <w:marTop w:val="0"/>
      <w:marBottom w:val="0"/>
      <w:divBdr>
        <w:top w:val="none" w:sz="0" w:space="0" w:color="auto"/>
        <w:left w:val="none" w:sz="0" w:space="0" w:color="auto"/>
        <w:bottom w:val="none" w:sz="0" w:space="0" w:color="auto"/>
        <w:right w:val="none" w:sz="0" w:space="0" w:color="auto"/>
      </w:divBdr>
    </w:div>
    <w:div w:id="822349928">
      <w:bodyDiv w:val="1"/>
      <w:marLeft w:val="0"/>
      <w:marRight w:val="0"/>
      <w:marTop w:val="0"/>
      <w:marBottom w:val="0"/>
      <w:divBdr>
        <w:top w:val="none" w:sz="0" w:space="0" w:color="auto"/>
        <w:left w:val="none" w:sz="0" w:space="0" w:color="auto"/>
        <w:bottom w:val="none" w:sz="0" w:space="0" w:color="auto"/>
        <w:right w:val="none" w:sz="0" w:space="0" w:color="auto"/>
      </w:divBdr>
    </w:div>
    <w:div w:id="822504961">
      <w:bodyDiv w:val="1"/>
      <w:marLeft w:val="0"/>
      <w:marRight w:val="0"/>
      <w:marTop w:val="0"/>
      <w:marBottom w:val="0"/>
      <w:divBdr>
        <w:top w:val="none" w:sz="0" w:space="0" w:color="auto"/>
        <w:left w:val="none" w:sz="0" w:space="0" w:color="auto"/>
        <w:bottom w:val="none" w:sz="0" w:space="0" w:color="auto"/>
        <w:right w:val="none" w:sz="0" w:space="0" w:color="auto"/>
      </w:divBdr>
    </w:div>
    <w:div w:id="823009117">
      <w:bodyDiv w:val="1"/>
      <w:marLeft w:val="0"/>
      <w:marRight w:val="0"/>
      <w:marTop w:val="0"/>
      <w:marBottom w:val="0"/>
      <w:divBdr>
        <w:top w:val="none" w:sz="0" w:space="0" w:color="auto"/>
        <w:left w:val="none" w:sz="0" w:space="0" w:color="auto"/>
        <w:bottom w:val="none" w:sz="0" w:space="0" w:color="auto"/>
        <w:right w:val="none" w:sz="0" w:space="0" w:color="auto"/>
      </w:divBdr>
    </w:div>
    <w:div w:id="823352869">
      <w:bodyDiv w:val="1"/>
      <w:marLeft w:val="0"/>
      <w:marRight w:val="0"/>
      <w:marTop w:val="0"/>
      <w:marBottom w:val="0"/>
      <w:divBdr>
        <w:top w:val="none" w:sz="0" w:space="0" w:color="auto"/>
        <w:left w:val="none" w:sz="0" w:space="0" w:color="auto"/>
        <w:bottom w:val="none" w:sz="0" w:space="0" w:color="auto"/>
        <w:right w:val="none" w:sz="0" w:space="0" w:color="auto"/>
      </w:divBdr>
    </w:div>
    <w:div w:id="823467221">
      <w:bodyDiv w:val="1"/>
      <w:marLeft w:val="0"/>
      <w:marRight w:val="0"/>
      <w:marTop w:val="0"/>
      <w:marBottom w:val="0"/>
      <w:divBdr>
        <w:top w:val="none" w:sz="0" w:space="0" w:color="auto"/>
        <w:left w:val="none" w:sz="0" w:space="0" w:color="auto"/>
        <w:bottom w:val="none" w:sz="0" w:space="0" w:color="auto"/>
        <w:right w:val="none" w:sz="0" w:space="0" w:color="auto"/>
      </w:divBdr>
    </w:div>
    <w:div w:id="824199682">
      <w:bodyDiv w:val="1"/>
      <w:marLeft w:val="0"/>
      <w:marRight w:val="0"/>
      <w:marTop w:val="0"/>
      <w:marBottom w:val="0"/>
      <w:divBdr>
        <w:top w:val="none" w:sz="0" w:space="0" w:color="auto"/>
        <w:left w:val="none" w:sz="0" w:space="0" w:color="auto"/>
        <w:bottom w:val="none" w:sz="0" w:space="0" w:color="auto"/>
        <w:right w:val="none" w:sz="0" w:space="0" w:color="auto"/>
      </w:divBdr>
    </w:div>
    <w:div w:id="826284968">
      <w:bodyDiv w:val="1"/>
      <w:marLeft w:val="0"/>
      <w:marRight w:val="0"/>
      <w:marTop w:val="0"/>
      <w:marBottom w:val="0"/>
      <w:divBdr>
        <w:top w:val="none" w:sz="0" w:space="0" w:color="auto"/>
        <w:left w:val="none" w:sz="0" w:space="0" w:color="auto"/>
        <w:bottom w:val="none" w:sz="0" w:space="0" w:color="auto"/>
        <w:right w:val="none" w:sz="0" w:space="0" w:color="auto"/>
      </w:divBdr>
    </w:div>
    <w:div w:id="826363635">
      <w:bodyDiv w:val="1"/>
      <w:marLeft w:val="0"/>
      <w:marRight w:val="0"/>
      <w:marTop w:val="0"/>
      <w:marBottom w:val="0"/>
      <w:divBdr>
        <w:top w:val="none" w:sz="0" w:space="0" w:color="auto"/>
        <w:left w:val="none" w:sz="0" w:space="0" w:color="auto"/>
        <w:bottom w:val="none" w:sz="0" w:space="0" w:color="auto"/>
        <w:right w:val="none" w:sz="0" w:space="0" w:color="auto"/>
      </w:divBdr>
    </w:div>
    <w:div w:id="826554499">
      <w:bodyDiv w:val="1"/>
      <w:marLeft w:val="0"/>
      <w:marRight w:val="0"/>
      <w:marTop w:val="0"/>
      <w:marBottom w:val="0"/>
      <w:divBdr>
        <w:top w:val="none" w:sz="0" w:space="0" w:color="auto"/>
        <w:left w:val="none" w:sz="0" w:space="0" w:color="auto"/>
        <w:bottom w:val="none" w:sz="0" w:space="0" w:color="auto"/>
        <w:right w:val="none" w:sz="0" w:space="0" w:color="auto"/>
      </w:divBdr>
    </w:div>
    <w:div w:id="826634101">
      <w:bodyDiv w:val="1"/>
      <w:marLeft w:val="0"/>
      <w:marRight w:val="0"/>
      <w:marTop w:val="0"/>
      <w:marBottom w:val="0"/>
      <w:divBdr>
        <w:top w:val="none" w:sz="0" w:space="0" w:color="auto"/>
        <w:left w:val="none" w:sz="0" w:space="0" w:color="auto"/>
        <w:bottom w:val="none" w:sz="0" w:space="0" w:color="auto"/>
        <w:right w:val="none" w:sz="0" w:space="0" w:color="auto"/>
      </w:divBdr>
    </w:div>
    <w:div w:id="827332987">
      <w:bodyDiv w:val="1"/>
      <w:marLeft w:val="0"/>
      <w:marRight w:val="0"/>
      <w:marTop w:val="0"/>
      <w:marBottom w:val="0"/>
      <w:divBdr>
        <w:top w:val="none" w:sz="0" w:space="0" w:color="auto"/>
        <w:left w:val="none" w:sz="0" w:space="0" w:color="auto"/>
        <w:bottom w:val="none" w:sz="0" w:space="0" w:color="auto"/>
        <w:right w:val="none" w:sz="0" w:space="0" w:color="auto"/>
      </w:divBdr>
    </w:div>
    <w:div w:id="827939951">
      <w:bodyDiv w:val="1"/>
      <w:marLeft w:val="0"/>
      <w:marRight w:val="0"/>
      <w:marTop w:val="0"/>
      <w:marBottom w:val="0"/>
      <w:divBdr>
        <w:top w:val="none" w:sz="0" w:space="0" w:color="auto"/>
        <w:left w:val="none" w:sz="0" w:space="0" w:color="auto"/>
        <w:bottom w:val="none" w:sz="0" w:space="0" w:color="auto"/>
        <w:right w:val="none" w:sz="0" w:space="0" w:color="auto"/>
      </w:divBdr>
    </w:div>
    <w:div w:id="828131906">
      <w:bodyDiv w:val="1"/>
      <w:marLeft w:val="0"/>
      <w:marRight w:val="0"/>
      <w:marTop w:val="0"/>
      <w:marBottom w:val="0"/>
      <w:divBdr>
        <w:top w:val="none" w:sz="0" w:space="0" w:color="auto"/>
        <w:left w:val="none" w:sz="0" w:space="0" w:color="auto"/>
        <w:bottom w:val="none" w:sz="0" w:space="0" w:color="auto"/>
        <w:right w:val="none" w:sz="0" w:space="0" w:color="auto"/>
      </w:divBdr>
    </w:div>
    <w:div w:id="828134678">
      <w:bodyDiv w:val="1"/>
      <w:marLeft w:val="0"/>
      <w:marRight w:val="0"/>
      <w:marTop w:val="0"/>
      <w:marBottom w:val="0"/>
      <w:divBdr>
        <w:top w:val="none" w:sz="0" w:space="0" w:color="auto"/>
        <w:left w:val="none" w:sz="0" w:space="0" w:color="auto"/>
        <w:bottom w:val="none" w:sz="0" w:space="0" w:color="auto"/>
        <w:right w:val="none" w:sz="0" w:space="0" w:color="auto"/>
      </w:divBdr>
    </w:div>
    <w:div w:id="828405022">
      <w:bodyDiv w:val="1"/>
      <w:marLeft w:val="0"/>
      <w:marRight w:val="0"/>
      <w:marTop w:val="0"/>
      <w:marBottom w:val="0"/>
      <w:divBdr>
        <w:top w:val="none" w:sz="0" w:space="0" w:color="auto"/>
        <w:left w:val="none" w:sz="0" w:space="0" w:color="auto"/>
        <w:bottom w:val="none" w:sz="0" w:space="0" w:color="auto"/>
        <w:right w:val="none" w:sz="0" w:space="0" w:color="auto"/>
      </w:divBdr>
    </w:div>
    <w:div w:id="828639824">
      <w:bodyDiv w:val="1"/>
      <w:marLeft w:val="0"/>
      <w:marRight w:val="0"/>
      <w:marTop w:val="0"/>
      <w:marBottom w:val="0"/>
      <w:divBdr>
        <w:top w:val="none" w:sz="0" w:space="0" w:color="auto"/>
        <w:left w:val="none" w:sz="0" w:space="0" w:color="auto"/>
        <w:bottom w:val="none" w:sz="0" w:space="0" w:color="auto"/>
        <w:right w:val="none" w:sz="0" w:space="0" w:color="auto"/>
      </w:divBdr>
    </w:div>
    <w:div w:id="828710197">
      <w:bodyDiv w:val="1"/>
      <w:marLeft w:val="0"/>
      <w:marRight w:val="0"/>
      <w:marTop w:val="0"/>
      <w:marBottom w:val="0"/>
      <w:divBdr>
        <w:top w:val="none" w:sz="0" w:space="0" w:color="auto"/>
        <w:left w:val="none" w:sz="0" w:space="0" w:color="auto"/>
        <w:bottom w:val="none" w:sz="0" w:space="0" w:color="auto"/>
        <w:right w:val="none" w:sz="0" w:space="0" w:color="auto"/>
      </w:divBdr>
    </w:div>
    <w:div w:id="829176515">
      <w:bodyDiv w:val="1"/>
      <w:marLeft w:val="0"/>
      <w:marRight w:val="0"/>
      <w:marTop w:val="0"/>
      <w:marBottom w:val="0"/>
      <w:divBdr>
        <w:top w:val="none" w:sz="0" w:space="0" w:color="auto"/>
        <w:left w:val="none" w:sz="0" w:space="0" w:color="auto"/>
        <w:bottom w:val="none" w:sz="0" w:space="0" w:color="auto"/>
        <w:right w:val="none" w:sz="0" w:space="0" w:color="auto"/>
      </w:divBdr>
    </w:div>
    <w:div w:id="830173548">
      <w:bodyDiv w:val="1"/>
      <w:marLeft w:val="0"/>
      <w:marRight w:val="0"/>
      <w:marTop w:val="0"/>
      <w:marBottom w:val="0"/>
      <w:divBdr>
        <w:top w:val="none" w:sz="0" w:space="0" w:color="auto"/>
        <w:left w:val="none" w:sz="0" w:space="0" w:color="auto"/>
        <w:bottom w:val="none" w:sz="0" w:space="0" w:color="auto"/>
        <w:right w:val="none" w:sz="0" w:space="0" w:color="auto"/>
      </w:divBdr>
    </w:div>
    <w:div w:id="830176413">
      <w:bodyDiv w:val="1"/>
      <w:marLeft w:val="0"/>
      <w:marRight w:val="0"/>
      <w:marTop w:val="0"/>
      <w:marBottom w:val="0"/>
      <w:divBdr>
        <w:top w:val="none" w:sz="0" w:space="0" w:color="auto"/>
        <w:left w:val="none" w:sz="0" w:space="0" w:color="auto"/>
        <w:bottom w:val="none" w:sz="0" w:space="0" w:color="auto"/>
        <w:right w:val="none" w:sz="0" w:space="0" w:color="auto"/>
      </w:divBdr>
    </w:div>
    <w:div w:id="830369302">
      <w:bodyDiv w:val="1"/>
      <w:marLeft w:val="0"/>
      <w:marRight w:val="0"/>
      <w:marTop w:val="0"/>
      <w:marBottom w:val="0"/>
      <w:divBdr>
        <w:top w:val="none" w:sz="0" w:space="0" w:color="auto"/>
        <w:left w:val="none" w:sz="0" w:space="0" w:color="auto"/>
        <w:bottom w:val="none" w:sz="0" w:space="0" w:color="auto"/>
        <w:right w:val="none" w:sz="0" w:space="0" w:color="auto"/>
      </w:divBdr>
    </w:div>
    <w:div w:id="830372457">
      <w:bodyDiv w:val="1"/>
      <w:marLeft w:val="0"/>
      <w:marRight w:val="0"/>
      <w:marTop w:val="0"/>
      <w:marBottom w:val="0"/>
      <w:divBdr>
        <w:top w:val="none" w:sz="0" w:space="0" w:color="auto"/>
        <w:left w:val="none" w:sz="0" w:space="0" w:color="auto"/>
        <w:bottom w:val="none" w:sz="0" w:space="0" w:color="auto"/>
        <w:right w:val="none" w:sz="0" w:space="0" w:color="auto"/>
      </w:divBdr>
    </w:div>
    <w:div w:id="830557141">
      <w:bodyDiv w:val="1"/>
      <w:marLeft w:val="0"/>
      <w:marRight w:val="0"/>
      <w:marTop w:val="0"/>
      <w:marBottom w:val="0"/>
      <w:divBdr>
        <w:top w:val="none" w:sz="0" w:space="0" w:color="auto"/>
        <w:left w:val="none" w:sz="0" w:space="0" w:color="auto"/>
        <w:bottom w:val="none" w:sz="0" w:space="0" w:color="auto"/>
        <w:right w:val="none" w:sz="0" w:space="0" w:color="auto"/>
      </w:divBdr>
    </w:div>
    <w:div w:id="830752310">
      <w:bodyDiv w:val="1"/>
      <w:marLeft w:val="0"/>
      <w:marRight w:val="0"/>
      <w:marTop w:val="0"/>
      <w:marBottom w:val="0"/>
      <w:divBdr>
        <w:top w:val="none" w:sz="0" w:space="0" w:color="auto"/>
        <w:left w:val="none" w:sz="0" w:space="0" w:color="auto"/>
        <w:bottom w:val="none" w:sz="0" w:space="0" w:color="auto"/>
        <w:right w:val="none" w:sz="0" w:space="0" w:color="auto"/>
      </w:divBdr>
    </w:div>
    <w:div w:id="831875133">
      <w:bodyDiv w:val="1"/>
      <w:marLeft w:val="0"/>
      <w:marRight w:val="0"/>
      <w:marTop w:val="0"/>
      <w:marBottom w:val="0"/>
      <w:divBdr>
        <w:top w:val="none" w:sz="0" w:space="0" w:color="auto"/>
        <w:left w:val="none" w:sz="0" w:space="0" w:color="auto"/>
        <w:bottom w:val="none" w:sz="0" w:space="0" w:color="auto"/>
        <w:right w:val="none" w:sz="0" w:space="0" w:color="auto"/>
      </w:divBdr>
    </w:div>
    <w:div w:id="831918736">
      <w:bodyDiv w:val="1"/>
      <w:marLeft w:val="0"/>
      <w:marRight w:val="0"/>
      <w:marTop w:val="0"/>
      <w:marBottom w:val="0"/>
      <w:divBdr>
        <w:top w:val="none" w:sz="0" w:space="0" w:color="auto"/>
        <w:left w:val="none" w:sz="0" w:space="0" w:color="auto"/>
        <w:bottom w:val="none" w:sz="0" w:space="0" w:color="auto"/>
        <w:right w:val="none" w:sz="0" w:space="0" w:color="auto"/>
      </w:divBdr>
    </w:div>
    <w:div w:id="831919959">
      <w:bodyDiv w:val="1"/>
      <w:marLeft w:val="0"/>
      <w:marRight w:val="0"/>
      <w:marTop w:val="0"/>
      <w:marBottom w:val="0"/>
      <w:divBdr>
        <w:top w:val="none" w:sz="0" w:space="0" w:color="auto"/>
        <w:left w:val="none" w:sz="0" w:space="0" w:color="auto"/>
        <w:bottom w:val="none" w:sz="0" w:space="0" w:color="auto"/>
        <w:right w:val="none" w:sz="0" w:space="0" w:color="auto"/>
      </w:divBdr>
    </w:div>
    <w:div w:id="832067611">
      <w:bodyDiv w:val="1"/>
      <w:marLeft w:val="0"/>
      <w:marRight w:val="0"/>
      <w:marTop w:val="0"/>
      <w:marBottom w:val="0"/>
      <w:divBdr>
        <w:top w:val="none" w:sz="0" w:space="0" w:color="auto"/>
        <w:left w:val="none" w:sz="0" w:space="0" w:color="auto"/>
        <w:bottom w:val="none" w:sz="0" w:space="0" w:color="auto"/>
        <w:right w:val="none" w:sz="0" w:space="0" w:color="auto"/>
      </w:divBdr>
    </w:div>
    <w:div w:id="832182610">
      <w:bodyDiv w:val="1"/>
      <w:marLeft w:val="0"/>
      <w:marRight w:val="0"/>
      <w:marTop w:val="0"/>
      <w:marBottom w:val="0"/>
      <w:divBdr>
        <w:top w:val="none" w:sz="0" w:space="0" w:color="auto"/>
        <w:left w:val="none" w:sz="0" w:space="0" w:color="auto"/>
        <w:bottom w:val="none" w:sz="0" w:space="0" w:color="auto"/>
        <w:right w:val="none" w:sz="0" w:space="0" w:color="auto"/>
      </w:divBdr>
    </w:div>
    <w:div w:id="832186066">
      <w:bodyDiv w:val="1"/>
      <w:marLeft w:val="0"/>
      <w:marRight w:val="0"/>
      <w:marTop w:val="0"/>
      <w:marBottom w:val="0"/>
      <w:divBdr>
        <w:top w:val="none" w:sz="0" w:space="0" w:color="auto"/>
        <w:left w:val="none" w:sz="0" w:space="0" w:color="auto"/>
        <w:bottom w:val="none" w:sz="0" w:space="0" w:color="auto"/>
        <w:right w:val="none" w:sz="0" w:space="0" w:color="auto"/>
      </w:divBdr>
    </w:div>
    <w:div w:id="833641699">
      <w:bodyDiv w:val="1"/>
      <w:marLeft w:val="0"/>
      <w:marRight w:val="0"/>
      <w:marTop w:val="0"/>
      <w:marBottom w:val="0"/>
      <w:divBdr>
        <w:top w:val="none" w:sz="0" w:space="0" w:color="auto"/>
        <w:left w:val="none" w:sz="0" w:space="0" w:color="auto"/>
        <w:bottom w:val="none" w:sz="0" w:space="0" w:color="auto"/>
        <w:right w:val="none" w:sz="0" w:space="0" w:color="auto"/>
      </w:divBdr>
    </w:div>
    <w:div w:id="833647052">
      <w:bodyDiv w:val="1"/>
      <w:marLeft w:val="0"/>
      <w:marRight w:val="0"/>
      <w:marTop w:val="0"/>
      <w:marBottom w:val="0"/>
      <w:divBdr>
        <w:top w:val="none" w:sz="0" w:space="0" w:color="auto"/>
        <w:left w:val="none" w:sz="0" w:space="0" w:color="auto"/>
        <w:bottom w:val="none" w:sz="0" w:space="0" w:color="auto"/>
        <w:right w:val="none" w:sz="0" w:space="0" w:color="auto"/>
      </w:divBdr>
    </w:div>
    <w:div w:id="833960255">
      <w:bodyDiv w:val="1"/>
      <w:marLeft w:val="0"/>
      <w:marRight w:val="0"/>
      <w:marTop w:val="0"/>
      <w:marBottom w:val="0"/>
      <w:divBdr>
        <w:top w:val="none" w:sz="0" w:space="0" w:color="auto"/>
        <w:left w:val="none" w:sz="0" w:space="0" w:color="auto"/>
        <w:bottom w:val="none" w:sz="0" w:space="0" w:color="auto"/>
        <w:right w:val="none" w:sz="0" w:space="0" w:color="auto"/>
      </w:divBdr>
    </w:div>
    <w:div w:id="834227436">
      <w:bodyDiv w:val="1"/>
      <w:marLeft w:val="0"/>
      <w:marRight w:val="0"/>
      <w:marTop w:val="0"/>
      <w:marBottom w:val="0"/>
      <w:divBdr>
        <w:top w:val="none" w:sz="0" w:space="0" w:color="auto"/>
        <w:left w:val="none" w:sz="0" w:space="0" w:color="auto"/>
        <w:bottom w:val="none" w:sz="0" w:space="0" w:color="auto"/>
        <w:right w:val="none" w:sz="0" w:space="0" w:color="auto"/>
      </w:divBdr>
    </w:div>
    <w:div w:id="834342828">
      <w:bodyDiv w:val="1"/>
      <w:marLeft w:val="0"/>
      <w:marRight w:val="0"/>
      <w:marTop w:val="0"/>
      <w:marBottom w:val="0"/>
      <w:divBdr>
        <w:top w:val="none" w:sz="0" w:space="0" w:color="auto"/>
        <w:left w:val="none" w:sz="0" w:space="0" w:color="auto"/>
        <w:bottom w:val="none" w:sz="0" w:space="0" w:color="auto"/>
        <w:right w:val="none" w:sz="0" w:space="0" w:color="auto"/>
      </w:divBdr>
    </w:div>
    <w:div w:id="834565319">
      <w:bodyDiv w:val="1"/>
      <w:marLeft w:val="0"/>
      <w:marRight w:val="0"/>
      <w:marTop w:val="0"/>
      <w:marBottom w:val="0"/>
      <w:divBdr>
        <w:top w:val="none" w:sz="0" w:space="0" w:color="auto"/>
        <w:left w:val="none" w:sz="0" w:space="0" w:color="auto"/>
        <w:bottom w:val="none" w:sz="0" w:space="0" w:color="auto"/>
        <w:right w:val="none" w:sz="0" w:space="0" w:color="auto"/>
      </w:divBdr>
    </w:div>
    <w:div w:id="834566038">
      <w:bodyDiv w:val="1"/>
      <w:marLeft w:val="0"/>
      <w:marRight w:val="0"/>
      <w:marTop w:val="0"/>
      <w:marBottom w:val="0"/>
      <w:divBdr>
        <w:top w:val="none" w:sz="0" w:space="0" w:color="auto"/>
        <w:left w:val="none" w:sz="0" w:space="0" w:color="auto"/>
        <w:bottom w:val="none" w:sz="0" w:space="0" w:color="auto"/>
        <w:right w:val="none" w:sz="0" w:space="0" w:color="auto"/>
      </w:divBdr>
    </w:div>
    <w:div w:id="834883821">
      <w:bodyDiv w:val="1"/>
      <w:marLeft w:val="0"/>
      <w:marRight w:val="0"/>
      <w:marTop w:val="0"/>
      <w:marBottom w:val="0"/>
      <w:divBdr>
        <w:top w:val="none" w:sz="0" w:space="0" w:color="auto"/>
        <w:left w:val="none" w:sz="0" w:space="0" w:color="auto"/>
        <w:bottom w:val="none" w:sz="0" w:space="0" w:color="auto"/>
        <w:right w:val="none" w:sz="0" w:space="0" w:color="auto"/>
      </w:divBdr>
    </w:div>
    <w:div w:id="836265939">
      <w:bodyDiv w:val="1"/>
      <w:marLeft w:val="0"/>
      <w:marRight w:val="0"/>
      <w:marTop w:val="0"/>
      <w:marBottom w:val="0"/>
      <w:divBdr>
        <w:top w:val="none" w:sz="0" w:space="0" w:color="auto"/>
        <w:left w:val="none" w:sz="0" w:space="0" w:color="auto"/>
        <w:bottom w:val="none" w:sz="0" w:space="0" w:color="auto"/>
        <w:right w:val="none" w:sz="0" w:space="0" w:color="auto"/>
      </w:divBdr>
    </w:div>
    <w:div w:id="836774763">
      <w:bodyDiv w:val="1"/>
      <w:marLeft w:val="0"/>
      <w:marRight w:val="0"/>
      <w:marTop w:val="0"/>
      <w:marBottom w:val="0"/>
      <w:divBdr>
        <w:top w:val="none" w:sz="0" w:space="0" w:color="auto"/>
        <w:left w:val="none" w:sz="0" w:space="0" w:color="auto"/>
        <w:bottom w:val="none" w:sz="0" w:space="0" w:color="auto"/>
        <w:right w:val="none" w:sz="0" w:space="0" w:color="auto"/>
      </w:divBdr>
    </w:div>
    <w:div w:id="837232112">
      <w:bodyDiv w:val="1"/>
      <w:marLeft w:val="0"/>
      <w:marRight w:val="0"/>
      <w:marTop w:val="0"/>
      <w:marBottom w:val="0"/>
      <w:divBdr>
        <w:top w:val="none" w:sz="0" w:space="0" w:color="auto"/>
        <w:left w:val="none" w:sz="0" w:space="0" w:color="auto"/>
        <w:bottom w:val="none" w:sz="0" w:space="0" w:color="auto"/>
        <w:right w:val="none" w:sz="0" w:space="0" w:color="auto"/>
      </w:divBdr>
    </w:div>
    <w:div w:id="837304900">
      <w:bodyDiv w:val="1"/>
      <w:marLeft w:val="0"/>
      <w:marRight w:val="0"/>
      <w:marTop w:val="0"/>
      <w:marBottom w:val="0"/>
      <w:divBdr>
        <w:top w:val="none" w:sz="0" w:space="0" w:color="auto"/>
        <w:left w:val="none" w:sz="0" w:space="0" w:color="auto"/>
        <w:bottom w:val="none" w:sz="0" w:space="0" w:color="auto"/>
        <w:right w:val="none" w:sz="0" w:space="0" w:color="auto"/>
      </w:divBdr>
    </w:div>
    <w:div w:id="837962720">
      <w:bodyDiv w:val="1"/>
      <w:marLeft w:val="0"/>
      <w:marRight w:val="0"/>
      <w:marTop w:val="0"/>
      <w:marBottom w:val="0"/>
      <w:divBdr>
        <w:top w:val="none" w:sz="0" w:space="0" w:color="auto"/>
        <w:left w:val="none" w:sz="0" w:space="0" w:color="auto"/>
        <w:bottom w:val="none" w:sz="0" w:space="0" w:color="auto"/>
        <w:right w:val="none" w:sz="0" w:space="0" w:color="auto"/>
      </w:divBdr>
    </w:div>
    <w:div w:id="838234723">
      <w:bodyDiv w:val="1"/>
      <w:marLeft w:val="0"/>
      <w:marRight w:val="0"/>
      <w:marTop w:val="0"/>
      <w:marBottom w:val="0"/>
      <w:divBdr>
        <w:top w:val="none" w:sz="0" w:space="0" w:color="auto"/>
        <w:left w:val="none" w:sz="0" w:space="0" w:color="auto"/>
        <w:bottom w:val="none" w:sz="0" w:space="0" w:color="auto"/>
        <w:right w:val="none" w:sz="0" w:space="0" w:color="auto"/>
      </w:divBdr>
    </w:div>
    <w:div w:id="839278451">
      <w:bodyDiv w:val="1"/>
      <w:marLeft w:val="0"/>
      <w:marRight w:val="0"/>
      <w:marTop w:val="0"/>
      <w:marBottom w:val="0"/>
      <w:divBdr>
        <w:top w:val="none" w:sz="0" w:space="0" w:color="auto"/>
        <w:left w:val="none" w:sz="0" w:space="0" w:color="auto"/>
        <w:bottom w:val="none" w:sz="0" w:space="0" w:color="auto"/>
        <w:right w:val="none" w:sz="0" w:space="0" w:color="auto"/>
      </w:divBdr>
    </w:div>
    <w:div w:id="839734737">
      <w:bodyDiv w:val="1"/>
      <w:marLeft w:val="0"/>
      <w:marRight w:val="0"/>
      <w:marTop w:val="0"/>
      <w:marBottom w:val="0"/>
      <w:divBdr>
        <w:top w:val="none" w:sz="0" w:space="0" w:color="auto"/>
        <w:left w:val="none" w:sz="0" w:space="0" w:color="auto"/>
        <w:bottom w:val="none" w:sz="0" w:space="0" w:color="auto"/>
        <w:right w:val="none" w:sz="0" w:space="0" w:color="auto"/>
      </w:divBdr>
    </w:div>
    <w:div w:id="839736666">
      <w:bodyDiv w:val="1"/>
      <w:marLeft w:val="0"/>
      <w:marRight w:val="0"/>
      <w:marTop w:val="0"/>
      <w:marBottom w:val="0"/>
      <w:divBdr>
        <w:top w:val="none" w:sz="0" w:space="0" w:color="auto"/>
        <w:left w:val="none" w:sz="0" w:space="0" w:color="auto"/>
        <w:bottom w:val="none" w:sz="0" w:space="0" w:color="auto"/>
        <w:right w:val="none" w:sz="0" w:space="0" w:color="auto"/>
      </w:divBdr>
    </w:div>
    <w:div w:id="839738599">
      <w:bodyDiv w:val="1"/>
      <w:marLeft w:val="0"/>
      <w:marRight w:val="0"/>
      <w:marTop w:val="0"/>
      <w:marBottom w:val="0"/>
      <w:divBdr>
        <w:top w:val="none" w:sz="0" w:space="0" w:color="auto"/>
        <w:left w:val="none" w:sz="0" w:space="0" w:color="auto"/>
        <w:bottom w:val="none" w:sz="0" w:space="0" w:color="auto"/>
        <w:right w:val="none" w:sz="0" w:space="0" w:color="auto"/>
      </w:divBdr>
    </w:div>
    <w:div w:id="839810975">
      <w:bodyDiv w:val="1"/>
      <w:marLeft w:val="0"/>
      <w:marRight w:val="0"/>
      <w:marTop w:val="0"/>
      <w:marBottom w:val="0"/>
      <w:divBdr>
        <w:top w:val="none" w:sz="0" w:space="0" w:color="auto"/>
        <w:left w:val="none" w:sz="0" w:space="0" w:color="auto"/>
        <w:bottom w:val="none" w:sz="0" w:space="0" w:color="auto"/>
        <w:right w:val="none" w:sz="0" w:space="0" w:color="auto"/>
      </w:divBdr>
    </w:div>
    <w:div w:id="840389251">
      <w:bodyDiv w:val="1"/>
      <w:marLeft w:val="0"/>
      <w:marRight w:val="0"/>
      <w:marTop w:val="0"/>
      <w:marBottom w:val="0"/>
      <w:divBdr>
        <w:top w:val="none" w:sz="0" w:space="0" w:color="auto"/>
        <w:left w:val="none" w:sz="0" w:space="0" w:color="auto"/>
        <w:bottom w:val="none" w:sz="0" w:space="0" w:color="auto"/>
        <w:right w:val="none" w:sz="0" w:space="0" w:color="auto"/>
      </w:divBdr>
    </w:div>
    <w:div w:id="840390333">
      <w:bodyDiv w:val="1"/>
      <w:marLeft w:val="0"/>
      <w:marRight w:val="0"/>
      <w:marTop w:val="0"/>
      <w:marBottom w:val="0"/>
      <w:divBdr>
        <w:top w:val="none" w:sz="0" w:space="0" w:color="auto"/>
        <w:left w:val="none" w:sz="0" w:space="0" w:color="auto"/>
        <w:bottom w:val="none" w:sz="0" w:space="0" w:color="auto"/>
        <w:right w:val="none" w:sz="0" w:space="0" w:color="auto"/>
      </w:divBdr>
    </w:div>
    <w:div w:id="840587164">
      <w:bodyDiv w:val="1"/>
      <w:marLeft w:val="0"/>
      <w:marRight w:val="0"/>
      <w:marTop w:val="0"/>
      <w:marBottom w:val="0"/>
      <w:divBdr>
        <w:top w:val="none" w:sz="0" w:space="0" w:color="auto"/>
        <w:left w:val="none" w:sz="0" w:space="0" w:color="auto"/>
        <w:bottom w:val="none" w:sz="0" w:space="0" w:color="auto"/>
        <w:right w:val="none" w:sz="0" w:space="0" w:color="auto"/>
      </w:divBdr>
    </w:div>
    <w:div w:id="841045852">
      <w:bodyDiv w:val="1"/>
      <w:marLeft w:val="0"/>
      <w:marRight w:val="0"/>
      <w:marTop w:val="0"/>
      <w:marBottom w:val="0"/>
      <w:divBdr>
        <w:top w:val="none" w:sz="0" w:space="0" w:color="auto"/>
        <w:left w:val="none" w:sz="0" w:space="0" w:color="auto"/>
        <w:bottom w:val="none" w:sz="0" w:space="0" w:color="auto"/>
        <w:right w:val="none" w:sz="0" w:space="0" w:color="auto"/>
      </w:divBdr>
    </w:div>
    <w:div w:id="841437742">
      <w:bodyDiv w:val="1"/>
      <w:marLeft w:val="0"/>
      <w:marRight w:val="0"/>
      <w:marTop w:val="0"/>
      <w:marBottom w:val="0"/>
      <w:divBdr>
        <w:top w:val="none" w:sz="0" w:space="0" w:color="auto"/>
        <w:left w:val="none" w:sz="0" w:space="0" w:color="auto"/>
        <w:bottom w:val="none" w:sz="0" w:space="0" w:color="auto"/>
        <w:right w:val="none" w:sz="0" w:space="0" w:color="auto"/>
      </w:divBdr>
    </w:div>
    <w:div w:id="841899288">
      <w:bodyDiv w:val="1"/>
      <w:marLeft w:val="0"/>
      <w:marRight w:val="0"/>
      <w:marTop w:val="0"/>
      <w:marBottom w:val="0"/>
      <w:divBdr>
        <w:top w:val="none" w:sz="0" w:space="0" w:color="auto"/>
        <w:left w:val="none" w:sz="0" w:space="0" w:color="auto"/>
        <w:bottom w:val="none" w:sz="0" w:space="0" w:color="auto"/>
        <w:right w:val="none" w:sz="0" w:space="0" w:color="auto"/>
      </w:divBdr>
    </w:div>
    <w:div w:id="842667927">
      <w:bodyDiv w:val="1"/>
      <w:marLeft w:val="0"/>
      <w:marRight w:val="0"/>
      <w:marTop w:val="0"/>
      <w:marBottom w:val="0"/>
      <w:divBdr>
        <w:top w:val="none" w:sz="0" w:space="0" w:color="auto"/>
        <w:left w:val="none" w:sz="0" w:space="0" w:color="auto"/>
        <w:bottom w:val="none" w:sz="0" w:space="0" w:color="auto"/>
        <w:right w:val="none" w:sz="0" w:space="0" w:color="auto"/>
      </w:divBdr>
    </w:div>
    <w:div w:id="842815096">
      <w:bodyDiv w:val="1"/>
      <w:marLeft w:val="0"/>
      <w:marRight w:val="0"/>
      <w:marTop w:val="0"/>
      <w:marBottom w:val="0"/>
      <w:divBdr>
        <w:top w:val="none" w:sz="0" w:space="0" w:color="auto"/>
        <w:left w:val="none" w:sz="0" w:space="0" w:color="auto"/>
        <w:bottom w:val="none" w:sz="0" w:space="0" w:color="auto"/>
        <w:right w:val="none" w:sz="0" w:space="0" w:color="auto"/>
      </w:divBdr>
    </w:div>
    <w:div w:id="843012608">
      <w:bodyDiv w:val="1"/>
      <w:marLeft w:val="0"/>
      <w:marRight w:val="0"/>
      <w:marTop w:val="0"/>
      <w:marBottom w:val="0"/>
      <w:divBdr>
        <w:top w:val="none" w:sz="0" w:space="0" w:color="auto"/>
        <w:left w:val="none" w:sz="0" w:space="0" w:color="auto"/>
        <w:bottom w:val="none" w:sz="0" w:space="0" w:color="auto"/>
        <w:right w:val="none" w:sz="0" w:space="0" w:color="auto"/>
      </w:divBdr>
    </w:div>
    <w:div w:id="843665915">
      <w:bodyDiv w:val="1"/>
      <w:marLeft w:val="0"/>
      <w:marRight w:val="0"/>
      <w:marTop w:val="0"/>
      <w:marBottom w:val="0"/>
      <w:divBdr>
        <w:top w:val="none" w:sz="0" w:space="0" w:color="auto"/>
        <w:left w:val="none" w:sz="0" w:space="0" w:color="auto"/>
        <w:bottom w:val="none" w:sz="0" w:space="0" w:color="auto"/>
        <w:right w:val="none" w:sz="0" w:space="0" w:color="auto"/>
      </w:divBdr>
    </w:div>
    <w:div w:id="843669210">
      <w:bodyDiv w:val="1"/>
      <w:marLeft w:val="0"/>
      <w:marRight w:val="0"/>
      <w:marTop w:val="0"/>
      <w:marBottom w:val="0"/>
      <w:divBdr>
        <w:top w:val="none" w:sz="0" w:space="0" w:color="auto"/>
        <w:left w:val="none" w:sz="0" w:space="0" w:color="auto"/>
        <w:bottom w:val="none" w:sz="0" w:space="0" w:color="auto"/>
        <w:right w:val="none" w:sz="0" w:space="0" w:color="auto"/>
      </w:divBdr>
    </w:div>
    <w:div w:id="843739288">
      <w:bodyDiv w:val="1"/>
      <w:marLeft w:val="0"/>
      <w:marRight w:val="0"/>
      <w:marTop w:val="0"/>
      <w:marBottom w:val="0"/>
      <w:divBdr>
        <w:top w:val="none" w:sz="0" w:space="0" w:color="auto"/>
        <w:left w:val="none" w:sz="0" w:space="0" w:color="auto"/>
        <w:bottom w:val="none" w:sz="0" w:space="0" w:color="auto"/>
        <w:right w:val="none" w:sz="0" w:space="0" w:color="auto"/>
      </w:divBdr>
    </w:div>
    <w:div w:id="843784190">
      <w:bodyDiv w:val="1"/>
      <w:marLeft w:val="0"/>
      <w:marRight w:val="0"/>
      <w:marTop w:val="0"/>
      <w:marBottom w:val="0"/>
      <w:divBdr>
        <w:top w:val="none" w:sz="0" w:space="0" w:color="auto"/>
        <w:left w:val="none" w:sz="0" w:space="0" w:color="auto"/>
        <w:bottom w:val="none" w:sz="0" w:space="0" w:color="auto"/>
        <w:right w:val="none" w:sz="0" w:space="0" w:color="auto"/>
      </w:divBdr>
    </w:div>
    <w:div w:id="845753067">
      <w:bodyDiv w:val="1"/>
      <w:marLeft w:val="0"/>
      <w:marRight w:val="0"/>
      <w:marTop w:val="0"/>
      <w:marBottom w:val="0"/>
      <w:divBdr>
        <w:top w:val="none" w:sz="0" w:space="0" w:color="auto"/>
        <w:left w:val="none" w:sz="0" w:space="0" w:color="auto"/>
        <w:bottom w:val="none" w:sz="0" w:space="0" w:color="auto"/>
        <w:right w:val="none" w:sz="0" w:space="0" w:color="auto"/>
      </w:divBdr>
    </w:div>
    <w:div w:id="846486470">
      <w:bodyDiv w:val="1"/>
      <w:marLeft w:val="0"/>
      <w:marRight w:val="0"/>
      <w:marTop w:val="0"/>
      <w:marBottom w:val="0"/>
      <w:divBdr>
        <w:top w:val="none" w:sz="0" w:space="0" w:color="auto"/>
        <w:left w:val="none" w:sz="0" w:space="0" w:color="auto"/>
        <w:bottom w:val="none" w:sz="0" w:space="0" w:color="auto"/>
        <w:right w:val="none" w:sz="0" w:space="0" w:color="auto"/>
      </w:divBdr>
    </w:div>
    <w:div w:id="846751395">
      <w:bodyDiv w:val="1"/>
      <w:marLeft w:val="0"/>
      <w:marRight w:val="0"/>
      <w:marTop w:val="0"/>
      <w:marBottom w:val="0"/>
      <w:divBdr>
        <w:top w:val="none" w:sz="0" w:space="0" w:color="auto"/>
        <w:left w:val="none" w:sz="0" w:space="0" w:color="auto"/>
        <w:bottom w:val="none" w:sz="0" w:space="0" w:color="auto"/>
        <w:right w:val="none" w:sz="0" w:space="0" w:color="auto"/>
      </w:divBdr>
    </w:div>
    <w:div w:id="846938875">
      <w:bodyDiv w:val="1"/>
      <w:marLeft w:val="0"/>
      <w:marRight w:val="0"/>
      <w:marTop w:val="0"/>
      <w:marBottom w:val="0"/>
      <w:divBdr>
        <w:top w:val="none" w:sz="0" w:space="0" w:color="auto"/>
        <w:left w:val="none" w:sz="0" w:space="0" w:color="auto"/>
        <w:bottom w:val="none" w:sz="0" w:space="0" w:color="auto"/>
        <w:right w:val="none" w:sz="0" w:space="0" w:color="auto"/>
      </w:divBdr>
    </w:div>
    <w:div w:id="846944077">
      <w:bodyDiv w:val="1"/>
      <w:marLeft w:val="0"/>
      <w:marRight w:val="0"/>
      <w:marTop w:val="0"/>
      <w:marBottom w:val="0"/>
      <w:divBdr>
        <w:top w:val="none" w:sz="0" w:space="0" w:color="auto"/>
        <w:left w:val="none" w:sz="0" w:space="0" w:color="auto"/>
        <w:bottom w:val="none" w:sz="0" w:space="0" w:color="auto"/>
        <w:right w:val="none" w:sz="0" w:space="0" w:color="auto"/>
      </w:divBdr>
    </w:div>
    <w:div w:id="847063323">
      <w:bodyDiv w:val="1"/>
      <w:marLeft w:val="0"/>
      <w:marRight w:val="0"/>
      <w:marTop w:val="0"/>
      <w:marBottom w:val="0"/>
      <w:divBdr>
        <w:top w:val="none" w:sz="0" w:space="0" w:color="auto"/>
        <w:left w:val="none" w:sz="0" w:space="0" w:color="auto"/>
        <w:bottom w:val="none" w:sz="0" w:space="0" w:color="auto"/>
        <w:right w:val="none" w:sz="0" w:space="0" w:color="auto"/>
      </w:divBdr>
    </w:div>
    <w:div w:id="847254533">
      <w:bodyDiv w:val="1"/>
      <w:marLeft w:val="0"/>
      <w:marRight w:val="0"/>
      <w:marTop w:val="0"/>
      <w:marBottom w:val="0"/>
      <w:divBdr>
        <w:top w:val="none" w:sz="0" w:space="0" w:color="auto"/>
        <w:left w:val="none" w:sz="0" w:space="0" w:color="auto"/>
        <w:bottom w:val="none" w:sz="0" w:space="0" w:color="auto"/>
        <w:right w:val="none" w:sz="0" w:space="0" w:color="auto"/>
      </w:divBdr>
    </w:div>
    <w:div w:id="847718487">
      <w:bodyDiv w:val="1"/>
      <w:marLeft w:val="0"/>
      <w:marRight w:val="0"/>
      <w:marTop w:val="0"/>
      <w:marBottom w:val="0"/>
      <w:divBdr>
        <w:top w:val="none" w:sz="0" w:space="0" w:color="auto"/>
        <w:left w:val="none" w:sz="0" w:space="0" w:color="auto"/>
        <w:bottom w:val="none" w:sz="0" w:space="0" w:color="auto"/>
        <w:right w:val="none" w:sz="0" w:space="0" w:color="auto"/>
      </w:divBdr>
    </w:div>
    <w:div w:id="848250407">
      <w:bodyDiv w:val="1"/>
      <w:marLeft w:val="0"/>
      <w:marRight w:val="0"/>
      <w:marTop w:val="0"/>
      <w:marBottom w:val="0"/>
      <w:divBdr>
        <w:top w:val="none" w:sz="0" w:space="0" w:color="auto"/>
        <w:left w:val="none" w:sz="0" w:space="0" w:color="auto"/>
        <w:bottom w:val="none" w:sz="0" w:space="0" w:color="auto"/>
        <w:right w:val="none" w:sz="0" w:space="0" w:color="auto"/>
      </w:divBdr>
    </w:div>
    <w:div w:id="848327277">
      <w:bodyDiv w:val="1"/>
      <w:marLeft w:val="0"/>
      <w:marRight w:val="0"/>
      <w:marTop w:val="0"/>
      <w:marBottom w:val="0"/>
      <w:divBdr>
        <w:top w:val="none" w:sz="0" w:space="0" w:color="auto"/>
        <w:left w:val="none" w:sz="0" w:space="0" w:color="auto"/>
        <w:bottom w:val="none" w:sz="0" w:space="0" w:color="auto"/>
        <w:right w:val="none" w:sz="0" w:space="0" w:color="auto"/>
      </w:divBdr>
    </w:div>
    <w:div w:id="848327631">
      <w:bodyDiv w:val="1"/>
      <w:marLeft w:val="0"/>
      <w:marRight w:val="0"/>
      <w:marTop w:val="0"/>
      <w:marBottom w:val="0"/>
      <w:divBdr>
        <w:top w:val="none" w:sz="0" w:space="0" w:color="auto"/>
        <w:left w:val="none" w:sz="0" w:space="0" w:color="auto"/>
        <w:bottom w:val="none" w:sz="0" w:space="0" w:color="auto"/>
        <w:right w:val="none" w:sz="0" w:space="0" w:color="auto"/>
      </w:divBdr>
    </w:div>
    <w:div w:id="848369422">
      <w:bodyDiv w:val="1"/>
      <w:marLeft w:val="0"/>
      <w:marRight w:val="0"/>
      <w:marTop w:val="0"/>
      <w:marBottom w:val="0"/>
      <w:divBdr>
        <w:top w:val="none" w:sz="0" w:space="0" w:color="auto"/>
        <w:left w:val="none" w:sz="0" w:space="0" w:color="auto"/>
        <w:bottom w:val="none" w:sz="0" w:space="0" w:color="auto"/>
        <w:right w:val="none" w:sz="0" w:space="0" w:color="auto"/>
      </w:divBdr>
    </w:div>
    <w:div w:id="848562722">
      <w:bodyDiv w:val="1"/>
      <w:marLeft w:val="0"/>
      <w:marRight w:val="0"/>
      <w:marTop w:val="0"/>
      <w:marBottom w:val="0"/>
      <w:divBdr>
        <w:top w:val="none" w:sz="0" w:space="0" w:color="auto"/>
        <w:left w:val="none" w:sz="0" w:space="0" w:color="auto"/>
        <w:bottom w:val="none" w:sz="0" w:space="0" w:color="auto"/>
        <w:right w:val="none" w:sz="0" w:space="0" w:color="auto"/>
      </w:divBdr>
    </w:div>
    <w:div w:id="849100302">
      <w:bodyDiv w:val="1"/>
      <w:marLeft w:val="0"/>
      <w:marRight w:val="0"/>
      <w:marTop w:val="0"/>
      <w:marBottom w:val="0"/>
      <w:divBdr>
        <w:top w:val="none" w:sz="0" w:space="0" w:color="auto"/>
        <w:left w:val="none" w:sz="0" w:space="0" w:color="auto"/>
        <w:bottom w:val="none" w:sz="0" w:space="0" w:color="auto"/>
        <w:right w:val="none" w:sz="0" w:space="0" w:color="auto"/>
      </w:divBdr>
    </w:div>
    <w:div w:id="849175895">
      <w:bodyDiv w:val="1"/>
      <w:marLeft w:val="0"/>
      <w:marRight w:val="0"/>
      <w:marTop w:val="0"/>
      <w:marBottom w:val="0"/>
      <w:divBdr>
        <w:top w:val="none" w:sz="0" w:space="0" w:color="auto"/>
        <w:left w:val="none" w:sz="0" w:space="0" w:color="auto"/>
        <w:bottom w:val="none" w:sz="0" w:space="0" w:color="auto"/>
        <w:right w:val="none" w:sz="0" w:space="0" w:color="auto"/>
      </w:divBdr>
    </w:div>
    <w:div w:id="849220657">
      <w:bodyDiv w:val="1"/>
      <w:marLeft w:val="0"/>
      <w:marRight w:val="0"/>
      <w:marTop w:val="0"/>
      <w:marBottom w:val="0"/>
      <w:divBdr>
        <w:top w:val="none" w:sz="0" w:space="0" w:color="auto"/>
        <w:left w:val="none" w:sz="0" w:space="0" w:color="auto"/>
        <w:bottom w:val="none" w:sz="0" w:space="0" w:color="auto"/>
        <w:right w:val="none" w:sz="0" w:space="0" w:color="auto"/>
      </w:divBdr>
    </w:div>
    <w:div w:id="849681634">
      <w:bodyDiv w:val="1"/>
      <w:marLeft w:val="0"/>
      <w:marRight w:val="0"/>
      <w:marTop w:val="0"/>
      <w:marBottom w:val="0"/>
      <w:divBdr>
        <w:top w:val="none" w:sz="0" w:space="0" w:color="auto"/>
        <w:left w:val="none" w:sz="0" w:space="0" w:color="auto"/>
        <w:bottom w:val="none" w:sz="0" w:space="0" w:color="auto"/>
        <w:right w:val="none" w:sz="0" w:space="0" w:color="auto"/>
      </w:divBdr>
    </w:div>
    <w:div w:id="849686268">
      <w:bodyDiv w:val="1"/>
      <w:marLeft w:val="0"/>
      <w:marRight w:val="0"/>
      <w:marTop w:val="0"/>
      <w:marBottom w:val="0"/>
      <w:divBdr>
        <w:top w:val="none" w:sz="0" w:space="0" w:color="auto"/>
        <w:left w:val="none" w:sz="0" w:space="0" w:color="auto"/>
        <w:bottom w:val="none" w:sz="0" w:space="0" w:color="auto"/>
        <w:right w:val="none" w:sz="0" w:space="0" w:color="auto"/>
      </w:divBdr>
    </w:div>
    <w:div w:id="850142825">
      <w:bodyDiv w:val="1"/>
      <w:marLeft w:val="0"/>
      <w:marRight w:val="0"/>
      <w:marTop w:val="0"/>
      <w:marBottom w:val="0"/>
      <w:divBdr>
        <w:top w:val="none" w:sz="0" w:space="0" w:color="auto"/>
        <w:left w:val="none" w:sz="0" w:space="0" w:color="auto"/>
        <w:bottom w:val="none" w:sz="0" w:space="0" w:color="auto"/>
        <w:right w:val="none" w:sz="0" w:space="0" w:color="auto"/>
      </w:divBdr>
    </w:div>
    <w:div w:id="850413744">
      <w:bodyDiv w:val="1"/>
      <w:marLeft w:val="0"/>
      <w:marRight w:val="0"/>
      <w:marTop w:val="0"/>
      <w:marBottom w:val="0"/>
      <w:divBdr>
        <w:top w:val="none" w:sz="0" w:space="0" w:color="auto"/>
        <w:left w:val="none" w:sz="0" w:space="0" w:color="auto"/>
        <w:bottom w:val="none" w:sz="0" w:space="0" w:color="auto"/>
        <w:right w:val="none" w:sz="0" w:space="0" w:color="auto"/>
      </w:divBdr>
    </w:div>
    <w:div w:id="851720858">
      <w:bodyDiv w:val="1"/>
      <w:marLeft w:val="0"/>
      <w:marRight w:val="0"/>
      <w:marTop w:val="0"/>
      <w:marBottom w:val="0"/>
      <w:divBdr>
        <w:top w:val="none" w:sz="0" w:space="0" w:color="auto"/>
        <w:left w:val="none" w:sz="0" w:space="0" w:color="auto"/>
        <w:bottom w:val="none" w:sz="0" w:space="0" w:color="auto"/>
        <w:right w:val="none" w:sz="0" w:space="0" w:color="auto"/>
      </w:divBdr>
    </w:div>
    <w:div w:id="852648173">
      <w:bodyDiv w:val="1"/>
      <w:marLeft w:val="0"/>
      <w:marRight w:val="0"/>
      <w:marTop w:val="0"/>
      <w:marBottom w:val="0"/>
      <w:divBdr>
        <w:top w:val="none" w:sz="0" w:space="0" w:color="auto"/>
        <w:left w:val="none" w:sz="0" w:space="0" w:color="auto"/>
        <w:bottom w:val="none" w:sz="0" w:space="0" w:color="auto"/>
        <w:right w:val="none" w:sz="0" w:space="0" w:color="auto"/>
      </w:divBdr>
    </w:div>
    <w:div w:id="854272445">
      <w:bodyDiv w:val="1"/>
      <w:marLeft w:val="0"/>
      <w:marRight w:val="0"/>
      <w:marTop w:val="0"/>
      <w:marBottom w:val="0"/>
      <w:divBdr>
        <w:top w:val="none" w:sz="0" w:space="0" w:color="auto"/>
        <w:left w:val="none" w:sz="0" w:space="0" w:color="auto"/>
        <w:bottom w:val="none" w:sz="0" w:space="0" w:color="auto"/>
        <w:right w:val="none" w:sz="0" w:space="0" w:color="auto"/>
      </w:divBdr>
    </w:div>
    <w:div w:id="854729946">
      <w:bodyDiv w:val="1"/>
      <w:marLeft w:val="0"/>
      <w:marRight w:val="0"/>
      <w:marTop w:val="0"/>
      <w:marBottom w:val="0"/>
      <w:divBdr>
        <w:top w:val="none" w:sz="0" w:space="0" w:color="auto"/>
        <w:left w:val="none" w:sz="0" w:space="0" w:color="auto"/>
        <w:bottom w:val="none" w:sz="0" w:space="0" w:color="auto"/>
        <w:right w:val="none" w:sz="0" w:space="0" w:color="auto"/>
      </w:divBdr>
    </w:div>
    <w:div w:id="855118644">
      <w:bodyDiv w:val="1"/>
      <w:marLeft w:val="0"/>
      <w:marRight w:val="0"/>
      <w:marTop w:val="0"/>
      <w:marBottom w:val="0"/>
      <w:divBdr>
        <w:top w:val="none" w:sz="0" w:space="0" w:color="auto"/>
        <w:left w:val="none" w:sz="0" w:space="0" w:color="auto"/>
        <w:bottom w:val="none" w:sz="0" w:space="0" w:color="auto"/>
        <w:right w:val="none" w:sz="0" w:space="0" w:color="auto"/>
      </w:divBdr>
    </w:div>
    <w:div w:id="855195405">
      <w:bodyDiv w:val="1"/>
      <w:marLeft w:val="0"/>
      <w:marRight w:val="0"/>
      <w:marTop w:val="0"/>
      <w:marBottom w:val="0"/>
      <w:divBdr>
        <w:top w:val="none" w:sz="0" w:space="0" w:color="auto"/>
        <w:left w:val="none" w:sz="0" w:space="0" w:color="auto"/>
        <w:bottom w:val="none" w:sz="0" w:space="0" w:color="auto"/>
        <w:right w:val="none" w:sz="0" w:space="0" w:color="auto"/>
      </w:divBdr>
    </w:div>
    <w:div w:id="855584088">
      <w:bodyDiv w:val="1"/>
      <w:marLeft w:val="0"/>
      <w:marRight w:val="0"/>
      <w:marTop w:val="0"/>
      <w:marBottom w:val="0"/>
      <w:divBdr>
        <w:top w:val="none" w:sz="0" w:space="0" w:color="auto"/>
        <w:left w:val="none" w:sz="0" w:space="0" w:color="auto"/>
        <w:bottom w:val="none" w:sz="0" w:space="0" w:color="auto"/>
        <w:right w:val="none" w:sz="0" w:space="0" w:color="auto"/>
      </w:divBdr>
    </w:div>
    <w:div w:id="856698328">
      <w:bodyDiv w:val="1"/>
      <w:marLeft w:val="0"/>
      <w:marRight w:val="0"/>
      <w:marTop w:val="0"/>
      <w:marBottom w:val="0"/>
      <w:divBdr>
        <w:top w:val="none" w:sz="0" w:space="0" w:color="auto"/>
        <w:left w:val="none" w:sz="0" w:space="0" w:color="auto"/>
        <w:bottom w:val="none" w:sz="0" w:space="0" w:color="auto"/>
        <w:right w:val="none" w:sz="0" w:space="0" w:color="auto"/>
      </w:divBdr>
    </w:div>
    <w:div w:id="857112310">
      <w:bodyDiv w:val="1"/>
      <w:marLeft w:val="0"/>
      <w:marRight w:val="0"/>
      <w:marTop w:val="0"/>
      <w:marBottom w:val="0"/>
      <w:divBdr>
        <w:top w:val="none" w:sz="0" w:space="0" w:color="auto"/>
        <w:left w:val="none" w:sz="0" w:space="0" w:color="auto"/>
        <w:bottom w:val="none" w:sz="0" w:space="0" w:color="auto"/>
        <w:right w:val="none" w:sz="0" w:space="0" w:color="auto"/>
      </w:divBdr>
    </w:div>
    <w:div w:id="857625266">
      <w:bodyDiv w:val="1"/>
      <w:marLeft w:val="0"/>
      <w:marRight w:val="0"/>
      <w:marTop w:val="0"/>
      <w:marBottom w:val="0"/>
      <w:divBdr>
        <w:top w:val="none" w:sz="0" w:space="0" w:color="auto"/>
        <w:left w:val="none" w:sz="0" w:space="0" w:color="auto"/>
        <w:bottom w:val="none" w:sz="0" w:space="0" w:color="auto"/>
        <w:right w:val="none" w:sz="0" w:space="0" w:color="auto"/>
      </w:divBdr>
    </w:div>
    <w:div w:id="857736159">
      <w:bodyDiv w:val="1"/>
      <w:marLeft w:val="0"/>
      <w:marRight w:val="0"/>
      <w:marTop w:val="0"/>
      <w:marBottom w:val="0"/>
      <w:divBdr>
        <w:top w:val="none" w:sz="0" w:space="0" w:color="auto"/>
        <w:left w:val="none" w:sz="0" w:space="0" w:color="auto"/>
        <w:bottom w:val="none" w:sz="0" w:space="0" w:color="auto"/>
        <w:right w:val="none" w:sz="0" w:space="0" w:color="auto"/>
      </w:divBdr>
    </w:div>
    <w:div w:id="858542132">
      <w:bodyDiv w:val="1"/>
      <w:marLeft w:val="0"/>
      <w:marRight w:val="0"/>
      <w:marTop w:val="0"/>
      <w:marBottom w:val="0"/>
      <w:divBdr>
        <w:top w:val="none" w:sz="0" w:space="0" w:color="auto"/>
        <w:left w:val="none" w:sz="0" w:space="0" w:color="auto"/>
        <w:bottom w:val="none" w:sz="0" w:space="0" w:color="auto"/>
        <w:right w:val="none" w:sz="0" w:space="0" w:color="auto"/>
      </w:divBdr>
    </w:div>
    <w:div w:id="858661694">
      <w:bodyDiv w:val="1"/>
      <w:marLeft w:val="0"/>
      <w:marRight w:val="0"/>
      <w:marTop w:val="0"/>
      <w:marBottom w:val="0"/>
      <w:divBdr>
        <w:top w:val="none" w:sz="0" w:space="0" w:color="auto"/>
        <w:left w:val="none" w:sz="0" w:space="0" w:color="auto"/>
        <w:bottom w:val="none" w:sz="0" w:space="0" w:color="auto"/>
        <w:right w:val="none" w:sz="0" w:space="0" w:color="auto"/>
      </w:divBdr>
    </w:div>
    <w:div w:id="858739210">
      <w:bodyDiv w:val="1"/>
      <w:marLeft w:val="0"/>
      <w:marRight w:val="0"/>
      <w:marTop w:val="0"/>
      <w:marBottom w:val="0"/>
      <w:divBdr>
        <w:top w:val="none" w:sz="0" w:space="0" w:color="auto"/>
        <w:left w:val="none" w:sz="0" w:space="0" w:color="auto"/>
        <w:bottom w:val="none" w:sz="0" w:space="0" w:color="auto"/>
        <w:right w:val="none" w:sz="0" w:space="0" w:color="auto"/>
      </w:divBdr>
    </w:div>
    <w:div w:id="859011096">
      <w:bodyDiv w:val="1"/>
      <w:marLeft w:val="0"/>
      <w:marRight w:val="0"/>
      <w:marTop w:val="0"/>
      <w:marBottom w:val="0"/>
      <w:divBdr>
        <w:top w:val="none" w:sz="0" w:space="0" w:color="auto"/>
        <w:left w:val="none" w:sz="0" w:space="0" w:color="auto"/>
        <w:bottom w:val="none" w:sz="0" w:space="0" w:color="auto"/>
        <w:right w:val="none" w:sz="0" w:space="0" w:color="auto"/>
      </w:divBdr>
    </w:div>
    <w:div w:id="859585098">
      <w:bodyDiv w:val="1"/>
      <w:marLeft w:val="0"/>
      <w:marRight w:val="0"/>
      <w:marTop w:val="0"/>
      <w:marBottom w:val="0"/>
      <w:divBdr>
        <w:top w:val="none" w:sz="0" w:space="0" w:color="auto"/>
        <w:left w:val="none" w:sz="0" w:space="0" w:color="auto"/>
        <w:bottom w:val="none" w:sz="0" w:space="0" w:color="auto"/>
        <w:right w:val="none" w:sz="0" w:space="0" w:color="auto"/>
      </w:divBdr>
    </w:div>
    <w:div w:id="859702678">
      <w:bodyDiv w:val="1"/>
      <w:marLeft w:val="0"/>
      <w:marRight w:val="0"/>
      <w:marTop w:val="0"/>
      <w:marBottom w:val="0"/>
      <w:divBdr>
        <w:top w:val="none" w:sz="0" w:space="0" w:color="auto"/>
        <w:left w:val="none" w:sz="0" w:space="0" w:color="auto"/>
        <w:bottom w:val="none" w:sz="0" w:space="0" w:color="auto"/>
        <w:right w:val="none" w:sz="0" w:space="0" w:color="auto"/>
      </w:divBdr>
    </w:div>
    <w:div w:id="860240079">
      <w:bodyDiv w:val="1"/>
      <w:marLeft w:val="0"/>
      <w:marRight w:val="0"/>
      <w:marTop w:val="0"/>
      <w:marBottom w:val="0"/>
      <w:divBdr>
        <w:top w:val="none" w:sz="0" w:space="0" w:color="auto"/>
        <w:left w:val="none" w:sz="0" w:space="0" w:color="auto"/>
        <w:bottom w:val="none" w:sz="0" w:space="0" w:color="auto"/>
        <w:right w:val="none" w:sz="0" w:space="0" w:color="auto"/>
      </w:divBdr>
    </w:div>
    <w:div w:id="860361921">
      <w:bodyDiv w:val="1"/>
      <w:marLeft w:val="0"/>
      <w:marRight w:val="0"/>
      <w:marTop w:val="0"/>
      <w:marBottom w:val="0"/>
      <w:divBdr>
        <w:top w:val="none" w:sz="0" w:space="0" w:color="auto"/>
        <w:left w:val="none" w:sz="0" w:space="0" w:color="auto"/>
        <w:bottom w:val="none" w:sz="0" w:space="0" w:color="auto"/>
        <w:right w:val="none" w:sz="0" w:space="0" w:color="auto"/>
      </w:divBdr>
    </w:div>
    <w:div w:id="860508469">
      <w:bodyDiv w:val="1"/>
      <w:marLeft w:val="0"/>
      <w:marRight w:val="0"/>
      <w:marTop w:val="0"/>
      <w:marBottom w:val="0"/>
      <w:divBdr>
        <w:top w:val="none" w:sz="0" w:space="0" w:color="auto"/>
        <w:left w:val="none" w:sz="0" w:space="0" w:color="auto"/>
        <w:bottom w:val="none" w:sz="0" w:space="0" w:color="auto"/>
        <w:right w:val="none" w:sz="0" w:space="0" w:color="auto"/>
      </w:divBdr>
    </w:div>
    <w:div w:id="861362353">
      <w:bodyDiv w:val="1"/>
      <w:marLeft w:val="0"/>
      <w:marRight w:val="0"/>
      <w:marTop w:val="0"/>
      <w:marBottom w:val="0"/>
      <w:divBdr>
        <w:top w:val="none" w:sz="0" w:space="0" w:color="auto"/>
        <w:left w:val="none" w:sz="0" w:space="0" w:color="auto"/>
        <w:bottom w:val="none" w:sz="0" w:space="0" w:color="auto"/>
        <w:right w:val="none" w:sz="0" w:space="0" w:color="auto"/>
      </w:divBdr>
    </w:div>
    <w:div w:id="862480509">
      <w:bodyDiv w:val="1"/>
      <w:marLeft w:val="0"/>
      <w:marRight w:val="0"/>
      <w:marTop w:val="0"/>
      <w:marBottom w:val="0"/>
      <w:divBdr>
        <w:top w:val="none" w:sz="0" w:space="0" w:color="auto"/>
        <w:left w:val="none" w:sz="0" w:space="0" w:color="auto"/>
        <w:bottom w:val="none" w:sz="0" w:space="0" w:color="auto"/>
        <w:right w:val="none" w:sz="0" w:space="0" w:color="auto"/>
      </w:divBdr>
    </w:div>
    <w:div w:id="862522227">
      <w:bodyDiv w:val="1"/>
      <w:marLeft w:val="0"/>
      <w:marRight w:val="0"/>
      <w:marTop w:val="0"/>
      <w:marBottom w:val="0"/>
      <w:divBdr>
        <w:top w:val="none" w:sz="0" w:space="0" w:color="auto"/>
        <w:left w:val="none" w:sz="0" w:space="0" w:color="auto"/>
        <w:bottom w:val="none" w:sz="0" w:space="0" w:color="auto"/>
        <w:right w:val="none" w:sz="0" w:space="0" w:color="auto"/>
      </w:divBdr>
    </w:div>
    <w:div w:id="862666649">
      <w:bodyDiv w:val="1"/>
      <w:marLeft w:val="0"/>
      <w:marRight w:val="0"/>
      <w:marTop w:val="0"/>
      <w:marBottom w:val="0"/>
      <w:divBdr>
        <w:top w:val="none" w:sz="0" w:space="0" w:color="auto"/>
        <w:left w:val="none" w:sz="0" w:space="0" w:color="auto"/>
        <w:bottom w:val="none" w:sz="0" w:space="0" w:color="auto"/>
        <w:right w:val="none" w:sz="0" w:space="0" w:color="auto"/>
      </w:divBdr>
    </w:div>
    <w:div w:id="862939603">
      <w:bodyDiv w:val="1"/>
      <w:marLeft w:val="0"/>
      <w:marRight w:val="0"/>
      <w:marTop w:val="0"/>
      <w:marBottom w:val="0"/>
      <w:divBdr>
        <w:top w:val="none" w:sz="0" w:space="0" w:color="auto"/>
        <w:left w:val="none" w:sz="0" w:space="0" w:color="auto"/>
        <w:bottom w:val="none" w:sz="0" w:space="0" w:color="auto"/>
        <w:right w:val="none" w:sz="0" w:space="0" w:color="auto"/>
      </w:divBdr>
    </w:div>
    <w:div w:id="864905149">
      <w:bodyDiv w:val="1"/>
      <w:marLeft w:val="0"/>
      <w:marRight w:val="0"/>
      <w:marTop w:val="0"/>
      <w:marBottom w:val="0"/>
      <w:divBdr>
        <w:top w:val="none" w:sz="0" w:space="0" w:color="auto"/>
        <w:left w:val="none" w:sz="0" w:space="0" w:color="auto"/>
        <w:bottom w:val="none" w:sz="0" w:space="0" w:color="auto"/>
        <w:right w:val="none" w:sz="0" w:space="0" w:color="auto"/>
      </w:divBdr>
    </w:div>
    <w:div w:id="864907729">
      <w:bodyDiv w:val="1"/>
      <w:marLeft w:val="0"/>
      <w:marRight w:val="0"/>
      <w:marTop w:val="0"/>
      <w:marBottom w:val="0"/>
      <w:divBdr>
        <w:top w:val="none" w:sz="0" w:space="0" w:color="auto"/>
        <w:left w:val="none" w:sz="0" w:space="0" w:color="auto"/>
        <w:bottom w:val="none" w:sz="0" w:space="0" w:color="auto"/>
        <w:right w:val="none" w:sz="0" w:space="0" w:color="auto"/>
      </w:divBdr>
    </w:div>
    <w:div w:id="865604268">
      <w:bodyDiv w:val="1"/>
      <w:marLeft w:val="0"/>
      <w:marRight w:val="0"/>
      <w:marTop w:val="0"/>
      <w:marBottom w:val="0"/>
      <w:divBdr>
        <w:top w:val="none" w:sz="0" w:space="0" w:color="auto"/>
        <w:left w:val="none" w:sz="0" w:space="0" w:color="auto"/>
        <w:bottom w:val="none" w:sz="0" w:space="0" w:color="auto"/>
        <w:right w:val="none" w:sz="0" w:space="0" w:color="auto"/>
      </w:divBdr>
    </w:div>
    <w:div w:id="866411789">
      <w:bodyDiv w:val="1"/>
      <w:marLeft w:val="0"/>
      <w:marRight w:val="0"/>
      <w:marTop w:val="0"/>
      <w:marBottom w:val="0"/>
      <w:divBdr>
        <w:top w:val="none" w:sz="0" w:space="0" w:color="auto"/>
        <w:left w:val="none" w:sz="0" w:space="0" w:color="auto"/>
        <w:bottom w:val="none" w:sz="0" w:space="0" w:color="auto"/>
        <w:right w:val="none" w:sz="0" w:space="0" w:color="auto"/>
      </w:divBdr>
    </w:div>
    <w:div w:id="866798993">
      <w:bodyDiv w:val="1"/>
      <w:marLeft w:val="0"/>
      <w:marRight w:val="0"/>
      <w:marTop w:val="0"/>
      <w:marBottom w:val="0"/>
      <w:divBdr>
        <w:top w:val="none" w:sz="0" w:space="0" w:color="auto"/>
        <w:left w:val="none" w:sz="0" w:space="0" w:color="auto"/>
        <w:bottom w:val="none" w:sz="0" w:space="0" w:color="auto"/>
        <w:right w:val="none" w:sz="0" w:space="0" w:color="auto"/>
      </w:divBdr>
    </w:div>
    <w:div w:id="867253594">
      <w:bodyDiv w:val="1"/>
      <w:marLeft w:val="0"/>
      <w:marRight w:val="0"/>
      <w:marTop w:val="0"/>
      <w:marBottom w:val="0"/>
      <w:divBdr>
        <w:top w:val="none" w:sz="0" w:space="0" w:color="auto"/>
        <w:left w:val="none" w:sz="0" w:space="0" w:color="auto"/>
        <w:bottom w:val="none" w:sz="0" w:space="0" w:color="auto"/>
        <w:right w:val="none" w:sz="0" w:space="0" w:color="auto"/>
      </w:divBdr>
    </w:div>
    <w:div w:id="867719832">
      <w:bodyDiv w:val="1"/>
      <w:marLeft w:val="0"/>
      <w:marRight w:val="0"/>
      <w:marTop w:val="0"/>
      <w:marBottom w:val="0"/>
      <w:divBdr>
        <w:top w:val="none" w:sz="0" w:space="0" w:color="auto"/>
        <w:left w:val="none" w:sz="0" w:space="0" w:color="auto"/>
        <w:bottom w:val="none" w:sz="0" w:space="0" w:color="auto"/>
        <w:right w:val="none" w:sz="0" w:space="0" w:color="auto"/>
      </w:divBdr>
    </w:div>
    <w:div w:id="867837305">
      <w:bodyDiv w:val="1"/>
      <w:marLeft w:val="0"/>
      <w:marRight w:val="0"/>
      <w:marTop w:val="0"/>
      <w:marBottom w:val="0"/>
      <w:divBdr>
        <w:top w:val="none" w:sz="0" w:space="0" w:color="auto"/>
        <w:left w:val="none" w:sz="0" w:space="0" w:color="auto"/>
        <w:bottom w:val="none" w:sz="0" w:space="0" w:color="auto"/>
        <w:right w:val="none" w:sz="0" w:space="0" w:color="auto"/>
      </w:divBdr>
    </w:div>
    <w:div w:id="867912710">
      <w:bodyDiv w:val="1"/>
      <w:marLeft w:val="0"/>
      <w:marRight w:val="0"/>
      <w:marTop w:val="0"/>
      <w:marBottom w:val="0"/>
      <w:divBdr>
        <w:top w:val="none" w:sz="0" w:space="0" w:color="auto"/>
        <w:left w:val="none" w:sz="0" w:space="0" w:color="auto"/>
        <w:bottom w:val="none" w:sz="0" w:space="0" w:color="auto"/>
        <w:right w:val="none" w:sz="0" w:space="0" w:color="auto"/>
      </w:divBdr>
    </w:div>
    <w:div w:id="868638956">
      <w:bodyDiv w:val="1"/>
      <w:marLeft w:val="0"/>
      <w:marRight w:val="0"/>
      <w:marTop w:val="0"/>
      <w:marBottom w:val="0"/>
      <w:divBdr>
        <w:top w:val="none" w:sz="0" w:space="0" w:color="auto"/>
        <w:left w:val="none" w:sz="0" w:space="0" w:color="auto"/>
        <w:bottom w:val="none" w:sz="0" w:space="0" w:color="auto"/>
        <w:right w:val="none" w:sz="0" w:space="0" w:color="auto"/>
      </w:divBdr>
    </w:div>
    <w:div w:id="868957826">
      <w:bodyDiv w:val="1"/>
      <w:marLeft w:val="0"/>
      <w:marRight w:val="0"/>
      <w:marTop w:val="0"/>
      <w:marBottom w:val="0"/>
      <w:divBdr>
        <w:top w:val="none" w:sz="0" w:space="0" w:color="auto"/>
        <w:left w:val="none" w:sz="0" w:space="0" w:color="auto"/>
        <w:bottom w:val="none" w:sz="0" w:space="0" w:color="auto"/>
        <w:right w:val="none" w:sz="0" w:space="0" w:color="auto"/>
      </w:divBdr>
    </w:div>
    <w:div w:id="869879417">
      <w:bodyDiv w:val="1"/>
      <w:marLeft w:val="0"/>
      <w:marRight w:val="0"/>
      <w:marTop w:val="0"/>
      <w:marBottom w:val="0"/>
      <w:divBdr>
        <w:top w:val="none" w:sz="0" w:space="0" w:color="auto"/>
        <w:left w:val="none" w:sz="0" w:space="0" w:color="auto"/>
        <w:bottom w:val="none" w:sz="0" w:space="0" w:color="auto"/>
        <w:right w:val="none" w:sz="0" w:space="0" w:color="auto"/>
      </w:divBdr>
    </w:div>
    <w:div w:id="871114605">
      <w:bodyDiv w:val="1"/>
      <w:marLeft w:val="0"/>
      <w:marRight w:val="0"/>
      <w:marTop w:val="0"/>
      <w:marBottom w:val="0"/>
      <w:divBdr>
        <w:top w:val="none" w:sz="0" w:space="0" w:color="auto"/>
        <w:left w:val="none" w:sz="0" w:space="0" w:color="auto"/>
        <w:bottom w:val="none" w:sz="0" w:space="0" w:color="auto"/>
        <w:right w:val="none" w:sz="0" w:space="0" w:color="auto"/>
      </w:divBdr>
    </w:div>
    <w:div w:id="871960580">
      <w:bodyDiv w:val="1"/>
      <w:marLeft w:val="0"/>
      <w:marRight w:val="0"/>
      <w:marTop w:val="0"/>
      <w:marBottom w:val="0"/>
      <w:divBdr>
        <w:top w:val="none" w:sz="0" w:space="0" w:color="auto"/>
        <w:left w:val="none" w:sz="0" w:space="0" w:color="auto"/>
        <w:bottom w:val="none" w:sz="0" w:space="0" w:color="auto"/>
        <w:right w:val="none" w:sz="0" w:space="0" w:color="auto"/>
      </w:divBdr>
    </w:div>
    <w:div w:id="872032873">
      <w:bodyDiv w:val="1"/>
      <w:marLeft w:val="0"/>
      <w:marRight w:val="0"/>
      <w:marTop w:val="0"/>
      <w:marBottom w:val="0"/>
      <w:divBdr>
        <w:top w:val="none" w:sz="0" w:space="0" w:color="auto"/>
        <w:left w:val="none" w:sz="0" w:space="0" w:color="auto"/>
        <w:bottom w:val="none" w:sz="0" w:space="0" w:color="auto"/>
        <w:right w:val="none" w:sz="0" w:space="0" w:color="auto"/>
      </w:divBdr>
    </w:div>
    <w:div w:id="872037046">
      <w:bodyDiv w:val="1"/>
      <w:marLeft w:val="0"/>
      <w:marRight w:val="0"/>
      <w:marTop w:val="0"/>
      <w:marBottom w:val="0"/>
      <w:divBdr>
        <w:top w:val="none" w:sz="0" w:space="0" w:color="auto"/>
        <w:left w:val="none" w:sz="0" w:space="0" w:color="auto"/>
        <w:bottom w:val="none" w:sz="0" w:space="0" w:color="auto"/>
        <w:right w:val="none" w:sz="0" w:space="0" w:color="auto"/>
      </w:divBdr>
    </w:div>
    <w:div w:id="873074680">
      <w:bodyDiv w:val="1"/>
      <w:marLeft w:val="0"/>
      <w:marRight w:val="0"/>
      <w:marTop w:val="0"/>
      <w:marBottom w:val="0"/>
      <w:divBdr>
        <w:top w:val="none" w:sz="0" w:space="0" w:color="auto"/>
        <w:left w:val="none" w:sz="0" w:space="0" w:color="auto"/>
        <w:bottom w:val="none" w:sz="0" w:space="0" w:color="auto"/>
        <w:right w:val="none" w:sz="0" w:space="0" w:color="auto"/>
      </w:divBdr>
    </w:div>
    <w:div w:id="873079672">
      <w:bodyDiv w:val="1"/>
      <w:marLeft w:val="0"/>
      <w:marRight w:val="0"/>
      <w:marTop w:val="0"/>
      <w:marBottom w:val="0"/>
      <w:divBdr>
        <w:top w:val="none" w:sz="0" w:space="0" w:color="auto"/>
        <w:left w:val="none" w:sz="0" w:space="0" w:color="auto"/>
        <w:bottom w:val="none" w:sz="0" w:space="0" w:color="auto"/>
        <w:right w:val="none" w:sz="0" w:space="0" w:color="auto"/>
      </w:divBdr>
    </w:div>
    <w:div w:id="873156785">
      <w:bodyDiv w:val="1"/>
      <w:marLeft w:val="0"/>
      <w:marRight w:val="0"/>
      <w:marTop w:val="0"/>
      <w:marBottom w:val="0"/>
      <w:divBdr>
        <w:top w:val="none" w:sz="0" w:space="0" w:color="auto"/>
        <w:left w:val="none" w:sz="0" w:space="0" w:color="auto"/>
        <w:bottom w:val="none" w:sz="0" w:space="0" w:color="auto"/>
        <w:right w:val="none" w:sz="0" w:space="0" w:color="auto"/>
      </w:divBdr>
    </w:div>
    <w:div w:id="873883434">
      <w:bodyDiv w:val="1"/>
      <w:marLeft w:val="0"/>
      <w:marRight w:val="0"/>
      <w:marTop w:val="0"/>
      <w:marBottom w:val="0"/>
      <w:divBdr>
        <w:top w:val="none" w:sz="0" w:space="0" w:color="auto"/>
        <w:left w:val="none" w:sz="0" w:space="0" w:color="auto"/>
        <w:bottom w:val="none" w:sz="0" w:space="0" w:color="auto"/>
        <w:right w:val="none" w:sz="0" w:space="0" w:color="auto"/>
      </w:divBdr>
    </w:div>
    <w:div w:id="873885946">
      <w:bodyDiv w:val="1"/>
      <w:marLeft w:val="0"/>
      <w:marRight w:val="0"/>
      <w:marTop w:val="0"/>
      <w:marBottom w:val="0"/>
      <w:divBdr>
        <w:top w:val="none" w:sz="0" w:space="0" w:color="auto"/>
        <w:left w:val="none" w:sz="0" w:space="0" w:color="auto"/>
        <w:bottom w:val="none" w:sz="0" w:space="0" w:color="auto"/>
        <w:right w:val="none" w:sz="0" w:space="0" w:color="auto"/>
      </w:divBdr>
    </w:div>
    <w:div w:id="873888234">
      <w:bodyDiv w:val="1"/>
      <w:marLeft w:val="0"/>
      <w:marRight w:val="0"/>
      <w:marTop w:val="0"/>
      <w:marBottom w:val="0"/>
      <w:divBdr>
        <w:top w:val="none" w:sz="0" w:space="0" w:color="auto"/>
        <w:left w:val="none" w:sz="0" w:space="0" w:color="auto"/>
        <w:bottom w:val="none" w:sz="0" w:space="0" w:color="auto"/>
        <w:right w:val="none" w:sz="0" w:space="0" w:color="auto"/>
      </w:divBdr>
    </w:div>
    <w:div w:id="874002773">
      <w:bodyDiv w:val="1"/>
      <w:marLeft w:val="0"/>
      <w:marRight w:val="0"/>
      <w:marTop w:val="0"/>
      <w:marBottom w:val="0"/>
      <w:divBdr>
        <w:top w:val="none" w:sz="0" w:space="0" w:color="auto"/>
        <w:left w:val="none" w:sz="0" w:space="0" w:color="auto"/>
        <w:bottom w:val="none" w:sz="0" w:space="0" w:color="auto"/>
        <w:right w:val="none" w:sz="0" w:space="0" w:color="auto"/>
      </w:divBdr>
    </w:div>
    <w:div w:id="874005356">
      <w:bodyDiv w:val="1"/>
      <w:marLeft w:val="0"/>
      <w:marRight w:val="0"/>
      <w:marTop w:val="0"/>
      <w:marBottom w:val="0"/>
      <w:divBdr>
        <w:top w:val="none" w:sz="0" w:space="0" w:color="auto"/>
        <w:left w:val="none" w:sz="0" w:space="0" w:color="auto"/>
        <w:bottom w:val="none" w:sz="0" w:space="0" w:color="auto"/>
        <w:right w:val="none" w:sz="0" w:space="0" w:color="auto"/>
      </w:divBdr>
    </w:div>
    <w:div w:id="874273593">
      <w:bodyDiv w:val="1"/>
      <w:marLeft w:val="0"/>
      <w:marRight w:val="0"/>
      <w:marTop w:val="0"/>
      <w:marBottom w:val="0"/>
      <w:divBdr>
        <w:top w:val="none" w:sz="0" w:space="0" w:color="auto"/>
        <w:left w:val="none" w:sz="0" w:space="0" w:color="auto"/>
        <w:bottom w:val="none" w:sz="0" w:space="0" w:color="auto"/>
        <w:right w:val="none" w:sz="0" w:space="0" w:color="auto"/>
      </w:divBdr>
    </w:div>
    <w:div w:id="874660682">
      <w:bodyDiv w:val="1"/>
      <w:marLeft w:val="0"/>
      <w:marRight w:val="0"/>
      <w:marTop w:val="0"/>
      <w:marBottom w:val="0"/>
      <w:divBdr>
        <w:top w:val="none" w:sz="0" w:space="0" w:color="auto"/>
        <w:left w:val="none" w:sz="0" w:space="0" w:color="auto"/>
        <w:bottom w:val="none" w:sz="0" w:space="0" w:color="auto"/>
        <w:right w:val="none" w:sz="0" w:space="0" w:color="auto"/>
      </w:divBdr>
    </w:div>
    <w:div w:id="875627875">
      <w:bodyDiv w:val="1"/>
      <w:marLeft w:val="0"/>
      <w:marRight w:val="0"/>
      <w:marTop w:val="0"/>
      <w:marBottom w:val="0"/>
      <w:divBdr>
        <w:top w:val="none" w:sz="0" w:space="0" w:color="auto"/>
        <w:left w:val="none" w:sz="0" w:space="0" w:color="auto"/>
        <w:bottom w:val="none" w:sz="0" w:space="0" w:color="auto"/>
        <w:right w:val="none" w:sz="0" w:space="0" w:color="auto"/>
      </w:divBdr>
    </w:div>
    <w:div w:id="875854171">
      <w:bodyDiv w:val="1"/>
      <w:marLeft w:val="0"/>
      <w:marRight w:val="0"/>
      <w:marTop w:val="0"/>
      <w:marBottom w:val="0"/>
      <w:divBdr>
        <w:top w:val="none" w:sz="0" w:space="0" w:color="auto"/>
        <w:left w:val="none" w:sz="0" w:space="0" w:color="auto"/>
        <w:bottom w:val="none" w:sz="0" w:space="0" w:color="auto"/>
        <w:right w:val="none" w:sz="0" w:space="0" w:color="auto"/>
      </w:divBdr>
    </w:div>
    <w:div w:id="876622243">
      <w:bodyDiv w:val="1"/>
      <w:marLeft w:val="0"/>
      <w:marRight w:val="0"/>
      <w:marTop w:val="0"/>
      <w:marBottom w:val="0"/>
      <w:divBdr>
        <w:top w:val="none" w:sz="0" w:space="0" w:color="auto"/>
        <w:left w:val="none" w:sz="0" w:space="0" w:color="auto"/>
        <w:bottom w:val="none" w:sz="0" w:space="0" w:color="auto"/>
        <w:right w:val="none" w:sz="0" w:space="0" w:color="auto"/>
      </w:divBdr>
    </w:div>
    <w:div w:id="876697013">
      <w:bodyDiv w:val="1"/>
      <w:marLeft w:val="0"/>
      <w:marRight w:val="0"/>
      <w:marTop w:val="0"/>
      <w:marBottom w:val="0"/>
      <w:divBdr>
        <w:top w:val="none" w:sz="0" w:space="0" w:color="auto"/>
        <w:left w:val="none" w:sz="0" w:space="0" w:color="auto"/>
        <w:bottom w:val="none" w:sz="0" w:space="0" w:color="auto"/>
        <w:right w:val="none" w:sz="0" w:space="0" w:color="auto"/>
      </w:divBdr>
    </w:div>
    <w:div w:id="877158481">
      <w:bodyDiv w:val="1"/>
      <w:marLeft w:val="0"/>
      <w:marRight w:val="0"/>
      <w:marTop w:val="0"/>
      <w:marBottom w:val="0"/>
      <w:divBdr>
        <w:top w:val="none" w:sz="0" w:space="0" w:color="auto"/>
        <w:left w:val="none" w:sz="0" w:space="0" w:color="auto"/>
        <w:bottom w:val="none" w:sz="0" w:space="0" w:color="auto"/>
        <w:right w:val="none" w:sz="0" w:space="0" w:color="auto"/>
      </w:divBdr>
    </w:div>
    <w:div w:id="877817708">
      <w:bodyDiv w:val="1"/>
      <w:marLeft w:val="0"/>
      <w:marRight w:val="0"/>
      <w:marTop w:val="0"/>
      <w:marBottom w:val="0"/>
      <w:divBdr>
        <w:top w:val="none" w:sz="0" w:space="0" w:color="auto"/>
        <w:left w:val="none" w:sz="0" w:space="0" w:color="auto"/>
        <w:bottom w:val="none" w:sz="0" w:space="0" w:color="auto"/>
        <w:right w:val="none" w:sz="0" w:space="0" w:color="auto"/>
      </w:divBdr>
    </w:div>
    <w:div w:id="878320084">
      <w:bodyDiv w:val="1"/>
      <w:marLeft w:val="0"/>
      <w:marRight w:val="0"/>
      <w:marTop w:val="0"/>
      <w:marBottom w:val="0"/>
      <w:divBdr>
        <w:top w:val="none" w:sz="0" w:space="0" w:color="auto"/>
        <w:left w:val="none" w:sz="0" w:space="0" w:color="auto"/>
        <w:bottom w:val="none" w:sz="0" w:space="0" w:color="auto"/>
        <w:right w:val="none" w:sz="0" w:space="0" w:color="auto"/>
      </w:divBdr>
    </w:div>
    <w:div w:id="878590329">
      <w:bodyDiv w:val="1"/>
      <w:marLeft w:val="0"/>
      <w:marRight w:val="0"/>
      <w:marTop w:val="0"/>
      <w:marBottom w:val="0"/>
      <w:divBdr>
        <w:top w:val="none" w:sz="0" w:space="0" w:color="auto"/>
        <w:left w:val="none" w:sz="0" w:space="0" w:color="auto"/>
        <w:bottom w:val="none" w:sz="0" w:space="0" w:color="auto"/>
        <w:right w:val="none" w:sz="0" w:space="0" w:color="auto"/>
      </w:divBdr>
    </w:div>
    <w:div w:id="878664551">
      <w:bodyDiv w:val="1"/>
      <w:marLeft w:val="0"/>
      <w:marRight w:val="0"/>
      <w:marTop w:val="0"/>
      <w:marBottom w:val="0"/>
      <w:divBdr>
        <w:top w:val="none" w:sz="0" w:space="0" w:color="auto"/>
        <w:left w:val="none" w:sz="0" w:space="0" w:color="auto"/>
        <w:bottom w:val="none" w:sz="0" w:space="0" w:color="auto"/>
        <w:right w:val="none" w:sz="0" w:space="0" w:color="auto"/>
      </w:divBdr>
    </w:div>
    <w:div w:id="878856553">
      <w:bodyDiv w:val="1"/>
      <w:marLeft w:val="0"/>
      <w:marRight w:val="0"/>
      <w:marTop w:val="0"/>
      <w:marBottom w:val="0"/>
      <w:divBdr>
        <w:top w:val="none" w:sz="0" w:space="0" w:color="auto"/>
        <w:left w:val="none" w:sz="0" w:space="0" w:color="auto"/>
        <w:bottom w:val="none" w:sz="0" w:space="0" w:color="auto"/>
        <w:right w:val="none" w:sz="0" w:space="0" w:color="auto"/>
      </w:divBdr>
    </w:div>
    <w:div w:id="878934959">
      <w:bodyDiv w:val="1"/>
      <w:marLeft w:val="0"/>
      <w:marRight w:val="0"/>
      <w:marTop w:val="0"/>
      <w:marBottom w:val="0"/>
      <w:divBdr>
        <w:top w:val="none" w:sz="0" w:space="0" w:color="auto"/>
        <w:left w:val="none" w:sz="0" w:space="0" w:color="auto"/>
        <w:bottom w:val="none" w:sz="0" w:space="0" w:color="auto"/>
        <w:right w:val="none" w:sz="0" w:space="0" w:color="auto"/>
      </w:divBdr>
    </w:div>
    <w:div w:id="879122794">
      <w:bodyDiv w:val="1"/>
      <w:marLeft w:val="0"/>
      <w:marRight w:val="0"/>
      <w:marTop w:val="0"/>
      <w:marBottom w:val="0"/>
      <w:divBdr>
        <w:top w:val="none" w:sz="0" w:space="0" w:color="auto"/>
        <w:left w:val="none" w:sz="0" w:space="0" w:color="auto"/>
        <w:bottom w:val="none" w:sz="0" w:space="0" w:color="auto"/>
        <w:right w:val="none" w:sz="0" w:space="0" w:color="auto"/>
      </w:divBdr>
    </w:div>
    <w:div w:id="879509504">
      <w:bodyDiv w:val="1"/>
      <w:marLeft w:val="0"/>
      <w:marRight w:val="0"/>
      <w:marTop w:val="0"/>
      <w:marBottom w:val="0"/>
      <w:divBdr>
        <w:top w:val="none" w:sz="0" w:space="0" w:color="auto"/>
        <w:left w:val="none" w:sz="0" w:space="0" w:color="auto"/>
        <w:bottom w:val="none" w:sz="0" w:space="0" w:color="auto"/>
        <w:right w:val="none" w:sz="0" w:space="0" w:color="auto"/>
      </w:divBdr>
    </w:div>
    <w:div w:id="879905380">
      <w:bodyDiv w:val="1"/>
      <w:marLeft w:val="0"/>
      <w:marRight w:val="0"/>
      <w:marTop w:val="0"/>
      <w:marBottom w:val="0"/>
      <w:divBdr>
        <w:top w:val="none" w:sz="0" w:space="0" w:color="auto"/>
        <w:left w:val="none" w:sz="0" w:space="0" w:color="auto"/>
        <w:bottom w:val="none" w:sz="0" w:space="0" w:color="auto"/>
        <w:right w:val="none" w:sz="0" w:space="0" w:color="auto"/>
      </w:divBdr>
    </w:div>
    <w:div w:id="880434274">
      <w:bodyDiv w:val="1"/>
      <w:marLeft w:val="0"/>
      <w:marRight w:val="0"/>
      <w:marTop w:val="0"/>
      <w:marBottom w:val="0"/>
      <w:divBdr>
        <w:top w:val="none" w:sz="0" w:space="0" w:color="auto"/>
        <w:left w:val="none" w:sz="0" w:space="0" w:color="auto"/>
        <w:bottom w:val="none" w:sz="0" w:space="0" w:color="auto"/>
        <w:right w:val="none" w:sz="0" w:space="0" w:color="auto"/>
      </w:divBdr>
    </w:div>
    <w:div w:id="880673279">
      <w:bodyDiv w:val="1"/>
      <w:marLeft w:val="0"/>
      <w:marRight w:val="0"/>
      <w:marTop w:val="0"/>
      <w:marBottom w:val="0"/>
      <w:divBdr>
        <w:top w:val="none" w:sz="0" w:space="0" w:color="auto"/>
        <w:left w:val="none" w:sz="0" w:space="0" w:color="auto"/>
        <w:bottom w:val="none" w:sz="0" w:space="0" w:color="auto"/>
        <w:right w:val="none" w:sz="0" w:space="0" w:color="auto"/>
      </w:divBdr>
    </w:div>
    <w:div w:id="880751219">
      <w:bodyDiv w:val="1"/>
      <w:marLeft w:val="0"/>
      <w:marRight w:val="0"/>
      <w:marTop w:val="0"/>
      <w:marBottom w:val="0"/>
      <w:divBdr>
        <w:top w:val="none" w:sz="0" w:space="0" w:color="auto"/>
        <w:left w:val="none" w:sz="0" w:space="0" w:color="auto"/>
        <w:bottom w:val="none" w:sz="0" w:space="0" w:color="auto"/>
        <w:right w:val="none" w:sz="0" w:space="0" w:color="auto"/>
      </w:divBdr>
    </w:div>
    <w:div w:id="881089508">
      <w:bodyDiv w:val="1"/>
      <w:marLeft w:val="0"/>
      <w:marRight w:val="0"/>
      <w:marTop w:val="0"/>
      <w:marBottom w:val="0"/>
      <w:divBdr>
        <w:top w:val="none" w:sz="0" w:space="0" w:color="auto"/>
        <w:left w:val="none" w:sz="0" w:space="0" w:color="auto"/>
        <w:bottom w:val="none" w:sz="0" w:space="0" w:color="auto"/>
        <w:right w:val="none" w:sz="0" w:space="0" w:color="auto"/>
      </w:divBdr>
    </w:div>
    <w:div w:id="881554475">
      <w:bodyDiv w:val="1"/>
      <w:marLeft w:val="0"/>
      <w:marRight w:val="0"/>
      <w:marTop w:val="0"/>
      <w:marBottom w:val="0"/>
      <w:divBdr>
        <w:top w:val="none" w:sz="0" w:space="0" w:color="auto"/>
        <w:left w:val="none" w:sz="0" w:space="0" w:color="auto"/>
        <w:bottom w:val="none" w:sz="0" w:space="0" w:color="auto"/>
        <w:right w:val="none" w:sz="0" w:space="0" w:color="auto"/>
      </w:divBdr>
    </w:div>
    <w:div w:id="881557075">
      <w:bodyDiv w:val="1"/>
      <w:marLeft w:val="0"/>
      <w:marRight w:val="0"/>
      <w:marTop w:val="0"/>
      <w:marBottom w:val="0"/>
      <w:divBdr>
        <w:top w:val="none" w:sz="0" w:space="0" w:color="auto"/>
        <w:left w:val="none" w:sz="0" w:space="0" w:color="auto"/>
        <w:bottom w:val="none" w:sz="0" w:space="0" w:color="auto"/>
        <w:right w:val="none" w:sz="0" w:space="0" w:color="auto"/>
      </w:divBdr>
    </w:div>
    <w:div w:id="881669049">
      <w:bodyDiv w:val="1"/>
      <w:marLeft w:val="0"/>
      <w:marRight w:val="0"/>
      <w:marTop w:val="0"/>
      <w:marBottom w:val="0"/>
      <w:divBdr>
        <w:top w:val="none" w:sz="0" w:space="0" w:color="auto"/>
        <w:left w:val="none" w:sz="0" w:space="0" w:color="auto"/>
        <w:bottom w:val="none" w:sz="0" w:space="0" w:color="auto"/>
        <w:right w:val="none" w:sz="0" w:space="0" w:color="auto"/>
      </w:divBdr>
    </w:div>
    <w:div w:id="882325014">
      <w:bodyDiv w:val="1"/>
      <w:marLeft w:val="0"/>
      <w:marRight w:val="0"/>
      <w:marTop w:val="0"/>
      <w:marBottom w:val="0"/>
      <w:divBdr>
        <w:top w:val="none" w:sz="0" w:space="0" w:color="auto"/>
        <w:left w:val="none" w:sz="0" w:space="0" w:color="auto"/>
        <w:bottom w:val="none" w:sz="0" w:space="0" w:color="auto"/>
        <w:right w:val="none" w:sz="0" w:space="0" w:color="auto"/>
      </w:divBdr>
    </w:div>
    <w:div w:id="882794898">
      <w:bodyDiv w:val="1"/>
      <w:marLeft w:val="0"/>
      <w:marRight w:val="0"/>
      <w:marTop w:val="0"/>
      <w:marBottom w:val="0"/>
      <w:divBdr>
        <w:top w:val="none" w:sz="0" w:space="0" w:color="auto"/>
        <w:left w:val="none" w:sz="0" w:space="0" w:color="auto"/>
        <w:bottom w:val="none" w:sz="0" w:space="0" w:color="auto"/>
        <w:right w:val="none" w:sz="0" w:space="0" w:color="auto"/>
      </w:divBdr>
    </w:div>
    <w:div w:id="883372388">
      <w:bodyDiv w:val="1"/>
      <w:marLeft w:val="0"/>
      <w:marRight w:val="0"/>
      <w:marTop w:val="0"/>
      <w:marBottom w:val="0"/>
      <w:divBdr>
        <w:top w:val="none" w:sz="0" w:space="0" w:color="auto"/>
        <w:left w:val="none" w:sz="0" w:space="0" w:color="auto"/>
        <w:bottom w:val="none" w:sz="0" w:space="0" w:color="auto"/>
        <w:right w:val="none" w:sz="0" w:space="0" w:color="auto"/>
      </w:divBdr>
    </w:div>
    <w:div w:id="883443380">
      <w:bodyDiv w:val="1"/>
      <w:marLeft w:val="0"/>
      <w:marRight w:val="0"/>
      <w:marTop w:val="0"/>
      <w:marBottom w:val="0"/>
      <w:divBdr>
        <w:top w:val="none" w:sz="0" w:space="0" w:color="auto"/>
        <w:left w:val="none" w:sz="0" w:space="0" w:color="auto"/>
        <w:bottom w:val="none" w:sz="0" w:space="0" w:color="auto"/>
        <w:right w:val="none" w:sz="0" w:space="0" w:color="auto"/>
      </w:divBdr>
    </w:div>
    <w:div w:id="883446185">
      <w:bodyDiv w:val="1"/>
      <w:marLeft w:val="0"/>
      <w:marRight w:val="0"/>
      <w:marTop w:val="0"/>
      <w:marBottom w:val="0"/>
      <w:divBdr>
        <w:top w:val="none" w:sz="0" w:space="0" w:color="auto"/>
        <w:left w:val="none" w:sz="0" w:space="0" w:color="auto"/>
        <w:bottom w:val="none" w:sz="0" w:space="0" w:color="auto"/>
        <w:right w:val="none" w:sz="0" w:space="0" w:color="auto"/>
      </w:divBdr>
      <w:divsChild>
        <w:div w:id="411315057">
          <w:marLeft w:val="0"/>
          <w:marRight w:val="0"/>
          <w:marTop w:val="0"/>
          <w:marBottom w:val="0"/>
          <w:divBdr>
            <w:top w:val="none" w:sz="0" w:space="0" w:color="auto"/>
            <w:left w:val="none" w:sz="0" w:space="0" w:color="auto"/>
            <w:bottom w:val="none" w:sz="0" w:space="0" w:color="auto"/>
            <w:right w:val="none" w:sz="0" w:space="0" w:color="auto"/>
          </w:divBdr>
        </w:div>
      </w:divsChild>
    </w:div>
    <w:div w:id="883910681">
      <w:bodyDiv w:val="1"/>
      <w:marLeft w:val="0"/>
      <w:marRight w:val="0"/>
      <w:marTop w:val="0"/>
      <w:marBottom w:val="0"/>
      <w:divBdr>
        <w:top w:val="none" w:sz="0" w:space="0" w:color="auto"/>
        <w:left w:val="none" w:sz="0" w:space="0" w:color="auto"/>
        <w:bottom w:val="none" w:sz="0" w:space="0" w:color="auto"/>
        <w:right w:val="none" w:sz="0" w:space="0" w:color="auto"/>
      </w:divBdr>
    </w:div>
    <w:div w:id="884030004">
      <w:bodyDiv w:val="1"/>
      <w:marLeft w:val="0"/>
      <w:marRight w:val="0"/>
      <w:marTop w:val="0"/>
      <w:marBottom w:val="0"/>
      <w:divBdr>
        <w:top w:val="none" w:sz="0" w:space="0" w:color="auto"/>
        <w:left w:val="none" w:sz="0" w:space="0" w:color="auto"/>
        <w:bottom w:val="none" w:sz="0" w:space="0" w:color="auto"/>
        <w:right w:val="none" w:sz="0" w:space="0" w:color="auto"/>
      </w:divBdr>
    </w:div>
    <w:div w:id="884677464">
      <w:bodyDiv w:val="1"/>
      <w:marLeft w:val="0"/>
      <w:marRight w:val="0"/>
      <w:marTop w:val="0"/>
      <w:marBottom w:val="0"/>
      <w:divBdr>
        <w:top w:val="none" w:sz="0" w:space="0" w:color="auto"/>
        <w:left w:val="none" w:sz="0" w:space="0" w:color="auto"/>
        <w:bottom w:val="none" w:sz="0" w:space="0" w:color="auto"/>
        <w:right w:val="none" w:sz="0" w:space="0" w:color="auto"/>
      </w:divBdr>
    </w:div>
    <w:div w:id="885602309">
      <w:bodyDiv w:val="1"/>
      <w:marLeft w:val="0"/>
      <w:marRight w:val="0"/>
      <w:marTop w:val="0"/>
      <w:marBottom w:val="0"/>
      <w:divBdr>
        <w:top w:val="none" w:sz="0" w:space="0" w:color="auto"/>
        <w:left w:val="none" w:sz="0" w:space="0" w:color="auto"/>
        <w:bottom w:val="none" w:sz="0" w:space="0" w:color="auto"/>
        <w:right w:val="none" w:sz="0" w:space="0" w:color="auto"/>
      </w:divBdr>
    </w:div>
    <w:div w:id="885604458">
      <w:bodyDiv w:val="1"/>
      <w:marLeft w:val="0"/>
      <w:marRight w:val="0"/>
      <w:marTop w:val="0"/>
      <w:marBottom w:val="0"/>
      <w:divBdr>
        <w:top w:val="none" w:sz="0" w:space="0" w:color="auto"/>
        <w:left w:val="none" w:sz="0" w:space="0" w:color="auto"/>
        <w:bottom w:val="none" w:sz="0" w:space="0" w:color="auto"/>
        <w:right w:val="none" w:sz="0" w:space="0" w:color="auto"/>
      </w:divBdr>
    </w:div>
    <w:div w:id="885680224">
      <w:bodyDiv w:val="1"/>
      <w:marLeft w:val="0"/>
      <w:marRight w:val="0"/>
      <w:marTop w:val="0"/>
      <w:marBottom w:val="0"/>
      <w:divBdr>
        <w:top w:val="none" w:sz="0" w:space="0" w:color="auto"/>
        <w:left w:val="none" w:sz="0" w:space="0" w:color="auto"/>
        <w:bottom w:val="none" w:sz="0" w:space="0" w:color="auto"/>
        <w:right w:val="none" w:sz="0" w:space="0" w:color="auto"/>
      </w:divBdr>
    </w:div>
    <w:div w:id="886113089">
      <w:bodyDiv w:val="1"/>
      <w:marLeft w:val="0"/>
      <w:marRight w:val="0"/>
      <w:marTop w:val="0"/>
      <w:marBottom w:val="0"/>
      <w:divBdr>
        <w:top w:val="none" w:sz="0" w:space="0" w:color="auto"/>
        <w:left w:val="none" w:sz="0" w:space="0" w:color="auto"/>
        <w:bottom w:val="none" w:sz="0" w:space="0" w:color="auto"/>
        <w:right w:val="none" w:sz="0" w:space="0" w:color="auto"/>
      </w:divBdr>
    </w:div>
    <w:div w:id="886255723">
      <w:bodyDiv w:val="1"/>
      <w:marLeft w:val="0"/>
      <w:marRight w:val="0"/>
      <w:marTop w:val="0"/>
      <w:marBottom w:val="0"/>
      <w:divBdr>
        <w:top w:val="none" w:sz="0" w:space="0" w:color="auto"/>
        <w:left w:val="none" w:sz="0" w:space="0" w:color="auto"/>
        <w:bottom w:val="none" w:sz="0" w:space="0" w:color="auto"/>
        <w:right w:val="none" w:sz="0" w:space="0" w:color="auto"/>
      </w:divBdr>
    </w:div>
    <w:div w:id="886994707">
      <w:bodyDiv w:val="1"/>
      <w:marLeft w:val="0"/>
      <w:marRight w:val="0"/>
      <w:marTop w:val="0"/>
      <w:marBottom w:val="0"/>
      <w:divBdr>
        <w:top w:val="none" w:sz="0" w:space="0" w:color="auto"/>
        <w:left w:val="none" w:sz="0" w:space="0" w:color="auto"/>
        <w:bottom w:val="none" w:sz="0" w:space="0" w:color="auto"/>
        <w:right w:val="none" w:sz="0" w:space="0" w:color="auto"/>
      </w:divBdr>
    </w:div>
    <w:div w:id="887181736">
      <w:bodyDiv w:val="1"/>
      <w:marLeft w:val="0"/>
      <w:marRight w:val="0"/>
      <w:marTop w:val="0"/>
      <w:marBottom w:val="0"/>
      <w:divBdr>
        <w:top w:val="none" w:sz="0" w:space="0" w:color="auto"/>
        <w:left w:val="none" w:sz="0" w:space="0" w:color="auto"/>
        <w:bottom w:val="none" w:sz="0" w:space="0" w:color="auto"/>
        <w:right w:val="none" w:sz="0" w:space="0" w:color="auto"/>
      </w:divBdr>
    </w:div>
    <w:div w:id="887570384">
      <w:bodyDiv w:val="1"/>
      <w:marLeft w:val="0"/>
      <w:marRight w:val="0"/>
      <w:marTop w:val="0"/>
      <w:marBottom w:val="0"/>
      <w:divBdr>
        <w:top w:val="none" w:sz="0" w:space="0" w:color="auto"/>
        <w:left w:val="none" w:sz="0" w:space="0" w:color="auto"/>
        <w:bottom w:val="none" w:sz="0" w:space="0" w:color="auto"/>
        <w:right w:val="none" w:sz="0" w:space="0" w:color="auto"/>
      </w:divBdr>
    </w:div>
    <w:div w:id="888491056">
      <w:bodyDiv w:val="1"/>
      <w:marLeft w:val="0"/>
      <w:marRight w:val="0"/>
      <w:marTop w:val="0"/>
      <w:marBottom w:val="0"/>
      <w:divBdr>
        <w:top w:val="none" w:sz="0" w:space="0" w:color="auto"/>
        <w:left w:val="none" w:sz="0" w:space="0" w:color="auto"/>
        <w:bottom w:val="none" w:sz="0" w:space="0" w:color="auto"/>
        <w:right w:val="none" w:sz="0" w:space="0" w:color="auto"/>
      </w:divBdr>
    </w:div>
    <w:div w:id="888497756">
      <w:bodyDiv w:val="1"/>
      <w:marLeft w:val="0"/>
      <w:marRight w:val="0"/>
      <w:marTop w:val="0"/>
      <w:marBottom w:val="0"/>
      <w:divBdr>
        <w:top w:val="none" w:sz="0" w:space="0" w:color="auto"/>
        <w:left w:val="none" w:sz="0" w:space="0" w:color="auto"/>
        <w:bottom w:val="none" w:sz="0" w:space="0" w:color="auto"/>
        <w:right w:val="none" w:sz="0" w:space="0" w:color="auto"/>
      </w:divBdr>
    </w:div>
    <w:div w:id="888540330">
      <w:bodyDiv w:val="1"/>
      <w:marLeft w:val="0"/>
      <w:marRight w:val="0"/>
      <w:marTop w:val="0"/>
      <w:marBottom w:val="0"/>
      <w:divBdr>
        <w:top w:val="none" w:sz="0" w:space="0" w:color="auto"/>
        <w:left w:val="none" w:sz="0" w:space="0" w:color="auto"/>
        <w:bottom w:val="none" w:sz="0" w:space="0" w:color="auto"/>
        <w:right w:val="none" w:sz="0" w:space="0" w:color="auto"/>
      </w:divBdr>
    </w:div>
    <w:div w:id="888611235">
      <w:bodyDiv w:val="1"/>
      <w:marLeft w:val="0"/>
      <w:marRight w:val="0"/>
      <w:marTop w:val="0"/>
      <w:marBottom w:val="0"/>
      <w:divBdr>
        <w:top w:val="none" w:sz="0" w:space="0" w:color="auto"/>
        <w:left w:val="none" w:sz="0" w:space="0" w:color="auto"/>
        <w:bottom w:val="none" w:sz="0" w:space="0" w:color="auto"/>
        <w:right w:val="none" w:sz="0" w:space="0" w:color="auto"/>
      </w:divBdr>
    </w:div>
    <w:div w:id="889534168">
      <w:bodyDiv w:val="1"/>
      <w:marLeft w:val="0"/>
      <w:marRight w:val="0"/>
      <w:marTop w:val="0"/>
      <w:marBottom w:val="0"/>
      <w:divBdr>
        <w:top w:val="none" w:sz="0" w:space="0" w:color="auto"/>
        <w:left w:val="none" w:sz="0" w:space="0" w:color="auto"/>
        <w:bottom w:val="none" w:sz="0" w:space="0" w:color="auto"/>
        <w:right w:val="none" w:sz="0" w:space="0" w:color="auto"/>
      </w:divBdr>
    </w:div>
    <w:div w:id="889725894">
      <w:bodyDiv w:val="1"/>
      <w:marLeft w:val="0"/>
      <w:marRight w:val="0"/>
      <w:marTop w:val="0"/>
      <w:marBottom w:val="0"/>
      <w:divBdr>
        <w:top w:val="none" w:sz="0" w:space="0" w:color="auto"/>
        <w:left w:val="none" w:sz="0" w:space="0" w:color="auto"/>
        <w:bottom w:val="none" w:sz="0" w:space="0" w:color="auto"/>
        <w:right w:val="none" w:sz="0" w:space="0" w:color="auto"/>
      </w:divBdr>
    </w:div>
    <w:div w:id="890965630">
      <w:bodyDiv w:val="1"/>
      <w:marLeft w:val="0"/>
      <w:marRight w:val="0"/>
      <w:marTop w:val="0"/>
      <w:marBottom w:val="0"/>
      <w:divBdr>
        <w:top w:val="none" w:sz="0" w:space="0" w:color="auto"/>
        <w:left w:val="none" w:sz="0" w:space="0" w:color="auto"/>
        <w:bottom w:val="none" w:sz="0" w:space="0" w:color="auto"/>
        <w:right w:val="none" w:sz="0" w:space="0" w:color="auto"/>
      </w:divBdr>
    </w:div>
    <w:div w:id="891304285">
      <w:bodyDiv w:val="1"/>
      <w:marLeft w:val="0"/>
      <w:marRight w:val="0"/>
      <w:marTop w:val="0"/>
      <w:marBottom w:val="0"/>
      <w:divBdr>
        <w:top w:val="none" w:sz="0" w:space="0" w:color="auto"/>
        <w:left w:val="none" w:sz="0" w:space="0" w:color="auto"/>
        <w:bottom w:val="none" w:sz="0" w:space="0" w:color="auto"/>
        <w:right w:val="none" w:sz="0" w:space="0" w:color="auto"/>
      </w:divBdr>
    </w:div>
    <w:div w:id="891697631">
      <w:bodyDiv w:val="1"/>
      <w:marLeft w:val="0"/>
      <w:marRight w:val="0"/>
      <w:marTop w:val="0"/>
      <w:marBottom w:val="0"/>
      <w:divBdr>
        <w:top w:val="none" w:sz="0" w:space="0" w:color="auto"/>
        <w:left w:val="none" w:sz="0" w:space="0" w:color="auto"/>
        <w:bottom w:val="none" w:sz="0" w:space="0" w:color="auto"/>
        <w:right w:val="none" w:sz="0" w:space="0" w:color="auto"/>
      </w:divBdr>
    </w:div>
    <w:div w:id="891892410">
      <w:bodyDiv w:val="1"/>
      <w:marLeft w:val="0"/>
      <w:marRight w:val="0"/>
      <w:marTop w:val="0"/>
      <w:marBottom w:val="0"/>
      <w:divBdr>
        <w:top w:val="none" w:sz="0" w:space="0" w:color="auto"/>
        <w:left w:val="none" w:sz="0" w:space="0" w:color="auto"/>
        <w:bottom w:val="none" w:sz="0" w:space="0" w:color="auto"/>
        <w:right w:val="none" w:sz="0" w:space="0" w:color="auto"/>
      </w:divBdr>
    </w:div>
    <w:div w:id="892352380">
      <w:bodyDiv w:val="1"/>
      <w:marLeft w:val="0"/>
      <w:marRight w:val="0"/>
      <w:marTop w:val="0"/>
      <w:marBottom w:val="0"/>
      <w:divBdr>
        <w:top w:val="none" w:sz="0" w:space="0" w:color="auto"/>
        <w:left w:val="none" w:sz="0" w:space="0" w:color="auto"/>
        <w:bottom w:val="none" w:sz="0" w:space="0" w:color="auto"/>
        <w:right w:val="none" w:sz="0" w:space="0" w:color="auto"/>
      </w:divBdr>
    </w:div>
    <w:div w:id="893737819">
      <w:bodyDiv w:val="1"/>
      <w:marLeft w:val="0"/>
      <w:marRight w:val="0"/>
      <w:marTop w:val="0"/>
      <w:marBottom w:val="0"/>
      <w:divBdr>
        <w:top w:val="none" w:sz="0" w:space="0" w:color="auto"/>
        <w:left w:val="none" w:sz="0" w:space="0" w:color="auto"/>
        <w:bottom w:val="none" w:sz="0" w:space="0" w:color="auto"/>
        <w:right w:val="none" w:sz="0" w:space="0" w:color="auto"/>
      </w:divBdr>
    </w:div>
    <w:div w:id="894512509">
      <w:bodyDiv w:val="1"/>
      <w:marLeft w:val="0"/>
      <w:marRight w:val="0"/>
      <w:marTop w:val="0"/>
      <w:marBottom w:val="0"/>
      <w:divBdr>
        <w:top w:val="none" w:sz="0" w:space="0" w:color="auto"/>
        <w:left w:val="none" w:sz="0" w:space="0" w:color="auto"/>
        <w:bottom w:val="none" w:sz="0" w:space="0" w:color="auto"/>
        <w:right w:val="none" w:sz="0" w:space="0" w:color="auto"/>
      </w:divBdr>
    </w:div>
    <w:div w:id="894657743">
      <w:bodyDiv w:val="1"/>
      <w:marLeft w:val="0"/>
      <w:marRight w:val="0"/>
      <w:marTop w:val="0"/>
      <w:marBottom w:val="0"/>
      <w:divBdr>
        <w:top w:val="none" w:sz="0" w:space="0" w:color="auto"/>
        <w:left w:val="none" w:sz="0" w:space="0" w:color="auto"/>
        <w:bottom w:val="none" w:sz="0" w:space="0" w:color="auto"/>
        <w:right w:val="none" w:sz="0" w:space="0" w:color="auto"/>
      </w:divBdr>
    </w:div>
    <w:div w:id="894894503">
      <w:bodyDiv w:val="1"/>
      <w:marLeft w:val="0"/>
      <w:marRight w:val="0"/>
      <w:marTop w:val="0"/>
      <w:marBottom w:val="0"/>
      <w:divBdr>
        <w:top w:val="none" w:sz="0" w:space="0" w:color="auto"/>
        <w:left w:val="none" w:sz="0" w:space="0" w:color="auto"/>
        <w:bottom w:val="none" w:sz="0" w:space="0" w:color="auto"/>
        <w:right w:val="none" w:sz="0" w:space="0" w:color="auto"/>
      </w:divBdr>
    </w:div>
    <w:div w:id="895093550">
      <w:bodyDiv w:val="1"/>
      <w:marLeft w:val="0"/>
      <w:marRight w:val="0"/>
      <w:marTop w:val="0"/>
      <w:marBottom w:val="0"/>
      <w:divBdr>
        <w:top w:val="none" w:sz="0" w:space="0" w:color="auto"/>
        <w:left w:val="none" w:sz="0" w:space="0" w:color="auto"/>
        <w:bottom w:val="none" w:sz="0" w:space="0" w:color="auto"/>
        <w:right w:val="none" w:sz="0" w:space="0" w:color="auto"/>
      </w:divBdr>
    </w:div>
    <w:div w:id="895629300">
      <w:bodyDiv w:val="1"/>
      <w:marLeft w:val="0"/>
      <w:marRight w:val="0"/>
      <w:marTop w:val="0"/>
      <w:marBottom w:val="0"/>
      <w:divBdr>
        <w:top w:val="none" w:sz="0" w:space="0" w:color="auto"/>
        <w:left w:val="none" w:sz="0" w:space="0" w:color="auto"/>
        <w:bottom w:val="none" w:sz="0" w:space="0" w:color="auto"/>
        <w:right w:val="none" w:sz="0" w:space="0" w:color="auto"/>
      </w:divBdr>
    </w:div>
    <w:div w:id="896472529">
      <w:bodyDiv w:val="1"/>
      <w:marLeft w:val="0"/>
      <w:marRight w:val="0"/>
      <w:marTop w:val="0"/>
      <w:marBottom w:val="0"/>
      <w:divBdr>
        <w:top w:val="none" w:sz="0" w:space="0" w:color="auto"/>
        <w:left w:val="none" w:sz="0" w:space="0" w:color="auto"/>
        <w:bottom w:val="none" w:sz="0" w:space="0" w:color="auto"/>
        <w:right w:val="none" w:sz="0" w:space="0" w:color="auto"/>
      </w:divBdr>
    </w:div>
    <w:div w:id="896739696">
      <w:bodyDiv w:val="1"/>
      <w:marLeft w:val="0"/>
      <w:marRight w:val="0"/>
      <w:marTop w:val="0"/>
      <w:marBottom w:val="0"/>
      <w:divBdr>
        <w:top w:val="none" w:sz="0" w:space="0" w:color="auto"/>
        <w:left w:val="none" w:sz="0" w:space="0" w:color="auto"/>
        <w:bottom w:val="none" w:sz="0" w:space="0" w:color="auto"/>
        <w:right w:val="none" w:sz="0" w:space="0" w:color="auto"/>
      </w:divBdr>
    </w:div>
    <w:div w:id="897209491">
      <w:bodyDiv w:val="1"/>
      <w:marLeft w:val="0"/>
      <w:marRight w:val="0"/>
      <w:marTop w:val="0"/>
      <w:marBottom w:val="0"/>
      <w:divBdr>
        <w:top w:val="none" w:sz="0" w:space="0" w:color="auto"/>
        <w:left w:val="none" w:sz="0" w:space="0" w:color="auto"/>
        <w:bottom w:val="none" w:sz="0" w:space="0" w:color="auto"/>
        <w:right w:val="none" w:sz="0" w:space="0" w:color="auto"/>
      </w:divBdr>
    </w:div>
    <w:div w:id="897322593">
      <w:bodyDiv w:val="1"/>
      <w:marLeft w:val="0"/>
      <w:marRight w:val="0"/>
      <w:marTop w:val="0"/>
      <w:marBottom w:val="0"/>
      <w:divBdr>
        <w:top w:val="none" w:sz="0" w:space="0" w:color="auto"/>
        <w:left w:val="none" w:sz="0" w:space="0" w:color="auto"/>
        <w:bottom w:val="none" w:sz="0" w:space="0" w:color="auto"/>
        <w:right w:val="none" w:sz="0" w:space="0" w:color="auto"/>
      </w:divBdr>
    </w:div>
    <w:div w:id="897394761">
      <w:bodyDiv w:val="1"/>
      <w:marLeft w:val="0"/>
      <w:marRight w:val="0"/>
      <w:marTop w:val="0"/>
      <w:marBottom w:val="0"/>
      <w:divBdr>
        <w:top w:val="none" w:sz="0" w:space="0" w:color="auto"/>
        <w:left w:val="none" w:sz="0" w:space="0" w:color="auto"/>
        <w:bottom w:val="none" w:sz="0" w:space="0" w:color="auto"/>
        <w:right w:val="none" w:sz="0" w:space="0" w:color="auto"/>
      </w:divBdr>
    </w:div>
    <w:div w:id="898445576">
      <w:bodyDiv w:val="1"/>
      <w:marLeft w:val="0"/>
      <w:marRight w:val="0"/>
      <w:marTop w:val="0"/>
      <w:marBottom w:val="0"/>
      <w:divBdr>
        <w:top w:val="none" w:sz="0" w:space="0" w:color="auto"/>
        <w:left w:val="none" w:sz="0" w:space="0" w:color="auto"/>
        <w:bottom w:val="none" w:sz="0" w:space="0" w:color="auto"/>
        <w:right w:val="none" w:sz="0" w:space="0" w:color="auto"/>
      </w:divBdr>
    </w:div>
    <w:div w:id="898830629">
      <w:bodyDiv w:val="1"/>
      <w:marLeft w:val="0"/>
      <w:marRight w:val="0"/>
      <w:marTop w:val="0"/>
      <w:marBottom w:val="0"/>
      <w:divBdr>
        <w:top w:val="none" w:sz="0" w:space="0" w:color="auto"/>
        <w:left w:val="none" w:sz="0" w:space="0" w:color="auto"/>
        <w:bottom w:val="none" w:sz="0" w:space="0" w:color="auto"/>
        <w:right w:val="none" w:sz="0" w:space="0" w:color="auto"/>
      </w:divBdr>
    </w:div>
    <w:div w:id="898901791">
      <w:bodyDiv w:val="1"/>
      <w:marLeft w:val="0"/>
      <w:marRight w:val="0"/>
      <w:marTop w:val="0"/>
      <w:marBottom w:val="0"/>
      <w:divBdr>
        <w:top w:val="none" w:sz="0" w:space="0" w:color="auto"/>
        <w:left w:val="none" w:sz="0" w:space="0" w:color="auto"/>
        <w:bottom w:val="none" w:sz="0" w:space="0" w:color="auto"/>
        <w:right w:val="none" w:sz="0" w:space="0" w:color="auto"/>
      </w:divBdr>
    </w:div>
    <w:div w:id="898902501">
      <w:bodyDiv w:val="1"/>
      <w:marLeft w:val="0"/>
      <w:marRight w:val="0"/>
      <w:marTop w:val="0"/>
      <w:marBottom w:val="0"/>
      <w:divBdr>
        <w:top w:val="none" w:sz="0" w:space="0" w:color="auto"/>
        <w:left w:val="none" w:sz="0" w:space="0" w:color="auto"/>
        <w:bottom w:val="none" w:sz="0" w:space="0" w:color="auto"/>
        <w:right w:val="none" w:sz="0" w:space="0" w:color="auto"/>
      </w:divBdr>
    </w:div>
    <w:div w:id="899513497">
      <w:bodyDiv w:val="1"/>
      <w:marLeft w:val="0"/>
      <w:marRight w:val="0"/>
      <w:marTop w:val="0"/>
      <w:marBottom w:val="0"/>
      <w:divBdr>
        <w:top w:val="none" w:sz="0" w:space="0" w:color="auto"/>
        <w:left w:val="none" w:sz="0" w:space="0" w:color="auto"/>
        <w:bottom w:val="none" w:sz="0" w:space="0" w:color="auto"/>
        <w:right w:val="none" w:sz="0" w:space="0" w:color="auto"/>
      </w:divBdr>
    </w:div>
    <w:div w:id="900166869">
      <w:bodyDiv w:val="1"/>
      <w:marLeft w:val="0"/>
      <w:marRight w:val="0"/>
      <w:marTop w:val="0"/>
      <w:marBottom w:val="0"/>
      <w:divBdr>
        <w:top w:val="none" w:sz="0" w:space="0" w:color="auto"/>
        <w:left w:val="none" w:sz="0" w:space="0" w:color="auto"/>
        <w:bottom w:val="none" w:sz="0" w:space="0" w:color="auto"/>
        <w:right w:val="none" w:sz="0" w:space="0" w:color="auto"/>
      </w:divBdr>
    </w:div>
    <w:div w:id="900601150">
      <w:bodyDiv w:val="1"/>
      <w:marLeft w:val="0"/>
      <w:marRight w:val="0"/>
      <w:marTop w:val="0"/>
      <w:marBottom w:val="0"/>
      <w:divBdr>
        <w:top w:val="none" w:sz="0" w:space="0" w:color="auto"/>
        <w:left w:val="none" w:sz="0" w:space="0" w:color="auto"/>
        <w:bottom w:val="none" w:sz="0" w:space="0" w:color="auto"/>
        <w:right w:val="none" w:sz="0" w:space="0" w:color="auto"/>
      </w:divBdr>
    </w:div>
    <w:div w:id="900792970">
      <w:bodyDiv w:val="1"/>
      <w:marLeft w:val="0"/>
      <w:marRight w:val="0"/>
      <w:marTop w:val="0"/>
      <w:marBottom w:val="0"/>
      <w:divBdr>
        <w:top w:val="none" w:sz="0" w:space="0" w:color="auto"/>
        <w:left w:val="none" w:sz="0" w:space="0" w:color="auto"/>
        <w:bottom w:val="none" w:sz="0" w:space="0" w:color="auto"/>
        <w:right w:val="none" w:sz="0" w:space="0" w:color="auto"/>
      </w:divBdr>
    </w:div>
    <w:div w:id="901139975">
      <w:bodyDiv w:val="1"/>
      <w:marLeft w:val="0"/>
      <w:marRight w:val="0"/>
      <w:marTop w:val="0"/>
      <w:marBottom w:val="0"/>
      <w:divBdr>
        <w:top w:val="none" w:sz="0" w:space="0" w:color="auto"/>
        <w:left w:val="none" w:sz="0" w:space="0" w:color="auto"/>
        <w:bottom w:val="none" w:sz="0" w:space="0" w:color="auto"/>
        <w:right w:val="none" w:sz="0" w:space="0" w:color="auto"/>
      </w:divBdr>
    </w:div>
    <w:div w:id="901985379">
      <w:bodyDiv w:val="1"/>
      <w:marLeft w:val="0"/>
      <w:marRight w:val="0"/>
      <w:marTop w:val="0"/>
      <w:marBottom w:val="0"/>
      <w:divBdr>
        <w:top w:val="none" w:sz="0" w:space="0" w:color="auto"/>
        <w:left w:val="none" w:sz="0" w:space="0" w:color="auto"/>
        <w:bottom w:val="none" w:sz="0" w:space="0" w:color="auto"/>
        <w:right w:val="none" w:sz="0" w:space="0" w:color="auto"/>
      </w:divBdr>
    </w:div>
    <w:div w:id="902255991">
      <w:bodyDiv w:val="1"/>
      <w:marLeft w:val="0"/>
      <w:marRight w:val="0"/>
      <w:marTop w:val="0"/>
      <w:marBottom w:val="0"/>
      <w:divBdr>
        <w:top w:val="none" w:sz="0" w:space="0" w:color="auto"/>
        <w:left w:val="none" w:sz="0" w:space="0" w:color="auto"/>
        <w:bottom w:val="none" w:sz="0" w:space="0" w:color="auto"/>
        <w:right w:val="none" w:sz="0" w:space="0" w:color="auto"/>
      </w:divBdr>
    </w:div>
    <w:div w:id="902639488">
      <w:bodyDiv w:val="1"/>
      <w:marLeft w:val="0"/>
      <w:marRight w:val="0"/>
      <w:marTop w:val="0"/>
      <w:marBottom w:val="0"/>
      <w:divBdr>
        <w:top w:val="none" w:sz="0" w:space="0" w:color="auto"/>
        <w:left w:val="none" w:sz="0" w:space="0" w:color="auto"/>
        <w:bottom w:val="none" w:sz="0" w:space="0" w:color="auto"/>
        <w:right w:val="none" w:sz="0" w:space="0" w:color="auto"/>
      </w:divBdr>
    </w:div>
    <w:div w:id="903177317">
      <w:bodyDiv w:val="1"/>
      <w:marLeft w:val="0"/>
      <w:marRight w:val="0"/>
      <w:marTop w:val="0"/>
      <w:marBottom w:val="0"/>
      <w:divBdr>
        <w:top w:val="none" w:sz="0" w:space="0" w:color="auto"/>
        <w:left w:val="none" w:sz="0" w:space="0" w:color="auto"/>
        <w:bottom w:val="none" w:sz="0" w:space="0" w:color="auto"/>
        <w:right w:val="none" w:sz="0" w:space="0" w:color="auto"/>
      </w:divBdr>
    </w:div>
    <w:div w:id="903567771">
      <w:bodyDiv w:val="1"/>
      <w:marLeft w:val="0"/>
      <w:marRight w:val="0"/>
      <w:marTop w:val="0"/>
      <w:marBottom w:val="0"/>
      <w:divBdr>
        <w:top w:val="none" w:sz="0" w:space="0" w:color="auto"/>
        <w:left w:val="none" w:sz="0" w:space="0" w:color="auto"/>
        <w:bottom w:val="none" w:sz="0" w:space="0" w:color="auto"/>
        <w:right w:val="none" w:sz="0" w:space="0" w:color="auto"/>
      </w:divBdr>
    </w:div>
    <w:div w:id="904141502">
      <w:bodyDiv w:val="1"/>
      <w:marLeft w:val="0"/>
      <w:marRight w:val="0"/>
      <w:marTop w:val="0"/>
      <w:marBottom w:val="0"/>
      <w:divBdr>
        <w:top w:val="none" w:sz="0" w:space="0" w:color="auto"/>
        <w:left w:val="none" w:sz="0" w:space="0" w:color="auto"/>
        <w:bottom w:val="none" w:sz="0" w:space="0" w:color="auto"/>
        <w:right w:val="none" w:sz="0" w:space="0" w:color="auto"/>
      </w:divBdr>
    </w:div>
    <w:div w:id="904875671">
      <w:bodyDiv w:val="1"/>
      <w:marLeft w:val="0"/>
      <w:marRight w:val="0"/>
      <w:marTop w:val="0"/>
      <w:marBottom w:val="0"/>
      <w:divBdr>
        <w:top w:val="none" w:sz="0" w:space="0" w:color="auto"/>
        <w:left w:val="none" w:sz="0" w:space="0" w:color="auto"/>
        <w:bottom w:val="none" w:sz="0" w:space="0" w:color="auto"/>
        <w:right w:val="none" w:sz="0" w:space="0" w:color="auto"/>
      </w:divBdr>
    </w:div>
    <w:div w:id="905871211">
      <w:bodyDiv w:val="1"/>
      <w:marLeft w:val="0"/>
      <w:marRight w:val="0"/>
      <w:marTop w:val="0"/>
      <w:marBottom w:val="0"/>
      <w:divBdr>
        <w:top w:val="none" w:sz="0" w:space="0" w:color="auto"/>
        <w:left w:val="none" w:sz="0" w:space="0" w:color="auto"/>
        <w:bottom w:val="none" w:sz="0" w:space="0" w:color="auto"/>
        <w:right w:val="none" w:sz="0" w:space="0" w:color="auto"/>
      </w:divBdr>
    </w:div>
    <w:div w:id="905913610">
      <w:bodyDiv w:val="1"/>
      <w:marLeft w:val="0"/>
      <w:marRight w:val="0"/>
      <w:marTop w:val="0"/>
      <w:marBottom w:val="0"/>
      <w:divBdr>
        <w:top w:val="none" w:sz="0" w:space="0" w:color="auto"/>
        <w:left w:val="none" w:sz="0" w:space="0" w:color="auto"/>
        <w:bottom w:val="none" w:sz="0" w:space="0" w:color="auto"/>
        <w:right w:val="none" w:sz="0" w:space="0" w:color="auto"/>
      </w:divBdr>
    </w:div>
    <w:div w:id="906460182">
      <w:bodyDiv w:val="1"/>
      <w:marLeft w:val="0"/>
      <w:marRight w:val="0"/>
      <w:marTop w:val="0"/>
      <w:marBottom w:val="0"/>
      <w:divBdr>
        <w:top w:val="none" w:sz="0" w:space="0" w:color="auto"/>
        <w:left w:val="none" w:sz="0" w:space="0" w:color="auto"/>
        <w:bottom w:val="none" w:sz="0" w:space="0" w:color="auto"/>
        <w:right w:val="none" w:sz="0" w:space="0" w:color="auto"/>
      </w:divBdr>
    </w:div>
    <w:div w:id="906913677">
      <w:bodyDiv w:val="1"/>
      <w:marLeft w:val="0"/>
      <w:marRight w:val="0"/>
      <w:marTop w:val="0"/>
      <w:marBottom w:val="0"/>
      <w:divBdr>
        <w:top w:val="none" w:sz="0" w:space="0" w:color="auto"/>
        <w:left w:val="none" w:sz="0" w:space="0" w:color="auto"/>
        <w:bottom w:val="none" w:sz="0" w:space="0" w:color="auto"/>
        <w:right w:val="none" w:sz="0" w:space="0" w:color="auto"/>
      </w:divBdr>
    </w:div>
    <w:div w:id="907112409">
      <w:bodyDiv w:val="1"/>
      <w:marLeft w:val="0"/>
      <w:marRight w:val="0"/>
      <w:marTop w:val="0"/>
      <w:marBottom w:val="0"/>
      <w:divBdr>
        <w:top w:val="none" w:sz="0" w:space="0" w:color="auto"/>
        <w:left w:val="none" w:sz="0" w:space="0" w:color="auto"/>
        <w:bottom w:val="none" w:sz="0" w:space="0" w:color="auto"/>
        <w:right w:val="none" w:sz="0" w:space="0" w:color="auto"/>
      </w:divBdr>
    </w:div>
    <w:div w:id="907810714">
      <w:bodyDiv w:val="1"/>
      <w:marLeft w:val="0"/>
      <w:marRight w:val="0"/>
      <w:marTop w:val="0"/>
      <w:marBottom w:val="0"/>
      <w:divBdr>
        <w:top w:val="none" w:sz="0" w:space="0" w:color="auto"/>
        <w:left w:val="none" w:sz="0" w:space="0" w:color="auto"/>
        <w:bottom w:val="none" w:sz="0" w:space="0" w:color="auto"/>
        <w:right w:val="none" w:sz="0" w:space="0" w:color="auto"/>
      </w:divBdr>
    </w:div>
    <w:div w:id="907888190">
      <w:bodyDiv w:val="1"/>
      <w:marLeft w:val="0"/>
      <w:marRight w:val="0"/>
      <w:marTop w:val="0"/>
      <w:marBottom w:val="0"/>
      <w:divBdr>
        <w:top w:val="none" w:sz="0" w:space="0" w:color="auto"/>
        <w:left w:val="none" w:sz="0" w:space="0" w:color="auto"/>
        <w:bottom w:val="none" w:sz="0" w:space="0" w:color="auto"/>
        <w:right w:val="none" w:sz="0" w:space="0" w:color="auto"/>
      </w:divBdr>
    </w:div>
    <w:div w:id="909001361">
      <w:bodyDiv w:val="1"/>
      <w:marLeft w:val="0"/>
      <w:marRight w:val="0"/>
      <w:marTop w:val="0"/>
      <w:marBottom w:val="0"/>
      <w:divBdr>
        <w:top w:val="none" w:sz="0" w:space="0" w:color="auto"/>
        <w:left w:val="none" w:sz="0" w:space="0" w:color="auto"/>
        <w:bottom w:val="none" w:sz="0" w:space="0" w:color="auto"/>
        <w:right w:val="none" w:sz="0" w:space="0" w:color="auto"/>
      </w:divBdr>
    </w:div>
    <w:div w:id="909726752">
      <w:bodyDiv w:val="1"/>
      <w:marLeft w:val="0"/>
      <w:marRight w:val="0"/>
      <w:marTop w:val="0"/>
      <w:marBottom w:val="0"/>
      <w:divBdr>
        <w:top w:val="none" w:sz="0" w:space="0" w:color="auto"/>
        <w:left w:val="none" w:sz="0" w:space="0" w:color="auto"/>
        <w:bottom w:val="none" w:sz="0" w:space="0" w:color="auto"/>
        <w:right w:val="none" w:sz="0" w:space="0" w:color="auto"/>
      </w:divBdr>
    </w:div>
    <w:div w:id="910627186">
      <w:bodyDiv w:val="1"/>
      <w:marLeft w:val="0"/>
      <w:marRight w:val="0"/>
      <w:marTop w:val="0"/>
      <w:marBottom w:val="0"/>
      <w:divBdr>
        <w:top w:val="none" w:sz="0" w:space="0" w:color="auto"/>
        <w:left w:val="none" w:sz="0" w:space="0" w:color="auto"/>
        <w:bottom w:val="none" w:sz="0" w:space="0" w:color="auto"/>
        <w:right w:val="none" w:sz="0" w:space="0" w:color="auto"/>
      </w:divBdr>
    </w:div>
    <w:div w:id="910695472">
      <w:bodyDiv w:val="1"/>
      <w:marLeft w:val="0"/>
      <w:marRight w:val="0"/>
      <w:marTop w:val="0"/>
      <w:marBottom w:val="0"/>
      <w:divBdr>
        <w:top w:val="none" w:sz="0" w:space="0" w:color="auto"/>
        <w:left w:val="none" w:sz="0" w:space="0" w:color="auto"/>
        <w:bottom w:val="none" w:sz="0" w:space="0" w:color="auto"/>
        <w:right w:val="none" w:sz="0" w:space="0" w:color="auto"/>
      </w:divBdr>
    </w:div>
    <w:div w:id="911309486">
      <w:bodyDiv w:val="1"/>
      <w:marLeft w:val="0"/>
      <w:marRight w:val="0"/>
      <w:marTop w:val="0"/>
      <w:marBottom w:val="0"/>
      <w:divBdr>
        <w:top w:val="none" w:sz="0" w:space="0" w:color="auto"/>
        <w:left w:val="none" w:sz="0" w:space="0" w:color="auto"/>
        <w:bottom w:val="none" w:sz="0" w:space="0" w:color="auto"/>
        <w:right w:val="none" w:sz="0" w:space="0" w:color="auto"/>
      </w:divBdr>
    </w:div>
    <w:div w:id="912204335">
      <w:bodyDiv w:val="1"/>
      <w:marLeft w:val="0"/>
      <w:marRight w:val="0"/>
      <w:marTop w:val="0"/>
      <w:marBottom w:val="0"/>
      <w:divBdr>
        <w:top w:val="none" w:sz="0" w:space="0" w:color="auto"/>
        <w:left w:val="none" w:sz="0" w:space="0" w:color="auto"/>
        <w:bottom w:val="none" w:sz="0" w:space="0" w:color="auto"/>
        <w:right w:val="none" w:sz="0" w:space="0" w:color="auto"/>
      </w:divBdr>
    </w:div>
    <w:div w:id="912277977">
      <w:bodyDiv w:val="1"/>
      <w:marLeft w:val="0"/>
      <w:marRight w:val="0"/>
      <w:marTop w:val="0"/>
      <w:marBottom w:val="0"/>
      <w:divBdr>
        <w:top w:val="none" w:sz="0" w:space="0" w:color="auto"/>
        <w:left w:val="none" w:sz="0" w:space="0" w:color="auto"/>
        <w:bottom w:val="none" w:sz="0" w:space="0" w:color="auto"/>
        <w:right w:val="none" w:sz="0" w:space="0" w:color="auto"/>
      </w:divBdr>
    </w:div>
    <w:div w:id="912353064">
      <w:bodyDiv w:val="1"/>
      <w:marLeft w:val="0"/>
      <w:marRight w:val="0"/>
      <w:marTop w:val="0"/>
      <w:marBottom w:val="0"/>
      <w:divBdr>
        <w:top w:val="none" w:sz="0" w:space="0" w:color="auto"/>
        <w:left w:val="none" w:sz="0" w:space="0" w:color="auto"/>
        <w:bottom w:val="none" w:sz="0" w:space="0" w:color="auto"/>
        <w:right w:val="none" w:sz="0" w:space="0" w:color="auto"/>
      </w:divBdr>
    </w:div>
    <w:div w:id="912471757">
      <w:bodyDiv w:val="1"/>
      <w:marLeft w:val="0"/>
      <w:marRight w:val="0"/>
      <w:marTop w:val="0"/>
      <w:marBottom w:val="0"/>
      <w:divBdr>
        <w:top w:val="none" w:sz="0" w:space="0" w:color="auto"/>
        <w:left w:val="none" w:sz="0" w:space="0" w:color="auto"/>
        <w:bottom w:val="none" w:sz="0" w:space="0" w:color="auto"/>
        <w:right w:val="none" w:sz="0" w:space="0" w:color="auto"/>
      </w:divBdr>
    </w:div>
    <w:div w:id="912543223">
      <w:bodyDiv w:val="1"/>
      <w:marLeft w:val="0"/>
      <w:marRight w:val="0"/>
      <w:marTop w:val="0"/>
      <w:marBottom w:val="0"/>
      <w:divBdr>
        <w:top w:val="none" w:sz="0" w:space="0" w:color="auto"/>
        <w:left w:val="none" w:sz="0" w:space="0" w:color="auto"/>
        <w:bottom w:val="none" w:sz="0" w:space="0" w:color="auto"/>
        <w:right w:val="none" w:sz="0" w:space="0" w:color="auto"/>
      </w:divBdr>
    </w:div>
    <w:div w:id="912935434">
      <w:bodyDiv w:val="1"/>
      <w:marLeft w:val="0"/>
      <w:marRight w:val="0"/>
      <w:marTop w:val="0"/>
      <w:marBottom w:val="0"/>
      <w:divBdr>
        <w:top w:val="none" w:sz="0" w:space="0" w:color="auto"/>
        <w:left w:val="none" w:sz="0" w:space="0" w:color="auto"/>
        <w:bottom w:val="none" w:sz="0" w:space="0" w:color="auto"/>
        <w:right w:val="none" w:sz="0" w:space="0" w:color="auto"/>
      </w:divBdr>
    </w:div>
    <w:div w:id="913124678">
      <w:bodyDiv w:val="1"/>
      <w:marLeft w:val="0"/>
      <w:marRight w:val="0"/>
      <w:marTop w:val="0"/>
      <w:marBottom w:val="0"/>
      <w:divBdr>
        <w:top w:val="none" w:sz="0" w:space="0" w:color="auto"/>
        <w:left w:val="none" w:sz="0" w:space="0" w:color="auto"/>
        <w:bottom w:val="none" w:sz="0" w:space="0" w:color="auto"/>
        <w:right w:val="none" w:sz="0" w:space="0" w:color="auto"/>
      </w:divBdr>
    </w:div>
    <w:div w:id="913440922">
      <w:bodyDiv w:val="1"/>
      <w:marLeft w:val="0"/>
      <w:marRight w:val="0"/>
      <w:marTop w:val="0"/>
      <w:marBottom w:val="0"/>
      <w:divBdr>
        <w:top w:val="none" w:sz="0" w:space="0" w:color="auto"/>
        <w:left w:val="none" w:sz="0" w:space="0" w:color="auto"/>
        <w:bottom w:val="none" w:sz="0" w:space="0" w:color="auto"/>
        <w:right w:val="none" w:sz="0" w:space="0" w:color="auto"/>
      </w:divBdr>
    </w:div>
    <w:div w:id="913585375">
      <w:bodyDiv w:val="1"/>
      <w:marLeft w:val="0"/>
      <w:marRight w:val="0"/>
      <w:marTop w:val="0"/>
      <w:marBottom w:val="0"/>
      <w:divBdr>
        <w:top w:val="none" w:sz="0" w:space="0" w:color="auto"/>
        <w:left w:val="none" w:sz="0" w:space="0" w:color="auto"/>
        <w:bottom w:val="none" w:sz="0" w:space="0" w:color="auto"/>
        <w:right w:val="none" w:sz="0" w:space="0" w:color="auto"/>
      </w:divBdr>
    </w:div>
    <w:div w:id="913972522">
      <w:bodyDiv w:val="1"/>
      <w:marLeft w:val="0"/>
      <w:marRight w:val="0"/>
      <w:marTop w:val="0"/>
      <w:marBottom w:val="0"/>
      <w:divBdr>
        <w:top w:val="none" w:sz="0" w:space="0" w:color="auto"/>
        <w:left w:val="none" w:sz="0" w:space="0" w:color="auto"/>
        <w:bottom w:val="none" w:sz="0" w:space="0" w:color="auto"/>
        <w:right w:val="none" w:sz="0" w:space="0" w:color="auto"/>
      </w:divBdr>
    </w:div>
    <w:div w:id="914242546">
      <w:bodyDiv w:val="1"/>
      <w:marLeft w:val="0"/>
      <w:marRight w:val="0"/>
      <w:marTop w:val="0"/>
      <w:marBottom w:val="0"/>
      <w:divBdr>
        <w:top w:val="none" w:sz="0" w:space="0" w:color="auto"/>
        <w:left w:val="none" w:sz="0" w:space="0" w:color="auto"/>
        <w:bottom w:val="none" w:sz="0" w:space="0" w:color="auto"/>
        <w:right w:val="none" w:sz="0" w:space="0" w:color="auto"/>
      </w:divBdr>
    </w:div>
    <w:div w:id="914318093">
      <w:bodyDiv w:val="1"/>
      <w:marLeft w:val="0"/>
      <w:marRight w:val="0"/>
      <w:marTop w:val="0"/>
      <w:marBottom w:val="0"/>
      <w:divBdr>
        <w:top w:val="none" w:sz="0" w:space="0" w:color="auto"/>
        <w:left w:val="none" w:sz="0" w:space="0" w:color="auto"/>
        <w:bottom w:val="none" w:sz="0" w:space="0" w:color="auto"/>
        <w:right w:val="none" w:sz="0" w:space="0" w:color="auto"/>
      </w:divBdr>
    </w:div>
    <w:div w:id="914360086">
      <w:bodyDiv w:val="1"/>
      <w:marLeft w:val="0"/>
      <w:marRight w:val="0"/>
      <w:marTop w:val="0"/>
      <w:marBottom w:val="0"/>
      <w:divBdr>
        <w:top w:val="none" w:sz="0" w:space="0" w:color="auto"/>
        <w:left w:val="none" w:sz="0" w:space="0" w:color="auto"/>
        <w:bottom w:val="none" w:sz="0" w:space="0" w:color="auto"/>
        <w:right w:val="none" w:sz="0" w:space="0" w:color="auto"/>
      </w:divBdr>
    </w:div>
    <w:div w:id="914433050">
      <w:bodyDiv w:val="1"/>
      <w:marLeft w:val="0"/>
      <w:marRight w:val="0"/>
      <w:marTop w:val="0"/>
      <w:marBottom w:val="0"/>
      <w:divBdr>
        <w:top w:val="none" w:sz="0" w:space="0" w:color="auto"/>
        <w:left w:val="none" w:sz="0" w:space="0" w:color="auto"/>
        <w:bottom w:val="none" w:sz="0" w:space="0" w:color="auto"/>
        <w:right w:val="none" w:sz="0" w:space="0" w:color="auto"/>
      </w:divBdr>
    </w:div>
    <w:div w:id="915239496">
      <w:bodyDiv w:val="1"/>
      <w:marLeft w:val="0"/>
      <w:marRight w:val="0"/>
      <w:marTop w:val="0"/>
      <w:marBottom w:val="0"/>
      <w:divBdr>
        <w:top w:val="none" w:sz="0" w:space="0" w:color="auto"/>
        <w:left w:val="none" w:sz="0" w:space="0" w:color="auto"/>
        <w:bottom w:val="none" w:sz="0" w:space="0" w:color="auto"/>
        <w:right w:val="none" w:sz="0" w:space="0" w:color="auto"/>
      </w:divBdr>
    </w:div>
    <w:div w:id="916475761">
      <w:bodyDiv w:val="1"/>
      <w:marLeft w:val="0"/>
      <w:marRight w:val="0"/>
      <w:marTop w:val="0"/>
      <w:marBottom w:val="0"/>
      <w:divBdr>
        <w:top w:val="none" w:sz="0" w:space="0" w:color="auto"/>
        <w:left w:val="none" w:sz="0" w:space="0" w:color="auto"/>
        <w:bottom w:val="none" w:sz="0" w:space="0" w:color="auto"/>
        <w:right w:val="none" w:sz="0" w:space="0" w:color="auto"/>
      </w:divBdr>
    </w:div>
    <w:div w:id="917053755">
      <w:bodyDiv w:val="1"/>
      <w:marLeft w:val="0"/>
      <w:marRight w:val="0"/>
      <w:marTop w:val="0"/>
      <w:marBottom w:val="0"/>
      <w:divBdr>
        <w:top w:val="none" w:sz="0" w:space="0" w:color="auto"/>
        <w:left w:val="none" w:sz="0" w:space="0" w:color="auto"/>
        <w:bottom w:val="none" w:sz="0" w:space="0" w:color="auto"/>
        <w:right w:val="none" w:sz="0" w:space="0" w:color="auto"/>
      </w:divBdr>
    </w:div>
    <w:div w:id="917208755">
      <w:bodyDiv w:val="1"/>
      <w:marLeft w:val="0"/>
      <w:marRight w:val="0"/>
      <w:marTop w:val="0"/>
      <w:marBottom w:val="0"/>
      <w:divBdr>
        <w:top w:val="none" w:sz="0" w:space="0" w:color="auto"/>
        <w:left w:val="none" w:sz="0" w:space="0" w:color="auto"/>
        <w:bottom w:val="none" w:sz="0" w:space="0" w:color="auto"/>
        <w:right w:val="none" w:sz="0" w:space="0" w:color="auto"/>
      </w:divBdr>
    </w:div>
    <w:div w:id="918057395">
      <w:bodyDiv w:val="1"/>
      <w:marLeft w:val="0"/>
      <w:marRight w:val="0"/>
      <w:marTop w:val="0"/>
      <w:marBottom w:val="0"/>
      <w:divBdr>
        <w:top w:val="none" w:sz="0" w:space="0" w:color="auto"/>
        <w:left w:val="none" w:sz="0" w:space="0" w:color="auto"/>
        <w:bottom w:val="none" w:sz="0" w:space="0" w:color="auto"/>
        <w:right w:val="none" w:sz="0" w:space="0" w:color="auto"/>
      </w:divBdr>
    </w:div>
    <w:div w:id="918561886">
      <w:bodyDiv w:val="1"/>
      <w:marLeft w:val="0"/>
      <w:marRight w:val="0"/>
      <w:marTop w:val="0"/>
      <w:marBottom w:val="0"/>
      <w:divBdr>
        <w:top w:val="none" w:sz="0" w:space="0" w:color="auto"/>
        <w:left w:val="none" w:sz="0" w:space="0" w:color="auto"/>
        <w:bottom w:val="none" w:sz="0" w:space="0" w:color="auto"/>
        <w:right w:val="none" w:sz="0" w:space="0" w:color="auto"/>
      </w:divBdr>
    </w:div>
    <w:div w:id="919947943">
      <w:bodyDiv w:val="1"/>
      <w:marLeft w:val="0"/>
      <w:marRight w:val="0"/>
      <w:marTop w:val="0"/>
      <w:marBottom w:val="0"/>
      <w:divBdr>
        <w:top w:val="none" w:sz="0" w:space="0" w:color="auto"/>
        <w:left w:val="none" w:sz="0" w:space="0" w:color="auto"/>
        <w:bottom w:val="none" w:sz="0" w:space="0" w:color="auto"/>
        <w:right w:val="none" w:sz="0" w:space="0" w:color="auto"/>
      </w:divBdr>
    </w:div>
    <w:div w:id="920216803">
      <w:bodyDiv w:val="1"/>
      <w:marLeft w:val="0"/>
      <w:marRight w:val="0"/>
      <w:marTop w:val="0"/>
      <w:marBottom w:val="0"/>
      <w:divBdr>
        <w:top w:val="none" w:sz="0" w:space="0" w:color="auto"/>
        <w:left w:val="none" w:sz="0" w:space="0" w:color="auto"/>
        <w:bottom w:val="none" w:sz="0" w:space="0" w:color="auto"/>
        <w:right w:val="none" w:sz="0" w:space="0" w:color="auto"/>
      </w:divBdr>
    </w:div>
    <w:div w:id="920524622">
      <w:bodyDiv w:val="1"/>
      <w:marLeft w:val="0"/>
      <w:marRight w:val="0"/>
      <w:marTop w:val="0"/>
      <w:marBottom w:val="0"/>
      <w:divBdr>
        <w:top w:val="none" w:sz="0" w:space="0" w:color="auto"/>
        <w:left w:val="none" w:sz="0" w:space="0" w:color="auto"/>
        <w:bottom w:val="none" w:sz="0" w:space="0" w:color="auto"/>
        <w:right w:val="none" w:sz="0" w:space="0" w:color="auto"/>
      </w:divBdr>
    </w:div>
    <w:div w:id="920724274">
      <w:bodyDiv w:val="1"/>
      <w:marLeft w:val="0"/>
      <w:marRight w:val="0"/>
      <w:marTop w:val="0"/>
      <w:marBottom w:val="0"/>
      <w:divBdr>
        <w:top w:val="none" w:sz="0" w:space="0" w:color="auto"/>
        <w:left w:val="none" w:sz="0" w:space="0" w:color="auto"/>
        <w:bottom w:val="none" w:sz="0" w:space="0" w:color="auto"/>
        <w:right w:val="none" w:sz="0" w:space="0" w:color="auto"/>
      </w:divBdr>
    </w:div>
    <w:div w:id="921141183">
      <w:bodyDiv w:val="1"/>
      <w:marLeft w:val="0"/>
      <w:marRight w:val="0"/>
      <w:marTop w:val="0"/>
      <w:marBottom w:val="0"/>
      <w:divBdr>
        <w:top w:val="none" w:sz="0" w:space="0" w:color="auto"/>
        <w:left w:val="none" w:sz="0" w:space="0" w:color="auto"/>
        <w:bottom w:val="none" w:sz="0" w:space="0" w:color="auto"/>
        <w:right w:val="none" w:sz="0" w:space="0" w:color="auto"/>
      </w:divBdr>
    </w:div>
    <w:div w:id="921793158">
      <w:bodyDiv w:val="1"/>
      <w:marLeft w:val="0"/>
      <w:marRight w:val="0"/>
      <w:marTop w:val="0"/>
      <w:marBottom w:val="0"/>
      <w:divBdr>
        <w:top w:val="none" w:sz="0" w:space="0" w:color="auto"/>
        <w:left w:val="none" w:sz="0" w:space="0" w:color="auto"/>
        <w:bottom w:val="none" w:sz="0" w:space="0" w:color="auto"/>
        <w:right w:val="none" w:sz="0" w:space="0" w:color="auto"/>
      </w:divBdr>
    </w:div>
    <w:div w:id="922881444">
      <w:bodyDiv w:val="1"/>
      <w:marLeft w:val="0"/>
      <w:marRight w:val="0"/>
      <w:marTop w:val="0"/>
      <w:marBottom w:val="0"/>
      <w:divBdr>
        <w:top w:val="none" w:sz="0" w:space="0" w:color="auto"/>
        <w:left w:val="none" w:sz="0" w:space="0" w:color="auto"/>
        <w:bottom w:val="none" w:sz="0" w:space="0" w:color="auto"/>
        <w:right w:val="none" w:sz="0" w:space="0" w:color="auto"/>
      </w:divBdr>
    </w:div>
    <w:div w:id="923031476">
      <w:bodyDiv w:val="1"/>
      <w:marLeft w:val="0"/>
      <w:marRight w:val="0"/>
      <w:marTop w:val="0"/>
      <w:marBottom w:val="0"/>
      <w:divBdr>
        <w:top w:val="none" w:sz="0" w:space="0" w:color="auto"/>
        <w:left w:val="none" w:sz="0" w:space="0" w:color="auto"/>
        <w:bottom w:val="none" w:sz="0" w:space="0" w:color="auto"/>
        <w:right w:val="none" w:sz="0" w:space="0" w:color="auto"/>
      </w:divBdr>
    </w:div>
    <w:div w:id="923225113">
      <w:bodyDiv w:val="1"/>
      <w:marLeft w:val="0"/>
      <w:marRight w:val="0"/>
      <w:marTop w:val="0"/>
      <w:marBottom w:val="0"/>
      <w:divBdr>
        <w:top w:val="none" w:sz="0" w:space="0" w:color="auto"/>
        <w:left w:val="none" w:sz="0" w:space="0" w:color="auto"/>
        <w:bottom w:val="none" w:sz="0" w:space="0" w:color="auto"/>
        <w:right w:val="none" w:sz="0" w:space="0" w:color="auto"/>
      </w:divBdr>
    </w:div>
    <w:div w:id="924072761">
      <w:bodyDiv w:val="1"/>
      <w:marLeft w:val="0"/>
      <w:marRight w:val="0"/>
      <w:marTop w:val="0"/>
      <w:marBottom w:val="0"/>
      <w:divBdr>
        <w:top w:val="none" w:sz="0" w:space="0" w:color="auto"/>
        <w:left w:val="none" w:sz="0" w:space="0" w:color="auto"/>
        <w:bottom w:val="none" w:sz="0" w:space="0" w:color="auto"/>
        <w:right w:val="none" w:sz="0" w:space="0" w:color="auto"/>
      </w:divBdr>
    </w:div>
    <w:div w:id="924218668">
      <w:bodyDiv w:val="1"/>
      <w:marLeft w:val="0"/>
      <w:marRight w:val="0"/>
      <w:marTop w:val="0"/>
      <w:marBottom w:val="0"/>
      <w:divBdr>
        <w:top w:val="none" w:sz="0" w:space="0" w:color="auto"/>
        <w:left w:val="none" w:sz="0" w:space="0" w:color="auto"/>
        <w:bottom w:val="none" w:sz="0" w:space="0" w:color="auto"/>
        <w:right w:val="none" w:sz="0" w:space="0" w:color="auto"/>
      </w:divBdr>
    </w:div>
    <w:div w:id="925066947">
      <w:bodyDiv w:val="1"/>
      <w:marLeft w:val="0"/>
      <w:marRight w:val="0"/>
      <w:marTop w:val="0"/>
      <w:marBottom w:val="0"/>
      <w:divBdr>
        <w:top w:val="none" w:sz="0" w:space="0" w:color="auto"/>
        <w:left w:val="none" w:sz="0" w:space="0" w:color="auto"/>
        <w:bottom w:val="none" w:sz="0" w:space="0" w:color="auto"/>
        <w:right w:val="none" w:sz="0" w:space="0" w:color="auto"/>
      </w:divBdr>
    </w:div>
    <w:div w:id="925115570">
      <w:bodyDiv w:val="1"/>
      <w:marLeft w:val="0"/>
      <w:marRight w:val="0"/>
      <w:marTop w:val="0"/>
      <w:marBottom w:val="0"/>
      <w:divBdr>
        <w:top w:val="none" w:sz="0" w:space="0" w:color="auto"/>
        <w:left w:val="none" w:sz="0" w:space="0" w:color="auto"/>
        <w:bottom w:val="none" w:sz="0" w:space="0" w:color="auto"/>
        <w:right w:val="none" w:sz="0" w:space="0" w:color="auto"/>
      </w:divBdr>
    </w:div>
    <w:div w:id="925503527">
      <w:bodyDiv w:val="1"/>
      <w:marLeft w:val="0"/>
      <w:marRight w:val="0"/>
      <w:marTop w:val="0"/>
      <w:marBottom w:val="0"/>
      <w:divBdr>
        <w:top w:val="none" w:sz="0" w:space="0" w:color="auto"/>
        <w:left w:val="none" w:sz="0" w:space="0" w:color="auto"/>
        <w:bottom w:val="none" w:sz="0" w:space="0" w:color="auto"/>
        <w:right w:val="none" w:sz="0" w:space="0" w:color="auto"/>
      </w:divBdr>
    </w:div>
    <w:div w:id="925655195">
      <w:bodyDiv w:val="1"/>
      <w:marLeft w:val="0"/>
      <w:marRight w:val="0"/>
      <w:marTop w:val="0"/>
      <w:marBottom w:val="0"/>
      <w:divBdr>
        <w:top w:val="none" w:sz="0" w:space="0" w:color="auto"/>
        <w:left w:val="none" w:sz="0" w:space="0" w:color="auto"/>
        <w:bottom w:val="none" w:sz="0" w:space="0" w:color="auto"/>
        <w:right w:val="none" w:sz="0" w:space="0" w:color="auto"/>
      </w:divBdr>
    </w:div>
    <w:div w:id="925764732">
      <w:bodyDiv w:val="1"/>
      <w:marLeft w:val="0"/>
      <w:marRight w:val="0"/>
      <w:marTop w:val="0"/>
      <w:marBottom w:val="0"/>
      <w:divBdr>
        <w:top w:val="none" w:sz="0" w:space="0" w:color="auto"/>
        <w:left w:val="none" w:sz="0" w:space="0" w:color="auto"/>
        <w:bottom w:val="none" w:sz="0" w:space="0" w:color="auto"/>
        <w:right w:val="none" w:sz="0" w:space="0" w:color="auto"/>
      </w:divBdr>
    </w:div>
    <w:div w:id="926692318">
      <w:bodyDiv w:val="1"/>
      <w:marLeft w:val="0"/>
      <w:marRight w:val="0"/>
      <w:marTop w:val="0"/>
      <w:marBottom w:val="0"/>
      <w:divBdr>
        <w:top w:val="none" w:sz="0" w:space="0" w:color="auto"/>
        <w:left w:val="none" w:sz="0" w:space="0" w:color="auto"/>
        <w:bottom w:val="none" w:sz="0" w:space="0" w:color="auto"/>
        <w:right w:val="none" w:sz="0" w:space="0" w:color="auto"/>
      </w:divBdr>
    </w:div>
    <w:div w:id="928461286">
      <w:bodyDiv w:val="1"/>
      <w:marLeft w:val="0"/>
      <w:marRight w:val="0"/>
      <w:marTop w:val="0"/>
      <w:marBottom w:val="0"/>
      <w:divBdr>
        <w:top w:val="none" w:sz="0" w:space="0" w:color="auto"/>
        <w:left w:val="none" w:sz="0" w:space="0" w:color="auto"/>
        <w:bottom w:val="none" w:sz="0" w:space="0" w:color="auto"/>
        <w:right w:val="none" w:sz="0" w:space="0" w:color="auto"/>
      </w:divBdr>
    </w:div>
    <w:div w:id="928658592">
      <w:bodyDiv w:val="1"/>
      <w:marLeft w:val="0"/>
      <w:marRight w:val="0"/>
      <w:marTop w:val="0"/>
      <w:marBottom w:val="0"/>
      <w:divBdr>
        <w:top w:val="none" w:sz="0" w:space="0" w:color="auto"/>
        <w:left w:val="none" w:sz="0" w:space="0" w:color="auto"/>
        <w:bottom w:val="none" w:sz="0" w:space="0" w:color="auto"/>
        <w:right w:val="none" w:sz="0" w:space="0" w:color="auto"/>
      </w:divBdr>
    </w:div>
    <w:div w:id="928661429">
      <w:bodyDiv w:val="1"/>
      <w:marLeft w:val="0"/>
      <w:marRight w:val="0"/>
      <w:marTop w:val="0"/>
      <w:marBottom w:val="0"/>
      <w:divBdr>
        <w:top w:val="none" w:sz="0" w:space="0" w:color="auto"/>
        <w:left w:val="none" w:sz="0" w:space="0" w:color="auto"/>
        <w:bottom w:val="none" w:sz="0" w:space="0" w:color="auto"/>
        <w:right w:val="none" w:sz="0" w:space="0" w:color="auto"/>
      </w:divBdr>
    </w:div>
    <w:div w:id="929855699">
      <w:bodyDiv w:val="1"/>
      <w:marLeft w:val="0"/>
      <w:marRight w:val="0"/>
      <w:marTop w:val="0"/>
      <w:marBottom w:val="0"/>
      <w:divBdr>
        <w:top w:val="none" w:sz="0" w:space="0" w:color="auto"/>
        <w:left w:val="none" w:sz="0" w:space="0" w:color="auto"/>
        <w:bottom w:val="none" w:sz="0" w:space="0" w:color="auto"/>
        <w:right w:val="none" w:sz="0" w:space="0" w:color="auto"/>
      </w:divBdr>
    </w:div>
    <w:div w:id="930283787">
      <w:bodyDiv w:val="1"/>
      <w:marLeft w:val="0"/>
      <w:marRight w:val="0"/>
      <w:marTop w:val="0"/>
      <w:marBottom w:val="0"/>
      <w:divBdr>
        <w:top w:val="none" w:sz="0" w:space="0" w:color="auto"/>
        <w:left w:val="none" w:sz="0" w:space="0" w:color="auto"/>
        <w:bottom w:val="none" w:sz="0" w:space="0" w:color="auto"/>
        <w:right w:val="none" w:sz="0" w:space="0" w:color="auto"/>
      </w:divBdr>
    </w:div>
    <w:div w:id="930315838">
      <w:bodyDiv w:val="1"/>
      <w:marLeft w:val="0"/>
      <w:marRight w:val="0"/>
      <w:marTop w:val="0"/>
      <w:marBottom w:val="0"/>
      <w:divBdr>
        <w:top w:val="none" w:sz="0" w:space="0" w:color="auto"/>
        <w:left w:val="none" w:sz="0" w:space="0" w:color="auto"/>
        <w:bottom w:val="none" w:sz="0" w:space="0" w:color="auto"/>
        <w:right w:val="none" w:sz="0" w:space="0" w:color="auto"/>
      </w:divBdr>
    </w:div>
    <w:div w:id="930547219">
      <w:bodyDiv w:val="1"/>
      <w:marLeft w:val="0"/>
      <w:marRight w:val="0"/>
      <w:marTop w:val="0"/>
      <w:marBottom w:val="0"/>
      <w:divBdr>
        <w:top w:val="none" w:sz="0" w:space="0" w:color="auto"/>
        <w:left w:val="none" w:sz="0" w:space="0" w:color="auto"/>
        <w:bottom w:val="none" w:sz="0" w:space="0" w:color="auto"/>
        <w:right w:val="none" w:sz="0" w:space="0" w:color="auto"/>
      </w:divBdr>
    </w:div>
    <w:div w:id="930629546">
      <w:bodyDiv w:val="1"/>
      <w:marLeft w:val="0"/>
      <w:marRight w:val="0"/>
      <w:marTop w:val="0"/>
      <w:marBottom w:val="0"/>
      <w:divBdr>
        <w:top w:val="none" w:sz="0" w:space="0" w:color="auto"/>
        <w:left w:val="none" w:sz="0" w:space="0" w:color="auto"/>
        <w:bottom w:val="none" w:sz="0" w:space="0" w:color="auto"/>
        <w:right w:val="none" w:sz="0" w:space="0" w:color="auto"/>
      </w:divBdr>
    </w:div>
    <w:div w:id="930814774">
      <w:bodyDiv w:val="1"/>
      <w:marLeft w:val="0"/>
      <w:marRight w:val="0"/>
      <w:marTop w:val="0"/>
      <w:marBottom w:val="0"/>
      <w:divBdr>
        <w:top w:val="none" w:sz="0" w:space="0" w:color="auto"/>
        <w:left w:val="none" w:sz="0" w:space="0" w:color="auto"/>
        <w:bottom w:val="none" w:sz="0" w:space="0" w:color="auto"/>
        <w:right w:val="none" w:sz="0" w:space="0" w:color="auto"/>
      </w:divBdr>
    </w:div>
    <w:div w:id="931208028">
      <w:bodyDiv w:val="1"/>
      <w:marLeft w:val="0"/>
      <w:marRight w:val="0"/>
      <w:marTop w:val="0"/>
      <w:marBottom w:val="0"/>
      <w:divBdr>
        <w:top w:val="none" w:sz="0" w:space="0" w:color="auto"/>
        <w:left w:val="none" w:sz="0" w:space="0" w:color="auto"/>
        <w:bottom w:val="none" w:sz="0" w:space="0" w:color="auto"/>
        <w:right w:val="none" w:sz="0" w:space="0" w:color="auto"/>
      </w:divBdr>
    </w:div>
    <w:div w:id="931666725">
      <w:bodyDiv w:val="1"/>
      <w:marLeft w:val="0"/>
      <w:marRight w:val="0"/>
      <w:marTop w:val="0"/>
      <w:marBottom w:val="0"/>
      <w:divBdr>
        <w:top w:val="none" w:sz="0" w:space="0" w:color="auto"/>
        <w:left w:val="none" w:sz="0" w:space="0" w:color="auto"/>
        <w:bottom w:val="none" w:sz="0" w:space="0" w:color="auto"/>
        <w:right w:val="none" w:sz="0" w:space="0" w:color="auto"/>
      </w:divBdr>
    </w:div>
    <w:div w:id="931812838">
      <w:bodyDiv w:val="1"/>
      <w:marLeft w:val="0"/>
      <w:marRight w:val="0"/>
      <w:marTop w:val="0"/>
      <w:marBottom w:val="0"/>
      <w:divBdr>
        <w:top w:val="none" w:sz="0" w:space="0" w:color="auto"/>
        <w:left w:val="none" w:sz="0" w:space="0" w:color="auto"/>
        <w:bottom w:val="none" w:sz="0" w:space="0" w:color="auto"/>
        <w:right w:val="none" w:sz="0" w:space="0" w:color="auto"/>
      </w:divBdr>
    </w:div>
    <w:div w:id="932513637">
      <w:bodyDiv w:val="1"/>
      <w:marLeft w:val="0"/>
      <w:marRight w:val="0"/>
      <w:marTop w:val="0"/>
      <w:marBottom w:val="0"/>
      <w:divBdr>
        <w:top w:val="none" w:sz="0" w:space="0" w:color="auto"/>
        <w:left w:val="none" w:sz="0" w:space="0" w:color="auto"/>
        <w:bottom w:val="none" w:sz="0" w:space="0" w:color="auto"/>
        <w:right w:val="none" w:sz="0" w:space="0" w:color="auto"/>
      </w:divBdr>
    </w:div>
    <w:div w:id="932588985">
      <w:bodyDiv w:val="1"/>
      <w:marLeft w:val="0"/>
      <w:marRight w:val="0"/>
      <w:marTop w:val="0"/>
      <w:marBottom w:val="0"/>
      <w:divBdr>
        <w:top w:val="none" w:sz="0" w:space="0" w:color="auto"/>
        <w:left w:val="none" w:sz="0" w:space="0" w:color="auto"/>
        <w:bottom w:val="none" w:sz="0" w:space="0" w:color="auto"/>
        <w:right w:val="none" w:sz="0" w:space="0" w:color="auto"/>
      </w:divBdr>
    </w:div>
    <w:div w:id="932669794">
      <w:bodyDiv w:val="1"/>
      <w:marLeft w:val="0"/>
      <w:marRight w:val="0"/>
      <w:marTop w:val="0"/>
      <w:marBottom w:val="0"/>
      <w:divBdr>
        <w:top w:val="none" w:sz="0" w:space="0" w:color="auto"/>
        <w:left w:val="none" w:sz="0" w:space="0" w:color="auto"/>
        <w:bottom w:val="none" w:sz="0" w:space="0" w:color="auto"/>
        <w:right w:val="none" w:sz="0" w:space="0" w:color="auto"/>
      </w:divBdr>
    </w:div>
    <w:div w:id="932737574">
      <w:bodyDiv w:val="1"/>
      <w:marLeft w:val="0"/>
      <w:marRight w:val="0"/>
      <w:marTop w:val="0"/>
      <w:marBottom w:val="0"/>
      <w:divBdr>
        <w:top w:val="none" w:sz="0" w:space="0" w:color="auto"/>
        <w:left w:val="none" w:sz="0" w:space="0" w:color="auto"/>
        <w:bottom w:val="none" w:sz="0" w:space="0" w:color="auto"/>
        <w:right w:val="none" w:sz="0" w:space="0" w:color="auto"/>
      </w:divBdr>
    </w:div>
    <w:div w:id="933368350">
      <w:bodyDiv w:val="1"/>
      <w:marLeft w:val="0"/>
      <w:marRight w:val="0"/>
      <w:marTop w:val="0"/>
      <w:marBottom w:val="0"/>
      <w:divBdr>
        <w:top w:val="none" w:sz="0" w:space="0" w:color="auto"/>
        <w:left w:val="none" w:sz="0" w:space="0" w:color="auto"/>
        <w:bottom w:val="none" w:sz="0" w:space="0" w:color="auto"/>
        <w:right w:val="none" w:sz="0" w:space="0" w:color="auto"/>
      </w:divBdr>
    </w:div>
    <w:div w:id="933710363">
      <w:bodyDiv w:val="1"/>
      <w:marLeft w:val="0"/>
      <w:marRight w:val="0"/>
      <w:marTop w:val="0"/>
      <w:marBottom w:val="0"/>
      <w:divBdr>
        <w:top w:val="none" w:sz="0" w:space="0" w:color="auto"/>
        <w:left w:val="none" w:sz="0" w:space="0" w:color="auto"/>
        <w:bottom w:val="none" w:sz="0" w:space="0" w:color="auto"/>
        <w:right w:val="none" w:sz="0" w:space="0" w:color="auto"/>
      </w:divBdr>
    </w:div>
    <w:div w:id="933710790">
      <w:bodyDiv w:val="1"/>
      <w:marLeft w:val="0"/>
      <w:marRight w:val="0"/>
      <w:marTop w:val="0"/>
      <w:marBottom w:val="0"/>
      <w:divBdr>
        <w:top w:val="none" w:sz="0" w:space="0" w:color="auto"/>
        <w:left w:val="none" w:sz="0" w:space="0" w:color="auto"/>
        <w:bottom w:val="none" w:sz="0" w:space="0" w:color="auto"/>
        <w:right w:val="none" w:sz="0" w:space="0" w:color="auto"/>
      </w:divBdr>
    </w:div>
    <w:div w:id="934947090">
      <w:bodyDiv w:val="1"/>
      <w:marLeft w:val="0"/>
      <w:marRight w:val="0"/>
      <w:marTop w:val="0"/>
      <w:marBottom w:val="0"/>
      <w:divBdr>
        <w:top w:val="none" w:sz="0" w:space="0" w:color="auto"/>
        <w:left w:val="none" w:sz="0" w:space="0" w:color="auto"/>
        <w:bottom w:val="none" w:sz="0" w:space="0" w:color="auto"/>
        <w:right w:val="none" w:sz="0" w:space="0" w:color="auto"/>
      </w:divBdr>
    </w:div>
    <w:div w:id="935015530">
      <w:bodyDiv w:val="1"/>
      <w:marLeft w:val="0"/>
      <w:marRight w:val="0"/>
      <w:marTop w:val="0"/>
      <w:marBottom w:val="0"/>
      <w:divBdr>
        <w:top w:val="none" w:sz="0" w:space="0" w:color="auto"/>
        <w:left w:val="none" w:sz="0" w:space="0" w:color="auto"/>
        <w:bottom w:val="none" w:sz="0" w:space="0" w:color="auto"/>
        <w:right w:val="none" w:sz="0" w:space="0" w:color="auto"/>
      </w:divBdr>
    </w:div>
    <w:div w:id="935403083">
      <w:bodyDiv w:val="1"/>
      <w:marLeft w:val="0"/>
      <w:marRight w:val="0"/>
      <w:marTop w:val="0"/>
      <w:marBottom w:val="0"/>
      <w:divBdr>
        <w:top w:val="none" w:sz="0" w:space="0" w:color="auto"/>
        <w:left w:val="none" w:sz="0" w:space="0" w:color="auto"/>
        <w:bottom w:val="none" w:sz="0" w:space="0" w:color="auto"/>
        <w:right w:val="none" w:sz="0" w:space="0" w:color="auto"/>
      </w:divBdr>
    </w:div>
    <w:div w:id="935552831">
      <w:bodyDiv w:val="1"/>
      <w:marLeft w:val="0"/>
      <w:marRight w:val="0"/>
      <w:marTop w:val="0"/>
      <w:marBottom w:val="0"/>
      <w:divBdr>
        <w:top w:val="none" w:sz="0" w:space="0" w:color="auto"/>
        <w:left w:val="none" w:sz="0" w:space="0" w:color="auto"/>
        <w:bottom w:val="none" w:sz="0" w:space="0" w:color="auto"/>
        <w:right w:val="none" w:sz="0" w:space="0" w:color="auto"/>
      </w:divBdr>
    </w:div>
    <w:div w:id="935864906">
      <w:bodyDiv w:val="1"/>
      <w:marLeft w:val="0"/>
      <w:marRight w:val="0"/>
      <w:marTop w:val="0"/>
      <w:marBottom w:val="0"/>
      <w:divBdr>
        <w:top w:val="none" w:sz="0" w:space="0" w:color="auto"/>
        <w:left w:val="none" w:sz="0" w:space="0" w:color="auto"/>
        <w:bottom w:val="none" w:sz="0" w:space="0" w:color="auto"/>
        <w:right w:val="none" w:sz="0" w:space="0" w:color="auto"/>
      </w:divBdr>
    </w:div>
    <w:div w:id="936715762">
      <w:bodyDiv w:val="1"/>
      <w:marLeft w:val="0"/>
      <w:marRight w:val="0"/>
      <w:marTop w:val="0"/>
      <w:marBottom w:val="0"/>
      <w:divBdr>
        <w:top w:val="none" w:sz="0" w:space="0" w:color="auto"/>
        <w:left w:val="none" w:sz="0" w:space="0" w:color="auto"/>
        <w:bottom w:val="none" w:sz="0" w:space="0" w:color="auto"/>
        <w:right w:val="none" w:sz="0" w:space="0" w:color="auto"/>
      </w:divBdr>
    </w:div>
    <w:div w:id="937831040">
      <w:bodyDiv w:val="1"/>
      <w:marLeft w:val="0"/>
      <w:marRight w:val="0"/>
      <w:marTop w:val="0"/>
      <w:marBottom w:val="0"/>
      <w:divBdr>
        <w:top w:val="none" w:sz="0" w:space="0" w:color="auto"/>
        <w:left w:val="none" w:sz="0" w:space="0" w:color="auto"/>
        <w:bottom w:val="none" w:sz="0" w:space="0" w:color="auto"/>
        <w:right w:val="none" w:sz="0" w:space="0" w:color="auto"/>
      </w:divBdr>
    </w:div>
    <w:div w:id="938410824">
      <w:bodyDiv w:val="1"/>
      <w:marLeft w:val="0"/>
      <w:marRight w:val="0"/>
      <w:marTop w:val="0"/>
      <w:marBottom w:val="0"/>
      <w:divBdr>
        <w:top w:val="none" w:sz="0" w:space="0" w:color="auto"/>
        <w:left w:val="none" w:sz="0" w:space="0" w:color="auto"/>
        <w:bottom w:val="none" w:sz="0" w:space="0" w:color="auto"/>
        <w:right w:val="none" w:sz="0" w:space="0" w:color="auto"/>
      </w:divBdr>
    </w:div>
    <w:div w:id="938677786">
      <w:bodyDiv w:val="1"/>
      <w:marLeft w:val="0"/>
      <w:marRight w:val="0"/>
      <w:marTop w:val="0"/>
      <w:marBottom w:val="0"/>
      <w:divBdr>
        <w:top w:val="none" w:sz="0" w:space="0" w:color="auto"/>
        <w:left w:val="none" w:sz="0" w:space="0" w:color="auto"/>
        <w:bottom w:val="none" w:sz="0" w:space="0" w:color="auto"/>
        <w:right w:val="none" w:sz="0" w:space="0" w:color="auto"/>
      </w:divBdr>
    </w:div>
    <w:div w:id="939220314">
      <w:bodyDiv w:val="1"/>
      <w:marLeft w:val="0"/>
      <w:marRight w:val="0"/>
      <w:marTop w:val="0"/>
      <w:marBottom w:val="0"/>
      <w:divBdr>
        <w:top w:val="none" w:sz="0" w:space="0" w:color="auto"/>
        <w:left w:val="none" w:sz="0" w:space="0" w:color="auto"/>
        <w:bottom w:val="none" w:sz="0" w:space="0" w:color="auto"/>
        <w:right w:val="none" w:sz="0" w:space="0" w:color="auto"/>
      </w:divBdr>
    </w:div>
    <w:div w:id="940189451">
      <w:bodyDiv w:val="1"/>
      <w:marLeft w:val="0"/>
      <w:marRight w:val="0"/>
      <w:marTop w:val="0"/>
      <w:marBottom w:val="0"/>
      <w:divBdr>
        <w:top w:val="none" w:sz="0" w:space="0" w:color="auto"/>
        <w:left w:val="none" w:sz="0" w:space="0" w:color="auto"/>
        <w:bottom w:val="none" w:sz="0" w:space="0" w:color="auto"/>
        <w:right w:val="none" w:sz="0" w:space="0" w:color="auto"/>
      </w:divBdr>
    </w:div>
    <w:div w:id="941110271">
      <w:bodyDiv w:val="1"/>
      <w:marLeft w:val="0"/>
      <w:marRight w:val="0"/>
      <w:marTop w:val="0"/>
      <w:marBottom w:val="0"/>
      <w:divBdr>
        <w:top w:val="none" w:sz="0" w:space="0" w:color="auto"/>
        <w:left w:val="none" w:sz="0" w:space="0" w:color="auto"/>
        <w:bottom w:val="none" w:sz="0" w:space="0" w:color="auto"/>
        <w:right w:val="none" w:sz="0" w:space="0" w:color="auto"/>
      </w:divBdr>
    </w:div>
    <w:div w:id="941910328">
      <w:bodyDiv w:val="1"/>
      <w:marLeft w:val="0"/>
      <w:marRight w:val="0"/>
      <w:marTop w:val="0"/>
      <w:marBottom w:val="0"/>
      <w:divBdr>
        <w:top w:val="none" w:sz="0" w:space="0" w:color="auto"/>
        <w:left w:val="none" w:sz="0" w:space="0" w:color="auto"/>
        <w:bottom w:val="none" w:sz="0" w:space="0" w:color="auto"/>
        <w:right w:val="none" w:sz="0" w:space="0" w:color="auto"/>
      </w:divBdr>
    </w:div>
    <w:div w:id="942490447">
      <w:bodyDiv w:val="1"/>
      <w:marLeft w:val="0"/>
      <w:marRight w:val="0"/>
      <w:marTop w:val="0"/>
      <w:marBottom w:val="0"/>
      <w:divBdr>
        <w:top w:val="none" w:sz="0" w:space="0" w:color="auto"/>
        <w:left w:val="none" w:sz="0" w:space="0" w:color="auto"/>
        <w:bottom w:val="none" w:sz="0" w:space="0" w:color="auto"/>
        <w:right w:val="none" w:sz="0" w:space="0" w:color="auto"/>
      </w:divBdr>
    </w:div>
    <w:div w:id="942684143">
      <w:bodyDiv w:val="1"/>
      <w:marLeft w:val="0"/>
      <w:marRight w:val="0"/>
      <w:marTop w:val="0"/>
      <w:marBottom w:val="0"/>
      <w:divBdr>
        <w:top w:val="none" w:sz="0" w:space="0" w:color="auto"/>
        <w:left w:val="none" w:sz="0" w:space="0" w:color="auto"/>
        <w:bottom w:val="none" w:sz="0" w:space="0" w:color="auto"/>
        <w:right w:val="none" w:sz="0" w:space="0" w:color="auto"/>
      </w:divBdr>
    </w:div>
    <w:div w:id="943224102">
      <w:bodyDiv w:val="1"/>
      <w:marLeft w:val="0"/>
      <w:marRight w:val="0"/>
      <w:marTop w:val="0"/>
      <w:marBottom w:val="0"/>
      <w:divBdr>
        <w:top w:val="none" w:sz="0" w:space="0" w:color="auto"/>
        <w:left w:val="none" w:sz="0" w:space="0" w:color="auto"/>
        <w:bottom w:val="none" w:sz="0" w:space="0" w:color="auto"/>
        <w:right w:val="none" w:sz="0" w:space="0" w:color="auto"/>
      </w:divBdr>
    </w:div>
    <w:div w:id="943264313">
      <w:bodyDiv w:val="1"/>
      <w:marLeft w:val="0"/>
      <w:marRight w:val="0"/>
      <w:marTop w:val="0"/>
      <w:marBottom w:val="0"/>
      <w:divBdr>
        <w:top w:val="none" w:sz="0" w:space="0" w:color="auto"/>
        <w:left w:val="none" w:sz="0" w:space="0" w:color="auto"/>
        <w:bottom w:val="none" w:sz="0" w:space="0" w:color="auto"/>
        <w:right w:val="none" w:sz="0" w:space="0" w:color="auto"/>
      </w:divBdr>
    </w:div>
    <w:div w:id="943615219">
      <w:bodyDiv w:val="1"/>
      <w:marLeft w:val="0"/>
      <w:marRight w:val="0"/>
      <w:marTop w:val="0"/>
      <w:marBottom w:val="0"/>
      <w:divBdr>
        <w:top w:val="none" w:sz="0" w:space="0" w:color="auto"/>
        <w:left w:val="none" w:sz="0" w:space="0" w:color="auto"/>
        <w:bottom w:val="none" w:sz="0" w:space="0" w:color="auto"/>
        <w:right w:val="none" w:sz="0" w:space="0" w:color="auto"/>
      </w:divBdr>
    </w:div>
    <w:div w:id="944113200">
      <w:bodyDiv w:val="1"/>
      <w:marLeft w:val="0"/>
      <w:marRight w:val="0"/>
      <w:marTop w:val="0"/>
      <w:marBottom w:val="0"/>
      <w:divBdr>
        <w:top w:val="none" w:sz="0" w:space="0" w:color="auto"/>
        <w:left w:val="none" w:sz="0" w:space="0" w:color="auto"/>
        <w:bottom w:val="none" w:sz="0" w:space="0" w:color="auto"/>
        <w:right w:val="none" w:sz="0" w:space="0" w:color="auto"/>
      </w:divBdr>
    </w:div>
    <w:div w:id="945311195">
      <w:bodyDiv w:val="1"/>
      <w:marLeft w:val="0"/>
      <w:marRight w:val="0"/>
      <w:marTop w:val="0"/>
      <w:marBottom w:val="0"/>
      <w:divBdr>
        <w:top w:val="none" w:sz="0" w:space="0" w:color="auto"/>
        <w:left w:val="none" w:sz="0" w:space="0" w:color="auto"/>
        <w:bottom w:val="none" w:sz="0" w:space="0" w:color="auto"/>
        <w:right w:val="none" w:sz="0" w:space="0" w:color="auto"/>
      </w:divBdr>
    </w:div>
    <w:div w:id="946041531">
      <w:bodyDiv w:val="1"/>
      <w:marLeft w:val="0"/>
      <w:marRight w:val="0"/>
      <w:marTop w:val="0"/>
      <w:marBottom w:val="0"/>
      <w:divBdr>
        <w:top w:val="none" w:sz="0" w:space="0" w:color="auto"/>
        <w:left w:val="none" w:sz="0" w:space="0" w:color="auto"/>
        <w:bottom w:val="none" w:sz="0" w:space="0" w:color="auto"/>
        <w:right w:val="none" w:sz="0" w:space="0" w:color="auto"/>
      </w:divBdr>
    </w:div>
    <w:div w:id="946084738">
      <w:bodyDiv w:val="1"/>
      <w:marLeft w:val="0"/>
      <w:marRight w:val="0"/>
      <w:marTop w:val="0"/>
      <w:marBottom w:val="0"/>
      <w:divBdr>
        <w:top w:val="none" w:sz="0" w:space="0" w:color="auto"/>
        <w:left w:val="none" w:sz="0" w:space="0" w:color="auto"/>
        <w:bottom w:val="none" w:sz="0" w:space="0" w:color="auto"/>
        <w:right w:val="none" w:sz="0" w:space="0" w:color="auto"/>
      </w:divBdr>
    </w:div>
    <w:div w:id="946277831">
      <w:bodyDiv w:val="1"/>
      <w:marLeft w:val="0"/>
      <w:marRight w:val="0"/>
      <w:marTop w:val="0"/>
      <w:marBottom w:val="0"/>
      <w:divBdr>
        <w:top w:val="none" w:sz="0" w:space="0" w:color="auto"/>
        <w:left w:val="none" w:sz="0" w:space="0" w:color="auto"/>
        <w:bottom w:val="none" w:sz="0" w:space="0" w:color="auto"/>
        <w:right w:val="none" w:sz="0" w:space="0" w:color="auto"/>
      </w:divBdr>
    </w:div>
    <w:div w:id="946500940">
      <w:bodyDiv w:val="1"/>
      <w:marLeft w:val="0"/>
      <w:marRight w:val="0"/>
      <w:marTop w:val="0"/>
      <w:marBottom w:val="0"/>
      <w:divBdr>
        <w:top w:val="none" w:sz="0" w:space="0" w:color="auto"/>
        <w:left w:val="none" w:sz="0" w:space="0" w:color="auto"/>
        <w:bottom w:val="none" w:sz="0" w:space="0" w:color="auto"/>
        <w:right w:val="none" w:sz="0" w:space="0" w:color="auto"/>
      </w:divBdr>
    </w:div>
    <w:div w:id="946737337">
      <w:bodyDiv w:val="1"/>
      <w:marLeft w:val="0"/>
      <w:marRight w:val="0"/>
      <w:marTop w:val="0"/>
      <w:marBottom w:val="0"/>
      <w:divBdr>
        <w:top w:val="none" w:sz="0" w:space="0" w:color="auto"/>
        <w:left w:val="none" w:sz="0" w:space="0" w:color="auto"/>
        <w:bottom w:val="none" w:sz="0" w:space="0" w:color="auto"/>
        <w:right w:val="none" w:sz="0" w:space="0" w:color="auto"/>
      </w:divBdr>
    </w:div>
    <w:div w:id="946890020">
      <w:bodyDiv w:val="1"/>
      <w:marLeft w:val="0"/>
      <w:marRight w:val="0"/>
      <w:marTop w:val="0"/>
      <w:marBottom w:val="0"/>
      <w:divBdr>
        <w:top w:val="none" w:sz="0" w:space="0" w:color="auto"/>
        <w:left w:val="none" w:sz="0" w:space="0" w:color="auto"/>
        <w:bottom w:val="none" w:sz="0" w:space="0" w:color="auto"/>
        <w:right w:val="none" w:sz="0" w:space="0" w:color="auto"/>
      </w:divBdr>
    </w:div>
    <w:div w:id="946961148">
      <w:bodyDiv w:val="1"/>
      <w:marLeft w:val="0"/>
      <w:marRight w:val="0"/>
      <w:marTop w:val="0"/>
      <w:marBottom w:val="0"/>
      <w:divBdr>
        <w:top w:val="none" w:sz="0" w:space="0" w:color="auto"/>
        <w:left w:val="none" w:sz="0" w:space="0" w:color="auto"/>
        <w:bottom w:val="none" w:sz="0" w:space="0" w:color="auto"/>
        <w:right w:val="none" w:sz="0" w:space="0" w:color="auto"/>
      </w:divBdr>
    </w:div>
    <w:div w:id="947006405">
      <w:bodyDiv w:val="1"/>
      <w:marLeft w:val="0"/>
      <w:marRight w:val="0"/>
      <w:marTop w:val="0"/>
      <w:marBottom w:val="0"/>
      <w:divBdr>
        <w:top w:val="none" w:sz="0" w:space="0" w:color="auto"/>
        <w:left w:val="none" w:sz="0" w:space="0" w:color="auto"/>
        <w:bottom w:val="none" w:sz="0" w:space="0" w:color="auto"/>
        <w:right w:val="none" w:sz="0" w:space="0" w:color="auto"/>
      </w:divBdr>
    </w:div>
    <w:div w:id="947348715">
      <w:bodyDiv w:val="1"/>
      <w:marLeft w:val="0"/>
      <w:marRight w:val="0"/>
      <w:marTop w:val="0"/>
      <w:marBottom w:val="0"/>
      <w:divBdr>
        <w:top w:val="none" w:sz="0" w:space="0" w:color="auto"/>
        <w:left w:val="none" w:sz="0" w:space="0" w:color="auto"/>
        <w:bottom w:val="none" w:sz="0" w:space="0" w:color="auto"/>
        <w:right w:val="none" w:sz="0" w:space="0" w:color="auto"/>
      </w:divBdr>
    </w:div>
    <w:div w:id="947394666">
      <w:bodyDiv w:val="1"/>
      <w:marLeft w:val="0"/>
      <w:marRight w:val="0"/>
      <w:marTop w:val="0"/>
      <w:marBottom w:val="0"/>
      <w:divBdr>
        <w:top w:val="none" w:sz="0" w:space="0" w:color="auto"/>
        <w:left w:val="none" w:sz="0" w:space="0" w:color="auto"/>
        <w:bottom w:val="none" w:sz="0" w:space="0" w:color="auto"/>
        <w:right w:val="none" w:sz="0" w:space="0" w:color="auto"/>
      </w:divBdr>
    </w:div>
    <w:div w:id="947855936">
      <w:bodyDiv w:val="1"/>
      <w:marLeft w:val="0"/>
      <w:marRight w:val="0"/>
      <w:marTop w:val="0"/>
      <w:marBottom w:val="0"/>
      <w:divBdr>
        <w:top w:val="none" w:sz="0" w:space="0" w:color="auto"/>
        <w:left w:val="none" w:sz="0" w:space="0" w:color="auto"/>
        <w:bottom w:val="none" w:sz="0" w:space="0" w:color="auto"/>
        <w:right w:val="none" w:sz="0" w:space="0" w:color="auto"/>
      </w:divBdr>
    </w:div>
    <w:div w:id="948003894">
      <w:bodyDiv w:val="1"/>
      <w:marLeft w:val="0"/>
      <w:marRight w:val="0"/>
      <w:marTop w:val="0"/>
      <w:marBottom w:val="0"/>
      <w:divBdr>
        <w:top w:val="none" w:sz="0" w:space="0" w:color="auto"/>
        <w:left w:val="none" w:sz="0" w:space="0" w:color="auto"/>
        <w:bottom w:val="none" w:sz="0" w:space="0" w:color="auto"/>
        <w:right w:val="none" w:sz="0" w:space="0" w:color="auto"/>
      </w:divBdr>
    </w:div>
    <w:div w:id="948048011">
      <w:bodyDiv w:val="1"/>
      <w:marLeft w:val="0"/>
      <w:marRight w:val="0"/>
      <w:marTop w:val="0"/>
      <w:marBottom w:val="0"/>
      <w:divBdr>
        <w:top w:val="none" w:sz="0" w:space="0" w:color="auto"/>
        <w:left w:val="none" w:sz="0" w:space="0" w:color="auto"/>
        <w:bottom w:val="none" w:sz="0" w:space="0" w:color="auto"/>
        <w:right w:val="none" w:sz="0" w:space="0" w:color="auto"/>
      </w:divBdr>
    </w:div>
    <w:div w:id="949631708">
      <w:bodyDiv w:val="1"/>
      <w:marLeft w:val="0"/>
      <w:marRight w:val="0"/>
      <w:marTop w:val="0"/>
      <w:marBottom w:val="0"/>
      <w:divBdr>
        <w:top w:val="none" w:sz="0" w:space="0" w:color="auto"/>
        <w:left w:val="none" w:sz="0" w:space="0" w:color="auto"/>
        <w:bottom w:val="none" w:sz="0" w:space="0" w:color="auto"/>
        <w:right w:val="none" w:sz="0" w:space="0" w:color="auto"/>
      </w:divBdr>
    </w:div>
    <w:div w:id="949776899">
      <w:bodyDiv w:val="1"/>
      <w:marLeft w:val="0"/>
      <w:marRight w:val="0"/>
      <w:marTop w:val="0"/>
      <w:marBottom w:val="0"/>
      <w:divBdr>
        <w:top w:val="none" w:sz="0" w:space="0" w:color="auto"/>
        <w:left w:val="none" w:sz="0" w:space="0" w:color="auto"/>
        <w:bottom w:val="none" w:sz="0" w:space="0" w:color="auto"/>
        <w:right w:val="none" w:sz="0" w:space="0" w:color="auto"/>
      </w:divBdr>
    </w:div>
    <w:div w:id="949821273">
      <w:bodyDiv w:val="1"/>
      <w:marLeft w:val="0"/>
      <w:marRight w:val="0"/>
      <w:marTop w:val="0"/>
      <w:marBottom w:val="0"/>
      <w:divBdr>
        <w:top w:val="none" w:sz="0" w:space="0" w:color="auto"/>
        <w:left w:val="none" w:sz="0" w:space="0" w:color="auto"/>
        <w:bottom w:val="none" w:sz="0" w:space="0" w:color="auto"/>
        <w:right w:val="none" w:sz="0" w:space="0" w:color="auto"/>
      </w:divBdr>
    </w:div>
    <w:div w:id="950089274">
      <w:bodyDiv w:val="1"/>
      <w:marLeft w:val="0"/>
      <w:marRight w:val="0"/>
      <w:marTop w:val="0"/>
      <w:marBottom w:val="0"/>
      <w:divBdr>
        <w:top w:val="none" w:sz="0" w:space="0" w:color="auto"/>
        <w:left w:val="none" w:sz="0" w:space="0" w:color="auto"/>
        <w:bottom w:val="none" w:sz="0" w:space="0" w:color="auto"/>
        <w:right w:val="none" w:sz="0" w:space="0" w:color="auto"/>
      </w:divBdr>
    </w:div>
    <w:div w:id="951404017">
      <w:bodyDiv w:val="1"/>
      <w:marLeft w:val="0"/>
      <w:marRight w:val="0"/>
      <w:marTop w:val="0"/>
      <w:marBottom w:val="0"/>
      <w:divBdr>
        <w:top w:val="none" w:sz="0" w:space="0" w:color="auto"/>
        <w:left w:val="none" w:sz="0" w:space="0" w:color="auto"/>
        <w:bottom w:val="none" w:sz="0" w:space="0" w:color="auto"/>
        <w:right w:val="none" w:sz="0" w:space="0" w:color="auto"/>
      </w:divBdr>
    </w:div>
    <w:div w:id="952052013">
      <w:bodyDiv w:val="1"/>
      <w:marLeft w:val="0"/>
      <w:marRight w:val="0"/>
      <w:marTop w:val="0"/>
      <w:marBottom w:val="0"/>
      <w:divBdr>
        <w:top w:val="none" w:sz="0" w:space="0" w:color="auto"/>
        <w:left w:val="none" w:sz="0" w:space="0" w:color="auto"/>
        <w:bottom w:val="none" w:sz="0" w:space="0" w:color="auto"/>
        <w:right w:val="none" w:sz="0" w:space="0" w:color="auto"/>
      </w:divBdr>
    </w:div>
    <w:div w:id="952326149">
      <w:bodyDiv w:val="1"/>
      <w:marLeft w:val="0"/>
      <w:marRight w:val="0"/>
      <w:marTop w:val="0"/>
      <w:marBottom w:val="0"/>
      <w:divBdr>
        <w:top w:val="none" w:sz="0" w:space="0" w:color="auto"/>
        <w:left w:val="none" w:sz="0" w:space="0" w:color="auto"/>
        <w:bottom w:val="none" w:sz="0" w:space="0" w:color="auto"/>
        <w:right w:val="none" w:sz="0" w:space="0" w:color="auto"/>
      </w:divBdr>
    </w:div>
    <w:div w:id="952783943">
      <w:bodyDiv w:val="1"/>
      <w:marLeft w:val="0"/>
      <w:marRight w:val="0"/>
      <w:marTop w:val="0"/>
      <w:marBottom w:val="0"/>
      <w:divBdr>
        <w:top w:val="none" w:sz="0" w:space="0" w:color="auto"/>
        <w:left w:val="none" w:sz="0" w:space="0" w:color="auto"/>
        <w:bottom w:val="none" w:sz="0" w:space="0" w:color="auto"/>
        <w:right w:val="none" w:sz="0" w:space="0" w:color="auto"/>
      </w:divBdr>
    </w:div>
    <w:div w:id="952903845">
      <w:bodyDiv w:val="1"/>
      <w:marLeft w:val="0"/>
      <w:marRight w:val="0"/>
      <w:marTop w:val="0"/>
      <w:marBottom w:val="0"/>
      <w:divBdr>
        <w:top w:val="none" w:sz="0" w:space="0" w:color="auto"/>
        <w:left w:val="none" w:sz="0" w:space="0" w:color="auto"/>
        <w:bottom w:val="none" w:sz="0" w:space="0" w:color="auto"/>
        <w:right w:val="none" w:sz="0" w:space="0" w:color="auto"/>
      </w:divBdr>
    </w:div>
    <w:div w:id="953366978">
      <w:bodyDiv w:val="1"/>
      <w:marLeft w:val="0"/>
      <w:marRight w:val="0"/>
      <w:marTop w:val="0"/>
      <w:marBottom w:val="0"/>
      <w:divBdr>
        <w:top w:val="none" w:sz="0" w:space="0" w:color="auto"/>
        <w:left w:val="none" w:sz="0" w:space="0" w:color="auto"/>
        <w:bottom w:val="none" w:sz="0" w:space="0" w:color="auto"/>
        <w:right w:val="none" w:sz="0" w:space="0" w:color="auto"/>
      </w:divBdr>
    </w:div>
    <w:div w:id="953709374">
      <w:bodyDiv w:val="1"/>
      <w:marLeft w:val="0"/>
      <w:marRight w:val="0"/>
      <w:marTop w:val="0"/>
      <w:marBottom w:val="0"/>
      <w:divBdr>
        <w:top w:val="none" w:sz="0" w:space="0" w:color="auto"/>
        <w:left w:val="none" w:sz="0" w:space="0" w:color="auto"/>
        <w:bottom w:val="none" w:sz="0" w:space="0" w:color="auto"/>
        <w:right w:val="none" w:sz="0" w:space="0" w:color="auto"/>
      </w:divBdr>
    </w:div>
    <w:div w:id="954219217">
      <w:bodyDiv w:val="1"/>
      <w:marLeft w:val="0"/>
      <w:marRight w:val="0"/>
      <w:marTop w:val="0"/>
      <w:marBottom w:val="0"/>
      <w:divBdr>
        <w:top w:val="none" w:sz="0" w:space="0" w:color="auto"/>
        <w:left w:val="none" w:sz="0" w:space="0" w:color="auto"/>
        <w:bottom w:val="none" w:sz="0" w:space="0" w:color="auto"/>
        <w:right w:val="none" w:sz="0" w:space="0" w:color="auto"/>
      </w:divBdr>
    </w:div>
    <w:div w:id="954943350">
      <w:bodyDiv w:val="1"/>
      <w:marLeft w:val="0"/>
      <w:marRight w:val="0"/>
      <w:marTop w:val="0"/>
      <w:marBottom w:val="0"/>
      <w:divBdr>
        <w:top w:val="none" w:sz="0" w:space="0" w:color="auto"/>
        <w:left w:val="none" w:sz="0" w:space="0" w:color="auto"/>
        <w:bottom w:val="none" w:sz="0" w:space="0" w:color="auto"/>
        <w:right w:val="none" w:sz="0" w:space="0" w:color="auto"/>
      </w:divBdr>
    </w:div>
    <w:div w:id="955138293">
      <w:bodyDiv w:val="1"/>
      <w:marLeft w:val="0"/>
      <w:marRight w:val="0"/>
      <w:marTop w:val="0"/>
      <w:marBottom w:val="0"/>
      <w:divBdr>
        <w:top w:val="none" w:sz="0" w:space="0" w:color="auto"/>
        <w:left w:val="none" w:sz="0" w:space="0" w:color="auto"/>
        <w:bottom w:val="none" w:sz="0" w:space="0" w:color="auto"/>
        <w:right w:val="none" w:sz="0" w:space="0" w:color="auto"/>
      </w:divBdr>
    </w:div>
    <w:div w:id="955872797">
      <w:bodyDiv w:val="1"/>
      <w:marLeft w:val="0"/>
      <w:marRight w:val="0"/>
      <w:marTop w:val="0"/>
      <w:marBottom w:val="0"/>
      <w:divBdr>
        <w:top w:val="none" w:sz="0" w:space="0" w:color="auto"/>
        <w:left w:val="none" w:sz="0" w:space="0" w:color="auto"/>
        <w:bottom w:val="none" w:sz="0" w:space="0" w:color="auto"/>
        <w:right w:val="none" w:sz="0" w:space="0" w:color="auto"/>
      </w:divBdr>
    </w:div>
    <w:div w:id="956255791">
      <w:bodyDiv w:val="1"/>
      <w:marLeft w:val="0"/>
      <w:marRight w:val="0"/>
      <w:marTop w:val="0"/>
      <w:marBottom w:val="0"/>
      <w:divBdr>
        <w:top w:val="none" w:sz="0" w:space="0" w:color="auto"/>
        <w:left w:val="none" w:sz="0" w:space="0" w:color="auto"/>
        <w:bottom w:val="none" w:sz="0" w:space="0" w:color="auto"/>
        <w:right w:val="none" w:sz="0" w:space="0" w:color="auto"/>
      </w:divBdr>
    </w:div>
    <w:div w:id="956790304">
      <w:bodyDiv w:val="1"/>
      <w:marLeft w:val="0"/>
      <w:marRight w:val="0"/>
      <w:marTop w:val="0"/>
      <w:marBottom w:val="0"/>
      <w:divBdr>
        <w:top w:val="none" w:sz="0" w:space="0" w:color="auto"/>
        <w:left w:val="none" w:sz="0" w:space="0" w:color="auto"/>
        <w:bottom w:val="none" w:sz="0" w:space="0" w:color="auto"/>
        <w:right w:val="none" w:sz="0" w:space="0" w:color="auto"/>
      </w:divBdr>
    </w:div>
    <w:div w:id="957293567">
      <w:bodyDiv w:val="1"/>
      <w:marLeft w:val="0"/>
      <w:marRight w:val="0"/>
      <w:marTop w:val="0"/>
      <w:marBottom w:val="0"/>
      <w:divBdr>
        <w:top w:val="none" w:sz="0" w:space="0" w:color="auto"/>
        <w:left w:val="none" w:sz="0" w:space="0" w:color="auto"/>
        <w:bottom w:val="none" w:sz="0" w:space="0" w:color="auto"/>
        <w:right w:val="none" w:sz="0" w:space="0" w:color="auto"/>
      </w:divBdr>
    </w:div>
    <w:div w:id="957445567">
      <w:bodyDiv w:val="1"/>
      <w:marLeft w:val="0"/>
      <w:marRight w:val="0"/>
      <w:marTop w:val="0"/>
      <w:marBottom w:val="0"/>
      <w:divBdr>
        <w:top w:val="none" w:sz="0" w:space="0" w:color="auto"/>
        <w:left w:val="none" w:sz="0" w:space="0" w:color="auto"/>
        <w:bottom w:val="none" w:sz="0" w:space="0" w:color="auto"/>
        <w:right w:val="none" w:sz="0" w:space="0" w:color="auto"/>
      </w:divBdr>
    </w:div>
    <w:div w:id="958028626">
      <w:bodyDiv w:val="1"/>
      <w:marLeft w:val="0"/>
      <w:marRight w:val="0"/>
      <w:marTop w:val="0"/>
      <w:marBottom w:val="0"/>
      <w:divBdr>
        <w:top w:val="none" w:sz="0" w:space="0" w:color="auto"/>
        <w:left w:val="none" w:sz="0" w:space="0" w:color="auto"/>
        <w:bottom w:val="none" w:sz="0" w:space="0" w:color="auto"/>
        <w:right w:val="none" w:sz="0" w:space="0" w:color="auto"/>
      </w:divBdr>
    </w:div>
    <w:div w:id="958419199">
      <w:bodyDiv w:val="1"/>
      <w:marLeft w:val="0"/>
      <w:marRight w:val="0"/>
      <w:marTop w:val="0"/>
      <w:marBottom w:val="0"/>
      <w:divBdr>
        <w:top w:val="none" w:sz="0" w:space="0" w:color="auto"/>
        <w:left w:val="none" w:sz="0" w:space="0" w:color="auto"/>
        <w:bottom w:val="none" w:sz="0" w:space="0" w:color="auto"/>
        <w:right w:val="none" w:sz="0" w:space="0" w:color="auto"/>
      </w:divBdr>
    </w:div>
    <w:div w:id="958533919">
      <w:bodyDiv w:val="1"/>
      <w:marLeft w:val="0"/>
      <w:marRight w:val="0"/>
      <w:marTop w:val="0"/>
      <w:marBottom w:val="0"/>
      <w:divBdr>
        <w:top w:val="none" w:sz="0" w:space="0" w:color="auto"/>
        <w:left w:val="none" w:sz="0" w:space="0" w:color="auto"/>
        <w:bottom w:val="none" w:sz="0" w:space="0" w:color="auto"/>
        <w:right w:val="none" w:sz="0" w:space="0" w:color="auto"/>
      </w:divBdr>
    </w:div>
    <w:div w:id="958686889">
      <w:bodyDiv w:val="1"/>
      <w:marLeft w:val="0"/>
      <w:marRight w:val="0"/>
      <w:marTop w:val="0"/>
      <w:marBottom w:val="0"/>
      <w:divBdr>
        <w:top w:val="none" w:sz="0" w:space="0" w:color="auto"/>
        <w:left w:val="none" w:sz="0" w:space="0" w:color="auto"/>
        <w:bottom w:val="none" w:sz="0" w:space="0" w:color="auto"/>
        <w:right w:val="none" w:sz="0" w:space="0" w:color="auto"/>
      </w:divBdr>
    </w:div>
    <w:div w:id="960191292">
      <w:bodyDiv w:val="1"/>
      <w:marLeft w:val="0"/>
      <w:marRight w:val="0"/>
      <w:marTop w:val="0"/>
      <w:marBottom w:val="0"/>
      <w:divBdr>
        <w:top w:val="none" w:sz="0" w:space="0" w:color="auto"/>
        <w:left w:val="none" w:sz="0" w:space="0" w:color="auto"/>
        <w:bottom w:val="none" w:sz="0" w:space="0" w:color="auto"/>
        <w:right w:val="none" w:sz="0" w:space="0" w:color="auto"/>
      </w:divBdr>
    </w:div>
    <w:div w:id="960500959">
      <w:bodyDiv w:val="1"/>
      <w:marLeft w:val="0"/>
      <w:marRight w:val="0"/>
      <w:marTop w:val="0"/>
      <w:marBottom w:val="0"/>
      <w:divBdr>
        <w:top w:val="none" w:sz="0" w:space="0" w:color="auto"/>
        <w:left w:val="none" w:sz="0" w:space="0" w:color="auto"/>
        <w:bottom w:val="none" w:sz="0" w:space="0" w:color="auto"/>
        <w:right w:val="none" w:sz="0" w:space="0" w:color="auto"/>
      </w:divBdr>
    </w:div>
    <w:div w:id="962266669">
      <w:bodyDiv w:val="1"/>
      <w:marLeft w:val="0"/>
      <w:marRight w:val="0"/>
      <w:marTop w:val="0"/>
      <w:marBottom w:val="0"/>
      <w:divBdr>
        <w:top w:val="none" w:sz="0" w:space="0" w:color="auto"/>
        <w:left w:val="none" w:sz="0" w:space="0" w:color="auto"/>
        <w:bottom w:val="none" w:sz="0" w:space="0" w:color="auto"/>
        <w:right w:val="none" w:sz="0" w:space="0" w:color="auto"/>
      </w:divBdr>
    </w:div>
    <w:div w:id="963972918">
      <w:bodyDiv w:val="1"/>
      <w:marLeft w:val="0"/>
      <w:marRight w:val="0"/>
      <w:marTop w:val="0"/>
      <w:marBottom w:val="0"/>
      <w:divBdr>
        <w:top w:val="none" w:sz="0" w:space="0" w:color="auto"/>
        <w:left w:val="none" w:sz="0" w:space="0" w:color="auto"/>
        <w:bottom w:val="none" w:sz="0" w:space="0" w:color="auto"/>
        <w:right w:val="none" w:sz="0" w:space="0" w:color="auto"/>
      </w:divBdr>
    </w:div>
    <w:div w:id="964044121">
      <w:bodyDiv w:val="1"/>
      <w:marLeft w:val="0"/>
      <w:marRight w:val="0"/>
      <w:marTop w:val="0"/>
      <w:marBottom w:val="0"/>
      <w:divBdr>
        <w:top w:val="none" w:sz="0" w:space="0" w:color="auto"/>
        <w:left w:val="none" w:sz="0" w:space="0" w:color="auto"/>
        <w:bottom w:val="none" w:sz="0" w:space="0" w:color="auto"/>
        <w:right w:val="none" w:sz="0" w:space="0" w:color="auto"/>
      </w:divBdr>
    </w:div>
    <w:div w:id="964241408">
      <w:bodyDiv w:val="1"/>
      <w:marLeft w:val="0"/>
      <w:marRight w:val="0"/>
      <w:marTop w:val="0"/>
      <w:marBottom w:val="0"/>
      <w:divBdr>
        <w:top w:val="none" w:sz="0" w:space="0" w:color="auto"/>
        <w:left w:val="none" w:sz="0" w:space="0" w:color="auto"/>
        <w:bottom w:val="none" w:sz="0" w:space="0" w:color="auto"/>
        <w:right w:val="none" w:sz="0" w:space="0" w:color="auto"/>
      </w:divBdr>
    </w:div>
    <w:div w:id="964503095">
      <w:bodyDiv w:val="1"/>
      <w:marLeft w:val="0"/>
      <w:marRight w:val="0"/>
      <w:marTop w:val="0"/>
      <w:marBottom w:val="0"/>
      <w:divBdr>
        <w:top w:val="none" w:sz="0" w:space="0" w:color="auto"/>
        <w:left w:val="none" w:sz="0" w:space="0" w:color="auto"/>
        <w:bottom w:val="none" w:sz="0" w:space="0" w:color="auto"/>
        <w:right w:val="none" w:sz="0" w:space="0" w:color="auto"/>
      </w:divBdr>
    </w:div>
    <w:div w:id="965432445">
      <w:bodyDiv w:val="1"/>
      <w:marLeft w:val="0"/>
      <w:marRight w:val="0"/>
      <w:marTop w:val="0"/>
      <w:marBottom w:val="0"/>
      <w:divBdr>
        <w:top w:val="none" w:sz="0" w:space="0" w:color="auto"/>
        <w:left w:val="none" w:sz="0" w:space="0" w:color="auto"/>
        <w:bottom w:val="none" w:sz="0" w:space="0" w:color="auto"/>
        <w:right w:val="none" w:sz="0" w:space="0" w:color="auto"/>
      </w:divBdr>
    </w:div>
    <w:div w:id="966399728">
      <w:bodyDiv w:val="1"/>
      <w:marLeft w:val="0"/>
      <w:marRight w:val="0"/>
      <w:marTop w:val="0"/>
      <w:marBottom w:val="0"/>
      <w:divBdr>
        <w:top w:val="none" w:sz="0" w:space="0" w:color="auto"/>
        <w:left w:val="none" w:sz="0" w:space="0" w:color="auto"/>
        <w:bottom w:val="none" w:sz="0" w:space="0" w:color="auto"/>
        <w:right w:val="none" w:sz="0" w:space="0" w:color="auto"/>
      </w:divBdr>
    </w:div>
    <w:div w:id="966931818">
      <w:bodyDiv w:val="1"/>
      <w:marLeft w:val="0"/>
      <w:marRight w:val="0"/>
      <w:marTop w:val="0"/>
      <w:marBottom w:val="0"/>
      <w:divBdr>
        <w:top w:val="none" w:sz="0" w:space="0" w:color="auto"/>
        <w:left w:val="none" w:sz="0" w:space="0" w:color="auto"/>
        <w:bottom w:val="none" w:sz="0" w:space="0" w:color="auto"/>
        <w:right w:val="none" w:sz="0" w:space="0" w:color="auto"/>
      </w:divBdr>
    </w:div>
    <w:div w:id="967473456">
      <w:bodyDiv w:val="1"/>
      <w:marLeft w:val="0"/>
      <w:marRight w:val="0"/>
      <w:marTop w:val="0"/>
      <w:marBottom w:val="0"/>
      <w:divBdr>
        <w:top w:val="none" w:sz="0" w:space="0" w:color="auto"/>
        <w:left w:val="none" w:sz="0" w:space="0" w:color="auto"/>
        <w:bottom w:val="none" w:sz="0" w:space="0" w:color="auto"/>
        <w:right w:val="none" w:sz="0" w:space="0" w:color="auto"/>
      </w:divBdr>
    </w:div>
    <w:div w:id="969241448">
      <w:bodyDiv w:val="1"/>
      <w:marLeft w:val="0"/>
      <w:marRight w:val="0"/>
      <w:marTop w:val="0"/>
      <w:marBottom w:val="0"/>
      <w:divBdr>
        <w:top w:val="none" w:sz="0" w:space="0" w:color="auto"/>
        <w:left w:val="none" w:sz="0" w:space="0" w:color="auto"/>
        <w:bottom w:val="none" w:sz="0" w:space="0" w:color="auto"/>
        <w:right w:val="none" w:sz="0" w:space="0" w:color="auto"/>
      </w:divBdr>
    </w:div>
    <w:div w:id="969435047">
      <w:bodyDiv w:val="1"/>
      <w:marLeft w:val="0"/>
      <w:marRight w:val="0"/>
      <w:marTop w:val="0"/>
      <w:marBottom w:val="0"/>
      <w:divBdr>
        <w:top w:val="none" w:sz="0" w:space="0" w:color="auto"/>
        <w:left w:val="none" w:sz="0" w:space="0" w:color="auto"/>
        <w:bottom w:val="none" w:sz="0" w:space="0" w:color="auto"/>
        <w:right w:val="none" w:sz="0" w:space="0" w:color="auto"/>
      </w:divBdr>
    </w:div>
    <w:div w:id="970746199">
      <w:bodyDiv w:val="1"/>
      <w:marLeft w:val="0"/>
      <w:marRight w:val="0"/>
      <w:marTop w:val="0"/>
      <w:marBottom w:val="0"/>
      <w:divBdr>
        <w:top w:val="none" w:sz="0" w:space="0" w:color="auto"/>
        <w:left w:val="none" w:sz="0" w:space="0" w:color="auto"/>
        <w:bottom w:val="none" w:sz="0" w:space="0" w:color="auto"/>
        <w:right w:val="none" w:sz="0" w:space="0" w:color="auto"/>
      </w:divBdr>
    </w:div>
    <w:div w:id="971328860">
      <w:bodyDiv w:val="1"/>
      <w:marLeft w:val="0"/>
      <w:marRight w:val="0"/>
      <w:marTop w:val="0"/>
      <w:marBottom w:val="0"/>
      <w:divBdr>
        <w:top w:val="none" w:sz="0" w:space="0" w:color="auto"/>
        <w:left w:val="none" w:sz="0" w:space="0" w:color="auto"/>
        <w:bottom w:val="none" w:sz="0" w:space="0" w:color="auto"/>
        <w:right w:val="none" w:sz="0" w:space="0" w:color="auto"/>
      </w:divBdr>
    </w:div>
    <w:div w:id="973413946">
      <w:bodyDiv w:val="1"/>
      <w:marLeft w:val="0"/>
      <w:marRight w:val="0"/>
      <w:marTop w:val="0"/>
      <w:marBottom w:val="0"/>
      <w:divBdr>
        <w:top w:val="none" w:sz="0" w:space="0" w:color="auto"/>
        <w:left w:val="none" w:sz="0" w:space="0" w:color="auto"/>
        <w:bottom w:val="none" w:sz="0" w:space="0" w:color="auto"/>
        <w:right w:val="none" w:sz="0" w:space="0" w:color="auto"/>
      </w:divBdr>
    </w:div>
    <w:div w:id="974137387">
      <w:bodyDiv w:val="1"/>
      <w:marLeft w:val="0"/>
      <w:marRight w:val="0"/>
      <w:marTop w:val="0"/>
      <w:marBottom w:val="0"/>
      <w:divBdr>
        <w:top w:val="none" w:sz="0" w:space="0" w:color="auto"/>
        <w:left w:val="none" w:sz="0" w:space="0" w:color="auto"/>
        <w:bottom w:val="none" w:sz="0" w:space="0" w:color="auto"/>
        <w:right w:val="none" w:sz="0" w:space="0" w:color="auto"/>
      </w:divBdr>
    </w:div>
    <w:div w:id="974527249">
      <w:bodyDiv w:val="1"/>
      <w:marLeft w:val="0"/>
      <w:marRight w:val="0"/>
      <w:marTop w:val="0"/>
      <w:marBottom w:val="0"/>
      <w:divBdr>
        <w:top w:val="none" w:sz="0" w:space="0" w:color="auto"/>
        <w:left w:val="none" w:sz="0" w:space="0" w:color="auto"/>
        <w:bottom w:val="none" w:sz="0" w:space="0" w:color="auto"/>
        <w:right w:val="none" w:sz="0" w:space="0" w:color="auto"/>
      </w:divBdr>
    </w:div>
    <w:div w:id="975179549">
      <w:bodyDiv w:val="1"/>
      <w:marLeft w:val="0"/>
      <w:marRight w:val="0"/>
      <w:marTop w:val="0"/>
      <w:marBottom w:val="0"/>
      <w:divBdr>
        <w:top w:val="none" w:sz="0" w:space="0" w:color="auto"/>
        <w:left w:val="none" w:sz="0" w:space="0" w:color="auto"/>
        <w:bottom w:val="none" w:sz="0" w:space="0" w:color="auto"/>
        <w:right w:val="none" w:sz="0" w:space="0" w:color="auto"/>
      </w:divBdr>
    </w:div>
    <w:div w:id="976179372">
      <w:bodyDiv w:val="1"/>
      <w:marLeft w:val="0"/>
      <w:marRight w:val="0"/>
      <w:marTop w:val="0"/>
      <w:marBottom w:val="0"/>
      <w:divBdr>
        <w:top w:val="none" w:sz="0" w:space="0" w:color="auto"/>
        <w:left w:val="none" w:sz="0" w:space="0" w:color="auto"/>
        <w:bottom w:val="none" w:sz="0" w:space="0" w:color="auto"/>
        <w:right w:val="none" w:sz="0" w:space="0" w:color="auto"/>
      </w:divBdr>
    </w:div>
    <w:div w:id="976224795">
      <w:bodyDiv w:val="1"/>
      <w:marLeft w:val="0"/>
      <w:marRight w:val="0"/>
      <w:marTop w:val="0"/>
      <w:marBottom w:val="0"/>
      <w:divBdr>
        <w:top w:val="none" w:sz="0" w:space="0" w:color="auto"/>
        <w:left w:val="none" w:sz="0" w:space="0" w:color="auto"/>
        <w:bottom w:val="none" w:sz="0" w:space="0" w:color="auto"/>
        <w:right w:val="none" w:sz="0" w:space="0" w:color="auto"/>
      </w:divBdr>
    </w:div>
    <w:div w:id="977104042">
      <w:bodyDiv w:val="1"/>
      <w:marLeft w:val="0"/>
      <w:marRight w:val="0"/>
      <w:marTop w:val="0"/>
      <w:marBottom w:val="0"/>
      <w:divBdr>
        <w:top w:val="none" w:sz="0" w:space="0" w:color="auto"/>
        <w:left w:val="none" w:sz="0" w:space="0" w:color="auto"/>
        <w:bottom w:val="none" w:sz="0" w:space="0" w:color="auto"/>
        <w:right w:val="none" w:sz="0" w:space="0" w:color="auto"/>
      </w:divBdr>
    </w:div>
    <w:div w:id="977225209">
      <w:bodyDiv w:val="1"/>
      <w:marLeft w:val="0"/>
      <w:marRight w:val="0"/>
      <w:marTop w:val="0"/>
      <w:marBottom w:val="0"/>
      <w:divBdr>
        <w:top w:val="none" w:sz="0" w:space="0" w:color="auto"/>
        <w:left w:val="none" w:sz="0" w:space="0" w:color="auto"/>
        <w:bottom w:val="none" w:sz="0" w:space="0" w:color="auto"/>
        <w:right w:val="none" w:sz="0" w:space="0" w:color="auto"/>
      </w:divBdr>
    </w:div>
    <w:div w:id="977297670">
      <w:bodyDiv w:val="1"/>
      <w:marLeft w:val="0"/>
      <w:marRight w:val="0"/>
      <w:marTop w:val="0"/>
      <w:marBottom w:val="0"/>
      <w:divBdr>
        <w:top w:val="none" w:sz="0" w:space="0" w:color="auto"/>
        <w:left w:val="none" w:sz="0" w:space="0" w:color="auto"/>
        <w:bottom w:val="none" w:sz="0" w:space="0" w:color="auto"/>
        <w:right w:val="none" w:sz="0" w:space="0" w:color="auto"/>
      </w:divBdr>
    </w:div>
    <w:div w:id="977757589">
      <w:bodyDiv w:val="1"/>
      <w:marLeft w:val="0"/>
      <w:marRight w:val="0"/>
      <w:marTop w:val="0"/>
      <w:marBottom w:val="0"/>
      <w:divBdr>
        <w:top w:val="none" w:sz="0" w:space="0" w:color="auto"/>
        <w:left w:val="none" w:sz="0" w:space="0" w:color="auto"/>
        <w:bottom w:val="none" w:sz="0" w:space="0" w:color="auto"/>
        <w:right w:val="none" w:sz="0" w:space="0" w:color="auto"/>
      </w:divBdr>
    </w:div>
    <w:div w:id="978803510">
      <w:bodyDiv w:val="1"/>
      <w:marLeft w:val="0"/>
      <w:marRight w:val="0"/>
      <w:marTop w:val="0"/>
      <w:marBottom w:val="0"/>
      <w:divBdr>
        <w:top w:val="none" w:sz="0" w:space="0" w:color="auto"/>
        <w:left w:val="none" w:sz="0" w:space="0" w:color="auto"/>
        <w:bottom w:val="none" w:sz="0" w:space="0" w:color="auto"/>
        <w:right w:val="none" w:sz="0" w:space="0" w:color="auto"/>
      </w:divBdr>
    </w:div>
    <w:div w:id="980114520">
      <w:bodyDiv w:val="1"/>
      <w:marLeft w:val="0"/>
      <w:marRight w:val="0"/>
      <w:marTop w:val="0"/>
      <w:marBottom w:val="0"/>
      <w:divBdr>
        <w:top w:val="none" w:sz="0" w:space="0" w:color="auto"/>
        <w:left w:val="none" w:sz="0" w:space="0" w:color="auto"/>
        <w:bottom w:val="none" w:sz="0" w:space="0" w:color="auto"/>
        <w:right w:val="none" w:sz="0" w:space="0" w:color="auto"/>
      </w:divBdr>
    </w:div>
    <w:div w:id="982394325">
      <w:bodyDiv w:val="1"/>
      <w:marLeft w:val="0"/>
      <w:marRight w:val="0"/>
      <w:marTop w:val="0"/>
      <w:marBottom w:val="0"/>
      <w:divBdr>
        <w:top w:val="none" w:sz="0" w:space="0" w:color="auto"/>
        <w:left w:val="none" w:sz="0" w:space="0" w:color="auto"/>
        <w:bottom w:val="none" w:sz="0" w:space="0" w:color="auto"/>
        <w:right w:val="none" w:sz="0" w:space="0" w:color="auto"/>
      </w:divBdr>
    </w:div>
    <w:div w:id="983049650">
      <w:bodyDiv w:val="1"/>
      <w:marLeft w:val="0"/>
      <w:marRight w:val="0"/>
      <w:marTop w:val="0"/>
      <w:marBottom w:val="0"/>
      <w:divBdr>
        <w:top w:val="none" w:sz="0" w:space="0" w:color="auto"/>
        <w:left w:val="none" w:sz="0" w:space="0" w:color="auto"/>
        <w:bottom w:val="none" w:sz="0" w:space="0" w:color="auto"/>
        <w:right w:val="none" w:sz="0" w:space="0" w:color="auto"/>
      </w:divBdr>
    </w:div>
    <w:div w:id="984433921">
      <w:bodyDiv w:val="1"/>
      <w:marLeft w:val="0"/>
      <w:marRight w:val="0"/>
      <w:marTop w:val="0"/>
      <w:marBottom w:val="0"/>
      <w:divBdr>
        <w:top w:val="none" w:sz="0" w:space="0" w:color="auto"/>
        <w:left w:val="none" w:sz="0" w:space="0" w:color="auto"/>
        <w:bottom w:val="none" w:sz="0" w:space="0" w:color="auto"/>
        <w:right w:val="none" w:sz="0" w:space="0" w:color="auto"/>
      </w:divBdr>
    </w:div>
    <w:div w:id="984623417">
      <w:bodyDiv w:val="1"/>
      <w:marLeft w:val="0"/>
      <w:marRight w:val="0"/>
      <w:marTop w:val="0"/>
      <w:marBottom w:val="0"/>
      <w:divBdr>
        <w:top w:val="none" w:sz="0" w:space="0" w:color="auto"/>
        <w:left w:val="none" w:sz="0" w:space="0" w:color="auto"/>
        <w:bottom w:val="none" w:sz="0" w:space="0" w:color="auto"/>
        <w:right w:val="none" w:sz="0" w:space="0" w:color="auto"/>
      </w:divBdr>
    </w:div>
    <w:div w:id="986740880">
      <w:bodyDiv w:val="1"/>
      <w:marLeft w:val="0"/>
      <w:marRight w:val="0"/>
      <w:marTop w:val="0"/>
      <w:marBottom w:val="0"/>
      <w:divBdr>
        <w:top w:val="none" w:sz="0" w:space="0" w:color="auto"/>
        <w:left w:val="none" w:sz="0" w:space="0" w:color="auto"/>
        <w:bottom w:val="none" w:sz="0" w:space="0" w:color="auto"/>
        <w:right w:val="none" w:sz="0" w:space="0" w:color="auto"/>
      </w:divBdr>
    </w:div>
    <w:div w:id="986977296">
      <w:bodyDiv w:val="1"/>
      <w:marLeft w:val="0"/>
      <w:marRight w:val="0"/>
      <w:marTop w:val="0"/>
      <w:marBottom w:val="0"/>
      <w:divBdr>
        <w:top w:val="none" w:sz="0" w:space="0" w:color="auto"/>
        <w:left w:val="none" w:sz="0" w:space="0" w:color="auto"/>
        <w:bottom w:val="none" w:sz="0" w:space="0" w:color="auto"/>
        <w:right w:val="none" w:sz="0" w:space="0" w:color="auto"/>
      </w:divBdr>
    </w:div>
    <w:div w:id="988095041">
      <w:bodyDiv w:val="1"/>
      <w:marLeft w:val="0"/>
      <w:marRight w:val="0"/>
      <w:marTop w:val="0"/>
      <w:marBottom w:val="0"/>
      <w:divBdr>
        <w:top w:val="none" w:sz="0" w:space="0" w:color="auto"/>
        <w:left w:val="none" w:sz="0" w:space="0" w:color="auto"/>
        <w:bottom w:val="none" w:sz="0" w:space="0" w:color="auto"/>
        <w:right w:val="none" w:sz="0" w:space="0" w:color="auto"/>
      </w:divBdr>
    </w:div>
    <w:div w:id="990521738">
      <w:bodyDiv w:val="1"/>
      <w:marLeft w:val="0"/>
      <w:marRight w:val="0"/>
      <w:marTop w:val="0"/>
      <w:marBottom w:val="0"/>
      <w:divBdr>
        <w:top w:val="none" w:sz="0" w:space="0" w:color="auto"/>
        <w:left w:val="none" w:sz="0" w:space="0" w:color="auto"/>
        <w:bottom w:val="none" w:sz="0" w:space="0" w:color="auto"/>
        <w:right w:val="none" w:sz="0" w:space="0" w:color="auto"/>
      </w:divBdr>
    </w:div>
    <w:div w:id="991447692">
      <w:bodyDiv w:val="1"/>
      <w:marLeft w:val="0"/>
      <w:marRight w:val="0"/>
      <w:marTop w:val="0"/>
      <w:marBottom w:val="0"/>
      <w:divBdr>
        <w:top w:val="none" w:sz="0" w:space="0" w:color="auto"/>
        <w:left w:val="none" w:sz="0" w:space="0" w:color="auto"/>
        <w:bottom w:val="none" w:sz="0" w:space="0" w:color="auto"/>
        <w:right w:val="none" w:sz="0" w:space="0" w:color="auto"/>
      </w:divBdr>
    </w:div>
    <w:div w:id="991758634">
      <w:bodyDiv w:val="1"/>
      <w:marLeft w:val="0"/>
      <w:marRight w:val="0"/>
      <w:marTop w:val="0"/>
      <w:marBottom w:val="0"/>
      <w:divBdr>
        <w:top w:val="none" w:sz="0" w:space="0" w:color="auto"/>
        <w:left w:val="none" w:sz="0" w:space="0" w:color="auto"/>
        <w:bottom w:val="none" w:sz="0" w:space="0" w:color="auto"/>
        <w:right w:val="none" w:sz="0" w:space="0" w:color="auto"/>
      </w:divBdr>
    </w:div>
    <w:div w:id="992871455">
      <w:bodyDiv w:val="1"/>
      <w:marLeft w:val="0"/>
      <w:marRight w:val="0"/>
      <w:marTop w:val="0"/>
      <w:marBottom w:val="0"/>
      <w:divBdr>
        <w:top w:val="none" w:sz="0" w:space="0" w:color="auto"/>
        <w:left w:val="none" w:sz="0" w:space="0" w:color="auto"/>
        <w:bottom w:val="none" w:sz="0" w:space="0" w:color="auto"/>
        <w:right w:val="none" w:sz="0" w:space="0" w:color="auto"/>
      </w:divBdr>
    </w:div>
    <w:div w:id="993797380">
      <w:bodyDiv w:val="1"/>
      <w:marLeft w:val="0"/>
      <w:marRight w:val="0"/>
      <w:marTop w:val="0"/>
      <w:marBottom w:val="0"/>
      <w:divBdr>
        <w:top w:val="none" w:sz="0" w:space="0" w:color="auto"/>
        <w:left w:val="none" w:sz="0" w:space="0" w:color="auto"/>
        <w:bottom w:val="none" w:sz="0" w:space="0" w:color="auto"/>
        <w:right w:val="none" w:sz="0" w:space="0" w:color="auto"/>
      </w:divBdr>
    </w:div>
    <w:div w:id="993949861">
      <w:bodyDiv w:val="1"/>
      <w:marLeft w:val="0"/>
      <w:marRight w:val="0"/>
      <w:marTop w:val="0"/>
      <w:marBottom w:val="0"/>
      <w:divBdr>
        <w:top w:val="none" w:sz="0" w:space="0" w:color="auto"/>
        <w:left w:val="none" w:sz="0" w:space="0" w:color="auto"/>
        <w:bottom w:val="none" w:sz="0" w:space="0" w:color="auto"/>
        <w:right w:val="none" w:sz="0" w:space="0" w:color="auto"/>
      </w:divBdr>
    </w:div>
    <w:div w:id="994797154">
      <w:bodyDiv w:val="1"/>
      <w:marLeft w:val="0"/>
      <w:marRight w:val="0"/>
      <w:marTop w:val="0"/>
      <w:marBottom w:val="0"/>
      <w:divBdr>
        <w:top w:val="none" w:sz="0" w:space="0" w:color="auto"/>
        <w:left w:val="none" w:sz="0" w:space="0" w:color="auto"/>
        <w:bottom w:val="none" w:sz="0" w:space="0" w:color="auto"/>
        <w:right w:val="none" w:sz="0" w:space="0" w:color="auto"/>
      </w:divBdr>
    </w:div>
    <w:div w:id="994913280">
      <w:bodyDiv w:val="1"/>
      <w:marLeft w:val="0"/>
      <w:marRight w:val="0"/>
      <w:marTop w:val="0"/>
      <w:marBottom w:val="0"/>
      <w:divBdr>
        <w:top w:val="none" w:sz="0" w:space="0" w:color="auto"/>
        <w:left w:val="none" w:sz="0" w:space="0" w:color="auto"/>
        <w:bottom w:val="none" w:sz="0" w:space="0" w:color="auto"/>
        <w:right w:val="none" w:sz="0" w:space="0" w:color="auto"/>
      </w:divBdr>
    </w:div>
    <w:div w:id="995378072">
      <w:bodyDiv w:val="1"/>
      <w:marLeft w:val="0"/>
      <w:marRight w:val="0"/>
      <w:marTop w:val="0"/>
      <w:marBottom w:val="0"/>
      <w:divBdr>
        <w:top w:val="none" w:sz="0" w:space="0" w:color="auto"/>
        <w:left w:val="none" w:sz="0" w:space="0" w:color="auto"/>
        <w:bottom w:val="none" w:sz="0" w:space="0" w:color="auto"/>
        <w:right w:val="none" w:sz="0" w:space="0" w:color="auto"/>
      </w:divBdr>
    </w:div>
    <w:div w:id="996307116">
      <w:bodyDiv w:val="1"/>
      <w:marLeft w:val="0"/>
      <w:marRight w:val="0"/>
      <w:marTop w:val="0"/>
      <w:marBottom w:val="0"/>
      <w:divBdr>
        <w:top w:val="none" w:sz="0" w:space="0" w:color="auto"/>
        <w:left w:val="none" w:sz="0" w:space="0" w:color="auto"/>
        <w:bottom w:val="none" w:sz="0" w:space="0" w:color="auto"/>
        <w:right w:val="none" w:sz="0" w:space="0" w:color="auto"/>
      </w:divBdr>
    </w:div>
    <w:div w:id="998340601">
      <w:bodyDiv w:val="1"/>
      <w:marLeft w:val="0"/>
      <w:marRight w:val="0"/>
      <w:marTop w:val="0"/>
      <w:marBottom w:val="0"/>
      <w:divBdr>
        <w:top w:val="none" w:sz="0" w:space="0" w:color="auto"/>
        <w:left w:val="none" w:sz="0" w:space="0" w:color="auto"/>
        <w:bottom w:val="none" w:sz="0" w:space="0" w:color="auto"/>
        <w:right w:val="none" w:sz="0" w:space="0" w:color="auto"/>
      </w:divBdr>
    </w:div>
    <w:div w:id="998995247">
      <w:bodyDiv w:val="1"/>
      <w:marLeft w:val="0"/>
      <w:marRight w:val="0"/>
      <w:marTop w:val="0"/>
      <w:marBottom w:val="0"/>
      <w:divBdr>
        <w:top w:val="none" w:sz="0" w:space="0" w:color="auto"/>
        <w:left w:val="none" w:sz="0" w:space="0" w:color="auto"/>
        <w:bottom w:val="none" w:sz="0" w:space="0" w:color="auto"/>
        <w:right w:val="none" w:sz="0" w:space="0" w:color="auto"/>
      </w:divBdr>
    </w:div>
    <w:div w:id="999234352">
      <w:bodyDiv w:val="1"/>
      <w:marLeft w:val="0"/>
      <w:marRight w:val="0"/>
      <w:marTop w:val="0"/>
      <w:marBottom w:val="0"/>
      <w:divBdr>
        <w:top w:val="none" w:sz="0" w:space="0" w:color="auto"/>
        <w:left w:val="none" w:sz="0" w:space="0" w:color="auto"/>
        <w:bottom w:val="none" w:sz="0" w:space="0" w:color="auto"/>
        <w:right w:val="none" w:sz="0" w:space="0" w:color="auto"/>
      </w:divBdr>
    </w:div>
    <w:div w:id="999499932">
      <w:bodyDiv w:val="1"/>
      <w:marLeft w:val="0"/>
      <w:marRight w:val="0"/>
      <w:marTop w:val="0"/>
      <w:marBottom w:val="0"/>
      <w:divBdr>
        <w:top w:val="none" w:sz="0" w:space="0" w:color="auto"/>
        <w:left w:val="none" w:sz="0" w:space="0" w:color="auto"/>
        <w:bottom w:val="none" w:sz="0" w:space="0" w:color="auto"/>
        <w:right w:val="none" w:sz="0" w:space="0" w:color="auto"/>
      </w:divBdr>
    </w:div>
    <w:div w:id="999625218">
      <w:bodyDiv w:val="1"/>
      <w:marLeft w:val="0"/>
      <w:marRight w:val="0"/>
      <w:marTop w:val="0"/>
      <w:marBottom w:val="0"/>
      <w:divBdr>
        <w:top w:val="none" w:sz="0" w:space="0" w:color="auto"/>
        <w:left w:val="none" w:sz="0" w:space="0" w:color="auto"/>
        <w:bottom w:val="none" w:sz="0" w:space="0" w:color="auto"/>
        <w:right w:val="none" w:sz="0" w:space="0" w:color="auto"/>
      </w:divBdr>
    </w:div>
    <w:div w:id="1000619054">
      <w:bodyDiv w:val="1"/>
      <w:marLeft w:val="0"/>
      <w:marRight w:val="0"/>
      <w:marTop w:val="0"/>
      <w:marBottom w:val="0"/>
      <w:divBdr>
        <w:top w:val="none" w:sz="0" w:space="0" w:color="auto"/>
        <w:left w:val="none" w:sz="0" w:space="0" w:color="auto"/>
        <w:bottom w:val="none" w:sz="0" w:space="0" w:color="auto"/>
        <w:right w:val="none" w:sz="0" w:space="0" w:color="auto"/>
      </w:divBdr>
    </w:div>
    <w:div w:id="1000736653">
      <w:bodyDiv w:val="1"/>
      <w:marLeft w:val="0"/>
      <w:marRight w:val="0"/>
      <w:marTop w:val="0"/>
      <w:marBottom w:val="0"/>
      <w:divBdr>
        <w:top w:val="none" w:sz="0" w:space="0" w:color="auto"/>
        <w:left w:val="none" w:sz="0" w:space="0" w:color="auto"/>
        <w:bottom w:val="none" w:sz="0" w:space="0" w:color="auto"/>
        <w:right w:val="none" w:sz="0" w:space="0" w:color="auto"/>
      </w:divBdr>
    </w:div>
    <w:div w:id="1001347700">
      <w:bodyDiv w:val="1"/>
      <w:marLeft w:val="0"/>
      <w:marRight w:val="0"/>
      <w:marTop w:val="0"/>
      <w:marBottom w:val="0"/>
      <w:divBdr>
        <w:top w:val="none" w:sz="0" w:space="0" w:color="auto"/>
        <w:left w:val="none" w:sz="0" w:space="0" w:color="auto"/>
        <w:bottom w:val="none" w:sz="0" w:space="0" w:color="auto"/>
        <w:right w:val="none" w:sz="0" w:space="0" w:color="auto"/>
      </w:divBdr>
    </w:div>
    <w:div w:id="1001542334">
      <w:bodyDiv w:val="1"/>
      <w:marLeft w:val="0"/>
      <w:marRight w:val="0"/>
      <w:marTop w:val="0"/>
      <w:marBottom w:val="0"/>
      <w:divBdr>
        <w:top w:val="none" w:sz="0" w:space="0" w:color="auto"/>
        <w:left w:val="none" w:sz="0" w:space="0" w:color="auto"/>
        <w:bottom w:val="none" w:sz="0" w:space="0" w:color="auto"/>
        <w:right w:val="none" w:sz="0" w:space="0" w:color="auto"/>
      </w:divBdr>
    </w:div>
    <w:div w:id="1001547818">
      <w:bodyDiv w:val="1"/>
      <w:marLeft w:val="0"/>
      <w:marRight w:val="0"/>
      <w:marTop w:val="0"/>
      <w:marBottom w:val="0"/>
      <w:divBdr>
        <w:top w:val="none" w:sz="0" w:space="0" w:color="auto"/>
        <w:left w:val="none" w:sz="0" w:space="0" w:color="auto"/>
        <w:bottom w:val="none" w:sz="0" w:space="0" w:color="auto"/>
        <w:right w:val="none" w:sz="0" w:space="0" w:color="auto"/>
      </w:divBdr>
    </w:div>
    <w:div w:id="1001854108">
      <w:bodyDiv w:val="1"/>
      <w:marLeft w:val="0"/>
      <w:marRight w:val="0"/>
      <w:marTop w:val="0"/>
      <w:marBottom w:val="0"/>
      <w:divBdr>
        <w:top w:val="none" w:sz="0" w:space="0" w:color="auto"/>
        <w:left w:val="none" w:sz="0" w:space="0" w:color="auto"/>
        <w:bottom w:val="none" w:sz="0" w:space="0" w:color="auto"/>
        <w:right w:val="none" w:sz="0" w:space="0" w:color="auto"/>
      </w:divBdr>
    </w:div>
    <w:div w:id="1002393521">
      <w:bodyDiv w:val="1"/>
      <w:marLeft w:val="0"/>
      <w:marRight w:val="0"/>
      <w:marTop w:val="0"/>
      <w:marBottom w:val="0"/>
      <w:divBdr>
        <w:top w:val="none" w:sz="0" w:space="0" w:color="auto"/>
        <w:left w:val="none" w:sz="0" w:space="0" w:color="auto"/>
        <w:bottom w:val="none" w:sz="0" w:space="0" w:color="auto"/>
        <w:right w:val="none" w:sz="0" w:space="0" w:color="auto"/>
      </w:divBdr>
    </w:div>
    <w:div w:id="1003439798">
      <w:bodyDiv w:val="1"/>
      <w:marLeft w:val="0"/>
      <w:marRight w:val="0"/>
      <w:marTop w:val="0"/>
      <w:marBottom w:val="0"/>
      <w:divBdr>
        <w:top w:val="none" w:sz="0" w:space="0" w:color="auto"/>
        <w:left w:val="none" w:sz="0" w:space="0" w:color="auto"/>
        <w:bottom w:val="none" w:sz="0" w:space="0" w:color="auto"/>
        <w:right w:val="none" w:sz="0" w:space="0" w:color="auto"/>
      </w:divBdr>
    </w:div>
    <w:div w:id="1003629200">
      <w:bodyDiv w:val="1"/>
      <w:marLeft w:val="0"/>
      <w:marRight w:val="0"/>
      <w:marTop w:val="0"/>
      <w:marBottom w:val="0"/>
      <w:divBdr>
        <w:top w:val="none" w:sz="0" w:space="0" w:color="auto"/>
        <w:left w:val="none" w:sz="0" w:space="0" w:color="auto"/>
        <w:bottom w:val="none" w:sz="0" w:space="0" w:color="auto"/>
        <w:right w:val="none" w:sz="0" w:space="0" w:color="auto"/>
      </w:divBdr>
    </w:div>
    <w:div w:id="1004550745">
      <w:bodyDiv w:val="1"/>
      <w:marLeft w:val="0"/>
      <w:marRight w:val="0"/>
      <w:marTop w:val="0"/>
      <w:marBottom w:val="0"/>
      <w:divBdr>
        <w:top w:val="none" w:sz="0" w:space="0" w:color="auto"/>
        <w:left w:val="none" w:sz="0" w:space="0" w:color="auto"/>
        <w:bottom w:val="none" w:sz="0" w:space="0" w:color="auto"/>
        <w:right w:val="none" w:sz="0" w:space="0" w:color="auto"/>
      </w:divBdr>
    </w:div>
    <w:div w:id="1005091428">
      <w:bodyDiv w:val="1"/>
      <w:marLeft w:val="0"/>
      <w:marRight w:val="0"/>
      <w:marTop w:val="0"/>
      <w:marBottom w:val="0"/>
      <w:divBdr>
        <w:top w:val="none" w:sz="0" w:space="0" w:color="auto"/>
        <w:left w:val="none" w:sz="0" w:space="0" w:color="auto"/>
        <w:bottom w:val="none" w:sz="0" w:space="0" w:color="auto"/>
        <w:right w:val="none" w:sz="0" w:space="0" w:color="auto"/>
      </w:divBdr>
    </w:div>
    <w:div w:id="1005859411">
      <w:bodyDiv w:val="1"/>
      <w:marLeft w:val="0"/>
      <w:marRight w:val="0"/>
      <w:marTop w:val="0"/>
      <w:marBottom w:val="0"/>
      <w:divBdr>
        <w:top w:val="none" w:sz="0" w:space="0" w:color="auto"/>
        <w:left w:val="none" w:sz="0" w:space="0" w:color="auto"/>
        <w:bottom w:val="none" w:sz="0" w:space="0" w:color="auto"/>
        <w:right w:val="none" w:sz="0" w:space="0" w:color="auto"/>
      </w:divBdr>
    </w:div>
    <w:div w:id="1008171310">
      <w:bodyDiv w:val="1"/>
      <w:marLeft w:val="0"/>
      <w:marRight w:val="0"/>
      <w:marTop w:val="0"/>
      <w:marBottom w:val="0"/>
      <w:divBdr>
        <w:top w:val="none" w:sz="0" w:space="0" w:color="auto"/>
        <w:left w:val="none" w:sz="0" w:space="0" w:color="auto"/>
        <w:bottom w:val="none" w:sz="0" w:space="0" w:color="auto"/>
        <w:right w:val="none" w:sz="0" w:space="0" w:color="auto"/>
      </w:divBdr>
    </w:div>
    <w:div w:id="1008409891">
      <w:bodyDiv w:val="1"/>
      <w:marLeft w:val="0"/>
      <w:marRight w:val="0"/>
      <w:marTop w:val="0"/>
      <w:marBottom w:val="0"/>
      <w:divBdr>
        <w:top w:val="none" w:sz="0" w:space="0" w:color="auto"/>
        <w:left w:val="none" w:sz="0" w:space="0" w:color="auto"/>
        <w:bottom w:val="none" w:sz="0" w:space="0" w:color="auto"/>
        <w:right w:val="none" w:sz="0" w:space="0" w:color="auto"/>
      </w:divBdr>
    </w:div>
    <w:div w:id="1008754910">
      <w:bodyDiv w:val="1"/>
      <w:marLeft w:val="0"/>
      <w:marRight w:val="0"/>
      <w:marTop w:val="0"/>
      <w:marBottom w:val="0"/>
      <w:divBdr>
        <w:top w:val="none" w:sz="0" w:space="0" w:color="auto"/>
        <w:left w:val="none" w:sz="0" w:space="0" w:color="auto"/>
        <w:bottom w:val="none" w:sz="0" w:space="0" w:color="auto"/>
        <w:right w:val="none" w:sz="0" w:space="0" w:color="auto"/>
      </w:divBdr>
    </w:div>
    <w:div w:id="1009024010">
      <w:bodyDiv w:val="1"/>
      <w:marLeft w:val="0"/>
      <w:marRight w:val="0"/>
      <w:marTop w:val="0"/>
      <w:marBottom w:val="0"/>
      <w:divBdr>
        <w:top w:val="none" w:sz="0" w:space="0" w:color="auto"/>
        <w:left w:val="none" w:sz="0" w:space="0" w:color="auto"/>
        <w:bottom w:val="none" w:sz="0" w:space="0" w:color="auto"/>
        <w:right w:val="none" w:sz="0" w:space="0" w:color="auto"/>
      </w:divBdr>
    </w:div>
    <w:div w:id="1009718701">
      <w:bodyDiv w:val="1"/>
      <w:marLeft w:val="0"/>
      <w:marRight w:val="0"/>
      <w:marTop w:val="0"/>
      <w:marBottom w:val="0"/>
      <w:divBdr>
        <w:top w:val="none" w:sz="0" w:space="0" w:color="auto"/>
        <w:left w:val="none" w:sz="0" w:space="0" w:color="auto"/>
        <w:bottom w:val="none" w:sz="0" w:space="0" w:color="auto"/>
        <w:right w:val="none" w:sz="0" w:space="0" w:color="auto"/>
      </w:divBdr>
    </w:div>
    <w:div w:id="1009866080">
      <w:bodyDiv w:val="1"/>
      <w:marLeft w:val="0"/>
      <w:marRight w:val="0"/>
      <w:marTop w:val="0"/>
      <w:marBottom w:val="0"/>
      <w:divBdr>
        <w:top w:val="none" w:sz="0" w:space="0" w:color="auto"/>
        <w:left w:val="none" w:sz="0" w:space="0" w:color="auto"/>
        <w:bottom w:val="none" w:sz="0" w:space="0" w:color="auto"/>
        <w:right w:val="none" w:sz="0" w:space="0" w:color="auto"/>
      </w:divBdr>
    </w:div>
    <w:div w:id="1010065426">
      <w:bodyDiv w:val="1"/>
      <w:marLeft w:val="0"/>
      <w:marRight w:val="0"/>
      <w:marTop w:val="0"/>
      <w:marBottom w:val="0"/>
      <w:divBdr>
        <w:top w:val="none" w:sz="0" w:space="0" w:color="auto"/>
        <w:left w:val="none" w:sz="0" w:space="0" w:color="auto"/>
        <w:bottom w:val="none" w:sz="0" w:space="0" w:color="auto"/>
        <w:right w:val="none" w:sz="0" w:space="0" w:color="auto"/>
      </w:divBdr>
    </w:div>
    <w:div w:id="1010255420">
      <w:bodyDiv w:val="1"/>
      <w:marLeft w:val="0"/>
      <w:marRight w:val="0"/>
      <w:marTop w:val="0"/>
      <w:marBottom w:val="0"/>
      <w:divBdr>
        <w:top w:val="none" w:sz="0" w:space="0" w:color="auto"/>
        <w:left w:val="none" w:sz="0" w:space="0" w:color="auto"/>
        <w:bottom w:val="none" w:sz="0" w:space="0" w:color="auto"/>
        <w:right w:val="none" w:sz="0" w:space="0" w:color="auto"/>
      </w:divBdr>
    </w:div>
    <w:div w:id="1010328011">
      <w:bodyDiv w:val="1"/>
      <w:marLeft w:val="0"/>
      <w:marRight w:val="0"/>
      <w:marTop w:val="0"/>
      <w:marBottom w:val="0"/>
      <w:divBdr>
        <w:top w:val="none" w:sz="0" w:space="0" w:color="auto"/>
        <w:left w:val="none" w:sz="0" w:space="0" w:color="auto"/>
        <w:bottom w:val="none" w:sz="0" w:space="0" w:color="auto"/>
        <w:right w:val="none" w:sz="0" w:space="0" w:color="auto"/>
      </w:divBdr>
    </w:div>
    <w:div w:id="1010638821">
      <w:bodyDiv w:val="1"/>
      <w:marLeft w:val="0"/>
      <w:marRight w:val="0"/>
      <w:marTop w:val="0"/>
      <w:marBottom w:val="0"/>
      <w:divBdr>
        <w:top w:val="none" w:sz="0" w:space="0" w:color="auto"/>
        <w:left w:val="none" w:sz="0" w:space="0" w:color="auto"/>
        <w:bottom w:val="none" w:sz="0" w:space="0" w:color="auto"/>
        <w:right w:val="none" w:sz="0" w:space="0" w:color="auto"/>
      </w:divBdr>
    </w:div>
    <w:div w:id="1010833752">
      <w:bodyDiv w:val="1"/>
      <w:marLeft w:val="0"/>
      <w:marRight w:val="0"/>
      <w:marTop w:val="0"/>
      <w:marBottom w:val="0"/>
      <w:divBdr>
        <w:top w:val="none" w:sz="0" w:space="0" w:color="auto"/>
        <w:left w:val="none" w:sz="0" w:space="0" w:color="auto"/>
        <w:bottom w:val="none" w:sz="0" w:space="0" w:color="auto"/>
        <w:right w:val="none" w:sz="0" w:space="0" w:color="auto"/>
      </w:divBdr>
    </w:div>
    <w:div w:id="1011026909">
      <w:bodyDiv w:val="1"/>
      <w:marLeft w:val="0"/>
      <w:marRight w:val="0"/>
      <w:marTop w:val="0"/>
      <w:marBottom w:val="0"/>
      <w:divBdr>
        <w:top w:val="none" w:sz="0" w:space="0" w:color="auto"/>
        <w:left w:val="none" w:sz="0" w:space="0" w:color="auto"/>
        <w:bottom w:val="none" w:sz="0" w:space="0" w:color="auto"/>
        <w:right w:val="none" w:sz="0" w:space="0" w:color="auto"/>
      </w:divBdr>
    </w:div>
    <w:div w:id="1011295497">
      <w:bodyDiv w:val="1"/>
      <w:marLeft w:val="0"/>
      <w:marRight w:val="0"/>
      <w:marTop w:val="0"/>
      <w:marBottom w:val="0"/>
      <w:divBdr>
        <w:top w:val="none" w:sz="0" w:space="0" w:color="auto"/>
        <w:left w:val="none" w:sz="0" w:space="0" w:color="auto"/>
        <w:bottom w:val="none" w:sz="0" w:space="0" w:color="auto"/>
        <w:right w:val="none" w:sz="0" w:space="0" w:color="auto"/>
      </w:divBdr>
    </w:div>
    <w:div w:id="1011449826">
      <w:bodyDiv w:val="1"/>
      <w:marLeft w:val="0"/>
      <w:marRight w:val="0"/>
      <w:marTop w:val="0"/>
      <w:marBottom w:val="0"/>
      <w:divBdr>
        <w:top w:val="none" w:sz="0" w:space="0" w:color="auto"/>
        <w:left w:val="none" w:sz="0" w:space="0" w:color="auto"/>
        <w:bottom w:val="none" w:sz="0" w:space="0" w:color="auto"/>
        <w:right w:val="none" w:sz="0" w:space="0" w:color="auto"/>
      </w:divBdr>
    </w:div>
    <w:div w:id="1011495344">
      <w:bodyDiv w:val="1"/>
      <w:marLeft w:val="0"/>
      <w:marRight w:val="0"/>
      <w:marTop w:val="0"/>
      <w:marBottom w:val="0"/>
      <w:divBdr>
        <w:top w:val="none" w:sz="0" w:space="0" w:color="auto"/>
        <w:left w:val="none" w:sz="0" w:space="0" w:color="auto"/>
        <w:bottom w:val="none" w:sz="0" w:space="0" w:color="auto"/>
        <w:right w:val="none" w:sz="0" w:space="0" w:color="auto"/>
      </w:divBdr>
    </w:div>
    <w:div w:id="1011564865">
      <w:bodyDiv w:val="1"/>
      <w:marLeft w:val="0"/>
      <w:marRight w:val="0"/>
      <w:marTop w:val="0"/>
      <w:marBottom w:val="0"/>
      <w:divBdr>
        <w:top w:val="none" w:sz="0" w:space="0" w:color="auto"/>
        <w:left w:val="none" w:sz="0" w:space="0" w:color="auto"/>
        <w:bottom w:val="none" w:sz="0" w:space="0" w:color="auto"/>
        <w:right w:val="none" w:sz="0" w:space="0" w:color="auto"/>
      </w:divBdr>
    </w:div>
    <w:div w:id="1013068013">
      <w:bodyDiv w:val="1"/>
      <w:marLeft w:val="0"/>
      <w:marRight w:val="0"/>
      <w:marTop w:val="0"/>
      <w:marBottom w:val="0"/>
      <w:divBdr>
        <w:top w:val="none" w:sz="0" w:space="0" w:color="auto"/>
        <w:left w:val="none" w:sz="0" w:space="0" w:color="auto"/>
        <w:bottom w:val="none" w:sz="0" w:space="0" w:color="auto"/>
        <w:right w:val="none" w:sz="0" w:space="0" w:color="auto"/>
      </w:divBdr>
    </w:div>
    <w:div w:id="1013069121">
      <w:bodyDiv w:val="1"/>
      <w:marLeft w:val="0"/>
      <w:marRight w:val="0"/>
      <w:marTop w:val="0"/>
      <w:marBottom w:val="0"/>
      <w:divBdr>
        <w:top w:val="none" w:sz="0" w:space="0" w:color="auto"/>
        <w:left w:val="none" w:sz="0" w:space="0" w:color="auto"/>
        <w:bottom w:val="none" w:sz="0" w:space="0" w:color="auto"/>
        <w:right w:val="none" w:sz="0" w:space="0" w:color="auto"/>
      </w:divBdr>
    </w:div>
    <w:div w:id="1013217034">
      <w:bodyDiv w:val="1"/>
      <w:marLeft w:val="0"/>
      <w:marRight w:val="0"/>
      <w:marTop w:val="0"/>
      <w:marBottom w:val="0"/>
      <w:divBdr>
        <w:top w:val="none" w:sz="0" w:space="0" w:color="auto"/>
        <w:left w:val="none" w:sz="0" w:space="0" w:color="auto"/>
        <w:bottom w:val="none" w:sz="0" w:space="0" w:color="auto"/>
        <w:right w:val="none" w:sz="0" w:space="0" w:color="auto"/>
      </w:divBdr>
    </w:div>
    <w:div w:id="1013529615">
      <w:bodyDiv w:val="1"/>
      <w:marLeft w:val="0"/>
      <w:marRight w:val="0"/>
      <w:marTop w:val="0"/>
      <w:marBottom w:val="0"/>
      <w:divBdr>
        <w:top w:val="none" w:sz="0" w:space="0" w:color="auto"/>
        <w:left w:val="none" w:sz="0" w:space="0" w:color="auto"/>
        <w:bottom w:val="none" w:sz="0" w:space="0" w:color="auto"/>
        <w:right w:val="none" w:sz="0" w:space="0" w:color="auto"/>
      </w:divBdr>
    </w:div>
    <w:div w:id="1014378422">
      <w:bodyDiv w:val="1"/>
      <w:marLeft w:val="0"/>
      <w:marRight w:val="0"/>
      <w:marTop w:val="0"/>
      <w:marBottom w:val="0"/>
      <w:divBdr>
        <w:top w:val="none" w:sz="0" w:space="0" w:color="auto"/>
        <w:left w:val="none" w:sz="0" w:space="0" w:color="auto"/>
        <w:bottom w:val="none" w:sz="0" w:space="0" w:color="auto"/>
        <w:right w:val="none" w:sz="0" w:space="0" w:color="auto"/>
      </w:divBdr>
    </w:div>
    <w:div w:id="1014721412">
      <w:bodyDiv w:val="1"/>
      <w:marLeft w:val="0"/>
      <w:marRight w:val="0"/>
      <w:marTop w:val="0"/>
      <w:marBottom w:val="0"/>
      <w:divBdr>
        <w:top w:val="none" w:sz="0" w:space="0" w:color="auto"/>
        <w:left w:val="none" w:sz="0" w:space="0" w:color="auto"/>
        <w:bottom w:val="none" w:sz="0" w:space="0" w:color="auto"/>
        <w:right w:val="none" w:sz="0" w:space="0" w:color="auto"/>
      </w:divBdr>
    </w:div>
    <w:div w:id="1014961789">
      <w:bodyDiv w:val="1"/>
      <w:marLeft w:val="0"/>
      <w:marRight w:val="0"/>
      <w:marTop w:val="0"/>
      <w:marBottom w:val="0"/>
      <w:divBdr>
        <w:top w:val="none" w:sz="0" w:space="0" w:color="auto"/>
        <w:left w:val="none" w:sz="0" w:space="0" w:color="auto"/>
        <w:bottom w:val="none" w:sz="0" w:space="0" w:color="auto"/>
        <w:right w:val="none" w:sz="0" w:space="0" w:color="auto"/>
      </w:divBdr>
    </w:div>
    <w:div w:id="1015183218">
      <w:bodyDiv w:val="1"/>
      <w:marLeft w:val="0"/>
      <w:marRight w:val="0"/>
      <w:marTop w:val="0"/>
      <w:marBottom w:val="0"/>
      <w:divBdr>
        <w:top w:val="none" w:sz="0" w:space="0" w:color="auto"/>
        <w:left w:val="none" w:sz="0" w:space="0" w:color="auto"/>
        <w:bottom w:val="none" w:sz="0" w:space="0" w:color="auto"/>
        <w:right w:val="none" w:sz="0" w:space="0" w:color="auto"/>
      </w:divBdr>
    </w:div>
    <w:div w:id="1015303022">
      <w:bodyDiv w:val="1"/>
      <w:marLeft w:val="0"/>
      <w:marRight w:val="0"/>
      <w:marTop w:val="0"/>
      <w:marBottom w:val="0"/>
      <w:divBdr>
        <w:top w:val="none" w:sz="0" w:space="0" w:color="auto"/>
        <w:left w:val="none" w:sz="0" w:space="0" w:color="auto"/>
        <w:bottom w:val="none" w:sz="0" w:space="0" w:color="auto"/>
        <w:right w:val="none" w:sz="0" w:space="0" w:color="auto"/>
      </w:divBdr>
    </w:div>
    <w:div w:id="1015423696">
      <w:bodyDiv w:val="1"/>
      <w:marLeft w:val="0"/>
      <w:marRight w:val="0"/>
      <w:marTop w:val="0"/>
      <w:marBottom w:val="0"/>
      <w:divBdr>
        <w:top w:val="none" w:sz="0" w:space="0" w:color="auto"/>
        <w:left w:val="none" w:sz="0" w:space="0" w:color="auto"/>
        <w:bottom w:val="none" w:sz="0" w:space="0" w:color="auto"/>
        <w:right w:val="none" w:sz="0" w:space="0" w:color="auto"/>
      </w:divBdr>
    </w:div>
    <w:div w:id="1015963017">
      <w:bodyDiv w:val="1"/>
      <w:marLeft w:val="0"/>
      <w:marRight w:val="0"/>
      <w:marTop w:val="0"/>
      <w:marBottom w:val="0"/>
      <w:divBdr>
        <w:top w:val="none" w:sz="0" w:space="0" w:color="auto"/>
        <w:left w:val="none" w:sz="0" w:space="0" w:color="auto"/>
        <w:bottom w:val="none" w:sz="0" w:space="0" w:color="auto"/>
        <w:right w:val="none" w:sz="0" w:space="0" w:color="auto"/>
      </w:divBdr>
    </w:div>
    <w:div w:id="1016274856">
      <w:bodyDiv w:val="1"/>
      <w:marLeft w:val="0"/>
      <w:marRight w:val="0"/>
      <w:marTop w:val="0"/>
      <w:marBottom w:val="0"/>
      <w:divBdr>
        <w:top w:val="none" w:sz="0" w:space="0" w:color="auto"/>
        <w:left w:val="none" w:sz="0" w:space="0" w:color="auto"/>
        <w:bottom w:val="none" w:sz="0" w:space="0" w:color="auto"/>
        <w:right w:val="none" w:sz="0" w:space="0" w:color="auto"/>
      </w:divBdr>
    </w:div>
    <w:div w:id="1016463410">
      <w:bodyDiv w:val="1"/>
      <w:marLeft w:val="0"/>
      <w:marRight w:val="0"/>
      <w:marTop w:val="0"/>
      <w:marBottom w:val="0"/>
      <w:divBdr>
        <w:top w:val="none" w:sz="0" w:space="0" w:color="auto"/>
        <w:left w:val="none" w:sz="0" w:space="0" w:color="auto"/>
        <w:bottom w:val="none" w:sz="0" w:space="0" w:color="auto"/>
        <w:right w:val="none" w:sz="0" w:space="0" w:color="auto"/>
      </w:divBdr>
    </w:div>
    <w:div w:id="1017541445">
      <w:bodyDiv w:val="1"/>
      <w:marLeft w:val="0"/>
      <w:marRight w:val="0"/>
      <w:marTop w:val="0"/>
      <w:marBottom w:val="0"/>
      <w:divBdr>
        <w:top w:val="none" w:sz="0" w:space="0" w:color="auto"/>
        <w:left w:val="none" w:sz="0" w:space="0" w:color="auto"/>
        <w:bottom w:val="none" w:sz="0" w:space="0" w:color="auto"/>
        <w:right w:val="none" w:sz="0" w:space="0" w:color="auto"/>
      </w:divBdr>
    </w:div>
    <w:div w:id="1017736064">
      <w:bodyDiv w:val="1"/>
      <w:marLeft w:val="0"/>
      <w:marRight w:val="0"/>
      <w:marTop w:val="0"/>
      <w:marBottom w:val="0"/>
      <w:divBdr>
        <w:top w:val="none" w:sz="0" w:space="0" w:color="auto"/>
        <w:left w:val="none" w:sz="0" w:space="0" w:color="auto"/>
        <w:bottom w:val="none" w:sz="0" w:space="0" w:color="auto"/>
        <w:right w:val="none" w:sz="0" w:space="0" w:color="auto"/>
      </w:divBdr>
    </w:div>
    <w:div w:id="1018000787">
      <w:bodyDiv w:val="1"/>
      <w:marLeft w:val="0"/>
      <w:marRight w:val="0"/>
      <w:marTop w:val="0"/>
      <w:marBottom w:val="0"/>
      <w:divBdr>
        <w:top w:val="none" w:sz="0" w:space="0" w:color="auto"/>
        <w:left w:val="none" w:sz="0" w:space="0" w:color="auto"/>
        <w:bottom w:val="none" w:sz="0" w:space="0" w:color="auto"/>
        <w:right w:val="none" w:sz="0" w:space="0" w:color="auto"/>
      </w:divBdr>
    </w:div>
    <w:div w:id="1018235700">
      <w:bodyDiv w:val="1"/>
      <w:marLeft w:val="0"/>
      <w:marRight w:val="0"/>
      <w:marTop w:val="0"/>
      <w:marBottom w:val="0"/>
      <w:divBdr>
        <w:top w:val="none" w:sz="0" w:space="0" w:color="auto"/>
        <w:left w:val="none" w:sz="0" w:space="0" w:color="auto"/>
        <w:bottom w:val="none" w:sz="0" w:space="0" w:color="auto"/>
        <w:right w:val="none" w:sz="0" w:space="0" w:color="auto"/>
      </w:divBdr>
    </w:div>
    <w:div w:id="1018653432">
      <w:bodyDiv w:val="1"/>
      <w:marLeft w:val="0"/>
      <w:marRight w:val="0"/>
      <w:marTop w:val="0"/>
      <w:marBottom w:val="0"/>
      <w:divBdr>
        <w:top w:val="none" w:sz="0" w:space="0" w:color="auto"/>
        <w:left w:val="none" w:sz="0" w:space="0" w:color="auto"/>
        <w:bottom w:val="none" w:sz="0" w:space="0" w:color="auto"/>
        <w:right w:val="none" w:sz="0" w:space="0" w:color="auto"/>
      </w:divBdr>
    </w:div>
    <w:div w:id="1018695602">
      <w:bodyDiv w:val="1"/>
      <w:marLeft w:val="0"/>
      <w:marRight w:val="0"/>
      <w:marTop w:val="0"/>
      <w:marBottom w:val="0"/>
      <w:divBdr>
        <w:top w:val="none" w:sz="0" w:space="0" w:color="auto"/>
        <w:left w:val="none" w:sz="0" w:space="0" w:color="auto"/>
        <w:bottom w:val="none" w:sz="0" w:space="0" w:color="auto"/>
        <w:right w:val="none" w:sz="0" w:space="0" w:color="auto"/>
      </w:divBdr>
    </w:div>
    <w:div w:id="1020468581">
      <w:bodyDiv w:val="1"/>
      <w:marLeft w:val="0"/>
      <w:marRight w:val="0"/>
      <w:marTop w:val="0"/>
      <w:marBottom w:val="0"/>
      <w:divBdr>
        <w:top w:val="none" w:sz="0" w:space="0" w:color="auto"/>
        <w:left w:val="none" w:sz="0" w:space="0" w:color="auto"/>
        <w:bottom w:val="none" w:sz="0" w:space="0" w:color="auto"/>
        <w:right w:val="none" w:sz="0" w:space="0" w:color="auto"/>
      </w:divBdr>
    </w:div>
    <w:div w:id="1020548264">
      <w:bodyDiv w:val="1"/>
      <w:marLeft w:val="0"/>
      <w:marRight w:val="0"/>
      <w:marTop w:val="0"/>
      <w:marBottom w:val="0"/>
      <w:divBdr>
        <w:top w:val="none" w:sz="0" w:space="0" w:color="auto"/>
        <w:left w:val="none" w:sz="0" w:space="0" w:color="auto"/>
        <w:bottom w:val="none" w:sz="0" w:space="0" w:color="auto"/>
        <w:right w:val="none" w:sz="0" w:space="0" w:color="auto"/>
      </w:divBdr>
    </w:div>
    <w:div w:id="1021317315">
      <w:bodyDiv w:val="1"/>
      <w:marLeft w:val="0"/>
      <w:marRight w:val="0"/>
      <w:marTop w:val="0"/>
      <w:marBottom w:val="0"/>
      <w:divBdr>
        <w:top w:val="none" w:sz="0" w:space="0" w:color="auto"/>
        <w:left w:val="none" w:sz="0" w:space="0" w:color="auto"/>
        <w:bottom w:val="none" w:sz="0" w:space="0" w:color="auto"/>
        <w:right w:val="none" w:sz="0" w:space="0" w:color="auto"/>
      </w:divBdr>
    </w:div>
    <w:div w:id="1022124611">
      <w:bodyDiv w:val="1"/>
      <w:marLeft w:val="0"/>
      <w:marRight w:val="0"/>
      <w:marTop w:val="0"/>
      <w:marBottom w:val="0"/>
      <w:divBdr>
        <w:top w:val="none" w:sz="0" w:space="0" w:color="auto"/>
        <w:left w:val="none" w:sz="0" w:space="0" w:color="auto"/>
        <w:bottom w:val="none" w:sz="0" w:space="0" w:color="auto"/>
        <w:right w:val="none" w:sz="0" w:space="0" w:color="auto"/>
      </w:divBdr>
    </w:div>
    <w:div w:id="1023477305">
      <w:bodyDiv w:val="1"/>
      <w:marLeft w:val="0"/>
      <w:marRight w:val="0"/>
      <w:marTop w:val="0"/>
      <w:marBottom w:val="0"/>
      <w:divBdr>
        <w:top w:val="none" w:sz="0" w:space="0" w:color="auto"/>
        <w:left w:val="none" w:sz="0" w:space="0" w:color="auto"/>
        <w:bottom w:val="none" w:sz="0" w:space="0" w:color="auto"/>
        <w:right w:val="none" w:sz="0" w:space="0" w:color="auto"/>
      </w:divBdr>
    </w:div>
    <w:div w:id="1023898095">
      <w:bodyDiv w:val="1"/>
      <w:marLeft w:val="0"/>
      <w:marRight w:val="0"/>
      <w:marTop w:val="0"/>
      <w:marBottom w:val="0"/>
      <w:divBdr>
        <w:top w:val="none" w:sz="0" w:space="0" w:color="auto"/>
        <w:left w:val="none" w:sz="0" w:space="0" w:color="auto"/>
        <w:bottom w:val="none" w:sz="0" w:space="0" w:color="auto"/>
        <w:right w:val="none" w:sz="0" w:space="0" w:color="auto"/>
      </w:divBdr>
    </w:div>
    <w:div w:id="1024205916">
      <w:bodyDiv w:val="1"/>
      <w:marLeft w:val="0"/>
      <w:marRight w:val="0"/>
      <w:marTop w:val="0"/>
      <w:marBottom w:val="0"/>
      <w:divBdr>
        <w:top w:val="none" w:sz="0" w:space="0" w:color="auto"/>
        <w:left w:val="none" w:sz="0" w:space="0" w:color="auto"/>
        <w:bottom w:val="none" w:sz="0" w:space="0" w:color="auto"/>
        <w:right w:val="none" w:sz="0" w:space="0" w:color="auto"/>
      </w:divBdr>
    </w:div>
    <w:div w:id="1024597954">
      <w:bodyDiv w:val="1"/>
      <w:marLeft w:val="0"/>
      <w:marRight w:val="0"/>
      <w:marTop w:val="0"/>
      <w:marBottom w:val="0"/>
      <w:divBdr>
        <w:top w:val="none" w:sz="0" w:space="0" w:color="auto"/>
        <w:left w:val="none" w:sz="0" w:space="0" w:color="auto"/>
        <w:bottom w:val="none" w:sz="0" w:space="0" w:color="auto"/>
        <w:right w:val="none" w:sz="0" w:space="0" w:color="auto"/>
      </w:divBdr>
    </w:div>
    <w:div w:id="1024599951">
      <w:bodyDiv w:val="1"/>
      <w:marLeft w:val="0"/>
      <w:marRight w:val="0"/>
      <w:marTop w:val="0"/>
      <w:marBottom w:val="0"/>
      <w:divBdr>
        <w:top w:val="none" w:sz="0" w:space="0" w:color="auto"/>
        <w:left w:val="none" w:sz="0" w:space="0" w:color="auto"/>
        <w:bottom w:val="none" w:sz="0" w:space="0" w:color="auto"/>
        <w:right w:val="none" w:sz="0" w:space="0" w:color="auto"/>
      </w:divBdr>
    </w:div>
    <w:div w:id="1024743034">
      <w:bodyDiv w:val="1"/>
      <w:marLeft w:val="0"/>
      <w:marRight w:val="0"/>
      <w:marTop w:val="0"/>
      <w:marBottom w:val="0"/>
      <w:divBdr>
        <w:top w:val="none" w:sz="0" w:space="0" w:color="auto"/>
        <w:left w:val="none" w:sz="0" w:space="0" w:color="auto"/>
        <w:bottom w:val="none" w:sz="0" w:space="0" w:color="auto"/>
        <w:right w:val="none" w:sz="0" w:space="0" w:color="auto"/>
      </w:divBdr>
    </w:div>
    <w:div w:id="1026322855">
      <w:bodyDiv w:val="1"/>
      <w:marLeft w:val="0"/>
      <w:marRight w:val="0"/>
      <w:marTop w:val="0"/>
      <w:marBottom w:val="0"/>
      <w:divBdr>
        <w:top w:val="none" w:sz="0" w:space="0" w:color="auto"/>
        <w:left w:val="none" w:sz="0" w:space="0" w:color="auto"/>
        <w:bottom w:val="none" w:sz="0" w:space="0" w:color="auto"/>
        <w:right w:val="none" w:sz="0" w:space="0" w:color="auto"/>
      </w:divBdr>
    </w:div>
    <w:div w:id="1026515433">
      <w:bodyDiv w:val="1"/>
      <w:marLeft w:val="0"/>
      <w:marRight w:val="0"/>
      <w:marTop w:val="0"/>
      <w:marBottom w:val="0"/>
      <w:divBdr>
        <w:top w:val="none" w:sz="0" w:space="0" w:color="auto"/>
        <w:left w:val="none" w:sz="0" w:space="0" w:color="auto"/>
        <w:bottom w:val="none" w:sz="0" w:space="0" w:color="auto"/>
        <w:right w:val="none" w:sz="0" w:space="0" w:color="auto"/>
      </w:divBdr>
    </w:div>
    <w:div w:id="1026713916">
      <w:bodyDiv w:val="1"/>
      <w:marLeft w:val="0"/>
      <w:marRight w:val="0"/>
      <w:marTop w:val="0"/>
      <w:marBottom w:val="0"/>
      <w:divBdr>
        <w:top w:val="none" w:sz="0" w:space="0" w:color="auto"/>
        <w:left w:val="none" w:sz="0" w:space="0" w:color="auto"/>
        <w:bottom w:val="none" w:sz="0" w:space="0" w:color="auto"/>
        <w:right w:val="none" w:sz="0" w:space="0" w:color="auto"/>
      </w:divBdr>
    </w:div>
    <w:div w:id="1026716308">
      <w:bodyDiv w:val="1"/>
      <w:marLeft w:val="0"/>
      <w:marRight w:val="0"/>
      <w:marTop w:val="0"/>
      <w:marBottom w:val="0"/>
      <w:divBdr>
        <w:top w:val="none" w:sz="0" w:space="0" w:color="auto"/>
        <w:left w:val="none" w:sz="0" w:space="0" w:color="auto"/>
        <w:bottom w:val="none" w:sz="0" w:space="0" w:color="auto"/>
        <w:right w:val="none" w:sz="0" w:space="0" w:color="auto"/>
      </w:divBdr>
    </w:div>
    <w:div w:id="1027365508">
      <w:bodyDiv w:val="1"/>
      <w:marLeft w:val="0"/>
      <w:marRight w:val="0"/>
      <w:marTop w:val="0"/>
      <w:marBottom w:val="0"/>
      <w:divBdr>
        <w:top w:val="none" w:sz="0" w:space="0" w:color="auto"/>
        <w:left w:val="none" w:sz="0" w:space="0" w:color="auto"/>
        <w:bottom w:val="none" w:sz="0" w:space="0" w:color="auto"/>
        <w:right w:val="none" w:sz="0" w:space="0" w:color="auto"/>
      </w:divBdr>
    </w:div>
    <w:div w:id="1027826017">
      <w:bodyDiv w:val="1"/>
      <w:marLeft w:val="0"/>
      <w:marRight w:val="0"/>
      <w:marTop w:val="0"/>
      <w:marBottom w:val="0"/>
      <w:divBdr>
        <w:top w:val="none" w:sz="0" w:space="0" w:color="auto"/>
        <w:left w:val="none" w:sz="0" w:space="0" w:color="auto"/>
        <w:bottom w:val="none" w:sz="0" w:space="0" w:color="auto"/>
        <w:right w:val="none" w:sz="0" w:space="0" w:color="auto"/>
      </w:divBdr>
    </w:div>
    <w:div w:id="1027952362">
      <w:bodyDiv w:val="1"/>
      <w:marLeft w:val="0"/>
      <w:marRight w:val="0"/>
      <w:marTop w:val="0"/>
      <w:marBottom w:val="0"/>
      <w:divBdr>
        <w:top w:val="none" w:sz="0" w:space="0" w:color="auto"/>
        <w:left w:val="none" w:sz="0" w:space="0" w:color="auto"/>
        <w:bottom w:val="none" w:sz="0" w:space="0" w:color="auto"/>
        <w:right w:val="none" w:sz="0" w:space="0" w:color="auto"/>
      </w:divBdr>
    </w:div>
    <w:div w:id="1028289316">
      <w:bodyDiv w:val="1"/>
      <w:marLeft w:val="0"/>
      <w:marRight w:val="0"/>
      <w:marTop w:val="0"/>
      <w:marBottom w:val="0"/>
      <w:divBdr>
        <w:top w:val="none" w:sz="0" w:space="0" w:color="auto"/>
        <w:left w:val="none" w:sz="0" w:space="0" w:color="auto"/>
        <w:bottom w:val="none" w:sz="0" w:space="0" w:color="auto"/>
        <w:right w:val="none" w:sz="0" w:space="0" w:color="auto"/>
      </w:divBdr>
    </w:div>
    <w:div w:id="1028408290">
      <w:bodyDiv w:val="1"/>
      <w:marLeft w:val="0"/>
      <w:marRight w:val="0"/>
      <w:marTop w:val="0"/>
      <w:marBottom w:val="0"/>
      <w:divBdr>
        <w:top w:val="none" w:sz="0" w:space="0" w:color="auto"/>
        <w:left w:val="none" w:sz="0" w:space="0" w:color="auto"/>
        <w:bottom w:val="none" w:sz="0" w:space="0" w:color="auto"/>
        <w:right w:val="none" w:sz="0" w:space="0" w:color="auto"/>
      </w:divBdr>
    </w:div>
    <w:div w:id="1028487160">
      <w:bodyDiv w:val="1"/>
      <w:marLeft w:val="0"/>
      <w:marRight w:val="0"/>
      <w:marTop w:val="0"/>
      <w:marBottom w:val="0"/>
      <w:divBdr>
        <w:top w:val="none" w:sz="0" w:space="0" w:color="auto"/>
        <w:left w:val="none" w:sz="0" w:space="0" w:color="auto"/>
        <w:bottom w:val="none" w:sz="0" w:space="0" w:color="auto"/>
        <w:right w:val="none" w:sz="0" w:space="0" w:color="auto"/>
      </w:divBdr>
    </w:div>
    <w:div w:id="1028487866">
      <w:bodyDiv w:val="1"/>
      <w:marLeft w:val="0"/>
      <w:marRight w:val="0"/>
      <w:marTop w:val="0"/>
      <w:marBottom w:val="0"/>
      <w:divBdr>
        <w:top w:val="none" w:sz="0" w:space="0" w:color="auto"/>
        <w:left w:val="none" w:sz="0" w:space="0" w:color="auto"/>
        <w:bottom w:val="none" w:sz="0" w:space="0" w:color="auto"/>
        <w:right w:val="none" w:sz="0" w:space="0" w:color="auto"/>
      </w:divBdr>
    </w:div>
    <w:div w:id="1028947496">
      <w:bodyDiv w:val="1"/>
      <w:marLeft w:val="0"/>
      <w:marRight w:val="0"/>
      <w:marTop w:val="0"/>
      <w:marBottom w:val="0"/>
      <w:divBdr>
        <w:top w:val="none" w:sz="0" w:space="0" w:color="auto"/>
        <w:left w:val="none" w:sz="0" w:space="0" w:color="auto"/>
        <w:bottom w:val="none" w:sz="0" w:space="0" w:color="auto"/>
        <w:right w:val="none" w:sz="0" w:space="0" w:color="auto"/>
      </w:divBdr>
    </w:div>
    <w:div w:id="1029262507">
      <w:bodyDiv w:val="1"/>
      <w:marLeft w:val="0"/>
      <w:marRight w:val="0"/>
      <w:marTop w:val="0"/>
      <w:marBottom w:val="0"/>
      <w:divBdr>
        <w:top w:val="none" w:sz="0" w:space="0" w:color="auto"/>
        <w:left w:val="none" w:sz="0" w:space="0" w:color="auto"/>
        <w:bottom w:val="none" w:sz="0" w:space="0" w:color="auto"/>
        <w:right w:val="none" w:sz="0" w:space="0" w:color="auto"/>
      </w:divBdr>
    </w:div>
    <w:div w:id="1029910998">
      <w:bodyDiv w:val="1"/>
      <w:marLeft w:val="0"/>
      <w:marRight w:val="0"/>
      <w:marTop w:val="0"/>
      <w:marBottom w:val="0"/>
      <w:divBdr>
        <w:top w:val="none" w:sz="0" w:space="0" w:color="auto"/>
        <w:left w:val="none" w:sz="0" w:space="0" w:color="auto"/>
        <w:bottom w:val="none" w:sz="0" w:space="0" w:color="auto"/>
        <w:right w:val="none" w:sz="0" w:space="0" w:color="auto"/>
      </w:divBdr>
    </w:div>
    <w:div w:id="1029992235">
      <w:bodyDiv w:val="1"/>
      <w:marLeft w:val="0"/>
      <w:marRight w:val="0"/>
      <w:marTop w:val="0"/>
      <w:marBottom w:val="0"/>
      <w:divBdr>
        <w:top w:val="none" w:sz="0" w:space="0" w:color="auto"/>
        <w:left w:val="none" w:sz="0" w:space="0" w:color="auto"/>
        <w:bottom w:val="none" w:sz="0" w:space="0" w:color="auto"/>
        <w:right w:val="none" w:sz="0" w:space="0" w:color="auto"/>
      </w:divBdr>
    </w:div>
    <w:div w:id="1030422680">
      <w:bodyDiv w:val="1"/>
      <w:marLeft w:val="0"/>
      <w:marRight w:val="0"/>
      <w:marTop w:val="0"/>
      <w:marBottom w:val="0"/>
      <w:divBdr>
        <w:top w:val="none" w:sz="0" w:space="0" w:color="auto"/>
        <w:left w:val="none" w:sz="0" w:space="0" w:color="auto"/>
        <w:bottom w:val="none" w:sz="0" w:space="0" w:color="auto"/>
        <w:right w:val="none" w:sz="0" w:space="0" w:color="auto"/>
      </w:divBdr>
    </w:div>
    <w:div w:id="1030448670">
      <w:bodyDiv w:val="1"/>
      <w:marLeft w:val="0"/>
      <w:marRight w:val="0"/>
      <w:marTop w:val="0"/>
      <w:marBottom w:val="0"/>
      <w:divBdr>
        <w:top w:val="none" w:sz="0" w:space="0" w:color="auto"/>
        <w:left w:val="none" w:sz="0" w:space="0" w:color="auto"/>
        <w:bottom w:val="none" w:sz="0" w:space="0" w:color="auto"/>
        <w:right w:val="none" w:sz="0" w:space="0" w:color="auto"/>
      </w:divBdr>
    </w:div>
    <w:div w:id="1031108399">
      <w:bodyDiv w:val="1"/>
      <w:marLeft w:val="0"/>
      <w:marRight w:val="0"/>
      <w:marTop w:val="0"/>
      <w:marBottom w:val="0"/>
      <w:divBdr>
        <w:top w:val="none" w:sz="0" w:space="0" w:color="auto"/>
        <w:left w:val="none" w:sz="0" w:space="0" w:color="auto"/>
        <w:bottom w:val="none" w:sz="0" w:space="0" w:color="auto"/>
        <w:right w:val="none" w:sz="0" w:space="0" w:color="auto"/>
      </w:divBdr>
    </w:div>
    <w:div w:id="1031956463">
      <w:bodyDiv w:val="1"/>
      <w:marLeft w:val="0"/>
      <w:marRight w:val="0"/>
      <w:marTop w:val="0"/>
      <w:marBottom w:val="0"/>
      <w:divBdr>
        <w:top w:val="none" w:sz="0" w:space="0" w:color="auto"/>
        <w:left w:val="none" w:sz="0" w:space="0" w:color="auto"/>
        <w:bottom w:val="none" w:sz="0" w:space="0" w:color="auto"/>
        <w:right w:val="none" w:sz="0" w:space="0" w:color="auto"/>
      </w:divBdr>
    </w:div>
    <w:div w:id="1032612084">
      <w:bodyDiv w:val="1"/>
      <w:marLeft w:val="0"/>
      <w:marRight w:val="0"/>
      <w:marTop w:val="0"/>
      <w:marBottom w:val="0"/>
      <w:divBdr>
        <w:top w:val="none" w:sz="0" w:space="0" w:color="auto"/>
        <w:left w:val="none" w:sz="0" w:space="0" w:color="auto"/>
        <w:bottom w:val="none" w:sz="0" w:space="0" w:color="auto"/>
        <w:right w:val="none" w:sz="0" w:space="0" w:color="auto"/>
      </w:divBdr>
    </w:div>
    <w:div w:id="1033654738">
      <w:bodyDiv w:val="1"/>
      <w:marLeft w:val="0"/>
      <w:marRight w:val="0"/>
      <w:marTop w:val="0"/>
      <w:marBottom w:val="0"/>
      <w:divBdr>
        <w:top w:val="none" w:sz="0" w:space="0" w:color="auto"/>
        <w:left w:val="none" w:sz="0" w:space="0" w:color="auto"/>
        <w:bottom w:val="none" w:sz="0" w:space="0" w:color="auto"/>
        <w:right w:val="none" w:sz="0" w:space="0" w:color="auto"/>
      </w:divBdr>
    </w:div>
    <w:div w:id="1034187723">
      <w:bodyDiv w:val="1"/>
      <w:marLeft w:val="0"/>
      <w:marRight w:val="0"/>
      <w:marTop w:val="0"/>
      <w:marBottom w:val="0"/>
      <w:divBdr>
        <w:top w:val="none" w:sz="0" w:space="0" w:color="auto"/>
        <w:left w:val="none" w:sz="0" w:space="0" w:color="auto"/>
        <w:bottom w:val="none" w:sz="0" w:space="0" w:color="auto"/>
        <w:right w:val="none" w:sz="0" w:space="0" w:color="auto"/>
      </w:divBdr>
    </w:div>
    <w:div w:id="1034623808">
      <w:bodyDiv w:val="1"/>
      <w:marLeft w:val="0"/>
      <w:marRight w:val="0"/>
      <w:marTop w:val="0"/>
      <w:marBottom w:val="0"/>
      <w:divBdr>
        <w:top w:val="none" w:sz="0" w:space="0" w:color="auto"/>
        <w:left w:val="none" w:sz="0" w:space="0" w:color="auto"/>
        <w:bottom w:val="none" w:sz="0" w:space="0" w:color="auto"/>
        <w:right w:val="none" w:sz="0" w:space="0" w:color="auto"/>
      </w:divBdr>
    </w:div>
    <w:div w:id="1034769063">
      <w:bodyDiv w:val="1"/>
      <w:marLeft w:val="0"/>
      <w:marRight w:val="0"/>
      <w:marTop w:val="0"/>
      <w:marBottom w:val="0"/>
      <w:divBdr>
        <w:top w:val="none" w:sz="0" w:space="0" w:color="auto"/>
        <w:left w:val="none" w:sz="0" w:space="0" w:color="auto"/>
        <w:bottom w:val="none" w:sz="0" w:space="0" w:color="auto"/>
        <w:right w:val="none" w:sz="0" w:space="0" w:color="auto"/>
      </w:divBdr>
    </w:div>
    <w:div w:id="1035302745">
      <w:bodyDiv w:val="1"/>
      <w:marLeft w:val="0"/>
      <w:marRight w:val="0"/>
      <w:marTop w:val="0"/>
      <w:marBottom w:val="0"/>
      <w:divBdr>
        <w:top w:val="none" w:sz="0" w:space="0" w:color="auto"/>
        <w:left w:val="none" w:sz="0" w:space="0" w:color="auto"/>
        <w:bottom w:val="none" w:sz="0" w:space="0" w:color="auto"/>
        <w:right w:val="none" w:sz="0" w:space="0" w:color="auto"/>
      </w:divBdr>
    </w:div>
    <w:div w:id="1035351575">
      <w:bodyDiv w:val="1"/>
      <w:marLeft w:val="0"/>
      <w:marRight w:val="0"/>
      <w:marTop w:val="0"/>
      <w:marBottom w:val="0"/>
      <w:divBdr>
        <w:top w:val="none" w:sz="0" w:space="0" w:color="auto"/>
        <w:left w:val="none" w:sz="0" w:space="0" w:color="auto"/>
        <w:bottom w:val="none" w:sz="0" w:space="0" w:color="auto"/>
        <w:right w:val="none" w:sz="0" w:space="0" w:color="auto"/>
      </w:divBdr>
    </w:div>
    <w:div w:id="1035423116">
      <w:bodyDiv w:val="1"/>
      <w:marLeft w:val="0"/>
      <w:marRight w:val="0"/>
      <w:marTop w:val="0"/>
      <w:marBottom w:val="0"/>
      <w:divBdr>
        <w:top w:val="none" w:sz="0" w:space="0" w:color="auto"/>
        <w:left w:val="none" w:sz="0" w:space="0" w:color="auto"/>
        <w:bottom w:val="none" w:sz="0" w:space="0" w:color="auto"/>
        <w:right w:val="none" w:sz="0" w:space="0" w:color="auto"/>
      </w:divBdr>
    </w:div>
    <w:div w:id="1035423971">
      <w:bodyDiv w:val="1"/>
      <w:marLeft w:val="0"/>
      <w:marRight w:val="0"/>
      <w:marTop w:val="0"/>
      <w:marBottom w:val="0"/>
      <w:divBdr>
        <w:top w:val="none" w:sz="0" w:space="0" w:color="auto"/>
        <w:left w:val="none" w:sz="0" w:space="0" w:color="auto"/>
        <w:bottom w:val="none" w:sz="0" w:space="0" w:color="auto"/>
        <w:right w:val="none" w:sz="0" w:space="0" w:color="auto"/>
      </w:divBdr>
    </w:div>
    <w:div w:id="1035809303">
      <w:bodyDiv w:val="1"/>
      <w:marLeft w:val="0"/>
      <w:marRight w:val="0"/>
      <w:marTop w:val="0"/>
      <w:marBottom w:val="0"/>
      <w:divBdr>
        <w:top w:val="none" w:sz="0" w:space="0" w:color="auto"/>
        <w:left w:val="none" w:sz="0" w:space="0" w:color="auto"/>
        <w:bottom w:val="none" w:sz="0" w:space="0" w:color="auto"/>
        <w:right w:val="none" w:sz="0" w:space="0" w:color="auto"/>
      </w:divBdr>
    </w:div>
    <w:div w:id="1035811603">
      <w:bodyDiv w:val="1"/>
      <w:marLeft w:val="0"/>
      <w:marRight w:val="0"/>
      <w:marTop w:val="0"/>
      <w:marBottom w:val="0"/>
      <w:divBdr>
        <w:top w:val="none" w:sz="0" w:space="0" w:color="auto"/>
        <w:left w:val="none" w:sz="0" w:space="0" w:color="auto"/>
        <w:bottom w:val="none" w:sz="0" w:space="0" w:color="auto"/>
        <w:right w:val="none" w:sz="0" w:space="0" w:color="auto"/>
      </w:divBdr>
    </w:div>
    <w:div w:id="1035814561">
      <w:bodyDiv w:val="1"/>
      <w:marLeft w:val="0"/>
      <w:marRight w:val="0"/>
      <w:marTop w:val="0"/>
      <w:marBottom w:val="0"/>
      <w:divBdr>
        <w:top w:val="none" w:sz="0" w:space="0" w:color="auto"/>
        <w:left w:val="none" w:sz="0" w:space="0" w:color="auto"/>
        <w:bottom w:val="none" w:sz="0" w:space="0" w:color="auto"/>
        <w:right w:val="none" w:sz="0" w:space="0" w:color="auto"/>
      </w:divBdr>
    </w:div>
    <w:div w:id="1035883021">
      <w:bodyDiv w:val="1"/>
      <w:marLeft w:val="0"/>
      <w:marRight w:val="0"/>
      <w:marTop w:val="0"/>
      <w:marBottom w:val="0"/>
      <w:divBdr>
        <w:top w:val="none" w:sz="0" w:space="0" w:color="auto"/>
        <w:left w:val="none" w:sz="0" w:space="0" w:color="auto"/>
        <w:bottom w:val="none" w:sz="0" w:space="0" w:color="auto"/>
        <w:right w:val="none" w:sz="0" w:space="0" w:color="auto"/>
      </w:divBdr>
    </w:div>
    <w:div w:id="1036662167">
      <w:bodyDiv w:val="1"/>
      <w:marLeft w:val="0"/>
      <w:marRight w:val="0"/>
      <w:marTop w:val="0"/>
      <w:marBottom w:val="0"/>
      <w:divBdr>
        <w:top w:val="none" w:sz="0" w:space="0" w:color="auto"/>
        <w:left w:val="none" w:sz="0" w:space="0" w:color="auto"/>
        <w:bottom w:val="none" w:sz="0" w:space="0" w:color="auto"/>
        <w:right w:val="none" w:sz="0" w:space="0" w:color="auto"/>
      </w:divBdr>
    </w:div>
    <w:div w:id="1036809086">
      <w:bodyDiv w:val="1"/>
      <w:marLeft w:val="0"/>
      <w:marRight w:val="0"/>
      <w:marTop w:val="0"/>
      <w:marBottom w:val="0"/>
      <w:divBdr>
        <w:top w:val="none" w:sz="0" w:space="0" w:color="auto"/>
        <w:left w:val="none" w:sz="0" w:space="0" w:color="auto"/>
        <w:bottom w:val="none" w:sz="0" w:space="0" w:color="auto"/>
        <w:right w:val="none" w:sz="0" w:space="0" w:color="auto"/>
      </w:divBdr>
    </w:div>
    <w:div w:id="1037000369">
      <w:bodyDiv w:val="1"/>
      <w:marLeft w:val="0"/>
      <w:marRight w:val="0"/>
      <w:marTop w:val="0"/>
      <w:marBottom w:val="0"/>
      <w:divBdr>
        <w:top w:val="none" w:sz="0" w:space="0" w:color="auto"/>
        <w:left w:val="none" w:sz="0" w:space="0" w:color="auto"/>
        <w:bottom w:val="none" w:sz="0" w:space="0" w:color="auto"/>
        <w:right w:val="none" w:sz="0" w:space="0" w:color="auto"/>
      </w:divBdr>
    </w:div>
    <w:div w:id="1037124476">
      <w:bodyDiv w:val="1"/>
      <w:marLeft w:val="0"/>
      <w:marRight w:val="0"/>
      <w:marTop w:val="0"/>
      <w:marBottom w:val="0"/>
      <w:divBdr>
        <w:top w:val="none" w:sz="0" w:space="0" w:color="auto"/>
        <w:left w:val="none" w:sz="0" w:space="0" w:color="auto"/>
        <w:bottom w:val="none" w:sz="0" w:space="0" w:color="auto"/>
        <w:right w:val="none" w:sz="0" w:space="0" w:color="auto"/>
      </w:divBdr>
    </w:div>
    <w:div w:id="1037587104">
      <w:bodyDiv w:val="1"/>
      <w:marLeft w:val="0"/>
      <w:marRight w:val="0"/>
      <w:marTop w:val="0"/>
      <w:marBottom w:val="0"/>
      <w:divBdr>
        <w:top w:val="none" w:sz="0" w:space="0" w:color="auto"/>
        <w:left w:val="none" w:sz="0" w:space="0" w:color="auto"/>
        <w:bottom w:val="none" w:sz="0" w:space="0" w:color="auto"/>
        <w:right w:val="none" w:sz="0" w:space="0" w:color="auto"/>
      </w:divBdr>
    </w:div>
    <w:div w:id="1039085949">
      <w:bodyDiv w:val="1"/>
      <w:marLeft w:val="0"/>
      <w:marRight w:val="0"/>
      <w:marTop w:val="0"/>
      <w:marBottom w:val="0"/>
      <w:divBdr>
        <w:top w:val="none" w:sz="0" w:space="0" w:color="auto"/>
        <w:left w:val="none" w:sz="0" w:space="0" w:color="auto"/>
        <w:bottom w:val="none" w:sz="0" w:space="0" w:color="auto"/>
        <w:right w:val="none" w:sz="0" w:space="0" w:color="auto"/>
      </w:divBdr>
    </w:div>
    <w:div w:id="1039936170">
      <w:bodyDiv w:val="1"/>
      <w:marLeft w:val="0"/>
      <w:marRight w:val="0"/>
      <w:marTop w:val="0"/>
      <w:marBottom w:val="0"/>
      <w:divBdr>
        <w:top w:val="none" w:sz="0" w:space="0" w:color="auto"/>
        <w:left w:val="none" w:sz="0" w:space="0" w:color="auto"/>
        <w:bottom w:val="none" w:sz="0" w:space="0" w:color="auto"/>
        <w:right w:val="none" w:sz="0" w:space="0" w:color="auto"/>
      </w:divBdr>
    </w:div>
    <w:div w:id="1042440150">
      <w:bodyDiv w:val="1"/>
      <w:marLeft w:val="0"/>
      <w:marRight w:val="0"/>
      <w:marTop w:val="0"/>
      <w:marBottom w:val="0"/>
      <w:divBdr>
        <w:top w:val="none" w:sz="0" w:space="0" w:color="auto"/>
        <w:left w:val="none" w:sz="0" w:space="0" w:color="auto"/>
        <w:bottom w:val="none" w:sz="0" w:space="0" w:color="auto"/>
        <w:right w:val="none" w:sz="0" w:space="0" w:color="auto"/>
      </w:divBdr>
    </w:div>
    <w:div w:id="1042629066">
      <w:bodyDiv w:val="1"/>
      <w:marLeft w:val="0"/>
      <w:marRight w:val="0"/>
      <w:marTop w:val="0"/>
      <w:marBottom w:val="0"/>
      <w:divBdr>
        <w:top w:val="none" w:sz="0" w:space="0" w:color="auto"/>
        <w:left w:val="none" w:sz="0" w:space="0" w:color="auto"/>
        <w:bottom w:val="none" w:sz="0" w:space="0" w:color="auto"/>
        <w:right w:val="none" w:sz="0" w:space="0" w:color="auto"/>
      </w:divBdr>
    </w:div>
    <w:div w:id="1042709419">
      <w:bodyDiv w:val="1"/>
      <w:marLeft w:val="0"/>
      <w:marRight w:val="0"/>
      <w:marTop w:val="0"/>
      <w:marBottom w:val="0"/>
      <w:divBdr>
        <w:top w:val="none" w:sz="0" w:space="0" w:color="auto"/>
        <w:left w:val="none" w:sz="0" w:space="0" w:color="auto"/>
        <w:bottom w:val="none" w:sz="0" w:space="0" w:color="auto"/>
        <w:right w:val="none" w:sz="0" w:space="0" w:color="auto"/>
      </w:divBdr>
    </w:div>
    <w:div w:id="1043139396">
      <w:bodyDiv w:val="1"/>
      <w:marLeft w:val="0"/>
      <w:marRight w:val="0"/>
      <w:marTop w:val="0"/>
      <w:marBottom w:val="0"/>
      <w:divBdr>
        <w:top w:val="none" w:sz="0" w:space="0" w:color="auto"/>
        <w:left w:val="none" w:sz="0" w:space="0" w:color="auto"/>
        <w:bottom w:val="none" w:sz="0" w:space="0" w:color="auto"/>
        <w:right w:val="none" w:sz="0" w:space="0" w:color="auto"/>
      </w:divBdr>
    </w:div>
    <w:div w:id="1043141063">
      <w:bodyDiv w:val="1"/>
      <w:marLeft w:val="0"/>
      <w:marRight w:val="0"/>
      <w:marTop w:val="0"/>
      <w:marBottom w:val="0"/>
      <w:divBdr>
        <w:top w:val="none" w:sz="0" w:space="0" w:color="auto"/>
        <w:left w:val="none" w:sz="0" w:space="0" w:color="auto"/>
        <w:bottom w:val="none" w:sz="0" w:space="0" w:color="auto"/>
        <w:right w:val="none" w:sz="0" w:space="0" w:color="auto"/>
      </w:divBdr>
    </w:div>
    <w:div w:id="1043365468">
      <w:bodyDiv w:val="1"/>
      <w:marLeft w:val="0"/>
      <w:marRight w:val="0"/>
      <w:marTop w:val="0"/>
      <w:marBottom w:val="0"/>
      <w:divBdr>
        <w:top w:val="none" w:sz="0" w:space="0" w:color="auto"/>
        <w:left w:val="none" w:sz="0" w:space="0" w:color="auto"/>
        <w:bottom w:val="none" w:sz="0" w:space="0" w:color="auto"/>
        <w:right w:val="none" w:sz="0" w:space="0" w:color="auto"/>
      </w:divBdr>
    </w:div>
    <w:div w:id="1043870818">
      <w:bodyDiv w:val="1"/>
      <w:marLeft w:val="0"/>
      <w:marRight w:val="0"/>
      <w:marTop w:val="0"/>
      <w:marBottom w:val="0"/>
      <w:divBdr>
        <w:top w:val="none" w:sz="0" w:space="0" w:color="auto"/>
        <w:left w:val="none" w:sz="0" w:space="0" w:color="auto"/>
        <w:bottom w:val="none" w:sz="0" w:space="0" w:color="auto"/>
        <w:right w:val="none" w:sz="0" w:space="0" w:color="auto"/>
      </w:divBdr>
    </w:div>
    <w:div w:id="1043871456">
      <w:bodyDiv w:val="1"/>
      <w:marLeft w:val="0"/>
      <w:marRight w:val="0"/>
      <w:marTop w:val="0"/>
      <w:marBottom w:val="0"/>
      <w:divBdr>
        <w:top w:val="none" w:sz="0" w:space="0" w:color="auto"/>
        <w:left w:val="none" w:sz="0" w:space="0" w:color="auto"/>
        <w:bottom w:val="none" w:sz="0" w:space="0" w:color="auto"/>
        <w:right w:val="none" w:sz="0" w:space="0" w:color="auto"/>
      </w:divBdr>
    </w:div>
    <w:div w:id="1044015141">
      <w:bodyDiv w:val="1"/>
      <w:marLeft w:val="0"/>
      <w:marRight w:val="0"/>
      <w:marTop w:val="0"/>
      <w:marBottom w:val="0"/>
      <w:divBdr>
        <w:top w:val="none" w:sz="0" w:space="0" w:color="auto"/>
        <w:left w:val="none" w:sz="0" w:space="0" w:color="auto"/>
        <w:bottom w:val="none" w:sz="0" w:space="0" w:color="auto"/>
        <w:right w:val="none" w:sz="0" w:space="0" w:color="auto"/>
      </w:divBdr>
    </w:div>
    <w:div w:id="1044058557">
      <w:bodyDiv w:val="1"/>
      <w:marLeft w:val="0"/>
      <w:marRight w:val="0"/>
      <w:marTop w:val="0"/>
      <w:marBottom w:val="0"/>
      <w:divBdr>
        <w:top w:val="none" w:sz="0" w:space="0" w:color="auto"/>
        <w:left w:val="none" w:sz="0" w:space="0" w:color="auto"/>
        <w:bottom w:val="none" w:sz="0" w:space="0" w:color="auto"/>
        <w:right w:val="none" w:sz="0" w:space="0" w:color="auto"/>
      </w:divBdr>
    </w:div>
    <w:div w:id="1045370598">
      <w:bodyDiv w:val="1"/>
      <w:marLeft w:val="0"/>
      <w:marRight w:val="0"/>
      <w:marTop w:val="0"/>
      <w:marBottom w:val="0"/>
      <w:divBdr>
        <w:top w:val="none" w:sz="0" w:space="0" w:color="auto"/>
        <w:left w:val="none" w:sz="0" w:space="0" w:color="auto"/>
        <w:bottom w:val="none" w:sz="0" w:space="0" w:color="auto"/>
        <w:right w:val="none" w:sz="0" w:space="0" w:color="auto"/>
      </w:divBdr>
    </w:div>
    <w:div w:id="1045643912">
      <w:bodyDiv w:val="1"/>
      <w:marLeft w:val="0"/>
      <w:marRight w:val="0"/>
      <w:marTop w:val="0"/>
      <w:marBottom w:val="0"/>
      <w:divBdr>
        <w:top w:val="none" w:sz="0" w:space="0" w:color="auto"/>
        <w:left w:val="none" w:sz="0" w:space="0" w:color="auto"/>
        <w:bottom w:val="none" w:sz="0" w:space="0" w:color="auto"/>
        <w:right w:val="none" w:sz="0" w:space="0" w:color="auto"/>
      </w:divBdr>
    </w:div>
    <w:div w:id="1045907629">
      <w:bodyDiv w:val="1"/>
      <w:marLeft w:val="0"/>
      <w:marRight w:val="0"/>
      <w:marTop w:val="0"/>
      <w:marBottom w:val="0"/>
      <w:divBdr>
        <w:top w:val="none" w:sz="0" w:space="0" w:color="auto"/>
        <w:left w:val="none" w:sz="0" w:space="0" w:color="auto"/>
        <w:bottom w:val="none" w:sz="0" w:space="0" w:color="auto"/>
        <w:right w:val="none" w:sz="0" w:space="0" w:color="auto"/>
      </w:divBdr>
    </w:div>
    <w:div w:id="1046762270">
      <w:bodyDiv w:val="1"/>
      <w:marLeft w:val="0"/>
      <w:marRight w:val="0"/>
      <w:marTop w:val="0"/>
      <w:marBottom w:val="0"/>
      <w:divBdr>
        <w:top w:val="none" w:sz="0" w:space="0" w:color="auto"/>
        <w:left w:val="none" w:sz="0" w:space="0" w:color="auto"/>
        <w:bottom w:val="none" w:sz="0" w:space="0" w:color="auto"/>
        <w:right w:val="none" w:sz="0" w:space="0" w:color="auto"/>
      </w:divBdr>
    </w:div>
    <w:div w:id="1047295303">
      <w:bodyDiv w:val="1"/>
      <w:marLeft w:val="0"/>
      <w:marRight w:val="0"/>
      <w:marTop w:val="0"/>
      <w:marBottom w:val="0"/>
      <w:divBdr>
        <w:top w:val="none" w:sz="0" w:space="0" w:color="auto"/>
        <w:left w:val="none" w:sz="0" w:space="0" w:color="auto"/>
        <w:bottom w:val="none" w:sz="0" w:space="0" w:color="auto"/>
        <w:right w:val="none" w:sz="0" w:space="0" w:color="auto"/>
      </w:divBdr>
    </w:div>
    <w:div w:id="1048184684">
      <w:bodyDiv w:val="1"/>
      <w:marLeft w:val="0"/>
      <w:marRight w:val="0"/>
      <w:marTop w:val="0"/>
      <w:marBottom w:val="0"/>
      <w:divBdr>
        <w:top w:val="none" w:sz="0" w:space="0" w:color="auto"/>
        <w:left w:val="none" w:sz="0" w:space="0" w:color="auto"/>
        <w:bottom w:val="none" w:sz="0" w:space="0" w:color="auto"/>
        <w:right w:val="none" w:sz="0" w:space="0" w:color="auto"/>
      </w:divBdr>
    </w:div>
    <w:div w:id="1049034892">
      <w:bodyDiv w:val="1"/>
      <w:marLeft w:val="0"/>
      <w:marRight w:val="0"/>
      <w:marTop w:val="0"/>
      <w:marBottom w:val="0"/>
      <w:divBdr>
        <w:top w:val="none" w:sz="0" w:space="0" w:color="auto"/>
        <w:left w:val="none" w:sz="0" w:space="0" w:color="auto"/>
        <w:bottom w:val="none" w:sz="0" w:space="0" w:color="auto"/>
        <w:right w:val="none" w:sz="0" w:space="0" w:color="auto"/>
      </w:divBdr>
    </w:div>
    <w:div w:id="1050690609">
      <w:bodyDiv w:val="1"/>
      <w:marLeft w:val="0"/>
      <w:marRight w:val="0"/>
      <w:marTop w:val="0"/>
      <w:marBottom w:val="0"/>
      <w:divBdr>
        <w:top w:val="none" w:sz="0" w:space="0" w:color="auto"/>
        <w:left w:val="none" w:sz="0" w:space="0" w:color="auto"/>
        <w:bottom w:val="none" w:sz="0" w:space="0" w:color="auto"/>
        <w:right w:val="none" w:sz="0" w:space="0" w:color="auto"/>
      </w:divBdr>
    </w:div>
    <w:div w:id="1050766041">
      <w:bodyDiv w:val="1"/>
      <w:marLeft w:val="0"/>
      <w:marRight w:val="0"/>
      <w:marTop w:val="0"/>
      <w:marBottom w:val="0"/>
      <w:divBdr>
        <w:top w:val="none" w:sz="0" w:space="0" w:color="auto"/>
        <w:left w:val="none" w:sz="0" w:space="0" w:color="auto"/>
        <w:bottom w:val="none" w:sz="0" w:space="0" w:color="auto"/>
        <w:right w:val="none" w:sz="0" w:space="0" w:color="auto"/>
      </w:divBdr>
    </w:div>
    <w:div w:id="1052076931">
      <w:bodyDiv w:val="1"/>
      <w:marLeft w:val="0"/>
      <w:marRight w:val="0"/>
      <w:marTop w:val="0"/>
      <w:marBottom w:val="0"/>
      <w:divBdr>
        <w:top w:val="none" w:sz="0" w:space="0" w:color="auto"/>
        <w:left w:val="none" w:sz="0" w:space="0" w:color="auto"/>
        <w:bottom w:val="none" w:sz="0" w:space="0" w:color="auto"/>
        <w:right w:val="none" w:sz="0" w:space="0" w:color="auto"/>
      </w:divBdr>
    </w:div>
    <w:div w:id="1052584111">
      <w:bodyDiv w:val="1"/>
      <w:marLeft w:val="0"/>
      <w:marRight w:val="0"/>
      <w:marTop w:val="0"/>
      <w:marBottom w:val="0"/>
      <w:divBdr>
        <w:top w:val="none" w:sz="0" w:space="0" w:color="auto"/>
        <w:left w:val="none" w:sz="0" w:space="0" w:color="auto"/>
        <w:bottom w:val="none" w:sz="0" w:space="0" w:color="auto"/>
        <w:right w:val="none" w:sz="0" w:space="0" w:color="auto"/>
      </w:divBdr>
    </w:div>
    <w:div w:id="1053040510">
      <w:bodyDiv w:val="1"/>
      <w:marLeft w:val="0"/>
      <w:marRight w:val="0"/>
      <w:marTop w:val="0"/>
      <w:marBottom w:val="0"/>
      <w:divBdr>
        <w:top w:val="none" w:sz="0" w:space="0" w:color="auto"/>
        <w:left w:val="none" w:sz="0" w:space="0" w:color="auto"/>
        <w:bottom w:val="none" w:sz="0" w:space="0" w:color="auto"/>
        <w:right w:val="none" w:sz="0" w:space="0" w:color="auto"/>
      </w:divBdr>
    </w:div>
    <w:div w:id="1053188413">
      <w:bodyDiv w:val="1"/>
      <w:marLeft w:val="0"/>
      <w:marRight w:val="0"/>
      <w:marTop w:val="0"/>
      <w:marBottom w:val="0"/>
      <w:divBdr>
        <w:top w:val="none" w:sz="0" w:space="0" w:color="auto"/>
        <w:left w:val="none" w:sz="0" w:space="0" w:color="auto"/>
        <w:bottom w:val="none" w:sz="0" w:space="0" w:color="auto"/>
        <w:right w:val="none" w:sz="0" w:space="0" w:color="auto"/>
      </w:divBdr>
    </w:div>
    <w:div w:id="1053583720">
      <w:bodyDiv w:val="1"/>
      <w:marLeft w:val="0"/>
      <w:marRight w:val="0"/>
      <w:marTop w:val="0"/>
      <w:marBottom w:val="0"/>
      <w:divBdr>
        <w:top w:val="none" w:sz="0" w:space="0" w:color="auto"/>
        <w:left w:val="none" w:sz="0" w:space="0" w:color="auto"/>
        <w:bottom w:val="none" w:sz="0" w:space="0" w:color="auto"/>
        <w:right w:val="none" w:sz="0" w:space="0" w:color="auto"/>
      </w:divBdr>
    </w:div>
    <w:div w:id="1054281562">
      <w:bodyDiv w:val="1"/>
      <w:marLeft w:val="0"/>
      <w:marRight w:val="0"/>
      <w:marTop w:val="0"/>
      <w:marBottom w:val="0"/>
      <w:divBdr>
        <w:top w:val="none" w:sz="0" w:space="0" w:color="auto"/>
        <w:left w:val="none" w:sz="0" w:space="0" w:color="auto"/>
        <w:bottom w:val="none" w:sz="0" w:space="0" w:color="auto"/>
        <w:right w:val="none" w:sz="0" w:space="0" w:color="auto"/>
      </w:divBdr>
    </w:div>
    <w:div w:id="1054431049">
      <w:bodyDiv w:val="1"/>
      <w:marLeft w:val="0"/>
      <w:marRight w:val="0"/>
      <w:marTop w:val="0"/>
      <w:marBottom w:val="0"/>
      <w:divBdr>
        <w:top w:val="none" w:sz="0" w:space="0" w:color="auto"/>
        <w:left w:val="none" w:sz="0" w:space="0" w:color="auto"/>
        <w:bottom w:val="none" w:sz="0" w:space="0" w:color="auto"/>
        <w:right w:val="none" w:sz="0" w:space="0" w:color="auto"/>
      </w:divBdr>
    </w:div>
    <w:div w:id="1056047912">
      <w:bodyDiv w:val="1"/>
      <w:marLeft w:val="0"/>
      <w:marRight w:val="0"/>
      <w:marTop w:val="0"/>
      <w:marBottom w:val="0"/>
      <w:divBdr>
        <w:top w:val="none" w:sz="0" w:space="0" w:color="auto"/>
        <w:left w:val="none" w:sz="0" w:space="0" w:color="auto"/>
        <w:bottom w:val="none" w:sz="0" w:space="0" w:color="auto"/>
        <w:right w:val="none" w:sz="0" w:space="0" w:color="auto"/>
      </w:divBdr>
    </w:div>
    <w:div w:id="1057045349">
      <w:bodyDiv w:val="1"/>
      <w:marLeft w:val="0"/>
      <w:marRight w:val="0"/>
      <w:marTop w:val="0"/>
      <w:marBottom w:val="0"/>
      <w:divBdr>
        <w:top w:val="none" w:sz="0" w:space="0" w:color="auto"/>
        <w:left w:val="none" w:sz="0" w:space="0" w:color="auto"/>
        <w:bottom w:val="none" w:sz="0" w:space="0" w:color="auto"/>
        <w:right w:val="none" w:sz="0" w:space="0" w:color="auto"/>
      </w:divBdr>
    </w:div>
    <w:div w:id="1057318225">
      <w:bodyDiv w:val="1"/>
      <w:marLeft w:val="0"/>
      <w:marRight w:val="0"/>
      <w:marTop w:val="0"/>
      <w:marBottom w:val="0"/>
      <w:divBdr>
        <w:top w:val="none" w:sz="0" w:space="0" w:color="auto"/>
        <w:left w:val="none" w:sz="0" w:space="0" w:color="auto"/>
        <w:bottom w:val="none" w:sz="0" w:space="0" w:color="auto"/>
        <w:right w:val="none" w:sz="0" w:space="0" w:color="auto"/>
      </w:divBdr>
    </w:div>
    <w:div w:id="1057555833">
      <w:bodyDiv w:val="1"/>
      <w:marLeft w:val="0"/>
      <w:marRight w:val="0"/>
      <w:marTop w:val="0"/>
      <w:marBottom w:val="0"/>
      <w:divBdr>
        <w:top w:val="none" w:sz="0" w:space="0" w:color="auto"/>
        <w:left w:val="none" w:sz="0" w:space="0" w:color="auto"/>
        <w:bottom w:val="none" w:sz="0" w:space="0" w:color="auto"/>
        <w:right w:val="none" w:sz="0" w:space="0" w:color="auto"/>
      </w:divBdr>
    </w:div>
    <w:div w:id="1060710763">
      <w:bodyDiv w:val="1"/>
      <w:marLeft w:val="0"/>
      <w:marRight w:val="0"/>
      <w:marTop w:val="0"/>
      <w:marBottom w:val="0"/>
      <w:divBdr>
        <w:top w:val="none" w:sz="0" w:space="0" w:color="auto"/>
        <w:left w:val="none" w:sz="0" w:space="0" w:color="auto"/>
        <w:bottom w:val="none" w:sz="0" w:space="0" w:color="auto"/>
        <w:right w:val="none" w:sz="0" w:space="0" w:color="auto"/>
      </w:divBdr>
    </w:div>
    <w:div w:id="1061633300">
      <w:bodyDiv w:val="1"/>
      <w:marLeft w:val="0"/>
      <w:marRight w:val="0"/>
      <w:marTop w:val="0"/>
      <w:marBottom w:val="0"/>
      <w:divBdr>
        <w:top w:val="none" w:sz="0" w:space="0" w:color="auto"/>
        <w:left w:val="none" w:sz="0" w:space="0" w:color="auto"/>
        <w:bottom w:val="none" w:sz="0" w:space="0" w:color="auto"/>
        <w:right w:val="none" w:sz="0" w:space="0" w:color="auto"/>
      </w:divBdr>
    </w:div>
    <w:div w:id="1062413573">
      <w:bodyDiv w:val="1"/>
      <w:marLeft w:val="0"/>
      <w:marRight w:val="0"/>
      <w:marTop w:val="0"/>
      <w:marBottom w:val="0"/>
      <w:divBdr>
        <w:top w:val="none" w:sz="0" w:space="0" w:color="auto"/>
        <w:left w:val="none" w:sz="0" w:space="0" w:color="auto"/>
        <w:bottom w:val="none" w:sz="0" w:space="0" w:color="auto"/>
        <w:right w:val="none" w:sz="0" w:space="0" w:color="auto"/>
      </w:divBdr>
    </w:div>
    <w:div w:id="1062482579">
      <w:bodyDiv w:val="1"/>
      <w:marLeft w:val="0"/>
      <w:marRight w:val="0"/>
      <w:marTop w:val="0"/>
      <w:marBottom w:val="0"/>
      <w:divBdr>
        <w:top w:val="none" w:sz="0" w:space="0" w:color="auto"/>
        <w:left w:val="none" w:sz="0" w:space="0" w:color="auto"/>
        <w:bottom w:val="none" w:sz="0" w:space="0" w:color="auto"/>
        <w:right w:val="none" w:sz="0" w:space="0" w:color="auto"/>
      </w:divBdr>
    </w:div>
    <w:div w:id="1062824241">
      <w:bodyDiv w:val="1"/>
      <w:marLeft w:val="0"/>
      <w:marRight w:val="0"/>
      <w:marTop w:val="0"/>
      <w:marBottom w:val="0"/>
      <w:divBdr>
        <w:top w:val="none" w:sz="0" w:space="0" w:color="auto"/>
        <w:left w:val="none" w:sz="0" w:space="0" w:color="auto"/>
        <w:bottom w:val="none" w:sz="0" w:space="0" w:color="auto"/>
        <w:right w:val="none" w:sz="0" w:space="0" w:color="auto"/>
      </w:divBdr>
    </w:div>
    <w:div w:id="1063140651">
      <w:bodyDiv w:val="1"/>
      <w:marLeft w:val="0"/>
      <w:marRight w:val="0"/>
      <w:marTop w:val="0"/>
      <w:marBottom w:val="0"/>
      <w:divBdr>
        <w:top w:val="none" w:sz="0" w:space="0" w:color="auto"/>
        <w:left w:val="none" w:sz="0" w:space="0" w:color="auto"/>
        <w:bottom w:val="none" w:sz="0" w:space="0" w:color="auto"/>
        <w:right w:val="none" w:sz="0" w:space="0" w:color="auto"/>
      </w:divBdr>
    </w:div>
    <w:div w:id="1063210631">
      <w:bodyDiv w:val="1"/>
      <w:marLeft w:val="0"/>
      <w:marRight w:val="0"/>
      <w:marTop w:val="0"/>
      <w:marBottom w:val="0"/>
      <w:divBdr>
        <w:top w:val="none" w:sz="0" w:space="0" w:color="auto"/>
        <w:left w:val="none" w:sz="0" w:space="0" w:color="auto"/>
        <w:bottom w:val="none" w:sz="0" w:space="0" w:color="auto"/>
        <w:right w:val="none" w:sz="0" w:space="0" w:color="auto"/>
      </w:divBdr>
    </w:div>
    <w:div w:id="1063219938">
      <w:bodyDiv w:val="1"/>
      <w:marLeft w:val="0"/>
      <w:marRight w:val="0"/>
      <w:marTop w:val="0"/>
      <w:marBottom w:val="0"/>
      <w:divBdr>
        <w:top w:val="none" w:sz="0" w:space="0" w:color="auto"/>
        <w:left w:val="none" w:sz="0" w:space="0" w:color="auto"/>
        <w:bottom w:val="none" w:sz="0" w:space="0" w:color="auto"/>
        <w:right w:val="none" w:sz="0" w:space="0" w:color="auto"/>
      </w:divBdr>
    </w:div>
    <w:div w:id="1063993306">
      <w:bodyDiv w:val="1"/>
      <w:marLeft w:val="0"/>
      <w:marRight w:val="0"/>
      <w:marTop w:val="0"/>
      <w:marBottom w:val="0"/>
      <w:divBdr>
        <w:top w:val="none" w:sz="0" w:space="0" w:color="auto"/>
        <w:left w:val="none" w:sz="0" w:space="0" w:color="auto"/>
        <w:bottom w:val="none" w:sz="0" w:space="0" w:color="auto"/>
        <w:right w:val="none" w:sz="0" w:space="0" w:color="auto"/>
      </w:divBdr>
    </w:div>
    <w:div w:id="1064795524">
      <w:bodyDiv w:val="1"/>
      <w:marLeft w:val="0"/>
      <w:marRight w:val="0"/>
      <w:marTop w:val="0"/>
      <w:marBottom w:val="0"/>
      <w:divBdr>
        <w:top w:val="none" w:sz="0" w:space="0" w:color="auto"/>
        <w:left w:val="none" w:sz="0" w:space="0" w:color="auto"/>
        <w:bottom w:val="none" w:sz="0" w:space="0" w:color="auto"/>
        <w:right w:val="none" w:sz="0" w:space="0" w:color="auto"/>
      </w:divBdr>
    </w:div>
    <w:div w:id="1065225828">
      <w:bodyDiv w:val="1"/>
      <w:marLeft w:val="0"/>
      <w:marRight w:val="0"/>
      <w:marTop w:val="0"/>
      <w:marBottom w:val="0"/>
      <w:divBdr>
        <w:top w:val="none" w:sz="0" w:space="0" w:color="auto"/>
        <w:left w:val="none" w:sz="0" w:space="0" w:color="auto"/>
        <w:bottom w:val="none" w:sz="0" w:space="0" w:color="auto"/>
        <w:right w:val="none" w:sz="0" w:space="0" w:color="auto"/>
      </w:divBdr>
    </w:div>
    <w:div w:id="1065494006">
      <w:bodyDiv w:val="1"/>
      <w:marLeft w:val="0"/>
      <w:marRight w:val="0"/>
      <w:marTop w:val="0"/>
      <w:marBottom w:val="0"/>
      <w:divBdr>
        <w:top w:val="none" w:sz="0" w:space="0" w:color="auto"/>
        <w:left w:val="none" w:sz="0" w:space="0" w:color="auto"/>
        <w:bottom w:val="none" w:sz="0" w:space="0" w:color="auto"/>
        <w:right w:val="none" w:sz="0" w:space="0" w:color="auto"/>
      </w:divBdr>
    </w:div>
    <w:div w:id="1065569305">
      <w:bodyDiv w:val="1"/>
      <w:marLeft w:val="0"/>
      <w:marRight w:val="0"/>
      <w:marTop w:val="0"/>
      <w:marBottom w:val="0"/>
      <w:divBdr>
        <w:top w:val="none" w:sz="0" w:space="0" w:color="auto"/>
        <w:left w:val="none" w:sz="0" w:space="0" w:color="auto"/>
        <w:bottom w:val="none" w:sz="0" w:space="0" w:color="auto"/>
        <w:right w:val="none" w:sz="0" w:space="0" w:color="auto"/>
      </w:divBdr>
    </w:div>
    <w:div w:id="1066877282">
      <w:bodyDiv w:val="1"/>
      <w:marLeft w:val="0"/>
      <w:marRight w:val="0"/>
      <w:marTop w:val="0"/>
      <w:marBottom w:val="0"/>
      <w:divBdr>
        <w:top w:val="none" w:sz="0" w:space="0" w:color="auto"/>
        <w:left w:val="none" w:sz="0" w:space="0" w:color="auto"/>
        <w:bottom w:val="none" w:sz="0" w:space="0" w:color="auto"/>
        <w:right w:val="none" w:sz="0" w:space="0" w:color="auto"/>
      </w:divBdr>
    </w:div>
    <w:div w:id="1067193508">
      <w:bodyDiv w:val="1"/>
      <w:marLeft w:val="0"/>
      <w:marRight w:val="0"/>
      <w:marTop w:val="0"/>
      <w:marBottom w:val="0"/>
      <w:divBdr>
        <w:top w:val="none" w:sz="0" w:space="0" w:color="auto"/>
        <w:left w:val="none" w:sz="0" w:space="0" w:color="auto"/>
        <w:bottom w:val="none" w:sz="0" w:space="0" w:color="auto"/>
        <w:right w:val="none" w:sz="0" w:space="0" w:color="auto"/>
      </w:divBdr>
    </w:div>
    <w:div w:id="1068382811">
      <w:bodyDiv w:val="1"/>
      <w:marLeft w:val="0"/>
      <w:marRight w:val="0"/>
      <w:marTop w:val="0"/>
      <w:marBottom w:val="0"/>
      <w:divBdr>
        <w:top w:val="none" w:sz="0" w:space="0" w:color="auto"/>
        <w:left w:val="none" w:sz="0" w:space="0" w:color="auto"/>
        <w:bottom w:val="none" w:sz="0" w:space="0" w:color="auto"/>
        <w:right w:val="none" w:sz="0" w:space="0" w:color="auto"/>
      </w:divBdr>
    </w:div>
    <w:div w:id="1069303519">
      <w:bodyDiv w:val="1"/>
      <w:marLeft w:val="0"/>
      <w:marRight w:val="0"/>
      <w:marTop w:val="0"/>
      <w:marBottom w:val="0"/>
      <w:divBdr>
        <w:top w:val="none" w:sz="0" w:space="0" w:color="auto"/>
        <w:left w:val="none" w:sz="0" w:space="0" w:color="auto"/>
        <w:bottom w:val="none" w:sz="0" w:space="0" w:color="auto"/>
        <w:right w:val="none" w:sz="0" w:space="0" w:color="auto"/>
      </w:divBdr>
    </w:div>
    <w:div w:id="1069768917">
      <w:bodyDiv w:val="1"/>
      <w:marLeft w:val="0"/>
      <w:marRight w:val="0"/>
      <w:marTop w:val="0"/>
      <w:marBottom w:val="0"/>
      <w:divBdr>
        <w:top w:val="none" w:sz="0" w:space="0" w:color="auto"/>
        <w:left w:val="none" w:sz="0" w:space="0" w:color="auto"/>
        <w:bottom w:val="none" w:sz="0" w:space="0" w:color="auto"/>
        <w:right w:val="none" w:sz="0" w:space="0" w:color="auto"/>
      </w:divBdr>
    </w:div>
    <w:div w:id="1070617733">
      <w:bodyDiv w:val="1"/>
      <w:marLeft w:val="0"/>
      <w:marRight w:val="0"/>
      <w:marTop w:val="0"/>
      <w:marBottom w:val="0"/>
      <w:divBdr>
        <w:top w:val="none" w:sz="0" w:space="0" w:color="auto"/>
        <w:left w:val="none" w:sz="0" w:space="0" w:color="auto"/>
        <w:bottom w:val="none" w:sz="0" w:space="0" w:color="auto"/>
        <w:right w:val="none" w:sz="0" w:space="0" w:color="auto"/>
      </w:divBdr>
    </w:div>
    <w:div w:id="1071195445">
      <w:bodyDiv w:val="1"/>
      <w:marLeft w:val="0"/>
      <w:marRight w:val="0"/>
      <w:marTop w:val="0"/>
      <w:marBottom w:val="0"/>
      <w:divBdr>
        <w:top w:val="none" w:sz="0" w:space="0" w:color="auto"/>
        <w:left w:val="none" w:sz="0" w:space="0" w:color="auto"/>
        <w:bottom w:val="none" w:sz="0" w:space="0" w:color="auto"/>
        <w:right w:val="none" w:sz="0" w:space="0" w:color="auto"/>
      </w:divBdr>
    </w:div>
    <w:div w:id="1071658665">
      <w:bodyDiv w:val="1"/>
      <w:marLeft w:val="0"/>
      <w:marRight w:val="0"/>
      <w:marTop w:val="0"/>
      <w:marBottom w:val="0"/>
      <w:divBdr>
        <w:top w:val="none" w:sz="0" w:space="0" w:color="auto"/>
        <w:left w:val="none" w:sz="0" w:space="0" w:color="auto"/>
        <w:bottom w:val="none" w:sz="0" w:space="0" w:color="auto"/>
        <w:right w:val="none" w:sz="0" w:space="0" w:color="auto"/>
      </w:divBdr>
    </w:div>
    <w:div w:id="1071660392">
      <w:bodyDiv w:val="1"/>
      <w:marLeft w:val="0"/>
      <w:marRight w:val="0"/>
      <w:marTop w:val="0"/>
      <w:marBottom w:val="0"/>
      <w:divBdr>
        <w:top w:val="none" w:sz="0" w:space="0" w:color="auto"/>
        <w:left w:val="none" w:sz="0" w:space="0" w:color="auto"/>
        <w:bottom w:val="none" w:sz="0" w:space="0" w:color="auto"/>
        <w:right w:val="none" w:sz="0" w:space="0" w:color="auto"/>
      </w:divBdr>
    </w:div>
    <w:div w:id="1071922440">
      <w:bodyDiv w:val="1"/>
      <w:marLeft w:val="0"/>
      <w:marRight w:val="0"/>
      <w:marTop w:val="0"/>
      <w:marBottom w:val="0"/>
      <w:divBdr>
        <w:top w:val="none" w:sz="0" w:space="0" w:color="auto"/>
        <w:left w:val="none" w:sz="0" w:space="0" w:color="auto"/>
        <w:bottom w:val="none" w:sz="0" w:space="0" w:color="auto"/>
        <w:right w:val="none" w:sz="0" w:space="0" w:color="auto"/>
      </w:divBdr>
    </w:div>
    <w:div w:id="1072433341">
      <w:bodyDiv w:val="1"/>
      <w:marLeft w:val="0"/>
      <w:marRight w:val="0"/>
      <w:marTop w:val="0"/>
      <w:marBottom w:val="0"/>
      <w:divBdr>
        <w:top w:val="none" w:sz="0" w:space="0" w:color="auto"/>
        <w:left w:val="none" w:sz="0" w:space="0" w:color="auto"/>
        <w:bottom w:val="none" w:sz="0" w:space="0" w:color="auto"/>
        <w:right w:val="none" w:sz="0" w:space="0" w:color="auto"/>
      </w:divBdr>
    </w:div>
    <w:div w:id="1072970094">
      <w:bodyDiv w:val="1"/>
      <w:marLeft w:val="0"/>
      <w:marRight w:val="0"/>
      <w:marTop w:val="0"/>
      <w:marBottom w:val="0"/>
      <w:divBdr>
        <w:top w:val="none" w:sz="0" w:space="0" w:color="auto"/>
        <w:left w:val="none" w:sz="0" w:space="0" w:color="auto"/>
        <w:bottom w:val="none" w:sz="0" w:space="0" w:color="auto"/>
        <w:right w:val="none" w:sz="0" w:space="0" w:color="auto"/>
      </w:divBdr>
    </w:div>
    <w:div w:id="1074086331">
      <w:bodyDiv w:val="1"/>
      <w:marLeft w:val="0"/>
      <w:marRight w:val="0"/>
      <w:marTop w:val="0"/>
      <w:marBottom w:val="0"/>
      <w:divBdr>
        <w:top w:val="none" w:sz="0" w:space="0" w:color="auto"/>
        <w:left w:val="none" w:sz="0" w:space="0" w:color="auto"/>
        <w:bottom w:val="none" w:sz="0" w:space="0" w:color="auto"/>
        <w:right w:val="none" w:sz="0" w:space="0" w:color="auto"/>
      </w:divBdr>
    </w:div>
    <w:div w:id="1074161935">
      <w:bodyDiv w:val="1"/>
      <w:marLeft w:val="0"/>
      <w:marRight w:val="0"/>
      <w:marTop w:val="0"/>
      <w:marBottom w:val="0"/>
      <w:divBdr>
        <w:top w:val="none" w:sz="0" w:space="0" w:color="auto"/>
        <w:left w:val="none" w:sz="0" w:space="0" w:color="auto"/>
        <w:bottom w:val="none" w:sz="0" w:space="0" w:color="auto"/>
        <w:right w:val="none" w:sz="0" w:space="0" w:color="auto"/>
      </w:divBdr>
    </w:div>
    <w:div w:id="1074350413">
      <w:bodyDiv w:val="1"/>
      <w:marLeft w:val="0"/>
      <w:marRight w:val="0"/>
      <w:marTop w:val="0"/>
      <w:marBottom w:val="0"/>
      <w:divBdr>
        <w:top w:val="none" w:sz="0" w:space="0" w:color="auto"/>
        <w:left w:val="none" w:sz="0" w:space="0" w:color="auto"/>
        <w:bottom w:val="none" w:sz="0" w:space="0" w:color="auto"/>
        <w:right w:val="none" w:sz="0" w:space="0" w:color="auto"/>
      </w:divBdr>
    </w:div>
    <w:div w:id="1074354615">
      <w:bodyDiv w:val="1"/>
      <w:marLeft w:val="0"/>
      <w:marRight w:val="0"/>
      <w:marTop w:val="0"/>
      <w:marBottom w:val="0"/>
      <w:divBdr>
        <w:top w:val="none" w:sz="0" w:space="0" w:color="auto"/>
        <w:left w:val="none" w:sz="0" w:space="0" w:color="auto"/>
        <w:bottom w:val="none" w:sz="0" w:space="0" w:color="auto"/>
        <w:right w:val="none" w:sz="0" w:space="0" w:color="auto"/>
      </w:divBdr>
    </w:div>
    <w:div w:id="1074666581">
      <w:bodyDiv w:val="1"/>
      <w:marLeft w:val="0"/>
      <w:marRight w:val="0"/>
      <w:marTop w:val="0"/>
      <w:marBottom w:val="0"/>
      <w:divBdr>
        <w:top w:val="none" w:sz="0" w:space="0" w:color="auto"/>
        <w:left w:val="none" w:sz="0" w:space="0" w:color="auto"/>
        <w:bottom w:val="none" w:sz="0" w:space="0" w:color="auto"/>
        <w:right w:val="none" w:sz="0" w:space="0" w:color="auto"/>
      </w:divBdr>
    </w:div>
    <w:div w:id="1075274680">
      <w:bodyDiv w:val="1"/>
      <w:marLeft w:val="0"/>
      <w:marRight w:val="0"/>
      <w:marTop w:val="0"/>
      <w:marBottom w:val="0"/>
      <w:divBdr>
        <w:top w:val="none" w:sz="0" w:space="0" w:color="auto"/>
        <w:left w:val="none" w:sz="0" w:space="0" w:color="auto"/>
        <w:bottom w:val="none" w:sz="0" w:space="0" w:color="auto"/>
        <w:right w:val="none" w:sz="0" w:space="0" w:color="auto"/>
      </w:divBdr>
    </w:div>
    <w:div w:id="1075476931">
      <w:bodyDiv w:val="1"/>
      <w:marLeft w:val="0"/>
      <w:marRight w:val="0"/>
      <w:marTop w:val="0"/>
      <w:marBottom w:val="0"/>
      <w:divBdr>
        <w:top w:val="none" w:sz="0" w:space="0" w:color="auto"/>
        <w:left w:val="none" w:sz="0" w:space="0" w:color="auto"/>
        <w:bottom w:val="none" w:sz="0" w:space="0" w:color="auto"/>
        <w:right w:val="none" w:sz="0" w:space="0" w:color="auto"/>
      </w:divBdr>
    </w:div>
    <w:div w:id="1075857783">
      <w:bodyDiv w:val="1"/>
      <w:marLeft w:val="0"/>
      <w:marRight w:val="0"/>
      <w:marTop w:val="0"/>
      <w:marBottom w:val="0"/>
      <w:divBdr>
        <w:top w:val="none" w:sz="0" w:space="0" w:color="auto"/>
        <w:left w:val="none" w:sz="0" w:space="0" w:color="auto"/>
        <w:bottom w:val="none" w:sz="0" w:space="0" w:color="auto"/>
        <w:right w:val="none" w:sz="0" w:space="0" w:color="auto"/>
      </w:divBdr>
    </w:div>
    <w:div w:id="1076049927">
      <w:bodyDiv w:val="1"/>
      <w:marLeft w:val="0"/>
      <w:marRight w:val="0"/>
      <w:marTop w:val="0"/>
      <w:marBottom w:val="0"/>
      <w:divBdr>
        <w:top w:val="none" w:sz="0" w:space="0" w:color="auto"/>
        <w:left w:val="none" w:sz="0" w:space="0" w:color="auto"/>
        <w:bottom w:val="none" w:sz="0" w:space="0" w:color="auto"/>
        <w:right w:val="none" w:sz="0" w:space="0" w:color="auto"/>
      </w:divBdr>
    </w:div>
    <w:div w:id="1076056645">
      <w:bodyDiv w:val="1"/>
      <w:marLeft w:val="0"/>
      <w:marRight w:val="0"/>
      <w:marTop w:val="0"/>
      <w:marBottom w:val="0"/>
      <w:divBdr>
        <w:top w:val="none" w:sz="0" w:space="0" w:color="auto"/>
        <w:left w:val="none" w:sz="0" w:space="0" w:color="auto"/>
        <w:bottom w:val="none" w:sz="0" w:space="0" w:color="auto"/>
        <w:right w:val="none" w:sz="0" w:space="0" w:color="auto"/>
      </w:divBdr>
    </w:div>
    <w:div w:id="1076511131">
      <w:bodyDiv w:val="1"/>
      <w:marLeft w:val="0"/>
      <w:marRight w:val="0"/>
      <w:marTop w:val="0"/>
      <w:marBottom w:val="0"/>
      <w:divBdr>
        <w:top w:val="none" w:sz="0" w:space="0" w:color="auto"/>
        <w:left w:val="none" w:sz="0" w:space="0" w:color="auto"/>
        <w:bottom w:val="none" w:sz="0" w:space="0" w:color="auto"/>
        <w:right w:val="none" w:sz="0" w:space="0" w:color="auto"/>
      </w:divBdr>
    </w:div>
    <w:div w:id="1076781193">
      <w:bodyDiv w:val="1"/>
      <w:marLeft w:val="0"/>
      <w:marRight w:val="0"/>
      <w:marTop w:val="0"/>
      <w:marBottom w:val="0"/>
      <w:divBdr>
        <w:top w:val="none" w:sz="0" w:space="0" w:color="auto"/>
        <w:left w:val="none" w:sz="0" w:space="0" w:color="auto"/>
        <w:bottom w:val="none" w:sz="0" w:space="0" w:color="auto"/>
        <w:right w:val="none" w:sz="0" w:space="0" w:color="auto"/>
      </w:divBdr>
    </w:div>
    <w:div w:id="1077021423">
      <w:bodyDiv w:val="1"/>
      <w:marLeft w:val="0"/>
      <w:marRight w:val="0"/>
      <w:marTop w:val="0"/>
      <w:marBottom w:val="0"/>
      <w:divBdr>
        <w:top w:val="none" w:sz="0" w:space="0" w:color="auto"/>
        <w:left w:val="none" w:sz="0" w:space="0" w:color="auto"/>
        <w:bottom w:val="none" w:sz="0" w:space="0" w:color="auto"/>
        <w:right w:val="none" w:sz="0" w:space="0" w:color="auto"/>
      </w:divBdr>
    </w:div>
    <w:div w:id="1078287162">
      <w:bodyDiv w:val="1"/>
      <w:marLeft w:val="0"/>
      <w:marRight w:val="0"/>
      <w:marTop w:val="0"/>
      <w:marBottom w:val="0"/>
      <w:divBdr>
        <w:top w:val="none" w:sz="0" w:space="0" w:color="auto"/>
        <w:left w:val="none" w:sz="0" w:space="0" w:color="auto"/>
        <w:bottom w:val="none" w:sz="0" w:space="0" w:color="auto"/>
        <w:right w:val="none" w:sz="0" w:space="0" w:color="auto"/>
      </w:divBdr>
    </w:div>
    <w:div w:id="1078864453">
      <w:bodyDiv w:val="1"/>
      <w:marLeft w:val="0"/>
      <w:marRight w:val="0"/>
      <w:marTop w:val="0"/>
      <w:marBottom w:val="0"/>
      <w:divBdr>
        <w:top w:val="none" w:sz="0" w:space="0" w:color="auto"/>
        <w:left w:val="none" w:sz="0" w:space="0" w:color="auto"/>
        <w:bottom w:val="none" w:sz="0" w:space="0" w:color="auto"/>
        <w:right w:val="none" w:sz="0" w:space="0" w:color="auto"/>
      </w:divBdr>
    </w:div>
    <w:div w:id="1080103964">
      <w:bodyDiv w:val="1"/>
      <w:marLeft w:val="0"/>
      <w:marRight w:val="0"/>
      <w:marTop w:val="0"/>
      <w:marBottom w:val="0"/>
      <w:divBdr>
        <w:top w:val="none" w:sz="0" w:space="0" w:color="auto"/>
        <w:left w:val="none" w:sz="0" w:space="0" w:color="auto"/>
        <w:bottom w:val="none" w:sz="0" w:space="0" w:color="auto"/>
        <w:right w:val="none" w:sz="0" w:space="0" w:color="auto"/>
      </w:divBdr>
    </w:div>
    <w:div w:id="1080323587">
      <w:bodyDiv w:val="1"/>
      <w:marLeft w:val="0"/>
      <w:marRight w:val="0"/>
      <w:marTop w:val="0"/>
      <w:marBottom w:val="0"/>
      <w:divBdr>
        <w:top w:val="none" w:sz="0" w:space="0" w:color="auto"/>
        <w:left w:val="none" w:sz="0" w:space="0" w:color="auto"/>
        <w:bottom w:val="none" w:sz="0" w:space="0" w:color="auto"/>
        <w:right w:val="none" w:sz="0" w:space="0" w:color="auto"/>
      </w:divBdr>
    </w:div>
    <w:div w:id="1081103197">
      <w:bodyDiv w:val="1"/>
      <w:marLeft w:val="0"/>
      <w:marRight w:val="0"/>
      <w:marTop w:val="0"/>
      <w:marBottom w:val="0"/>
      <w:divBdr>
        <w:top w:val="none" w:sz="0" w:space="0" w:color="auto"/>
        <w:left w:val="none" w:sz="0" w:space="0" w:color="auto"/>
        <w:bottom w:val="none" w:sz="0" w:space="0" w:color="auto"/>
        <w:right w:val="none" w:sz="0" w:space="0" w:color="auto"/>
      </w:divBdr>
    </w:div>
    <w:div w:id="1081752696">
      <w:bodyDiv w:val="1"/>
      <w:marLeft w:val="0"/>
      <w:marRight w:val="0"/>
      <w:marTop w:val="0"/>
      <w:marBottom w:val="0"/>
      <w:divBdr>
        <w:top w:val="none" w:sz="0" w:space="0" w:color="auto"/>
        <w:left w:val="none" w:sz="0" w:space="0" w:color="auto"/>
        <w:bottom w:val="none" w:sz="0" w:space="0" w:color="auto"/>
        <w:right w:val="none" w:sz="0" w:space="0" w:color="auto"/>
      </w:divBdr>
    </w:div>
    <w:div w:id="1082026246">
      <w:bodyDiv w:val="1"/>
      <w:marLeft w:val="0"/>
      <w:marRight w:val="0"/>
      <w:marTop w:val="0"/>
      <w:marBottom w:val="0"/>
      <w:divBdr>
        <w:top w:val="none" w:sz="0" w:space="0" w:color="auto"/>
        <w:left w:val="none" w:sz="0" w:space="0" w:color="auto"/>
        <w:bottom w:val="none" w:sz="0" w:space="0" w:color="auto"/>
        <w:right w:val="none" w:sz="0" w:space="0" w:color="auto"/>
      </w:divBdr>
    </w:div>
    <w:div w:id="1082794848">
      <w:bodyDiv w:val="1"/>
      <w:marLeft w:val="0"/>
      <w:marRight w:val="0"/>
      <w:marTop w:val="0"/>
      <w:marBottom w:val="0"/>
      <w:divBdr>
        <w:top w:val="none" w:sz="0" w:space="0" w:color="auto"/>
        <w:left w:val="none" w:sz="0" w:space="0" w:color="auto"/>
        <w:bottom w:val="none" w:sz="0" w:space="0" w:color="auto"/>
        <w:right w:val="none" w:sz="0" w:space="0" w:color="auto"/>
      </w:divBdr>
    </w:div>
    <w:div w:id="1083146212">
      <w:bodyDiv w:val="1"/>
      <w:marLeft w:val="0"/>
      <w:marRight w:val="0"/>
      <w:marTop w:val="0"/>
      <w:marBottom w:val="0"/>
      <w:divBdr>
        <w:top w:val="none" w:sz="0" w:space="0" w:color="auto"/>
        <w:left w:val="none" w:sz="0" w:space="0" w:color="auto"/>
        <w:bottom w:val="none" w:sz="0" w:space="0" w:color="auto"/>
        <w:right w:val="none" w:sz="0" w:space="0" w:color="auto"/>
      </w:divBdr>
    </w:div>
    <w:div w:id="1083407945">
      <w:bodyDiv w:val="1"/>
      <w:marLeft w:val="0"/>
      <w:marRight w:val="0"/>
      <w:marTop w:val="0"/>
      <w:marBottom w:val="0"/>
      <w:divBdr>
        <w:top w:val="none" w:sz="0" w:space="0" w:color="auto"/>
        <w:left w:val="none" w:sz="0" w:space="0" w:color="auto"/>
        <w:bottom w:val="none" w:sz="0" w:space="0" w:color="auto"/>
        <w:right w:val="none" w:sz="0" w:space="0" w:color="auto"/>
      </w:divBdr>
    </w:div>
    <w:div w:id="1083992055">
      <w:bodyDiv w:val="1"/>
      <w:marLeft w:val="0"/>
      <w:marRight w:val="0"/>
      <w:marTop w:val="0"/>
      <w:marBottom w:val="0"/>
      <w:divBdr>
        <w:top w:val="none" w:sz="0" w:space="0" w:color="auto"/>
        <w:left w:val="none" w:sz="0" w:space="0" w:color="auto"/>
        <w:bottom w:val="none" w:sz="0" w:space="0" w:color="auto"/>
        <w:right w:val="none" w:sz="0" w:space="0" w:color="auto"/>
      </w:divBdr>
    </w:div>
    <w:div w:id="1084377335">
      <w:bodyDiv w:val="1"/>
      <w:marLeft w:val="0"/>
      <w:marRight w:val="0"/>
      <w:marTop w:val="0"/>
      <w:marBottom w:val="0"/>
      <w:divBdr>
        <w:top w:val="none" w:sz="0" w:space="0" w:color="auto"/>
        <w:left w:val="none" w:sz="0" w:space="0" w:color="auto"/>
        <w:bottom w:val="none" w:sz="0" w:space="0" w:color="auto"/>
        <w:right w:val="none" w:sz="0" w:space="0" w:color="auto"/>
      </w:divBdr>
    </w:div>
    <w:div w:id="1084574716">
      <w:bodyDiv w:val="1"/>
      <w:marLeft w:val="0"/>
      <w:marRight w:val="0"/>
      <w:marTop w:val="0"/>
      <w:marBottom w:val="0"/>
      <w:divBdr>
        <w:top w:val="none" w:sz="0" w:space="0" w:color="auto"/>
        <w:left w:val="none" w:sz="0" w:space="0" w:color="auto"/>
        <w:bottom w:val="none" w:sz="0" w:space="0" w:color="auto"/>
        <w:right w:val="none" w:sz="0" w:space="0" w:color="auto"/>
      </w:divBdr>
    </w:div>
    <w:div w:id="1084764028">
      <w:bodyDiv w:val="1"/>
      <w:marLeft w:val="0"/>
      <w:marRight w:val="0"/>
      <w:marTop w:val="0"/>
      <w:marBottom w:val="0"/>
      <w:divBdr>
        <w:top w:val="none" w:sz="0" w:space="0" w:color="auto"/>
        <w:left w:val="none" w:sz="0" w:space="0" w:color="auto"/>
        <w:bottom w:val="none" w:sz="0" w:space="0" w:color="auto"/>
        <w:right w:val="none" w:sz="0" w:space="0" w:color="auto"/>
      </w:divBdr>
    </w:div>
    <w:div w:id="1085494092">
      <w:bodyDiv w:val="1"/>
      <w:marLeft w:val="0"/>
      <w:marRight w:val="0"/>
      <w:marTop w:val="0"/>
      <w:marBottom w:val="0"/>
      <w:divBdr>
        <w:top w:val="none" w:sz="0" w:space="0" w:color="auto"/>
        <w:left w:val="none" w:sz="0" w:space="0" w:color="auto"/>
        <w:bottom w:val="none" w:sz="0" w:space="0" w:color="auto"/>
        <w:right w:val="none" w:sz="0" w:space="0" w:color="auto"/>
      </w:divBdr>
    </w:div>
    <w:div w:id="1085539605">
      <w:bodyDiv w:val="1"/>
      <w:marLeft w:val="0"/>
      <w:marRight w:val="0"/>
      <w:marTop w:val="0"/>
      <w:marBottom w:val="0"/>
      <w:divBdr>
        <w:top w:val="none" w:sz="0" w:space="0" w:color="auto"/>
        <w:left w:val="none" w:sz="0" w:space="0" w:color="auto"/>
        <w:bottom w:val="none" w:sz="0" w:space="0" w:color="auto"/>
        <w:right w:val="none" w:sz="0" w:space="0" w:color="auto"/>
      </w:divBdr>
    </w:div>
    <w:div w:id="1085764581">
      <w:bodyDiv w:val="1"/>
      <w:marLeft w:val="0"/>
      <w:marRight w:val="0"/>
      <w:marTop w:val="0"/>
      <w:marBottom w:val="0"/>
      <w:divBdr>
        <w:top w:val="none" w:sz="0" w:space="0" w:color="auto"/>
        <w:left w:val="none" w:sz="0" w:space="0" w:color="auto"/>
        <w:bottom w:val="none" w:sz="0" w:space="0" w:color="auto"/>
        <w:right w:val="none" w:sz="0" w:space="0" w:color="auto"/>
      </w:divBdr>
    </w:div>
    <w:div w:id="1086725902">
      <w:bodyDiv w:val="1"/>
      <w:marLeft w:val="0"/>
      <w:marRight w:val="0"/>
      <w:marTop w:val="0"/>
      <w:marBottom w:val="0"/>
      <w:divBdr>
        <w:top w:val="none" w:sz="0" w:space="0" w:color="auto"/>
        <w:left w:val="none" w:sz="0" w:space="0" w:color="auto"/>
        <w:bottom w:val="none" w:sz="0" w:space="0" w:color="auto"/>
        <w:right w:val="none" w:sz="0" w:space="0" w:color="auto"/>
      </w:divBdr>
    </w:div>
    <w:div w:id="1086726628">
      <w:bodyDiv w:val="1"/>
      <w:marLeft w:val="0"/>
      <w:marRight w:val="0"/>
      <w:marTop w:val="0"/>
      <w:marBottom w:val="0"/>
      <w:divBdr>
        <w:top w:val="none" w:sz="0" w:space="0" w:color="auto"/>
        <w:left w:val="none" w:sz="0" w:space="0" w:color="auto"/>
        <w:bottom w:val="none" w:sz="0" w:space="0" w:color="auto"/>
        <w:right w:val="none" w:sz="0" w:space="0" w:color="auto"/>
      </w:divBdr>
    </w:div>
    <w:div w:id="1087000299">
      <w:bodyDiv w:val="1"/>
      <w:marLeft w:val="0"/>
      <w:marRight w:val="0"/>
      <w:marTop w:val="0"/>
      <w:marBottom w:val="0"/>
      <w:divBdr>
        <w:top w:val="none" w:sz="0" w:space="0" w:color="auto"/>
        <w:left w:val="none" w:sz="0" w:space="0" w:color="auto"/>
        <w:bottom w:val="none" w:sz="0" w:space="0" w:color="auto"/>
        <w:right w:val="none" w:sz="0" w:space="0" w:color="auto"/>
      </w:divBdr>
    </w:div>
    <w:div w:id="1087069587">
      <w:bodyDiv w:val="1"/>
      <w:marLeft w:val="0"/>
      <w:marRight w:val="0"/>
      <w:marTop w:val="0"/>
      <w:marBottom w:val="0"/>
      <w:divBdr>
        <w:top w:val="none" w:sz="0" w:space="0" w:color="auto"/>
        <w:left w:val="none" w:sz="0" w:space="0" w:color="auto"/>
        <w:bottom w:val="none" w:sz="0" w:space="0" w:color="auto"/>
        <w:right w:val="none" w:sz="0" w:space="0" w:color="auto"/>
      </w:divBdr>
    </w:div>
    <w:div w:id="1087073880">
      <w:bodyDiv w:val="1"/>
      <w:marLeft w:val="0"/>
      <w:marRight w:val="0"/>
      <w:marTop w:val="0"/>
      <w:marBottom w:val="0"/>
      <w:divBdr>
        <w:top w:val="none" w:sz="0" w:space="0" w:color="auto"/>
        <w:left w:val="none" w:sz="0" w:space="0" w:color="auto"/>
        <w:bottom w:val="none" w:sz="0" w:space="0" w:color="auto"/>
        <w:right w:val="none" w:sz="0" w:space="0" w:color="auto"/>
      </w:divBdr>
    </w:div>
    <w:div w:id="1088311559">
      <w:bodyDiv w:val="1"/>
      <w:marLeft w:val="0"/>
      <w:marRight w:val="0"/>
      <w:marTop w:val="0"/>
      <w:marBottom w:val="0"/>
      <w:divBdr>
        <w:top w:val="none" w:sz="0" w:space="0" w:color="auto"/>
        <w:left w:val="none" w:sz="0" w:space="0" w:color="auto"/>
        <w:bottom w:val="none" w:sz="0" w:space="0" w:color="auto"/>
        <w:right w:val="none" w:sz="0" w:space="0" w:color="auto"/>
      </w:divBdr>
    </w:div>
    <w:div w:id="1088573532">
      <w:bodyDiv w:val="1"/>
      <w:marLeft w:val="0"/>
      <w:marRight w:val="0"/>
      <w:marTop w:val="0"/>
      <w:marBottom w:val="0"/>
      <w:divBdr>
        <w:top w:val="none" w:sz="0" w:space="0" w:color="auto"/>
        <w:left w:val="none" w:sz="0" w:space="0" w:color="auto"/>
        <w:bottom w:val="none" w:sz="0" w:space="0" w:color="auto"/>
        <w:right w:val="none" w:sz="0" w:space="0" w:color="auto"/>
      </w:divBdr>
    </w:div>
    <w:div w:id="1089423281">
      <w:bodyDiv w:val="1"/>
      <w:marLeft w:val="0"/>
      <w:marRight w:val="0"/>
      <w:marTop w:val="0"/>
      <w:marBottom w:val="0"/>
      <w:divBdr>
        <w:top w:val="none" w:sz="0" w:space="0" w:color="auto"/>
        <w:left w:val="none" w:sz="0" w:space="0" w:color="auto"/>
        <w:bottom w:val="none" w:sz="0" w:space="0" w:color="auto"/>
        <w:right w:val="none" w:sz="0" w:space="0" w:color="auto"/>
      </w:divBdr>
    </w:div>
    <w:div w:id="1089471911">
      <w:bodyDiv w:val="1"/>
      <w:marLeft w:val="0"/>
      <w:marRight w:val="0"/>
      <w:marTop w:val="0"/>
      <w:marBottom w:val="0"/>
      <w:divBdr>
        <w:top w:val="none" w:sz="0" w:space="0" w:color="auto"/>
        <w:left w:val="none" w:sz="0" w:space="0" w:color="auto"/>
        <w:bottom w:val="none" w:sz="0" w:space="0" w:color="auto"/>
        <w:right w:val="none" w:sz="0" w:space="0" w:color="auto"/>
      </w:divBdr>
    </w:div>
    <w:div w:id="1090741074">
      <w:bodyDiv w:val="1"/>
      <w:marLeft w:val="0"/>
      <w:marRight w:val="0"/>
      <w:marTop w:val="0"/>
      <w:marBottom w:val="0"/>
      <w:divBdr>
        <w:top w:val="none" w:sz="0" w:space="0" w:color="auto"/>
        <w:left w:val="none" w:sz="0" w:space="0" w:color="auto"/>
        <w:bottom w:val="none" w:sz="0" w:space="0" w:color="auto"/>
        <w:right w:val="none" w:sz="0" w:space="0" w:color="auto"/>
      </w:divBdr>
    </w:div>
    <w:div w:id="1090925906">
      <w:bodyDiv w:val="1"/>
      <w:marLeft w:val="0"/>
      <w:marRight w:val="0"/>
      <w:marTop w:val="0"/>
      <w:marBottom w:val="0"/>
      <w:divBdr>
        <w:top w:val="none" w:sz="0" w:space="0" w:color="auto"/>
        <w:left w:val="none" w:sz="0" w:space="0" w:color="auto"/>
        <w:bottom w:val="none" w:sz="0" w:space="0" w:color="auto"/>
        <w:right w:val="none" w:sz="0" w:space="0" w:color="auto"/>
      </w:divBdr>
    </w:div>
    <w:div w:id="1091466835">
      <w:bodyDiv w:val="1"/>
      <w:marLeft w:val="0"/>
      <w:marRight w:val="0"/>
      <w:marTop w:val="0"/>
      <w:marBottom w:val="0"/>
      <w:divBdr>
        <w:top w:val="none" w:sz="0" w:space="0" w:color="auto"/>
        <w:left w:val="none" w:sz="0" w:space="0" w:color="auto"/>
        <w:bottom w:val="none" w:sz="0" w:space="0" w:color="auto"/>
        <w:right w:val="none" w:sz="0" w:space="0" w:color="auto"/>
      </w:divBdr>
    </w:div>
    <w:div w:id="1091506200">
      <w:bodyDiv w:val="1"/>
      <w:marLeft w:val="0"/>
      <w:marRight w:val="0"/>
      <w:marTop w:val="0"/>
      <w:marBottom w:val="0"/>
      <w:divBdr>
        <w:top w:val="none" w:sz="0" w:space="0" w:color="auto"/>
        <w:left w:val="none" w:sz="0" w:space="0" w:color="auto"/>
        <w:bottom w:val="none" w:sz="0" w:space="0" w:color="auto"/>
        <w:right w:val="none" w:sz="0" w:space="0" w:color="auto"/>
      </w:divBdr>
    </w:div>
    <w:div w:id="1091701288">
      <w:bodyDiv w:val="1"/>
      <w:marLeft w:val="0"/>
      <w:marRight w:val="0"/>
      <w:marTop w:val="0"/>
      <w:marBottom w:val="0"/>
      <w:divBdr>
        <w:top w:val="none" w:sz="0" w:space="0" w:color="auto"/>
        <w:left w:val="none" w:sz="0" w:space="0" w:color="auto"/>
        <w:bottom w:val="none" w:sz="0" w:space="0" w:color="auto"/>
        <w:right w:val="none" w:sz="0" w:space="0" w:color="auto"/>
      </w:divBdr>
    </w:div>
    <w:div w:id="1091775307">
      <w:bodyDiv w:val="1"/>
      <w:marLeft w:val="0"/>
      <w:marRight w:val="0"/>
      <w:marTop w:val="0"/>
      <w:marBottom w:val="0"/>
      <w:divBdr>
        <w:top w:val="none" w:sz="0" w:space="0" w:color="auto"/>
        <w:left w:val="none" w:sz="0" w:space="0" w:color="auto"/>
        <w:bottom w:val="none" w:sz="0" w:space="0" w:color="auto"/>
        <w:right w:val="none" w:sz="0" w:space="0" w:color="auto"/>
      </w:divBdr>
    </w:div>
    <w:div w:id="1092551013">
      <w:bodyDiv w:val="1"/>
      <w:marLeft w:val="0"/>
      <w:marRight w:val="0"/>
      <w:marTop w:val="0"/>
      <w:marBottom w:val="0"/>
      <w:divBdr>
        <w:top w:val="none" w:sz="0" w:space="0" w:color="auto"/>
        <w:left w:val="none" w:sz="0" w:space="0" w:color="auto"/>
        <w:bottom w:val="none" w:sz="0" w:space="0" w:color="auto"/>
        <w:right w:val="none" w:sz="0" w:space="0" w:color="auto"/>
      </w:divBdr>
    </w:div>
    <w:div w:id="1093285702">
      <w:bodyDiv w:val="1"/>
      <w:marLeft w:val="0"/>
      <w:marRight w:val="0"/>
      <w:marTop w:val="0"/>
      <w:marBottom w:val="0"/>
      <w:divBdr>
        <w:top w:val="none" w:sz="0" w:space="0" w:color="auto"/>
        <w:left w:val="none" w:sz="0" w:space="0" w:color="auto"/>
        <w:bottom w:val="none" w:sz="0" w:space="0" w:color="auto"/>
        <w:right w:val="none" w:sz="0" w:space="0" w:color="auto"/>
      </w:divBdr>
    </w:div>
    <w:div w:id="1093359484">
      <w:bodyDiv w:val="1"/>
      <w:marLeft w:val="0"/>
      <w:marRight w:val="0"/>
      <w:marTop w:val="0"/>
      <w:marBottom w:val="0"/>
      <w:divBdr>
        <w:top w:val="none" w:sz="0" w:space="0" w:color="auto"/>
        <w:left w:val="none" w:sz="0" w:space="0" w:color="auto"/>
        <w:bottom w:val="none" w:sz="0" w:space="0" w:color="auto"/>
        <w:right w:val="none" w:sz="0" w:space="0" w:color="auto"/>
      </w:divBdr>
    </w:div>
    <w:div w:id="1093820187">
      <w:bodyDiv w:val="1"/>
      <w:marLeft w:val="0"/>
      <w:marRight w:val="0"/>
      <w:marTop w:val="0"/>
      <w:marBottom w:val="0"/>
      <w:divBdr>
        <w:top w:val="none" w:sz="0" w:space="0" w:color="auto"/>
        <w:left w:val="none" w:sz="0" w:space="0" w:color="auto"/>
        <w:bottom w:val="none" w:sz="0" w:space="0" w:color="auto"/>
        <w:right w:val="none" w:sz="0" w:space="0" w:color="auto"/>
      </w:divBdr>
    </w:div>
    <w:div w:id="1094284718">
      <w:bodyDiv w:val="1"/>
      <w:marLeft w:val="0"/>
      <w:marRight w:val="0"/>
      <w:marTop w:val="0"/>
      <w:marBottom w:val="0"/>
      <w:divBdr>
        <w:top w:val="none" w:sz="0" w:space="0" w:color="auto"/>
        <w:left w:val="none" w:sz="0" w:space="0" w:color="auto"/>
        <w:bottom w:val="none" w:sz="0" w:space="0" w:color="auto"/>
        <w:right w:val="none" w:sz="0" w:space="0" w:color="auto"/>
      </w:divBdr>
    </w:div>
    <w:div w:id="1095127147">
      <w:bodyDiv w:val="1"/>
      <w:marLeft w:val="0"/>
      <w:marRight w:val="0"/>
      <w:marTop w:val="0"/>
      <w:marBottom w:val="0"/>
      <w:divBdr>
        <w:top w:val="none" w:sz="0" w:space="0" w:color="auto"/>
        <w:left w:val="none" w:sz="0" w:space="0" w:color="auto"/>
        <w:bottom w:val="none" w:sz="0" w:space="0" w:color="auto"/>
        <w:right w:val="none" w:sz="0" w:space="0" w:color="auto"/>
      </w:divBdr>
    </w:div>
    <w:div w:id="1095247234">
      <w:bodyDiv w:val="1"/>
      <w:marLeft w:val="0"/>
      <w:marRight w:val="0"/>
      <w:marTop w:val="0"/>
      <w:marBottom w:val="0"/>
      <w:divBdr>
        <w:top w:val="none" w:sz="0" w:space="0" w:color="auto"/>
        <w:left w:val="none" w:sz="0" w:space="0" w:color="auto"/>
        <w:bottom w:val="none" w:sz="0" w:space="0" w:color="auto"/>
        <w:right w:val="none" w:sz="0" w:space="0" w:color="auto"/>
      </w:divBdr>
    </w:div>
    <w:div w:id="1095327952">
      <w:bodyDiv w:val="1"/>
      <w:marLeft w:val="0"/>
      <w:marRight w:val="0"/>
      <w:marTop w:val="0"/>
      <w:marBottom w:val="0"/>
      <w:divBdr>
        <w:top w:val="none" w:sz="0" w:space="0" w:color="auto"/>
        <w:left w:val="none" w:sz="0" w:space="0" w:color="auto"/>
        <w:bottom w:val="none" w:sz="0" w:space="0" w:color="auto"/>
        <w:right w:val="none" w:sz="0" w:space="0" w:color="auto"/>
      </w:divBdr>
    </w:div>
    <w:div w:id="1095589682">
      <w:bodyDiv w:val="1"/>
      <w:marLeft w:val="0"/>
      <w:marRight w:val="0"/>
      <w:marTop w:val="0"/>
      <w:marBottom w:val="0"/>
      <w:divBdr>
        <w:top w:val="none" w:sz="0" w:space="0" w:color="auto"/>
        <w:left w:val="none" w:sz="0" w:space="0" w:color="auto"/>
        <w:bottom w:val="none" w:sz="0" w:space="0" w:color="auto"/>
        <w:right w:val="none" w:sz="0" w:space="0" w:color="auto"/>
      </w:divBdr>
    </w:div>
    <w:div w:id="1095593756">
      <w:bodyDiv w:val="1"/>
      <w:marLeft w:val="0"/>
      <w:marRight w:val="0"/>
      <w:marTop w:val="0"/>
      <w:marBottom w:val="0"/>
      <w:divBdr>
        <w:top w:val="none" w:sz="0" w:space="0" w:color="auto"/>
        <w:left w:val="none" w:sz="0" w:space="0" w:color="auto"/>
        <w:bottom w:val="none" w:sz="0" w:space="0" w:color="auto"/>
        <w:right w:val="none" w:sz="0" w:space="0" w:color="auto"/>
      </w:divBdr>
    </w:div>
    <w:div w:id="1095596858">
      <w:bodyDiv w:val="1"/>
      <w:marLeft w:val="0"/>
      <w:marRight w:val="0"/>
      <w:marTop w:val="0"/>
      <w:marBottom w:val="0"/>
      <w:divBdr>
        <w:top w:val="none" w:sz="0" w:space="0" w:color="auto"/>
        <w:left w:val="none" w:sz="0" w:space="0" w:color="auto"/>
        <w:bottom w:val="none" w:sz="0" w:space="0" w:color="auto"/>
        <w:right w:val="none" w:sz="0" w:space="0" w:color="auto"/>
      </w:divBdr>
    </w:div>
    <w:div w:id="1096245643">
      <w:bodyDiv w:val="1"/>
      <w:marLeft w:val="0"/>
      <w:marRight w:val="0"/>
      <w:marTop w:val="0"/>
      <w:marBottom w:val="0"/>
      <w:divBdr>
        <w:top w:val="none" w:sz="0" w:space="0" w:color="auto"/>
        <w:left w:val="none" w:sz="0" w:space="0" w:color="auto"/>
        <w:bottom w:val="none" w:sz="0" w:space="0" w:color="auto"/>
        <w:right w:val="none" w:sz="0" w:space="0" w:color="auto"/>
      </w:divBdr>
    </w:div>
    <w:div w:id="1097598908">
      <w:bodyDiv w:val="1"/>
      <w:marLeft w:val="0"/>
      <w:marRight w:val="0"/>
      <w:marTop w:val="0"/>
      <w:marBottom w:val="0"/>
      <w:divBdr>
        <w:top w:val="none" w:sz="0" w:space="0" w:color="auto"/>
        <w:left w:val="none" w:sz="0" w:space="0" w:color="auto"/>
        <w:bottom w:val="none" w:sz="0" w:space="0" w:color="auto"/>
        <w:right w:val="none" w:sz="0" w:space="0" w:color="auto"/>
      </w:divBdr>
    </w:div>
    <w:div w:id="1097600147">
      <w:bodyDiv w:val="1"/>
      <w:marLeft w:val="0"/>
      <w:marRight w:val="0"/>
      <w:marTop w:val="0"/>
      <w:marBottom w:val="0"/>
      <w:divBdr>
        <w:top w:val="none" w:sz="0" w:space="0" w:color="auto"/>
        <w:left w:val="none" w:sz="0" w:space="0" w:color="auto"/>
        <w:bottom w:val="none" w:sz="0" w:space="0" w:color="auto"/>
        <w:right w:val="none" w:sz="0" w:space="0" w:color="auto"/>
      </w:divBdr>
    </w:div>
    <w:div w:id="1097947052">
      <w:bodyDiv w:val="1"/>
      <w:marLeft w:val="0"/>
      <w:marRight w:val="0"/>
      <w:marTop w:val="0"/>
      <w:marBottom w:val="0"/>
      <w:divBdr>
        <w:top w:val="none" w:sz="0" w:space="0" w:color="auto"/>
        <w:left w:val="none" w:sz="0" w:space="0" w:color="auto"/>
        <w:bottom w:val="none" w:sz="0" w:space="0" w:color="auto"/>
        <w:right w:val="none" w:sz="0" w:space="0" w:color="auto"/>
      </w:divBdr>
    </w:div>
    <w:div w:id="1098477596">
      <w:bodyDiv w:val="1"/>
      <w:marLeft w:val="0"/>
      <w:marRight w:val="0"/>
      <w:marTop w:val="0"/>
      <w:marBottom w:val="0"/>
      <w:divBdr>
        <w:top w:val="none" w:sz="0" w:space="0" w:color="auto"/>
        <w:left w:val="none" w:sz="0" w:space="0" w:color="auto"/>
        <w:bottom w:val="none" w:sz="0" w:space="0" w:color="auto"/>
        <w:right w:val="none" w:sz="0" w:space="0" w:color="auto"/>
      </w:divBdr>
    </w:div>
    <w:div w:id="1098718302">
      <w:bodyDiv w:val="1"/>
      <w:marLeft w:val="0"/>
      <w:marRight w:val="0"/>
      <w:marTop w:val="0"/>
      <w:marBottom w:val="0"/>
      <w:divBdr>
        <w:top w:val="none" w:sz="0" w:space="0" w:color="auto"/>
        <w:left w:val="none" w:sz="0" w:space="0" w:color="auto"/>
        <w:bottom w:val="none" w:sz="0" w:space="0" w:color="auto"/>
        <w:right w:val="none" w:sz="0" w:space="0" w:color="auto"/>
      </w:divBdr>
    </w:div>
    <w:div w:id="1098788981">
      <w:bodyDiv w:val="1"/>
      <w:marLeft w:val="0"/>
      <w:marRight w:val="0"/>
      <w:marTop w:val="0"/>
      <w:marBottom w:val="0"/>
      <w:divBdr>
        <w:top w:val="none" w:sz="0" w:space="0" w:color="auto"/>
        <w:left w:val="none" w:sz="0" w:space="0" w:color="auto"/>
        <w:bottom w:val="none" w:sz="0" w:space="0" w:color="auto"/>
        <w:right w:val="none" w:sz="0" w:space="0" w:color="auto"/>
      </w:divBdr>
    </w:div>
    <w:div w:id="1099255871">
      <w:bodyDiv w:val="1"/>
      <w:marLeft w:val="0"/>
      <w:marRight w:val="0"/>
      <w:marTop w:val="0"/>
      <w:marBottom w:val="0"/>
      <w:divBdr>
        <w:top w:val="none" w:sz="0" w:space="0" w:color="auto"/>
        <w:left w:val="none" w:sz="0" w:space="0" w:color="auto"/>
        <w:bottom w:val="none" w:sz="0" w:space="0" w:color="auto"/>
        <w:right w:val="none" w:sz="0" w:space="0" w:color="auto"/>
      </w:divBdr>
    </w:div>
    <w:div w:id="1099259202">
      <w:bodyDiv w:val="1"/>
      <w:marLeft w:val="0"/>
      <w:marRight w:val="0"/>
      <w:marTop w:val="0"/>
      <w:marBottom w:val="0"/>
      <w:divBdr>
        <w:top w:val="none" w:sz="0" w:space="0" w:color="auto"/>
        <w:left w:val="none" w:sz="0" w:space="0" w:color="auto"/>
        <w:bottom w:val="none" w:sz="0" w:space="0" w:color="auto"/>
        <w:right w:val="none" w:sz="0" w:space="0" w:color="auto"/>
      </w:divBdr>
    </w:div>
    <w:div w:id="1099448960">
      <w:bodyDiv w:val="1"/>
      <w:marLeft w:val="0"/>
      <w:marRight w:val="0"/>
      <w:marTop w:val="0"/>
      <w:marBottom w:val="0"/>
      <w:divBdr>
        <w:top w:val="none" w:sz="0" w:space="0" w:color="auto"/>
        <w:left w:val="none" w:sz="0" w:space="0" w:color="auto"/>
        <w:bottom w:val="none" w:sz="0" w:space="0" w:color="auto"/>
        <w:right w:val="none" w:sz="0" w:space="0" w:color="auto"/>
      </w:divBdr>
    </w:div>
    <w:div w:id="1099523353">
      <w:bodyDiv w:val="1"/>
      <w:marLeft w:val="0"/>
      <w:marRight w:val="0"/>
      <w:marTop w:val="0"/>
      <w:marBottom w:val="0"/>
      <w:divBdr>
        <w:top w:val="none" w:sz="0" w:space="0" w:color="auto"/>
        <w:left w:val="none" w:sz="0" w:space="0" w:color="auto"/>
        <w:bottom w:val="none" w:sz="0" w:space="0" w:color="auto"/>
        <w:right w:val="none" w:sz="0" w:space="0" w:color="auto"/>
      </w:divBdr>
    </w:div>
    <w:div w:id="1099838263">
      <w:bodyDiv w:val="1"/>
      <w:marLeft w:val="0"/>
      <w:marRight w:val="0"/>
      <w:marTop w:val="0"/>
      <w:marBottom w:val="0"/>
      <w:divBdr>
        <w:top w:val="none" w:sz="0" w:space="0" w:color="auto"/>
        <w:left w:val="none" w:sz="0" w:space="0" w:color="auto"/>
        <w:bottom w:val="none" w:sz="0" w:space="0" w:color="auto"/>
        <w:right w:val="none" w:sz="0" w:space="0" w:color="auto"/>
      </w:divBdr>
    </w:div>
    <w:div w:id="1099986044">
      <w:bodyDiv w:val="1"/>
      <w:marLeft w:val="0"/>
      <w:marRight w:val="0"/>
      <w:marTop w:val="0"/>
      <w:marBottom w:val="0"/>
      <w:divBdr>
        <w:top w:val="none" w:sz="0" w:space="0" w:color="auto"/>
        <w:left w:val="none" w:sz="0" w:space="0" w:color="auto"/>
        <w:bottom w:val="none" w:sz="0" w:space="0" w:color="auto"/>
        <w:right w:val="none" w:sz="0" w:space="0" w:color="auto"/>
      </w:divBdr>
    </w:div>
    <w:div w:id="1100685785">
      <w:bodyDiv w:val="1"/>
      <w:marLeft w:val="0"/>
      <w:marRight w:val="0"/>
      <w:marTop w:val="0"/>
      <w:marBottom w:val="0"/>
      <w:divBdr>
        <w:top w:val="none" w:sz="0" w:space="0" w:color="auto"/>
        <w:left w:val="none" w:sz="0" w:space="0" w:color="auto"/>
        <w:bottom w:val="none" w:sz="0" w:space="0" w:color="auto"/>
        <w:right w:val="none" w:sz="0" w:space="0" w:color="auto"/>
      </w:divBdr>
    </w:div>
    <w:div w:id="1100877819">
      <w:bodyDiv w:val="1"/>
      <w:marLeft w:val="0"/>
      <w:marRight w:val="0"/>
      <w:marTop w:val="0"/>
      <w:marBottom w:val="0"/>
      <w:divBdr>
        <w:top w:val="none" w:sz="0" w:space="0" w:color="auto"/>
        <w:left w:val="none" w:sz="0" w:space="0" w:color="auto"/>
        <w:bottom w:val="none" w:sz="0" w:space="0" w:color="auto"/>
        <w:right w:val="none" w:sz="0" w:space="0" w:color="auto"/>
      </w:divBdr>
    </w:div>
    <w:div w:id="1101684006">
      <w:bodyDiv w:val="1"/>
      <w:marLeft w:val="0"/>
      <w:marRight w:val="0"/>
      <w:marTop w:val="0"/>
      <w:marBottom w:val="0"/>
      <w:divBdr>
        <w:top w:val="none" w:sz="0" w:space="0" w:color="auto"/>
        <w:left w:val="none" w:sz="0" w:space="0" w:color="auto"/>
        <w:bottom w:val="none" w:sz="0" w:space="0" w:color="auto"/>
        <w:right w:val="none" w:sz="0" w:space="0" w:color="auto"/>
      </w:divBdr>
    </w:div>
    <w:div w:id="1101756599">
      <w:bodyDiv w:val="1"/>
      <w:marLeft w:val="0"/>
      <w:marRight w:val="0"/>
      <w:marTop w:val="0"/>
      <w:marBottom w:val="0"/>
      <w:divBdr>
        <w:top w:val="none" w:sz="0" w:space="0" w:color="auto"/>
        <w:left w:val="none" w:sz="0" w:space="0" w:color="auto"/>
        <w:bottom w:val="none" w:sz="0" w:space="0" w:color="auto"/>
        <w:right w:val="none" w:sz="0" w:space="0" w:color="auto"/>
      </w:divBdr>
    </w:div>
    <w:div w:id="1101923204">
      <w:bodyDiv w:val="1"/>
      <w:marLeft w:val="0"/>
      <w:marRight w:val="0"/>
      <w:marTop w:val="0"/>
      <w:marBottom w:val="0"/>
      <w:divBdr>
        <w:top w:val="none" w:sz="0" w:space="0" w:color="auto"/>
        <w:left w:val="none" w:sz="0" w:space="0" w:color="auto"/>
        <w:bottom w:val="none" w:sz="0" w:space="0" w:color="auto"/>
        <w:right w:val="none" w:sz="0" w:space="0" w:color="auto"/>
      </w:divBdr>
    </w:div>
    <w:div w:id="1102725564">
      <w:bodyDiv w:val="1"/>
      <w:marLeft w:val="0"/>
      <w:marRight w:val="0"/>
      <w:marTop w:val="0"/>
      <w:marBottom w:val="0"/>
      <w:divBdr>
        <w:top w:val="none" w:sz="0" w:space="0" w:color="auto"/>
        <w:left w:val="none" w:sz="0" w:space="0" w:color="auto"/>
        <w:bottom w:val="none" w:sz="0" w:space="0" w:color="auto"/>
        <w:right w:val="none" w:sz="0" w:space="0" w:color="auto"/>
      </w:divBdr>
    </w:div>
    <w:div w:id="1103307140">
      <w:bodyDiv w:val="1"/>
      <w:marLeft w:val="0"/>
      <w:marRight w:val="0"/>
      <w:marTop w:val="0"/>
      <w:marBottom w:val="0"/>
      <w:divBdr>
        <w:top w:val="none" w:sz="0" w:space="0" w:color="auto"/>
        <w:left w:val="none" w:sz="0" w:space="0" w:color="auto"/>
        <w:bottom w:val="none" w:sz="0" w:space="0" w:color="auto"/>
        <w:right w:val="none" w:sz="0" w:space="0" w:color="auto"/>
      </w:divBdr>
    </w:div>
    <w:div w:id="1103498568">
      <w:bodyDiv w:val="1"/>
      <w:marLeft w:val="0"/>
      <w:marRight w:val="0"/>
      <w:marTop w:val="0"/>
      <w:marBottom w:val="0"/>
      <w:divBdr>
        <w:top w:val="none" w:sz="0" w:space="0" w:color="auto"/>
        <w:left w:val="none" w:sz="0" w:space="0" w:color="auto"/>
        <w:bottom w:val="none" w:sz="0" w:space="0" w:color="auto"/>
        <w:right w:val="none" w:sz="0" w:space="0" w:color="auto"/>
      </w:divBdr>
    </w:div>
    <w:div w:id="1103576754">
      <w:bodyDiv w:val="1"/>
      <w:marLeft w:val="0"/>
      <w:marRight w:val="0"/>
      <w:marTop w:val="0"/>
      <w:marBottom w:val="0"/>
      <w:divBdr>
        <w:top w:val="none" w:sz="0" w:space="0" w:color="auto"/>
        <w:left w:val="none" w:sz="0" w:space="0" w:color="auto"/>
        <w:bottom w:val="none" w:sz="0" w:space="0" w:color="auto"/>
        <w:right w:val="none" w:sz="0" w:space="0" w:color="auto"/>
      </w:divBdr>
    </w:div>
    <w:div w:id="1104226057">
      <w:bodyDiv w:val="1"/>
      <w:marLeft w:val="0"/>
      <w:marRight w:val="0"/>
      <w:marTop w:val="0"/>
      <w:marBottom w:val="0"/>
      <w:divBdr>
        <w:top w:val="none" w:sz="0" w:space="0" w:color="auto"/>
        <w:left w:val="none" w:sz="0" w:space="0" w:color="auto"/>
        <w:bottom w:val="none" w:sz="0" w:space="0" w:color="auto"/>
        <w:right w:val="none" w:sz="0" w:space="0" w:color="auto"/>
      </w:divBdr>
    </w:div>
    <w:div w:id="1104615042">
      <w:bodyDiv w:val="1"/>
      <w:marLeft w:val="0"/>
      <w:marRight w:val="0"/>
      <w:marTop w:val="0"/>
      <w:marBottom w:val="0"/>
      <w:divBdr>
        <w:top w:val="none" w:sz="0" w:space="0" w:color="auto"/>
        <w:left w:val="none" w:sz="0" w:space="0" w:color="auto"/>
        <w:bottom w:val="none" w:sz="0" w:space="0" w:color="auto"/>
        <w:right w:val="none" w:sz="0" w:space="0" w:color="auto"/>
      </w:divBdr>
    </w:div>
    <w:div w:id="1105080885">
      <w:bodyDiv w:val="1"/>
      <w:marLeft w:val="0"/>
      <w:marRight w:val="0"/>
      <w:marTop w:val="0"/>
      <w:marBottom w:val="0"/>
      <w:divBdr>
        <w:top w:val="none" w:sz="0" w:space="0" w:color="auto"/>
        <w:left w:val="none" w:sz="0" w:space="0" w:color="auto"/>
        <w:bottom w:val="none" w:sz="0" w:space="0" w:color="auto"/>
        <w:right w:val="none" w:sz="0" w:space="0" w:color="auto"/>
      </w:divBdr>
    </w:div>
    <w:div w:id="1105230220">
      <w:bodyDiv w:val="1"/>
      <w:marLeft w:val="0"/>
      <w:marRight w:val="0"/>
      <w:marTop w:val="0"/>
      <w:marBottom w:val="0"/>
      <w:divBdr>
        <w:top w:val="none" w:sz="0" w:space="0" w:color="auto"/>
        <w:left w:val="none" w:sz="0" w:space="0" w:color="auto"/>
        <w:bottom w:val="none" w:sz="0" w:space="0" w:color="auto"/>
        <w:right w:val="none" w:sz="0" w:space="0" w:color="auto"/>
      </w:divBdr>
    </w:div>
    <w:div w:id="1105418022">
      <w:bodyDiv w:val="1"/>
      <w:marLeft w:val="0"/>
      <w:marRight w:val="0"/>
      <w:marTop w:val="0"/>
      <w:marBottom w:val="0"/>
      <w:divBdr>
        <w:top w:val="none" w:sz="0" w:space="0" w:color="auto"/>
        <w:left w:val="none" w:sz="0" w:space="0" w:color="auto"/>
        <w:bottom w:val="none" w:sz="0" w:space="0" w:color="auto"/>
        <w:right w:val="none" w:sz="0" w:space="0" w:color="auto"/>
      </w:divBdr>
    </w:div>
    <w:div w:id="1105420783">
      <w:bodyDiv w:val="1"/>
      <w:marLeft w:val="0"/>
      <w:marRight w:val="0"/>
      <w:marTop w:val="0"/>
      <w:marBottom w:val="0"/>
      <w:divBdr>
        <w:top w:val="none" w:sz="0" w:space="0" w:color="auto"/>
        <w:left w:val="none" w:sz="0" w:space="0" w:color="auto"/>
        <w:bottom w:val="none" w:sz="0" w:space="0" w:color="auto"/>
        <w:right w:val="none" w:sz="0" w:space="0" w:color="auto"/>
      </w:divBdr>
    </w:div>
    <w:div w:id="1106459373">
      <w:bodyDiv w:val="1"/>
      <w:marLeft w:val="0"/>
      <w:marRight w:val="0"/>
      <w:marTop w:val="0"/>
      <w:marBottom w:val="0"/>
      <w:divBdr>
        <w:top w:val="none" w:sz="0" w:space="0" w:color="auto"/>
        <w:left w:val="none" w:sz="0" w:space="0" w:color="auto"/>
        <w:bottom w:val="none" w:sz="0" w:space="0" w:color="auto"/>
        <w:right w:val="none" w:sz="0" w:space="0" w:color="auto"/>
      </w:divBdr>
    </w:div>
    <w:div w:id="1106537852">
      <w:bodyDiv w:val="1"/>
      <w:marLeft w:val="0"/>
      <w:marRight w:val="0"/>
      <w:marTop w:val="0"/>
      <w:marBottom w:val="0"/>
      <w:divBdr>
        <w:top w:val="none" w:sz="0" w:space="0" w:color="auto"/>
        <w:left w:val="none" w:sz="0" w:space="0" w:color="auto"/>
        <w:bottom w:val="none" w:sz="0" w:space="0" w:color="auto"/>
        <w:right w:val="none" w:sz="0" w:space="0" w:color="auto"/>
      </w:divBdr>
    </w:div>
    <w:div w:id="1107651996">
      <w:bodyDiv w:val="1"/>
      <w:marLeft w:val="0"/>
      <w:marRight w:val="0"/>
      <w:marTop w:val="0"/>
      <w:marBottom w:val="0"/>
      <w:divBdr>
        <w:top w:val="none" w:sz="0" w:space="0" w:color="auto"/>
        <w:left w:val="none" w:sz="0" w:space="0" w:color="auto"/>
        <w:bottom w:val="none" w:sz="0" w:space="0" w:color="auto"/>
        <w:right w:val="none" w:sz="0" w:space="0" w:color="auto"/>
      </w:divBdr>
    </w:div>
    <w:div w:id="1107655590">
      <w:bodyDiv w:val="1"/>
      <w:marLeft w:val="0"/>
      <w:marRight w:val="0"/>
      <w:marTop w:val="0"/>
      <w:marBottom w:val="0"/>
      <w:divBdr>
        <w:top w:val="none" w:sz="0" w:space="0" w:color="auto"/>
        <w:left w:val="none" w:sz="0" w:space="0" w:color="auto"/>
        <w:bottom w:val="none" w:sz="0" w:space="0" w:color="auto"/>
        <w:right w:val="none" w:sz="0" w:space="0" w:color="auto"/>
      </w:divBdr>
    </w:div>
    <w:div w:id="1108086434">
      <w:bodyDiv w:val="1"/>
      <w:marLeft w:val="0"/>
      <w:marRight w:val="0"/>
      <w:marTop w:val="0"/>
      <w:marBottom w:val="0"/>
      <w:divBdr>
        <w:top w:val="none" w:sz="0" w:space="0" w:color="auto"/>
        <w:left w:val="none" w:sz="0" w:space="0" w:color="auto"/>
        <w:bottom w:val="none" w:sz="0" w:space="0" w:color="auto"/>
        <w:right w:val="none" w:sz="0" w:space="0" w:color="auto"/>
      </w:divBdr>
    </w:div>
    <w:div w:id="1108430170">
      <w:bodyDiv w:val="1"/>
      <w:marLeft w:val="0"/>
      <w:marRight w:val="0"/>
      <w:marTop w:val="0"/>
      <w:marBottom w:val="0"/>
      <w:divBdr>
        <w:top w:val="none" w:sz="0" w:space="0" w:color="auto"/>
        <w:left w:val="none" w:sz="0" w:space="0" w:color="auto"/>
        <w:bottom w:val="none" w:sz="0" w:space="0" w:color="auto"/>
        <w:right w:val="none" w:sz="0" w:space="0" w:color="auto"/>
      </w:divBdr>
    </w:div>
    <w:div w:id="1109275440">
      <w:bodyDiv w:val="1"/>
      <w:marLeft w:val="0"/>
      <w:marRight w:val="0"/>
      <w:marTop w:val="0"/>
      <w:marBottom w:val="0"/>
      <w:divBdr>
        <w:top w:val="none" w:sz="0" w:space="0" w:color="auto"/>
        <w:left w:val="none" w:sz="0" w:space="0" w:color="auto"/>
        <w:bottom w:val="none" w:sz="0" w:space="0" w:color="auto"/>
        <w:right w:val="none" w:sz="0" w:space="0" w:color="auto"/>
      </w:divBdr>
    </w:div>
    <w:div w:id="1109468515">
      <w:bodyDiv w:val="1"/>
      <w:marLeft w:val="0"/>
      <w:marRight w:val="0"/>
      <w:marTop w:val="0"/>
      <w:marBottom w:val="0"/>
      <w:divBdr>
        <w:top w:val="none" w:sz="0" w:space="0" w:color="auto"/>
        <w:left w:val="none" w:sz="0" w:space="0" w:color="auto"/>
        <w:bottom w:val="none" w:sz="0" w:space="0" w:color="auto"/>
        <w:right w:val="none" w:sz="0" w:space="0" w:color="auto"/>
      </w:divBdr>
    </w:div>
    <w:div w:id="1110055482">
      <w:bodyDiv w:val="1"/>
      <w:marLeft w:val="0"/>
      <w:marRight w:val="0"/>
      <w:marTop w:val="0"/>
      <w:marBottom w:val="0"/>
      <w:divBdr>
        <w:top w:val="none" w:sz="0" w:space="0" w:color="auto"/>
        <w:left w:val="none" w:sz="0" w:space="0" w:color="auto"/>
        <w:bottom w:val="none" w:sz="0" w:space="0" w:color="auto"/>
        <w:right w:val="none" w:sz="0" w:space="0" w:color="auto"/>
      </w:divBdr>
    </w:div>
    <w:div w:id="1110783107">
      <w:bodyDiv w:val="1"/>
      <w:marLeft w:val="0"/>
      <w:marRight w:val="0"/>
      <w:marTop w:val="0"/>
      <w:marBottom w:val="0"/>
      <w:divBdr>
        <w:top w:val="none" w:sz="0" w:space="0" w:color="auto"/>
        <w:left w:val="none" w:sz="0" w:space="0" w:color="auto"/>
        <w:bottom w:val="none" w:sz="0" w:space="0" w:color="auto"/>
        <w:right w:val="none" w:sz="0" w:space="0" w:color="auto"/>
      </w:divBdr>
    </w:div>
    <w:div w:id="1110852038">
      <w:bodyDiv w:val="1"/>
      <w:marLeft w:val="0"/>
      <w:marRight w:val="0"/>
      <w:marTop w:val="0"/>
      <w:marBottom w:val="0"/>
      <w:divBdr>
        <w:top w:val="none" w:sz="0" w:space="0" w:color="auto"/>
        <w:left w:val="none" w:sz="0" w:space="0" w:color="auto"/>
        <w:bottom w:val="none" w:sz="0" w:space="0" w:color="auto"/>
        <w:right w:val="none" w:sz="0" w:space="0" w:color="auto"/>
      </w:divBdr>
    </w:div>
    <w:div w:id="1110971776">
      <w:bodyDiv w:val="1"/>
      <w:marLeft w:val="0"/>
      <w:marRight w:val="0"/>
      <w:marTop w:val="0"/>
      <w:marBottom w:val="0"/>
      <w:divBdr>
        <w:top w:val="none" w:sz="0" w:space="0" w:color="auto"/>
        <w:left w:val="none" w:sz="0" w:space="0" w:color="auto"/>
        <w:bottom w:val="none" w:sz="0" w:space="0" w:color="auto"/>
        <w:right w:val="none" w:sz="0" w:space="0" w:color="auto"/>
      </w:divBdr>
    </w:div>
    <w:div w:id="1111824759">
      <w:bodyDiv w:val="1"/>
      <w:marLeft w:val="0"/>
      <w:marRight w:val="0"/>
      <w:marTop w:val="0"/>
      <w:marBottom w:val="0"/>
      <w:divBdr>
        <w:top w:val="none" w:sz="0" w:space="0" w:color="auto"/>
        <w:left w:val="none" w:sz="0" w:space="0" w:color="auto"/>
        <w:bottom w:val="none" w:sz="0" w:space="0" w:color="auto"/>
        <w:right w:val="none" w:sz="0" w:space="0" w:color="auto"/>
      </w:divBdr>
    </w:div>
    <w:div w:id="1117020983">
      <w:bodyDiv w:val="1"/>
      <w:marLeft w:val="0"/>
      <w:marRight w:val="0"/>
      <w:marTop w:val="0"/>
      <w:marBottom w:val="0"/>
      <w:divBdr>
        <w:top w:val="none" w:sz="0" w:space="0" w:color="auto"/>
        <w:left w:val="none" w:sz="0" w:space="0" w:color="auto"/>
        <w:bottom w:val="none" w:sz="0" w:space="0" w:color="auto"/>
        <w:right w:val="none" w:sz="0" w:space="0" w:color="auto"/>
      </w:divBdr>
    </w:div>
    <w:div w:id="1117485292">
      <w:bodyDiv w:val="1"/>
      <w:marLeft w:val="0"/>
      <w:marRight w:val="0"/>
      <w:marTop w:val="0"/>
      <w:marBottom w:val="0"/>
      <w:divBdr>
        <w:top w:val="none" w:sz="0" w:space="0" w:color="auto"/>
        <w:left w:val="none" w:sz="0" w:space="0" w:color="auto"/>
        <w:bottom w:val="none" w:sz="0" w:space="0" w:color="auto"/>
        <w:right w:val="none" w:sz="0" w:space="0" w:color="auto"/>
      </w:divBdr>
    </w:div>
    <w:div w:id="1117527227">
      <w:bodyDiv w:val="1"/>
      <w:marLeft w:val="0"/>
      <w:marRight w:val="0"/>
      <w:marTop w:val="0"/>
      <w:marBottom w:val="0"/>
      <w:divBdr>
        <w:top w:val="none" w:sz="0" w:space="0" w:color="auto"/>
        <w:left w:val="none" w:sz="0" w:space="0" w:color="auto"/>
        <w:bottom w:val="none" w:sz="0" w:space="0" w:color="auto"/>
        <w:right w:val="none" w:sz="0" w:space="0" w:color="auto"/>
      </w:divBdr>
    </w:div>
    <w:div w:id="1118376156">
      <w:bodyDiv w:val="1"/>
      <w:marLeft w:val="0"/>
      <w:marRight w:val="0"/>
      <w:marTop w:val="0"/>
      <w:marBottom w:val="0"/>
      <w:divBdr>
        <w:top w:val="none" w:sz="0" w:space="0" w:color="auto"/>
        <w:left w:val="none" w:sz="0" w:space="0" w:color="auto"/>
        <w:bottom w:val="none" w:sz="0" w:space="0" w:color="auto"/>
        <w:right w:val="none" w:sz="0" w:space="0" w:color="auto"/>
      </w:divBdr>
    </w:div>
    <w:div w:id="1118643999">
      <w:bodyDiv w:val="1"/>
      <w:marLeft w:val="0"/>
      <w:marRight w:val="0"/>
      <w:marTop w:val="0"/>
      <w:marBottom w:val="0"/>
      <w:divBdr>
        <w:top w:val="none" w:sz="0" w:space="0" w:color="auto"/>
        <w:left w:val="none" w:sz="0" w:space="0" w:color="auto"/>
        <w:bottom w:val="none" w:sz="0" w:space="0" w:color="auto"/>
        <w:right w:val="none" w:sz="0" w:space="0" w:color="auto"/>
      </w:divBdr>
    </w:div>
    <w:div w:id="1119028427">
      <w:bodyDiv w:val="1"/>
      <w:marLeft w:val="0"/>
      <w:marRight w:val="0"/>
      <w:marTop w:val="0"/>
      <w:marBottom w:val="0"/>
      <w:divBdr>
        <w:top w:val="none" w:sz="0" w:space="0" w:color="auto"/>
        <w:left w:val="none" w:sz="0" w:space="0" w:color="auto"/>
        <w:bottom w:val="none" w:sz="0" w:space="0" w:color="auto"/>
        <w:right w:val="none" w:sz="0" w:space="0" w:color="auto"/>
      </w:divBdr>
    </w:div>
    <w:div w:id="1119687975">
      <w:bodyDiv w:val="1"/>
      <w:marLeft w:val="0"/>
      <w:marRight w:val="0"/>
      <w:marTop w:val="0"/>
      <w:marBottom w:val="0"/>
      <w:divBdr>
        <w:top w:val="none" w:sz="0" w:space="0" w:color="auto"/>
        <w:left w:val="none" w:sz="0" w:space="0" w:color="auto"/>
        <w:bottom w:val="none" w:sz="0" w:space="0" w:color="auto"/>
        <w:right w:val="none" w:sz="0" w:space="0" w:color="auto"/>
      </w:divBdr>
    </w:div>
    <w:div w:id="1119757850">
      <w:bodyDiv w:val="1"/>
      <w:marLeft w:val="0"/>
      <w:marRight w:val="0"/>
      <w:marTop w:val="0"/>
      <w:marBottom w:val="0"/>
      <w:divBdr>
        <w:top w:val="none" w:sz="0" w:space="0" w:color="auto"/>
        <w:left w:val="none" w:sz="0" w:space="0" w:color="auto"/>
        <w:bottom w:val="none" w:sz="0" w:space="0" w:color="auto"/>
        <w:right w:val="none" w:sz="0" w:space="0" w:color="auto"/>
      </w:divBdr>
    </w:div>
    <w:div w:id="1120104862">
      <w:bodyDiv w:val="1"/>
      <w:marLeft w:val="0"/>
      <w:marRight w:val="0"/>
      <w:marTop w:val="0"/>
      <w:marBottom w:val="0"/>
      <w:divBdr>
        <w:top w:val="none" w:sz="0" w:space="0" w:color="auto"/>
        <w:left w:val="none" w:sz="0" w:space="0" w:color="auto"/>
        <w:bottom w:val="none" w:sz="0" w:space="0" w:color="auto"/>
        <w:right w:val="none" w:sz="0" w:space="0" w:color="auto"/>
      </w:divBdr>
    </w:div>
    <w:div w:id="1120303489">
      <w:bodyDiv w:val="1"/>
      <w:marLeft w:val="0"/>
      <w:marRight w:val="0"/>
      <w:marTop w:val="0"/>
      <w:marBottom w:val="0"/>
      <w:divBdr>
        <w:top w:val="none" w:sz="0" w:space="0" w:color="auto"/>
        <w:left w:val="none" w:sz="0" w:space="0" w:color="auto"/>
        <w:bottom w:val="none" w:sz="0" w:space="0" w:color="auto"/>
        <w:right w:val="none" w:sz="0" w:space="0" w:color="auto"/>
      </w:divBdr>
    </w:div>
    <w:div w:id="1121194947">
      <w:bodyDiv w:val="1"/>
      <w:marLeft w:val="0"/>
      <w:marRight w:val="0"/>
      <w:marTop w:val="0"/>
      <w:marBottom w:val="0"/>
      <w:divBdr>
        <w:top w:val="none" w:sz="0" w:space="0" w:color="auto"/>
        <w:left w:val="none" w:sz="0" w:space="0" w:color="auto"/>
        <w:bottom w:val="none" w:sz="0" w:space="0" w:color="auto"/>
        <w:right w:val="none" w:sz="0" w:space="0" w:color="auto"/>
      </w:divBdr>
    </w:div>
    <w:div w:id="1121921895">
      <w:bodyDiv w:val="1"/>
      <w:marLeft w:val="0"/>
      <w:marRight w:val="0"/>
      <w:marTop w:val="0"/>
      <w:marBottom w:val="0"/>
      <w:divBdr>
        <w:top w:val="none" w:sz="0" w:space="0" w:color="auto"/>
        <w:left w:val="none" w:sz="0" w:space="0" w:color="auto"/>
        <w:bottom w:val="none" w:sz="0" w:space="0" w:color="auto"/>
        <w:right w:val="none" w:sz="0" w:space="0" w:color="auto"/>
      </w:divBdr>
    </w:div>
    <w:div w:id="1122310843">
      <w:bodyDiv w:val="1"/>
      <w:marLeft w:val="0"/>
      <w:marRight w:val="0"/>
      <w:marTop w:val="0"/>
      <w:marBottom w:val="0"/>
      <w:divBdr>
        <w:top w:val="none" w:sz="0" w:space="0" w:color="auto"/>
        <w:left w:val="none" w:sz="0" w:space="0" w:color="auto"/>
        <w:bottom w:val="none" w:sz="0" w:space="0" w:color="auto"/>
        <w:right w:val="none" w:sz="0" w:space="0" w:color="auto"/>
      </w:divBdr>
    </w:div>
    <w:div w:id="1123498030">
      <w:bodyDiv w:val="1"/>
      <w:marLeft w:val="0"/>
      <w:marRight w:val="0"/>
      <w:marTop w:val="0"/>
      <w:marBottom w:val="0"/>
      <w:divBdr>
        <w:top w:val="none" w:sz="0" w:space="0" w:color="auto"/>
        <w:left w:val="none" w:sz="0" w:space="0" w:color="auto"/>
        <w:bottom w:val="none" w:sz="0" w:space="0" w:color="auto"/>
        <w:right w:val="none" w:sz="0" w:space="0" w:color="auto"/>
      </w:divBdr>
    </w:div>
    <w:div w:id="1123768849">
      <w:bodyDiv w:val="1"/>
      <w:marLeft w:val="0"/>
      <w:marRight w:val="0"/>
      <w:marTop w:val="0"/>
      <w:marBottom w:val="0"/>
      <w:divBdr>
        <w:top w:val="none" w:sz="0" w:space="0" w:color="auto"/>
        <w:left w:val="none" w:sz="0" w:space="0" w:color="auto"/>
        <w:bottom w:val="none" w:sz="0" w:space="0" w:color="auto"/>
        <w:right w:val="none" w:sz="0" w:space="0" w:color="auto"/>
      </w:divBdr>
    </w:div>
    <w:div w:id="1125196475">
      <w:bodyDiv w:val="1"/>
      <w:marLeft w:val="0"/>
      <w:marRight w:val="0"/>
      <w:marTop w:val="0"/>
      <w:marBottom w:val="0"/>
      <w:divBdr>
        <w:top w:val="none" w:sz="0" w:space="0" w:color="auto"/>
        <w:left w:val="none" w:sz="0" w:space="0" w:color="auto"/>
        <w:bottom w:val="none" w:sz="0" w:space="0" w:color="auto"/>
        <w:right w:val="none" w:sz="0" w:space="0" w:color="auto"/>
      </w:divBdr>
    </w:div>
    <w:div w:id="1125611777">
      <w:bodyDiv w:val="1"/>
      <w:marLeft w:val="0"/>
      <w:marRight w:val="0"/>
      <w:marTop w:val="0"/>
      <w:marBottom w:val="0"/>
      <w:divBdr>
        <w:top w:val="none" w:sz="0" w:space="0" w:color="auto"/>
        <w:left w:val="none" w:sz="0" w:space="0" w:color="auto"/>
        <w:bottom w:val="none" w:sz="0" w:space="0" w:color="auto"/>
        <w:right w:val="none" w:sz="0" w:space="0" w:color="auto"/>
      </w:divBdr>
    </w:div>
    <w:div w:id="1126197230">
      <w:bodyDiv w:val="1"/>
      <w:marLeft w:val="0"/>
      <w:marRight w:val="0"/>
      <w:marTop w:val="0"/>
      <w:marBottom w:val="0"/>
      <w:divBdr>
        <w:top w:val="none" w:sz="0" w:space="0" w:color="auto"/>
        <w:left w:val="none" w:sz="0" w:space="0" w:color="auto"/>
        <w:bottom w:val="none" w:sz="0" w:space="0" w:color="auto"/>
        <w:right w:val="none" w:sz="0" w:space="0" w:color="auto"/>
      </w:divBdr>
    </w:div>
    <w:div w:id="1127164901">
      <w:bodyDiv w:val="1"/>
      <w:marLeft w:val="0"/>
      <w:marRight w:val="0"/>
      <w:marTop w:val="0"/>
      <w:marBottom w:val="0"/>
      <w:divBdr>
        <w:top w:val="none" w:sz="0" w:space="0" w:color="auto"/>
        <w:left w:val="none" w:sz="0" w:space="0" w:color="auto"/>
        <w:bottom w:val="none" w:sz="0" w:space="0" w:color="auto"/>
        <w:right w:val="none" w:sz="0" w:space="0" w:color="auto"/>
      </w:divBdr>
    </w:div>
    <w:div w:id="1127167181">
      <w:bodyDiv w:val="1"/>
      <w:marLeft w:val="0"/>
      <w:marRight w:val="0"/>
      <w:marTop w:val="0"/>
      <w:marBottom w:val="0"/>
      <w:divBdr>
        <w:top w:val="none" w:sz="0" w:space="0" w:color="auto"/>
        <w:left w:val="none" w:sz="0" w:space="0" w:color="auto"/>
        <w:bottom w:val="none" w:sz="0" w:space="0" w:color="auto"/>
        <w:right w:val="none" w:sz="0" w:space="0" w:color="auto"/>
      </w:divBdr>
    </w:div>
    <w:div w:id="1127314735">
      <w:bodyDiv w:val="1"/>
      <w:marLeft w:val="0"/>
      <w:marRight w:val="0"/>
      <w:marTop w:val="0"/>
      <w:marBottom w:val="0"/>
      <w:divBdr>
        <w:top w:val="none" w:sz="0" w:space="0" w:color="auto"/>
        <w:left w:val="none" w:sz="0" w:space="0" w:color="auto"/>
        <w:bottom w:val="none" w:sz="0" w:space="0" w:color="auto"/>
        <w:right w:val="none" w:sz="0" w:space="0" w:color="auto"/>
      </w:divBdr>
    </w:div>
    <w:div w:id="1127704303">
      <w:bodyDiv w:val="1"/>
      <w:marLeft w:val="0"/>
      <w:marRight w:val="0"/>
      <w:marTop w:val="0"/>
      <w:marBottom w:val="0"/>
      <w:divBdr>
        <w:top w:val="none" w:sz="0" w:space="0" w:color="auto"/>
        <w:left w:val="none" w:sz="0" w:space="0" w:color="auto"/>
        <w:bottom w:val="none" w:sz="0" w:space="0" w:color="auto"/>
        <w:right w:val="none" w:sz="0" w:space="0" w:color="auto"/>
      </w:divBdr>
    </w:div>
    <w:div w:id="1127813750">
      <w:bodyDiv w:val="1"/>
      <w:marLeft w:val="0"/>
      <w:marRight w:val="0"/>
      <w:marTop w:val="0"/>
      <w:marBottom w:val="0"/>
      <w:divBdr>
        <w:top w:val="none" w:sz="0" w:space="0" w:color="auto"/>
        <w:left w:val="none" w:sz="0" w:space="0" w:color="auto"/>
        <w:bottom w:val="none" w:sz="0" w:space="0" w:color="auto"/>
        <w:right w:val="none" w:sz="0" w:space="0" w:color="auto"/>
      </w:divBdr>
    </w:div>
    <w:div w:id="1128008027">
      <w:bodyDiv w:val="1"/>
      <w:marLeft w:val="0"/>
      <w:marRight w:val="0"/>
      <w:marTop w:val="0"/>
      <w:marBottom w:val="0"/>
      <w:divBdr>
        <w:top w:val="none" w:sz="0" w:space="0" w:color="auto"/>
        <w:left w:val="none" w:sz="0" w:space="0" w:color="auto"/>
        <w:bottom w:val="none" w:sz="0" w:space="0" w:color="auto"/>
        <w:right w:val="none" w:sz="0" w:space="0" w:color="auto"/>
      </w:divBdr>
    </w:div>
    <w:div w:id="1128356846">
      <w:bodyDiv w:val="1"/>
      <w:marLeft w:val="0"/>
      <w:marRight w:val="0"/>
      <w:marTop w:val="0"/>
      <w:marBottom w:val="0"/>
      <w:divBdr>
        <w:top w:val="none" w:sz="0" w:space="0" w:color="auto"/>
        <w:left w:val="none" w:sz="0" w:space="0" w:color="auto"/>
        <w:bottom w:val="none" w:sz="0" w:space="0" w:color="auto"/>
        <w:right w:val="none" w:sz="0" w:space="0" w:color="auto"/>
      </w:divBdr>
    </w:div>
    <w:div w:id="1129401950">
      <w:bodyDiv w:val="1"/>
      <w:marLeft w:val="0"/>
      <w:marRight w:val="0"/>
      <w:marTop w:val="0"/>
      <w:marBottom w:val="0"/>
      <w:divBdr>
        <w:top w:val="none" w:sz="0" w:space="0" w:color="auto"/>
        <w:left w:val="none" w:sz="0" w:space="0" w:color="auto"/>
        <w:bottom w:val="none" w:sz="0" w:space="0" w:color="auto"/>
        <w:right w:val="none" w:sz="0" w:space="0" w:color="auto"/>
      </w:divBdr>
    </w:div>
    <w:div w:id="1130132393">
      <w:bodyDiv w:val="1"/>
      <w:marLeft w:val="0"/>
      <w:marRight w:val="0"/>
      <w:marTop w:val="0"/>
      <w:marBottom w:val="0"/>
      <w:divBdr>
        <w:top w:val="none" w:sz="0" w:space="0" w:color="auto"/>
        <w:left w:val="none" w:sz="0" w:space="0" w:color="auto"/>
        <w:bottom w:val="none" w:sz="0" w:space="0" w:color="auto"/>
        <w:right w:val="none" w:sz="0" w:space="0" w:color="auto"/>
      </w:divBdr>
    </w:div>
    <w:div w:id="1130897135">
      <w:bodyDiv w:val="1"/>
      <w:marLeft w:val="0"/>
      <w:marRight w:val="0"/>
      <w:marTop w:val="0"/>
      <w:marBottom w:val="0"/>
      <w:divBdr>
        <w:top w:val="none" w:sz="0" w:space="0" w:color="auto"/>
        <w:left w:val="none" w:sz="0" w:space="0" w:color="auto"/>
        <w:bottom w:val="none" w:sz="0" w:space="0" w:color="auto"/>
        <w:right w:val="none" w:sz="0" w:space="0" w:color="auto"/>
      </w:divBdr>
    </w:div>
    <w:div w:id="1132015384">
      <w:bodyDiv w:val="1"/>
      <w:marLeft w:val="0"/>
      <w:marRight w:val="0"/>
      <w:marTop w:val="0"/>
      <w:marBottom w:val="0"/>
      <w:divBdr>
        <w:top w:val="none" w:sz="0" w:space="0" w:color="auto"/>
        <w:left w:val="none" w:sz="0" w:space="0" w:color="auto"/>
        <w:bottom w:val="none" w:sz="0" w:space="0" w:color="auto"/>
        <w:right w:val="none" w:sz="0" w:space="0" w:color="auto"/>
      </w:divBdr>
    </w:div>
    <w:div w:id="1132211487">
      <w:bodyDiv w:val="1"/>
      <w:marLeft w:val="0"/>
      <w:marRight w:val="0"/>
      <w:marTop w:val="0"/>
      <w:marBottom w:val="0"/>
      <w:divBdr>
        <w:top w:val="none" w:sz="0" w:space="0" w:color="auto"/>
        <w:left w:val="none" w:sz="0" w:space="0" w:color="auto"/>
        <w:bottom w:val="none" w:sz="0" w:space="0" w:color="auto"/>
        <w:right w:val="none" w:sz="0" w:space="0" w:color="auto"/>
      </w:divBdr>
    </w:div>
    <w:div w:id="1132480573">
      <w:bodyDiv w:val="1"/>
      <w:marLeft w:val="0"/>
      <w:marRight w:val="0"/>
      <w:marTop w:val="0"/>
      <w:marBottom w:val="0"/>
      <w:divBdr>
        <w:top w:val="none" w:sz="0" w:space="0" w:color="auto"/>
        <w:left w:val="none" w:sz="0" w:space="0" w:color="auto"/>
        <w:bottom w:val="none" w:sz="0" w:space="0" w:color="auto"/>
        <w:right w:val="none" w:sz="0" w:space="0" w:color="auto"/>
      </w:divBdr>
    </w:div>
    <w:div w:id="1133056896">
      <w:bodyDiv w:val="1"/>
      <w:marLeft w:val="0"/>
      <w:marRight w:val="0"/>
      <w:marTop w:val="0"/>
      <w:marBottom w:val="0"/>
      <w:divBdr>
        <w:top w:val="none" w:sz="0" w:space="0" w:color="auto"/>
        <w:left w:val="none" w:sz="0" w:space="0" w:color="auto"/>
        <w:bottom w:val="none" w:sz="0" w:space="0" w:color="auto"/>
        <w:right w:val="none" w:sz="0" w:space="0" w:color="auto"/>
      </w:divBdr>
    </w:div>
    <w:div w:id="1134103828">
      <w:bodyDiv w:val="1"/>
      <w:marLeft w:val="0"/>
      <w:marRight w:val="0"/>
      <w:marTop w:val="0"/>
      <w:marBottom w:val="0"/>
      <w:divBdr>
        <w:top w:val="none" w:sz="0" w:space="0" w:color="auto"/>
        <w:left w:val="none" w:sz="0" w:space="0" w:color="auto"/>
        <w:bottom w:val="none" w:sz="0" w:space="0" w:color="auto"/>
        <w:right w:val="none" w:sz="0" w:space="0" w:color="auto"/>
      </w:divBdr>
    </w:div>
    <w:div w:id="1134373250">
      <w:bodyDiv w:val="1"/>
      <w:marLeft w:val="0"/>
      <w:marRight w:val="0"/>
      <w:marTop w:val="0"/>
      <w:marBottom w:val="0"/>
      <w:divBdr>
        <w:top w:val="none" w:sz="0" w:space="0" w:color="auto"/>
        <w:left w:val="none" w:sz="0" w:space="0" w:color="auto"/>
        <w:bottom w:val="none" w:sz="0" w:space="0" w:color="auto"/>
        <w:right w:val="none" w:sz="0" w:space="0" w:color="auto"/>
      </w:divBdr>
    </w:div>
    <w:div w:id="1134984587">
      <w:bodyDiv w:val="1"/>
      <w:marLeft w:val="0"/>
      <w:marRight w:val="0"/>
      <w:marTop w:val="0"/>
      <w:marBottom w:val="0"/>
      <w:divBdr>
        <w:top w:val="none" w:sz="0" w:space="0" w:color="auto"/>
        <w:left w:val="none" w:sz="0" w:space="0" w:color="auto"/>
        <w:bottom w:val="none" w:sz="0" w:space="0" w:color="auto"/>
        <w:right w:val="none" w:sz="0" w:space="0" w:color="auto"/>
      </w:divBdr>
    </w:div>
    <w:div w:id="1134985091">
      <w:bodyDiv w:val="1"/>
      <w:marLeft w:val="0"/>
      <w:marRight w:val="0"/>
      <w:marTop w:val="0"/>
      <w:marBottom w:val="0"/>
      <w:divBdr>
        <w:top w:val="none" w:sz="0" w:space="0" w:color="auto"/>
        <w:left w:val="none" w:sz="0" w:space="0" w:color="auto"/>
        <w:bottom w:val="none" w:sz="0" w:space="0" w:color="auto"/>
        <w:right w:val="none" w:sz="0" w:space="0" w:color="auto"/>
      </w:divBdr>
    </w:div>
    <w:div w:id="1135370940">
      <w:bodyDiv w:val="1"/>
      <w:marLeft w:val="0"/>
      <w:marRight w:val="0"/>
      <w:marTop w:val="0"/>
      <w:marBottom w:val="0"/>
      <w:divBdr>
        <w:top w:val="none" w:sz="0" w:space="0" w:color="auto"/>
        <w:left w:val="none" w:sz="0" w:space="0" w:color="auto"/>
        <w:bottom w:val="none" w:sz="0" w:space="0" w:color="auto"/>
        <w:right w:val="none" w:sz="0" w:space="0" w:color="auto"/>
      </w:divBdr>
    </w:div>
    <w:div w:id="1135954012">
      <w:bodyDiv w:val="1"/>
      <w:marLeft w:val="0"/>
      <w:marRight w:val="0"/>
      <w:marTop w:val="0"/>
      <w:marBottom w:val="0"/>
      <w:divBdr>
        <w:top w:val="none" w:sz="0" w:space="0" w:color="auto"/>
        <w:left w:val="none" w:sz="0" w:space="0" w:color="auto"/>
        <w:bottom w:val="none" w:sz="0" w:space="0" w:color="auto"/>
        <w:right w:val="none" w:sz="0" w:space="0" w:color="auto"/>
      </w:divBdr>
    </w:div>
    <w:div w:id="1136220388">
      <w:bodyDiv w:val="1"/>
      <w:marLeft w:val="0"/>
      <w:marRight w:val="0"/>
      <w:marTop w:val="0"/>
      <w:marBottom w:val="0"/>
      <w:divBdr>
        <w:top w:val="none" w:sz="0" w:space="0" w:color="auto"/>
        <w:left w:val="none" w:sz="0" w:space="0" w:color="auto"/>
        <w:bottom w:val="none" w:sz="0" w:space="0" w:color="auto"/>
        <w:right w:val="none" w:sz="0" w:space="0" w:color="auto"/>
      </w:divBdr>
    </w:div>
    <w:div w:id="1136264584">
      <w:bodyDiv w:val="1"/>
      <w:marLeft w:val="0"/>
      <w:marRight w:val="0"/>
      <w:marTop w:val="0"/>
      <w:marBottom w:val="0"/>
      <w:divBdr>
        <w:top w:val="none" w:sz="0" w:space="0" w:color="auto"/>
        <w:left w:val="none" w:sz="0" w:space="0" w:color="auto"/>
        <w:bottom w:val="none" w:sz="0" w:space="0" w:color="auto"/>
        <w:right w:val="none" w:sz="0" w:space="0" w:color="auto"/>
      </w:divBdr>
    </w:div>
    <w:div w:id="1136487079">
      <w:bodyDiv w:val="1"/>
      <w:marLeft w:val="0"/>
      <w:marRight w:val="0"/>
      <w:marTop w:val="0"/>
      <w:marBottom w:val="0"/>
      <w:divBdr>
        <w:top w:val="none" w:sz="0" w:space="0" w:color="auto"/>
        <w:left w:val="none" w:sz="0" w:space="0" w:color="auto"/>
        <w:bottom w:val="none" w:sz="0" w:space="0" w:color="auto"/>
        <w:right w:val="none" w:sz="0" w:space="0" w:color="auto"/>
      </w:divBdr>
    </w:div>
    <w:div w:id="1137069135">
      <w:bodyDiv w:val="1"/>
      <w:marLeft w:val="0"/>
      <w:marRight w:val="0"/>
      <w:marTop w:val="0"/>
      <w:marBottom w:val="0"/>
      <w:divBdr>
        <w:top w:val="none" w:sz="0" w:space="0" w:color="auto"/>
        <w:left w:val="none" w:sz="0" w:space="0" w:color="auto"/>
        <w:bottom w:val="none" w:sz="0" w:space="0" w:color="auto"/>
        <w:right w:val="none" w:sz="0" w:space="0" w:color="auto"/>
      </w:divBdr>
    </w:div>
    <w:div w:id="1137795892">
      <w:bodyDiv w:val="1"/>
      <w:marLeft w:val="0"/>
      <w:marRight w:val="0"/>
      <w:marTop w:val="0"/>
      <w:marBottom w:val="0"/>
      <w:divBdr>
        <w:top w:val="none" w:sz="0" w:space="0" w:color="auto"/>
        <w:left w:val="none" w:sz="0" w:space="0" w:color="auto"/>
        <w:bottom w:val="none" w:sz="0" w:space="0" w:color="auto"/>
        <w:right w:val="none" w:sz="0" w:space="0" w:color="auto"/>
      </w:divBdr>
    </w:div>
    <w:div w:id="1137802749">
      <w:bodyDiv w:val="1"/>
      <w:marLeft w:val="0"/>
      <w:marRight w:val="0"/>
      <w:marTop w:val="0"/>
      <w:marBottom w:val="0"/>
      <w:divBdr>
        <w:top w:val="none" w:sz="0" w:space="0" w:color="auto"/>
        <w:left w:val="none" w:sz="0" w:space="0" w:color="auto"/>
        <w:bottom w:val="none" w:sz="0" w:space="0" w:color="auto"/>
        <w:right w:val="none" w:sz="0" w:space="0" w:color="auto"/>
      </w:divBdr>
    </w:div>
    <w:div w:id="1138647123">
      <w:bodyDiv w:val="1"/>
      <w:marLeft w:val="0"/>
      <w:marRight w:val="0"/>
      <w:marTop w:val="0"/>
      <w:marBottom w:val="0"/>
      <w:divBdr>
        <w:top w:val="none" w:sz="0" w:space="0" w:color="auto"/>
        <w:left w:val="none" w:sz="0" w:space="0" w:color="auto"/>
        <w:bottom w:val="none" w:sz="0" w:space="0" w:color="auto"/>
        <w:right w:val="none" w:sz="0" w:space="0" w:color="auto"/>
      </w:divBdr>
    </w:div>
    <w:div w:id="1139609795">
      <w:bodyDiv w:val="1"/>
      <w:marLeft w:val="0"/>
      <w:marRight w:val="0"/>
      <w:marTop w:val="0"/>
      <w:marBottom w:val="0"/>
      <w:divBdr>
        <w:top w:val="none" w:sz="0" w:space="0" w:color="auto"/>
        <w:left w:val="none" w:sz="0" w:space="0" w:color="auto"/>
        <w:bottom w:val="none" w:sz="0" w:space="0" w:color="auto"/>
        <w:right w:val="none" w:sz="0" w:space="0" w:color="auto"/>
      </w:divBdr>
    </w:div>
    <w:div w:id="1140224857">
      <w:bodyDiv w:val="1"/>
      <w:marLeft w:val="0"/>
      <w:marRight w:val="0"/>
      <w:marTop w:val="0"/>
      <w:marBottom w:val="0"/>
      <w:divBdr>
        <w:top w:val="none" w:sz="0" w:space="0" w:color="auto"/>
        <w:left w:val="none" w:sz="0" w:space="0" w:color="auto"/>
        <w:bottom w:val="none" w:sz="0" w:space="0" w:color="auto"/>
        <w:right w:val="none" w:sz="0" w:space="0" w:color="auto"/>
      </w:divBdr>
    </w:div>
    <w:div w:id="1140541170">
      <w:bodyDiv w:val="1"/>
      <w:marLeft w:val="0"/>
      <w:marRight w:val="0"/>
      <w:marTop w:val="0"/>
      <w:marBottom w:val="0"/>
      <w:divBdr>
        <w:top w:val="none" w:sz="0" w:space="0" w:color="auto"/>
        <w:left w:val="none" w:sz="0" w:space="0" w:color="auto"/>
        <w:bottom w:val="none" w:sz="0" w:space="0" w:color="auto"/>
        <w:right w:val="none" w:sz="0" w:space="0" w:color="auto"/>
      </w:divBdr>
    </w:div>
    <w:div w:id="1140616861">
      <w:bodyDiv w:val="1"/>
      <w:marLeft w:val="0"/>
      <w:marRight w:val="0"/>
      <w:marTop w:val="0"/>
      <w:marBottom w:val="0"/>
      <w:divBdr>
        <w:top w:val="none" w:sz="0" w:space="0" w:color="auto"/>
        <w:left w:val="none" w:sz="0" w:space="0" w:color="auto"/>
        <w:bottom w:val="none" w:sz="0" w:space="0" w:color="auto"/>
        <w:right w:val="none" w:sz="0" w:space="0" w:color="auto"/>
      </w:divBdr>
    </w:div>
    <w:div w:id="1140801046">
      <w:bodyDiv w:val="1"/>
      <w:marLeft w:val="0"/>
      <w:marRight w:val="0"/>
      <w:marTop w:val="0"/>
      <w:marBottom w:val="0"/>
      <w:divBdr>
        <w:top w:val="none" w:sz="0" w:space="0" w:color="auto"/>
        <w:left w:val="none" w:sz="0" w:space="0" w:color="auto"/>
        <w:bottom w:val="none" w:sz="0" w:space="0" w:color="auto"/>
        <w:right w:val="none" w:sz="0" w:space="0" w:color="auto"/>
      </w:divBdr>
    </w:div>
    <w:div w:id="1141194880">
      <w:bodyDiv w:val="1"/>
      <w:marLeft w:val="0"/>
      <w:marRight w:val="0"/>
      <w:marTop w:val="0"/>
      <w:marBottom w:val="0"/>
      <w:divBdr>
        <w:top w:val="none" w:sz="0" w:space="0" w:color="auto"/>
        <w:left w:val="none" w:sz="0" w:space="0" w:color="auto"/>
        <w:bottom w:val="none" w:sz="0" w:space="0" w:color="auto"/>
        <w:right w:val="none" w:sz="0" w:space="0" w:color="auto"/>
      </w:divBdr>
    </w:div>
    <w:div w:id="1142116694">
      <w:bodyDiv w:val="1"/>
      <w:marLeft w:val="0"/>
      <w:marRight w:val="0"/>
      <w:marTop w:val="0"/>
      <w:marBottom w:val="0"/>
      <w:divBdr>
        <w:top w:val="none" w:sz="0" w:space="0" w:color="auto"/>
        <w:left w:val="none" w:sz="0" w:space="0" w:color="auto"/>
        <w:bottom w:val="none" w:sz="0" w:space="0" w:color="auto"/>
        <w:right w:val="none" w:sz="0" w:space="0" w:color="auto"/>
      </w:divBdr>
    </w:div>
    <w:div w:id="1143692216">
      <w:bodyDiv w:val="1"/>
      <w:marLeft w:val="0"/>
      <w:marRight w:val="0"/>
      <w:marTop w:val="0"/>
      <w:marBottom w:val="0"/>
      <w:divBdr>
        <w:top w:val="none" w:sz="0" w:space="0" w:color="auto"/>
        <w:left w:val="none" w:sz="0" w:space="0" w:color="auto"/>
        <w:bottom w:val="none" w:sz="0" w:space="0" w:color="auto"/>
        <w:right w:val="none" w:sz="0" w:space="0" w:color="auto"/>
      </w:divBdr>
    </w:div>
    <w:div w:id="1144813818">
      <w:bodyDiv w:val="1"/>
      <w:marLeft w:val="0"/>
      <w:marRight w:val="0"/>
      <w:marTop w:val="0"/>
      <w:marBottom w:val="0"/>
      <w:divBdr>
        <w:top w:val="none" w:sz="0" w:space="0" w:color="auto"/>
        <w:left w:val="none" w:sz="0" w:space="0" w:color="auto"/>
        <w:bottom w:val="none" w:sz="0" w:space="0" w:color="auto"/>
        <w:right w:val="none" w:sz="0" w:space="0" w:color="auto"/>
      </w:divBdr>
    </w:div>
    <w:div w:id="1145007462">
      <w:bodyDiv w:val="1"/>
      <w:marLeft w:val="0"/>
      <w:marRight w:val="0"/>
      <w:marTop w:val="0"/>
      <w:marBottom w:val="0"/>
      <w:divBdr>
        <w:top w:val="none" w:sz="0" w:space="0" w:color="auto"/>
        <w:left w:val="none" w:sz="0" w:space="0" w:color="auto"/>
        <w:bottom w:val="none" w:sz="0" w:space="0" w:color="auto"/>
        <w:right w:val="none" w:sz="0" w:space="0" w:color="auto"/>
      </w:divBdr>
    </w:div>
    <w:div w:id="1146241940">
      <w:bodyDiv w:val="1"/>
      <w:marLeft w:val="0"/>
      <w:marRight w:val="0"/>
      <w:marTop w:val="0"/>
      <w:marBottom w:val="0"/>
      <w:divBdr>
        <w:top w:val="none" w:sz="0" w:space="0" w:color="auto"/>
        <w:left w:val="none" w:sz="0" w:space="0" w:color="auto"/>
        <w:bottom w:val="none" w:sz="0" w:space="0" w:color="auto"/>
        <w:right w:val="none" w:sz="0" w:space="0" w:color="auto"/>
      </w:divBdr>
    </w:div>
    <w:div w:id="1147089920">
      <w:bodyDiv w:val="1"/>
      <w:marLeft w:val="0"/>
      <w:marRight w:val="0"/>
      <w:marTop w:val="0"/>
      <w:marBottom w:val="0"/>
      <w:divBdr>
        <w:top w:val="none" w:sz="0" w:space="0" w:color="auto"/>
        <w:left w:val="none" w:sz="0" w:space="0" w:color="auto"/>
        <w:bottom w:val="none" w:sz="0" w:space="0" w:color="auto"/>
        <w:right w:val="none" w:sz="0" w:space="0" w:color="auto"/>
      </w:divBdr>
    </w:div>
    <w:div w:id="1148088366">
      <w:bodyDiv w:val="1"/>
      <w:marLeft w:val="0"/>
      <w:marRight w:val="0"/>
      <w:marTop w:val="0"/>
      <w:marBottom w:val="0"/>
      <w:divBdr>
        <w:top w:val="none" w:sz="0" w:space="0" w:color="auto"/>
        <w:left w:val="none" w:sz="0" w:space="0" w:color="auto"/>
        <w:bottom w:val="none" w:sz="0" w:space="0" w:color="auto"/>
        <w:right w:val="none" w:sz="0" w:space="0" w:color="auto"/>
      </w:divBdr>
    </w:div>
    <w:div w:id="1148130352">
      <w:bodyDiv w:val="1"/>
      <w:marLeft w:val="0"/>
      <w:marRight w:val="0"/>
      <w:marTop w:val="0"/>
      <w:marBottom w:val="0"/>
      <w:divBdr>
        <w:top w:val="none" w:sz="0" w:space="0" w:color="auto"/>
        <w:left w:val="none" w:sz="0" w:space="0" w:color="auto"/>
        <w:bottom w:val="none" w:sz="0" w:space="0" w:color="auto"/>
        <w:right w:val="none" w:sz="0" w:space="0" w:color="auto"/>
      </w:divBdr>
    </w:div>
    <w:div w:id="1148130796">
      <w:bodyDiv w:val="1"/>
      <w:marLeft w:val="0"/>
      <w:marRight w:val="0"/>
      <w:marTop w:val="0"/>
      <w:marBottom w:val="0"/>
      <w:divBdr>
        <w:top w:val="none" w:sz="0" w:space="0" w:color="auto"/>
        <w:left w:val="none" w:sz="0" w:space="0" w:color="auto"/>
        <w:bottom w:val="none" w:sz="0" w:space="0" w:color="auto"/>
        <w:right w:val="none" w:sz="0" w:space="0" w:color="auto"/>
      </w:divBdr>
    </w:div>
    <w:div w:id="1149439762">
      <w:bodyDiv w:val="1"/>
      <w:marLeft w:val="0"/>
      <w:marRight w:val="0"/>
      <w:marTop w:val="0"/>
      <w:marBottom w:val="0"/>
      <w:divBdr>
        <w:top w:val="none" w:sz="0" w:space="0" w:color="auto"/>
        <w:left w:val="none" w:sz="0" w:space="0" w:color="auto"/>
        <w:bottom w:val="none" w:sz="0" w:space="0" w:color="auto"/>
        <w:right w:val="none" w:sz="0" w:space="0" w:color="auto"/>
      </w:divBdr>
    </w:div>
    <w:div w:id="1150634464">
      <w:bodyDiv w:val="1"/>
      <w:marLeft w:val="0"/>
      <w:marRight w:val="0"/>
      <w:marTop w:val="0"/>
      <w:marBottom w:val="0"/>
      <w:divBdr>
        <w:top w:val="none" w:sz="0" w:space="0" w:color="auto"/>
        <w:left w:val="none" w:sz="0" w:space="0" w:color="auto"/>
        <w:bottom w:val="none" w:sz="0" w:space="0" w:color="auto"/>
        <w:right w:val="none" w:sz="0" w:space="0" w:color="auto"/>
      </w:divBdr>
    </w:div>
    <w:div w:id="1151487830">
      <w:bodyDiv w:val="1"/>
      <w:marLeft w:val="0"/>
      <w:marRight w:val="0"/>
      <w:marTop w:val="0"/>
      <w:marBottom w:val="0"/>
      <w:divBdr>
        <w:top w:val="none" w:sz="0" w:space="0" w:color="auto"/>
        <w:left w:val="none" w:sz="0" w:space="0" w:color="auto"/>
        <w:bottom w:val="none" w:sz="0" w:space="0" w:color="auto"/>
        <w:right w:val="none" w:sz="0" w:space="0" w:color="auto"/>
      </w:divBdr>
    </w:div>
    <w:div w:id="1152333899">
      <w:bodyDiv w:val="1"/>
      <w:marLeft w:val="0"/>
      <w:marRight w:val="0"/>
      <w:marTop w:val="0"/>
      <w:marBottom w:val="0"/>
      <w:divBdr>
        <w:top w:val="none" w:sz="0" w:space="0" w:color="auto"/>
        <w:left w:val="none" w:sz="0" w:space="0" w:color="auto"/>
        <w:bottom w:val="none" w:sz="0" w:space="0" w:color="auto"/>
        <w:right w:val="none" w:sz="0" w:space="0" w:color="auto"/>
      </w:divBdr>
    </w:div>
    <w:div w:id="1152520369">
      <w:bodyDiv w:val="1"/>
      <w:marLeft w:val="0"/>
      <w:marRight w:val="0"/>
      <w:marTop w:val="0"/>
      <w:marBottom w:val="0"/>
      <w:divBdr>
        <w:top w:val="none" w:sz="0" w:space="0" w:color="auto"/>
        <w:left w:val="none" w:sz="0" w:space="0" w:color="auto"/>
        <w:bottom w:val="none" w:sz="0" w:space="0" w:color="auto"/>
        <w:right w:val="none" w:sz="0" w:space="0" w:color="auto"/>
      </w:divBdr>
    </w:div>
    <w:div w:id="1153987665">
      <w:bodyDiv w:val="1"/>
      <w:marLeft w:val="0"/>
      <w:marRight w:val="0"/>
      <w:marTop w:val="0"/>
      <w:marBottom w:val="0"/>
      <w:divBdr>
        <w:top w:val="none" w:sz="0" w:space="0" w:color="auto"/>
        <w:left w:val="none" w:sz="0" w:space="0" w:color="auto"/>
        <w:bottom w:val="none" w:sz="0" w:space="0" w:color="auto"/>
        <w:right w:val="none" w:sz="0" w:space="0" w:color="auto"/>
      </w:divBdr>
    </w:div>
    <w:div w:id="1154107123">
      <w:bodyDiv w:val="1"/>
      <w:marLeft w:val="0"/>
      <w:marRight w:val="0"/>
      <w:marTop w:val="0"/>
      <w:marBottom w:val="0"/>
      <w:divBdr>
        <w:top w:val="none" w:sz="0" w:space="0" w:color="auto"/>
        <w:left w:val="none" w:sz="0" w:space="0" w:color="auto"/>
        <w:bottom w:val="none" w:sz="0" w:space="0" w:color="auto"/>
        <w:right w:val="none" w:sz="0" w:space="0" w:color="auto"/>
      </w:divBdr>
    </w:div>
    <w:div w:id="1154680582">
      <w:bodyDiv w:val="1"/>
      <w:marLeft w:val="0"/>
      <w:marRight w:val="0"/>
      <w:marTop w:val="0"/>
      <w:marBottom w:val="0"/>
      <w:divBdr>
        <w:top w:val="none" w:sz="0" w:space="0" w:color="auto"/>
        <w:left w:val="none" w:sz="0" w:space="0" w:color="auto"/>
        <w:bottom w:val="none" w:sz="0" w:space="0" w:color="auto"/>
        <w:right w:val="none" w:sz="0" w:space="0" w:color="auto"/>
      </w:divBdr>
    </w:div>
    <w:div w:id="1155411920">
      <w:bodyDiv w:val="1"/>
      <w:marLeft w:val="0"/>
      <w:marRight w:val="0"/>
      <w:marTop w:val="0"/>
      <w:marBottom w:val="0"/>
      <w:divBdr>
        <w:top w:val="none" w:sz="0" w:space="0" w:color="auto"/>
        <w:left w:val="none" w:sz="0" w:space="0" w:color="auto"/>
        <w:bottom w:val="none" w:sz="0" w:space="0" w:color="auto"/>
        <w:right w:val="none" w:sz="0" w:space="0" w:color="auto"/>
      </w:divBdr>
    </w:div>
    <w:div w:id="1155799554">
      <w:bodyDiv w:val="1"/>
      <w:marLeft w:val="0"/>
      <w:marRight w:val="0"/>
      <w:marTop w:val="0"/>
      <w:marBottom w:val="0"/>
      <w:divBdr>
        <w:top w:val="none" w:sz="0" w:space="0" w:color="auto"/>
        <w:left w:val="none" w:sz="0" w:space="0" w:color="auto"/>
        <w:bottom w:val="none" w:sz="0" w:space="0" w:color="auto"/>
        <w:right w:val="none" w:sz="0" w:space="0" w:color="auto"/>
      </w:divBdr>
    </w:div>
    <w:div w:id="1156334428">
      <w:bodyDiv w:val="1"/>
      <w:marLeft w:val="0"/>
      <w:marRight w:val="0"/>
      <w:marTop w:val="0"/>
      <w:marBottom w:val="0"/>
      <w:divBdr>
        <w:top w:val="none" w:sz="0" w:space="0" w:color="auto"/>
        <w:left w:val="none" w:sz="0" w:space="0" w:color="auto"/>
        <w:bottom w:val="none" w:sz="0" w:space="0" w:color="auto"/>
        <w:right w:val="none" w:sz="0" w:space="0" w:color="auto"/>
      </w:divBdr>
    </w:div>
    <w:div w:id="1156337091">
      <w:bodyDiv w:val="1"/>
      <w:marLeft w:val="0"/>
      <w:marRight w:val="0"/>
      <w:marTop w:val="0"/>
      <w:marBottom w:val="0"/>
      <w:divBdr>
        <w:top w:val="none" w:sz="0" w:space="0" w:color="auto"/>
        <w:left w:val="none" w:sz="0" w:space="0" w:color="auto"/>
        <w:bottom w:val="none" w:sz="0" w:space="0" w:color="auto"/>
        <w:right w:val="none" w:sz="0" w:space="0" w:color="auto"/>
      </w:divBdr>
    </w:div>
    <w:div w:id="1156606847">
      <w:bodyDiv w:val="1"/>
      <w:marLeft w:val="0"/>
      <w:marRight w:val="0"/>
      <w:marTop w:val="0"/>
      <w:marBottom w:val="0"/>
      <w:divBdr>
        <w:top w:val="none" w:sz="0" w:space="0" w:color="auto"/>
        <w:left w:val="none" w:sz="0" w:space="0" w:color="auto"/>
        <w:bottom w:val="none" w:sz="0" w:space="0" w:color="auto"/>
        <w:right w:val="none" w:sz="0" w:space="0" w:color="auto"/>
      </w:divBdr>
    </w:div>
    <w:div w:id="1156804918">
      <w:bodyDiv w:val="1"/>
      <w:marLeft w:val="0"/>
      <w:marRight w:val="0"/>
      <w:marTop w:val="0"/>
      <w:marBottom w:val="0"/>
      <w:divBdr>
        <w:top w:val="none" w:sz="0" w:space="0" w:color="auto"/>
        <w:left w:val="none" w:sz="0" w:space="0" w:color="auto"/>
        <w:bottom w:val="none" w:sz="0" w:space="0" w:color="auto"/>
        <w:right w:val="none" w:sz="0" w:space="0" w:color="auto"/>
      </w:divBdr>
    </w:div>
    <w:div w:id="1156993886">
      <w:bodyDiv w:val="1"/>
      <w:marLeft w:val="0"/>
      <w:marRight w:val="0"/>
      <w:marTop w:val="0"/>
      <w:marBottom w:val="0"/>
      <w:divBdr>
        <w:top w:val="none" w:sz="0" w:space="0" w:color="auto"/>
        <w:left w:val="none" w:sz="0" w:space="0" w:color="auto"/>
        <w:bottom w:val="none" w:sz="0" w:space="0" w:color="auto"/>
        <w:right w:val="none" w:sz="0" w:space="0" w:color="auto"/>
      </w:divBdr>
    </w:div>
    <w:div w:id="1157303281">
      <w:bodyDiv w:val="1"/>
      <w:marLeft w:val="0"/>
      <w:marRight w:val="0"/>
      <w:marTop w:val="0"/>
      <w:marBottom w:val="0"/>
      <w:divBdr>
        <w:top w:val="none" w:sz="0" w:space="0" w:color="auto"/>
        <w:left w:val="none" w:sz="0" w:space="0" w:color="auto"/>
        <w:bottom w:val="none" w:sz="0" w:space="0" w:color="auto"/>
        <w:right w:val="none" w:sz="0" w:space="0" w:color="auto"/>
      </w:divBdr>
    </w:div>
    <w:div w:id="1157305886">
      <w:bodyDiv w:val="1"/>
      <w:marLeft w:val="0"/>
      <w:marRight w:val="0"/>
      <w:marTop w:val="0"/>
      <w:marBottom w:val="0"/>
      <w:divBdr>
        <w:top w:val="none" w:sz="0" w:space="0" w:color="auto"/>
        <w:left w:val="none" w:sz="0" w:space="0" w:color="auto"/>
        <w:bottom w:val="none" w:sz="0" w:space="0" w:color="auto"/>
        <w:right w:val="none" w:sz="0" w:space="0" w:color="auto"/>
      </w:divBdr>
    </w:div>
    <w:div w:id="1157721371">
      <w:bodyDiv w:val="1"/>
      <w:marLeft w:val="0"/>
      <w:marRight w:val="0"/>
      <w:marTop w:val="0"/>
      <w:marBottom w:val="0"/>
      <w:divBdr>
        <w:top w:val="none" w:sz="0" w:space="0" w:color="auto"/>
        <w:left w:val="none" w:sz="0" w:space="0" w:color="auto"/>
        <w:bottom w:val="none" w:sz="0" w:space="0" w:color="auto"/>
        <w:right w:val="none" w:sz="0" w:space="0" w:color="auto"/>
      </w:divBdr>
    </w:div>
    <w:div w:id="1159805346">
      <w:bodyDiv w:val="1"/>
      <w:marLeft w:val="0"/>
      <w:marRight w:val="0"/>
      <w:marTop w:val="0"/>
      <w:marBottom w:val="0"/>
      <w:divBdr>
        <w:top w:val="none" w:sz="0" w:space="0" w:color="auto"/>
        <w:left w:val="none" w:sz="0" w:space="0" w:color="auto"/>
        <w:bottom w:val="none" w:sz="0" w:space="0" w:color="auto"/>
        <w:right w:val="none" w:sz="0" w:space="0" w:color="auto"/>
      </w:divBdr>
    </w:div>
    <w:div w:id="1160080105">
      <w:bodyDiv w:val="1"/>
      <w:marLeft w:val="0"/>
      <w:marRight w:val="0"/>
      <w:marTop w:val="0"/>
      <w:marBottom w:val="0"/>
      <w:divBdr>
        <w:top w:val="none" w:sz="0" w:space="0" w:color="auto"/>
        <w:left w:val="none" w:sz="0" w:space="0" w:color="auto"/>
        <w:bottom w:val="none" w:sz="0" w:space="0" w:color="auto"/>
        <w:right w:val="none" w:sz="0" w:space="0" w:color="auto"/>
      </w:divBdr>
    </w:div>
    <w:div w:id="1161577727">
      <w:bodyDiv w:val="1"/>
      <w:marLeft w:val="0"/>
      <w:marRight w:val="0"/>
      <w:marTop w:val="0"/>
      <w:marBottom w:val="0"/>
      <w:divBdr>
        <w:top w:val="none" w:sz="0" w:space="0" w:color="auto"/>
        <w:left w:val="none" w:sz="0" w:space="0" w:color="auto"/>
        <w:bottom w:val="none" w:sz="0" w:space="0" w:color="auto"/>
        <w:right w:val="none" w:sz="0" w:space="0" w:color="auto"/>
      </w:divBdr>
    </w:div>
    <w:div w:id="1161628338">
      <w:bodyDiv w:val="1"/>
      <w:marLeft w:val="0"/>
      <w:marRight w:val="0"/>
      <w:marTop w:val="0"/>
      <w:marBottom w:val="0"/>
      <w:divBdr>
        <w:top w:val="none" w:sz="0" w:space="0" w:color="auto"/>
        <w:left w:val="none" w:sz="0" w:space="0" w:color="auto"/>
        <w:bottom w:val="none" w:sz="0" w:space="0" w:color="auto"/>
        <w:right w:val="none" w:sz="0" w:space="0" w:color="auto"/>
      </w:divBdr>
    </w:div>
    <w:div w:id="1161657527">
      <w:bodyDiv w:val="1"/>
      <w:marLeft w:val="0"/>
      <w:marRight w:val="0"/>
      <w:marTop w:val="0"/>
      <w:marBottom w:val="0"/>
      <w:divBdr>
        <w:top w:val="none" w:sz="0" w:space="0" w:color="auto"/>
        <w:left w:val="none" w:sz="0" w:space="0" w:color="auto"/>
        <w:bottom w:val="none" w:sz="0" w:space="0" w:color="auto"/>
        <w:right w:val="none" w:sz="0" w:space="0" w:color="auto"/>
      </w:divBdr>
    </w:div>
    <w:div w:id="1161970085">
      <w:bodyDiv w:val="1"/>
      <w:marLeft w:val="0"/>
      <w:marRight w:val="0"/>
      <w:marTop w:val="0"/>
      <w:marBottom w:val="0"/>
      <w:divBdr>
        <w:top w:val="none" w:sz="0" w:space="0" w:color="auto"/>
        <w:left w:val="none" w:sz="0" w:space="0" w:color="auto"/>
        <w:bottom w:val="none" w:sz="0" w:space="0" w:color="auto"/>
        <w:right w:val="none" w:sz="0" w:space="0" w:color="auto"/>
      </w:divBdr>
    </w:div>
    <w:div w:id="1162427605">
      <w:bodyDiv w:val="1"/>
      <w:marLeft w:val="0"/>
      <w:marRight w:val="0"/>
      <w:marTop w:val="0"/>
      <w:marBottom w:val="0"/>
      <w:divBdr>
        <w:top w:val="none" w:sz="0" w:space="0" w:color="auto"/>
        <w:left w:val="none" w:sz="0" w:space="0" w:color="auto"/>
        <w:bottom w:val="none" w:sz="0" w:space="0" w:color="auto"/>
        <w:right w:val="none" w:sz="0" w:space="0" w:color="auto"/>
      </w:divBdr>
    </w:div>
    <w:div w:id="1162620455">
      <w:bodyDiv w:val="1"/>
      <w:marLeft w:val="0"/>
      <w:marRight w:val="0"/>
      <w:marTop w:val="0"/>
      <w:marBottom w:val="0"/>
      <w:divBdr>
        <w:top w:val="none" w:sz="0" w:space="0" w:color="auto"/>
        <w:left w:val="none" w:sz="0" w:space="0" w:color="auto"/>
        <w:bottom w:val="none" w:sz="0" w:space="0" w:color="auto"/>
        <w:right w:val="none" w:sz="0" w:space="0" w:color="auto"/>
      </w:divBdr>
    </w:div>
    <w:div w:id="1162694538">
      <w:bodyDiv w:val="1"/>
      <w:marLeft w:val="0"/>
      <w:marRight w:val="0"/>
      <w:marTop w:val="0"/>
      <w:marBottom w:val="0"/>
      <w:divBdr>
        <w:top w:val="none" w:sz="0" w:space="0" w:color="auto"/>
        <w:left w:val="none" w:sz="0" w:space="0" w:color="auto"/>
        <w:bottom w:val="none" w:sz="0" w:space="0" w:color="auto"/>
        <w:right w:val="none" w:sz="0" w:space="0" w:color="auto"/>
      </w:divBdr>
    </w:div>
    <w:div w:id="1163204668">
      <w:bodyDiv w:val="1"/>
      <w:marLeft w:val="0"/>
      <w:marRight w:val="0"/>
      <w:marTop w:val="0"/>
      <w:marBottom w:val="0"/>
      <w:divBdr>
        <w:top w:val="none" w:sz="0" w:space="0" w:color="auto"/>
        <w:left w:val="none" w:sz="0" w:space="0" w:color="auto"/>
        <w:bottom w:val="none" w:sz="0" w:space="0" w:color="auto"/>
        <w:right w:val="none" w:sz="0" w:space="0" w:color="auto"/>
      </w:divBdr>
    </w:div>
    <w:div w:id="1164665657">
      <w:bodyDiv w:val="1"/>
      <w:marLeft w:val="0"/>
      <w:marRight w:val="0"/>
      <w:marTop w:val="0"/>
      <w:marBottom w:val="0"/>
      <w:divBdr>
        <w:top w:val="none" w:sz="0" w:space="0" w:color="auto"/>
        <w:left w:val="none" w:sz="0" w:space="0" w:color="auto"/>
        <w:bottom w:val="none" w:sz="0" w:space="0" w:color="auto"/>
        <w:right w:val="none" w:sz="0" w:space="0" w:color="auto"/>
      </w:divBdr>
    </w:div>
    <w:div w:id="1165365793">
      <w:bodyDiv w:val="1"/>
      <w:marLeft w:val="0"/>
      <w:marRight w:val="0"/>
      <w:marTop w:val="0"/>
      <w:marBottom w:val="0"/>
      <w:divBdr>
        <w:top w:val="none" w:sz="0" w:space="0" w:color="auto"/>
        <w:left w:val="none" w:sz="0" w:space="0" w:color="auto"/>
        <w:bottom w:val="none" w:sz="0" w:space="0" w:color="auto"/>
        <w:right w:val="none" w:sz="0" w:space="0" w:color="auto"/>
      </w:divBdr>
    </w:div>
    <w:div w:id="1165584991">
      <w:bodyDiv w:val="1"/>
      <w:marLeft w:val="0"/>
      <w:marRight w:val="0"/>
      <w:marTop w:val="0"/>
      <w:marBottom w:val="0"/>
      <w:divBdr>
        <w:top w:val="none" w:sz="0" w:space="0" w:color="auto"/>
        <w:left w:val="none" w:sz="0" w:space="0" w:color="auto"/>
        <w:bottom w:val="none" w:sz="0" w:space="0" w:color="auto"/>
        <w:right w:val="none" w:sz="0" w:space="0" w:color="auto"/>
      </w:divBdr>
    </w:div>
    <w:div w:id="1166478523">
      <w:bodyDiv w:val="1"/>
      <w:marLeft w:val="0"/>
      <w:marRight w:val="0"/>
      <w:marTop w:val="0"/>
      <w:marBottom w:val="0"/>
      <w:divBdr>
        <w:top w:val="none" w:sz="0" w:space="0" w:color="auto"/>
        <w:left w:val="none" w:sz="0" w:space="0" w:color="auto"/>
        <w:bottom w:val="none" w:sz="0" w:space="0" w:color="auto"/>
        <w:right w:val="none" w:sz="0" w:space="0" w:color="auto"/>
      </w:divBdr>
    </w:div>
    <w:div w:id="1166749098">
      <w:bodyDiv w:val="1"/>
      <w:marLeft w:val="0"/>
      <w:marRight w:val="0"/>
      <w:marTop w:val="0"/>
      <w:marBottom w:val="0"/>
      <w:divBdr>
        <w:top w:val="none" w:sz="0" w:space="0" w:color="auto"/>
        <w:left w:val="none" w:sz="0" w:space="0" w:color="auto"/>
        <w:bottom w:val="none" w:sz="0" w:space="0" w:color="auto"/>
        <w:right w:val="none" w:sz="0" w:space="0" w:color="auto"/>
      </w:divBdr>
    </w:div>
    <w:div w:id="1167404917">
      <w:bodyDiv w:val="1"/>
      <w:marLeft w:val="0"/>
      <w:marRight w:val="0"/>
      <w:marTop w:val="0"/>
      <w:marBottom w:val="0"/>
      <w:divBdr>
        <w:top w:val="none" w:sz="0" w:space="0" w:color="auto"/>
        <w:left w:val="none" w:sz="0" w:space="0" w:color="auto"/>
        <w:bottom w:val="none" w:sz="0" w:space="0" w:color="auto"/>
        <w:right w:val="none" w:sz="0" w:space="0" w:color="auto"/>
      </w:divBdr>
    </w:div>
    <w:div w:id="1167550651">
      <w:bodyDiv w:val="1"/>
      <w:marLeft w:val="0"/>
      <w:marRight w:val="0"/>
      <w:marTop w:val="0"/>
      <w:marBottom w:val="0"/>
      <w:divBdr>
        <w:top w:val="none" w:sz="0" w:space="0" w:color="auto"/>
        <w:left w:val="none" w:sz="0" w:space="0" w:color="auto"/>
        <w:bottom w:val="none" w:sz="0" w:space="0" w:color="auto"/>
        <w:right w:val="none" w:sz="0" w:space="0" w:color="auto"/>
      </w:divBdr>
    </w:div>
    <w:div w:id="1168642188">
      <w:bodyDiv w:val="1"/>
      <w:marLeft w:val="0"/>
      <w:marRight w:val="0"/>
      <w:marTop w:val="0"/>
      <w:marBottom w:val="0"/>
      <w:divBdr>
        <w:top w:val="none" w:sz="0" w:space="0" w:color="auto"/>
        <w:left w:val="none" w:sz="0" w:space="0" w:color="auto"/>
        <w:bottom w:val="none" w:sz="0" w:space="0" w:color="auto"/>
        <w:right w:val="none" w:sz="0" w:space="0" w:color="auto"/>
      </w:divBdr>
    </w:div>
    <w:div w:id="1168716281">
      <w:bodyDiv w:val="1"/>
      <w:marLeft w:val="0"/>
      <w:marRight w:val="0"/>
      <w:marTop w:val="0"/>
      <w:marBottom w:val="0"/>
      <w:divBdr>
        <w:top w:val="none" w:sz="0" w:space="0" w:color="auto"/>
        <w:left w:val="none" w:sz="0" w:space="0" w:color="auto"/>
        <w:bottom w:val="none" w:sz="0" w:space="0" w:color="auto"/>
        <w:right w:val="none" w:sz="0" w:space="0" w:color="auto"/>
      </w:divBdr>
    </w:div>
    <w:div w:id="1168786136">
      <w:bodyDiv w:val="1"/>
      <w:marLeft w:val="0"/>
      <w:marRight w:val="0"/>
      <w:marTop w:val="0"/>
      <w:marBottom w:val="0"/>
      <w:divBdr>
        <w:top w:val="none" w:sz="0" w:space="0" w:color="auto"/>
        <w:left w:val="none" w:sz="0" w:space="0" w:color="auto"/>
        <w:bottom w:val="none" w:sz="0" w:space="0" w:color="auto"/>
        <w:right w:val="none" w:sz="0" w:space="0" w:color="auto"/>
      </w:divBdr>
    </w:div>
    <w:div w:id="1169255574">
      <w:bodyDiv w:val="1"/>
      <w:marLeft w:val="0"/>
      <w:marRight w:val="0"/>
      <w:marTop w:val="0"/>
      <w:marBottom w:val="0"/>
      <w:divBdr>
        <w:top w:val="none" w:sz="0" w:space="0" w:color="auto"/>
        <w:left w:val="none" w:sz="0" w:space="0" w:color="auto"/>
        <w:bottom w:val="none" w:sz="0" w:space="0" w:color="auto"/>
        <w:right w:val="none" w:sz="0" w:space="0" w:color="auto"/>
      </w:divBdr>
    </w:div>
    <w:div w:id="1169708712">
      <w:bodyDiv w:val="1"/>
      <w:marLeft w:val="0"/>
      <w:marRight w:val="0"/>
      <w:marTop w:val="0"/>
      <w:marBottom w:val="0"/>
      <w:divBdr>
        <w:top w:val="none" w:sz="0" w:space="0" w:color="auto"/>
        <w:left w:val="none" w:sz="0" w:space="0" w:color="auto"/>
        <w:bottom w:val="none" w:sz="0" w:space="0" w:color="auto"/>
        <w:right w:val="none" w:sz="0" w:space="0" w:color="auto"/>
      </w:divBdr>
    </w:div>
    <w:div w:id="1170876150">
      <w:bodyDiv w:val="1"/>
      <w:marLeft w:val="0"/>
      <w:marRight w:val="0"/>
      <w:marTop w:val="0"/>
      <w:marBottom w:val="0"/>
      <w:divBdr>
        <w:top w:val="none" w:sz="0" w:space="0" w:color="auto"/>
        <w:left w:val="none" w:sz="0" w:space="0" w:color="auto"/>
        <w:bottom w:val="none" w:sz="0" w:space="0" w:color="auto"/>
        <w:right w:val="none" w:sz="0" w:space="0" w:color="auto"/>
      </w:divBdr>
    </w:div>
    <w:div w:id="1172143692">
      <w:bodyDiv w:val="1"/>
      <w:marLeft w:val="0"/>
      <w:marRight w:val="0"/>
      <w:marTop w:val="0"/>
      <w:marBottom w:val="0"/>
      <w:divBdr>
        <w:top w:val="none" w:sz="0" w:space="0" w:color="auto"/>
        <w:left w:val="none" w:sz="0" w:space="0" w:color="auto"/>
        <w:bottom w:val="none" w:sz="0" w:space="0" w:color="auto"/>
        <w:right w:val="none" w:sz="0" w:space="0" w:color="auto"/>
      </w:divBdr>
    </w:div>
    <w:div w:id="1172909284">
      <w:bodyDiv w:val="1"/>
      <w:marLeft w:val="0"/>
      <w:marRight w:val="0"/>
      <w:marTop w:val="0"/>
      <w:marBottom w:val="0"/>
      <w:divBdr>
        <w:top w:val="none" w:sz="0" w:space="0" w:color="auto"/>
        <w:left w:val="none" w:sz="0" w:space="0" w:color="auto"/>
        <w:bottom w:val="none" w:sz="0" w:space="0" w:color="auto"/>
        <w:right w:val="none" w:sz="0" w:space="0" w:color="auto"/>
      </w:divBdr>
    </w:div>
    <w:div w:id="1175416654">
      <w:bodyDiv w:val="1"/>
      <w:marLeft w:val="0"/>
      <w:marRight w:val="0"/>
      <w:marTop w:val="0"/>
      <w:marBottom w:val="0"/>
      <w:divBdr>
        <w:top w:val="none" w:sz="0" w:space="0" w:color="auto"/>
        <w:left w:val="none" w:sz="0" w:space="0" w:color="auto"/>
        <w:bottom w:val="none" w:sz="0" w:space="0" w:color="auto"/>
        <w:right w:val="none" w:sz="0" w:space="0" w:color="auto"/>
      </w:divBdr>
    </w:div>
    <w:div w:id="1175458316">
      <w:bodyDiv w:val="1"/>
      <w:marLeft w:val="0"/>
      <w:marRight w:val="0"/>
      <w:marTop w:val="0"/>
      <w:marBottom w:val="0"/>
      <w:divBdr>
        <w:top w:val="none" w:sz="0" w:space="0" w:color="auto"/>
        <w:left w:val="none" w:sz="0" w:space="0" w:color="auto"/>
        <w:bottom w:val="none" w:sz="0" w:space="0" w:color="auto"/>
        <w:right w:val="none" w:sz="0" w:space="0" w:color="auto"/>
      </w:divBdr>
    </w:div>
    <w:div w:id="1176577740">
      <w:bodyDiv w:val="1"/>
      <w:marLeft w:val="0"/>
      <w:marRight w:val="0"/>
      <w:marTop w:val="0"/>
      <w:marBottom w:val="0"/>
      <w:divBdr>
        <w:top w:val="none" w:sz="0" w:space="0" w:color="auto"/>
        <w:left w:val="none" w:sz="0" w:space="0" w:color="auto"/>
        <w:bottom w:val="none" w:sz="0" w:space="0" w:color="auto"/>
        <w:right w:val="none" w:sz="0" w:space="0" w:color="auto"/>
      </w:divBdr>
    </w:div>
    <w:div w:id="1177378480">
      <w:bodyDiv w:val="1"/>
      <w:marLeft w:val="0"/>
      <w:marRight w:val="0"/>
      <w:marTop w:val="0"/>
      <w:marBottom w:val="0"/>
      <w:divBdr>
        <w:top w:val="none" w:sz="0" w:space="0" w:color="auto"/>
        <w:left w:val="none" w:sz="0" w:space="0" w:color="auto"/>
        <w:bottom w:val="none" w:sz="0" w:space="0" w:color="auto"/>
        <w:right w:val="none" w:sz="0" w:space="0" w:color="auto"/>
      </w:divBdr>
    </w:div>
    <w:div w:id="1177501481">
      <w:bodyDiv w:val="1"/>
      <w:marLeft w:val="0"/>
      <w:marRight w:val="0"/>
      <w:marTop w:val="0"/>
      <w:marBottom w:val="0"/>
      <w:divBdr>
        <w:top w:val="none" w:sz="0" w:space="0" w:color="auto"/>
        <w:left w:val="none" w:sz="0" w:space="0" w:color="auto"/>
        <w:bottom w:val="none" w:sz="0" w:space="0" w:color="auto"/>
        <w:right w:val="none" w:sz="0" w:space="0" w:color="auto"/>
      </w:divBdr>
    </w:div>
    <w:div w:id="1178886177">
      <w:bodyDiv w:val="1"/>
      <w:marLeft w:val="0"/>
      <w:marRight w:val="0"/>
      <w:marTop w:val="0"/>
      <w:marBottom w:val="0"/>
      <w:divBdr>
        <w:top w:val="none" w:sz="0" w:space="0" w:color="auto"/>
        <w:left w:val="none" w:sz="0" w:space="0" w:color="auto"/>
        <w:bottom w:val="none" w:sz="0" w:space="0" w:color="auto"/>
        <w:right w:val="none" w:sz="0" w:space="0" w:color="auto"/>
      </w:divBdr>
    </w:div>
    <w:div w:id="1179079717">
      <w:bodyDiv w:val="1"/>
      <w:marLeft w:val="0"/>
      <w:marRight w:val="0"/>
      <w:marTop w:val="0"/>
      <w:marBottom w:val="0"/>
      <w:divBdr>
        <w:top w:val="none" w:sz="0" w:space="0" w:color="auto"/>
        <w:left w:val="none" w:sz="0" w:space="0" w:color="auto"/>
        <w:bottom w:val="none" w:sz="0" w:space="0" w:color="auto"/>
        <w:right w:val="none" w:sz="0" w:space="0" w:color="auto"/>
      </w:divBdr>
    </w:div>
    <w:div w:id="1180008419">
      <w:bodyDiv w:val="1"/>
      <w:marLeft w:val="0"/>
      <w:marRight w:val="0"/>
      <w:marTop w:val="0"/>
      <w:marBottom w:val="0"/>
      <w:divBdr>
        <w:top w:val="none" w:sz="0" w:space="0" w:color="auto"/>
        <w:left w:val="none" w:sz="0" w:space="0" w:color="auto"/>
        <w:bottom w:val="none" w:sz="0" w:space="0" w:color="auto"/>
        <w:right w:val="none" w:sz="0" w:space="0" w:color="auto"/>
      </w:divBdr>
    </w:div>
    <w:div w:id="1180125947">
      <w:bodyDiv w:val="1"/>
      <w:marLeft w:val="0"/>
      <w:marRight w:val="0"/>
      <w:marTop w:val="0"/>
      <w:marBottom w:val="0"/>
      <w:divBdr>
        <w:top w:val="none" w:sz="0" w:space="0" w:color="auto"/>
        <w:left w:val="none" w:sz="0" w:space="0" w:color="auto"/>
        <w:bottom w:val="none" w:sz="0" w:space="0" w:color="auto"/>
        <w:right w:val="none" w:sz="0" w:space="0" w:color="auto"/>
      </w:divBdr>
    </w:div>
    <w:div w:id="1180389093">
      <w:bodyDiv w:val="1"/>
      <w:marLeft w:val="0"/>
      <w:marRight w:val="0"/>
      <w:marTop w:val="0"/>
      <w:marBottom w:val="0"/>
      <w:divBdr>
        <w:top w:val="none" w:sz="0" w:space="0" w:color="auto"/>
        <w:left w:val="none" w:sz="0" w:space="0" w:color="auto"/>
        <w:bottom w:val="none" w:sz="0" w:space="0" w:color="auto"/>
        <w:right w:val="none" w:sz="0" w:space="0" w:color="auto"/>
      </w:divBdr>
    </w:div>
    <w:div w:id="1181553139">
      <w:bodyDiv w:val="1"/>
      <w:marLeft w:val="0"/>
      <w:marRight w:val="0"/>
      <w:marTop w:val="0"/>
      <w:marBottom w:val="0"/>
      <w:divBdr>
        <w:top w:val="none" w:sz="0" w:space="0" w:color="auto"/>
        <w:left w:val="none" w:sz="0" w:space="0" w:color="auto"/>
        <w:bottom w:val="none" w:sz="0" w:space="0" w:color="auto"/>
        <w:right w:val="none" w:sz="0" w:space="0" w:color="auto"/>
      </w:divBdr>
    </w:div>
    <w:div w:id="1182473460">
      <w:bodyDiv w:val="1"/>
      <w:marLeft w:val="0"/>
      <w:marRight w:val="0"/>
      <w:marTop w:val="0"/>
      <w:marBottom w:val="0"/>
      <w:divBdr>
        <w:top w:val="none" w:sz="0" w:space="0" w:color="auto"/>
        <w:left w:val="none" w:sz="0" w:space="0" w:color="auto"/>
        <w:bottom w:val="none" w:sz="0" w:space="0" w:color="auto"/>
        <w:right w:val="none" w:sz="0" w:space="0" w:color="auto"/>
      </w:divBdr>
    </w:div>
    <w:div w:id="1182475607">
      <w:bodyDiv w:val="1"/>
      <w:marLeft w:val="0"/>
      <w:marRight w:val="0"/>
      <w:marTop w:val="0"/>
      <w:marBottom w:val="0"/>
      <w:divBdr>
        <w:top w:val="none" w:sz="0" w:space="0" w:color="auto"/>
        <w:left w:val="none" w:sz="0" w:space="0" w:color="auto"/>
        <w:bottom w:val="none" w:sz="0" w:space="0" w:color="auto"/>
        <w:right w:val="none" w:sz="0" w:space="0" w:color="auto"/>
      </w:divBdr>
    </w:div>
    <w:div w:id="1182551240">
      <w:bodyDiv w:val="1"/>
      <w:marLeft w:val="0"/>
      <w:marRight w:val="0"/>
      <w:marTop w:val="0"/>
      <w:marBottom w:val="0"/>
      <w:divBdr>
        <w:top w:val="none" w:sz="0" w:space="0" w:color="auto"/>
        <w:left w:val="none" w:sz="0" w:space="0" w:color="auto"/>
        <w:bottom w:val="none" w:sz="0" w:space="0" w:color="auto"/>
        <w:right w:val="none" w:sz="0" w:space="0" w:color="auto"/>
      </w:divBdr>
    </w:div>
    <w:div w:id="1182739974">
      <w:bodyDiv w:val="1"/>
      <w:marLeft w:val="0"/>
      <w:marRight w:val="0"/>
      <w:marTop w:val="0"/>
      <w:marBottom w:val="0"/>
      <w:divBdr>
        <w:top w:val="none" w:sz="0" w:space="0" w:color="auto"/>
        <w:left w:val="none" w:sz="0" w:space="0" w:color="auto"/>
        <w:bottom w:val="none" w:sz="0" w:space="0" w:color="auto"/>
        <w:right w:val="none" w:sz="0" w:space="0" w:color="auto"/>
      </w:divBdr>
    </w:div>
    <w:div w:id="1183204841">
      <w:bodyDiv w:val="1"/>
      <w:marLeft w:val="0"/>
      <w:marRight w:val="0"/>
      <w:marTop w:val="0"/>
      <w:marBottom w:val="0"/>
      <w:divBdr>
        <w:top w:val="none" w:sz="0" w:space="0" w:color="auto"/>
        <w:left w:val="none" w:sz="0" w:space="0" w:color="auto"/>
        <w:bottom w:val="none" w:sz="0" w:space="0" w:color="auto"/>
        <w:right w:val="none" w:sz="0" w:space="0" w:color="auto"/>
      </w:divBdr>
    </w:div>
    <w:div w:id="1183478367">
      <w:bodyDiv w:val="1"/>
      <w:marLeft w:val="0"/>
      <w:marRight w:val="0"/>
      <w:marTop w:val="0"/>
      <w:marBottom w:val="0"/>
      <w:divBdr>
        <w:top w:val="none" w:sz="0" w:space="0" w:color="auto"/>
        <w:left w:val="none" w:sz="0" w:space="0" w:color="auto"/>
        <w:bottom w:val="none" w:sz="0" w:space="0" w:color="auto"/>
        <w:right w:val="none" w:sz="0" w:space="0" w:color="auto"/>
      </w:divBdr>
    </w:div>
    <w:div w:id="1184052075">
      <w:bodyDiv w:val="1"/>
      <w:marLeft w:val="0"/>
      <w:marRight w:val="0"/>
      <w:marTop w:val="0"/>
      <w:marBottom w:val="0"/>
      <w:divBdr>
        <w:top w:val="none" w:sz="0" w:space="0" w:color="auto"/>
        <w:left w:val="none" w:sz="0" w:space="0" w:color="auto"/>
        <w:bottom w:val="none" w:sz="0" w:space="0" w:color="auto"/>
        <w:right w:val="none" w:sz="0" w:space="0" w:color="auto"/>
      </w:divBdr>
    </w:div>
    <w:div w:id="1184586323">
      <w:bodyDiv w:val="1"/>
      <w:marLeft w:val="0"/>
      <w:marRight w:val="0"/>
      <w:marTop w:val="0"/>
      <w:marBottom w:val="0"/>
      <w:divBdr>
        <w:top w:val="none" w:sz="0" w:space="0" w:color="auto"/>
        <w:left w:val="none" w:sz="0" w:space="0" w:color="auto"/>
        <w:bottom w:val="none" w:sz="0" w:space="0" w:color="auto"/>
        <w:right w:val="none" w:sz="0" w:space="0" w:color="auto"/>
      </w:divBdr>
    </w:div>
    <w:div w:id="1184711370">
      <w:bodyDiv w:val="1"/>
      <w:marLeft w:val="0"/>
      <w:marRight w:val="0"/>
      <w:marTop w:val="0"/>
      <w:marBottom w:val="0"/>
      <w:divBdr>
        <w:top w:val="none" w:sz="0" w:space="0" w:color="auto"/>
        <w:left w:val="none" w:sz="0" w:space="0" w:color="auto"/>
        <w:bottom w:val="none" w:sz="0" w:space="0" w:color="auto"/>
        <w:right w:val="none" w:sz="0" w:space="0" w:color="auto"/>
      </w:divBdr>
    </w:div>
    <w:div w:id="1184712966">
      <w:bodyDiv w:val="1"/>
      <w:marLeft w:val="0"/>
      <w:marRight w:val="0"/>
      <w:marTop w:val="0"/>
      <w:marBottom w:val="0"/>
      <w:divBdr>
        <w:top w:val="none" w:sz="0" w:space="0" w:color="auto"/>
        <w:left w:val="none" w:sz="0" w:space="0" w:color="auto"/>
        <w:bottom w:val="none" w:sz="0" w:space="0" w:color="auto"/>
        <w:right w:val="none" w:sz="0" w:space="0" w:color="auto"/>
      </w:divBdr>
    </w:div>
    <w:div w:id="1184902941">
      <w:bodyDiv w:val="1"/>
      <w:marLeft w:val="0"/>
      <w:marRight w:val="0"/>
      <w:marTop w:val="0"/>
      <w:marBottom w:val="0"/>
      <w:divBdr>
        <w:top w:val="none" w:sz="0" w:space="0" w:color="auto"/>
        <w:left w:val="none" w:sz="0" w:space="0" w:color="auto"/>
        <w:bottom w:val="none" w:sz="0" w:space="0" w:color="auto"/>
        <w:right w:val="none" w:sz="0" w:space="0" w:color="auto"/>
      </w:divBdr>
    </w:div>
    <w:div w:id="1185482726">
      <w:bodyDiv w:val="1"/>
      <w:marLeft w:val="0"/>
      <w:marRight w:val="0"/>
      <w:marTop w:val="0"/>
      <w:marBottom w:val="0"/>
      <w:divBdr>
        <w:top w:val="none" w:sz="0" w:space="0" w:color="auto"/>
        <w:left w:val="none" w:sz="0" w:space="0" w:color="auto"/>
        <w:bottom w:val="none" w:sz="0" w:space="0" w:color="auto"/>
        <w:right w:val="none" w:sz="0" w:space="0" w:color="auto"/>
      </w:divBdr>
    </w:div>
    <w:div w:id="1185485110">
      <w:bodyDiv w:val="1"/>
      <w:marLeft w:val="0"/>
      <w:marRight w:val="0"/>
      <w:marTop w:val="0"/>
      <w:marBottom w:val="0"/>
      <w:divBdr>
        <w:top w:val="none" w:sz="0" w:space="0" w:color="auto"/>
        <w:left w:val="none" w:sz="0" w:space="0" w:color="auto"/>
        <w:bottom w:val="none" w:sz="0" w:space="0" w:color="auto"/>
        <w:right w:val="none" w:sz="0" w:space="0" w:color="auto"/>
      </w:divBdr>
    </w:div>
    <w:div w:id="1186098860">
      <w:bodyDiv w:val="1"/>
      <w:marLeft w:val="0"/>
      <w:marRight w:val="0"/>
      <w:marTop w:val="0"/>
      <w:marBottom w:val="0"/>
      <w:divBdr>
        <w:top w:val="none" w:sz="0" w:space="0" w:color="auto"/>
        <w:left w:val="none" w:sz="0" w:space="0" w:color="auto"/>
        <w:bottom w:val="none" w:sz="0" w:space="0" w:color="auto"/>
        <w:right w:val="none" w:sz="0" w:space="0" w:color="auto"/>
      </w:divBdr>
    </w:div>
    <w:div w:id="1186407761">
      <w:bodyDiv w:val="1"/>
      <w:marLeft w:val="0"/>
      <w:marRight w:val="0"/>
      <w:marTop w:val="0"/>
      <w:marBottom w:val="0"/>
      <w:divBdr>
        <w:top w:val="none" w:sz="0" w:space="0" w:color="auto"/>
        <w:left w:val="none" w:sz="0" w:space="0" w:color="auto"/>
        <w:bottom w:val="none" w:sz="0" w:space="0" w:color="auto"/>
        <w:right w:val="none" w:sz="0" w:space="0" w:color="auto"/>
      </w:divBdr>
    </w:div>
    <w:div w:id="1187136791">
      <w:bodyDiv w:val="1"/>
      <w:marLeft w:val="0"/>
      <w:marRight w:val="0"/>
      <w:marTop w:val="0"/>
      <w:marBottom w:val="0"/>
      <w:divBdr>
        <w:top w:val="none" w:sz="0" w:space="0" w:color="auto"/>
        <w:left w:val="none" w:sz="0" w:space="0" w:color="auto"/>
        <w:bottom w:val="none" w:sz="0" w:space="0" w:color="auto"/>
        <w:right w:val="none" w:sz="0" w:space="0" w:color="auto"/>
      </w:divBdr>
    </w:div>
    <w:div w:id="1187521889">
      <w:bodyDiv w:val="1"/>
      <w:marLeft w:val="0"/>
      <w:marRight w:val="0"/>
      <w:marTop w:val="0"/>
      <w:marBottom w:val="0"/>
      <w:divBdr>
        <w:top w:val="none" w:sz="0" w:space="0" w:color="auto"/>
        <w:left w:val="none" w:sz="0" w:space="0" w:color="auto"/>
        <w:bottom w:val="none" w:sz="0" w:space="0" w:color="auto"/>
        <w:right w:val="none" w:sz="0" w:space="0" w:color="auto"/>
      </w:divBdr>
    </w:div>
    <w:div w:id="1187598512">
      <w:bodyDiv w:val="1"/>
      <w:marLeft w:val="0"/>
      <w:marRight w:val="0"/>
      <w:marTop w:val="0"/>
      <w:marBottom w:val="0"/>
      <w:divBdr>
        <w:top w:val="none" w:sz="0" w:space="0" w:color="auto"/>
        <w:left w:val="none" w:sz="0" w:space="0" w:color="auto"/>
        <w:bottom w:val="none" w:sz="0" w:space="0" w:color="auto"/>
        <w:right w:val="none" w:sz="0" w:space="0" w:color="auto"/>
      </w:divBdr>
    </w:div>
    <w:div w:id="1187673293">
      <w:bodyDiv w:val="1"/>
      <w:marLeft w:val="0"/>
      <w:marRight w:val="0"/>
      <w:marTop w:val="0"/>
      <w:marBottom w:val="0"/>
      <w:divBdr>
        <w:top w:val="none" w:sz="0" w:space="0" w:color="auto"/>
        <w:left w:val="none" w:sz="0" w:space="0" w:color="auto"/>
        <w:bottom w:val="none" w:sz="0" w:space="0" w:color="auto"/>
        <w:right w:val="none" w:sz="0" w:space="0" w:color="auto"/>
      </w:divBdr>
    </w:div>
    <w:div w:id="1188173977">
      <w:bodyDiv w:val="1"/>
      <w:marLeft w:val="0"/>
      <w:marRight w:val="0"/>
      <w:marTop w:val="0"/>
      <w:marBottom w:val="0"/>
      <w:divBdr>
        <w:top w:val="none" w:sz="0" w:space="0" w:color="auto"/>
        <w:left w:val="none" w:sz="0" w:space="0" w:color="auto"/>
        <w:bottom w:val="none" w:sz="0" w:space="0" w:color="auto"/>
        <w:right w:val="none" w:sz="0" w:space="0" w:color="auto"/>
      </w:divBdr>
    </w:div>
    <w:div w:id="1188254607">
      <w:bodyDiv w:val="1"/>
      <w:marLeft w:val="0"/>
      <w:marRight w:val="0"/>
      <w:marTop w:val="0"/>
      <w:marBottom w:val="0"/>
      <w:divBdr>
        <w:top w:val="none" w:sz="0" w:space="0" w:color="auto"/>
        <w:left w:val="none" w:sz="0" w:space="0" w:color="auto"/>
        <w:bottom w:val="none" w:sz="0" w:space="0" w:color="auto"/>
        <w:right w:val="none" w:sz="0" w:space="0" w:color="auto"/>
      </w:divBdr>
    </w:div>
    <w:div w:id="1188830031">
      <w:bodyDiv w:val="1"/>
      <w:marLeft w:val="0"/>
      <w:marRight w:val="0"/>
      <w:marTop w:val="0"/>
      <w:marBottom w:val="0"/>
      <w:divBdr>
        <w:top w:val="none" w:sz="0" w:space="0" w:color="auto"/>
        <w:left w:val="none" w:sz="0" w:space="0" w:color="auto"/>
        <w:bottom w:val="none" w:sz="0" w:space="0" w:color="auto"/>
        <w:right w:val="none" w:sz="0" w:space="0" w:color="auto"/>
      </w:divBdr>
    </w:div>
    <w:div w:id="1189562675">
      <w:bodyDiv w:val="1"/>
      <w:marLeft w:val="0"/>
      <w:marRight w:val="0"/>
      <w:marTop w:val="0"/>
      <w:marBottom w:val="0"/>
      <w:divBdr>
        <w:top w:val="none" w:sz="0" w:space="0" w:color="auto"/>
        <w:left w:val="none" w:sz="0" w:space="0" w:color="auto"/>
        <w:bottom w:val="none" w:sz="0" w:space="0" w:color="auto"/>
        <w:right w:val="none" w:sz="0" w:space="0" w:color="auto"/>
      </w:divBdr>
    </w:div>
    <w:div w:id="1190409589">
      <w:bodyDiv w:val="1"/>
      <w:marLeft w:val="0"/>
      <w:marRight w:val="0"/>
      <w:marTop w:val="0"/>
      <w:marBottom w:val="0"/>
      <w:divBdr>
        <w:top w:val="none" w:sz="0" w:space="0" w:color="auto"/>
        <w:left w:val="none" w:sz="0" w:space="0" w:color="auto"/>
        <w:bottom w:val="none" w:sz="0" w:space="0" w:color="auto"/>
        <w:right w:val="none" w:sz="0" w:space="0" w:color="auto"/>
      </w:divBdr>
    </w:div>
    <w:div w:id="1190683637">
      <w:bodyDiv w:val="1"/>
      <w:marLeft w:val="0"/>
      <w:marRight w:val="0"/>
      <w:marTop w:val="0"/>
      <w:marBottom w:val="0"/>
      <w:divBdr>
        <w:top w:val="none" w:sz="0" w:space="0" w:color="auto"/>
        <w:left w:val="none" w:sz="0" w:space="0" w:color="auto"/>
        <w:bottom w:val="none" w:sz="0" w:space="0" w:color="auto"/>
        <w:right w:val="none" w:sz="0" w:space="0" w:color="auto"/>
      </w:divBdr>
    </w:div>
    <w:div w:id="1192299850">
      <w:bodyDiv w:val="1"/>
      <w:marLeft w:val="0"/>
      <w:marRight w:val="0"/>
      <w:marTop w:val="0"/>
      <w:marBottom w:val="0"/>
      <w:divBdr>
        <w:top w:val="none" w:sz="0" w:space="0" w:color="auto"/>
        <w:left w:val="none" w:sz="0" w:space="0" w:color="auto"/>
        <w:bottom w:val="none" w:sz="0" w:space="0" w:color="auto"/>
        <w:right w:val="none" w:sz="0" w:space="0" w:color="auto"/>
      </w:divBdr>
    </w:div>
    <w:div w:id="1192453114">
      <w:bodyDiv w:val="1"/>
      <w:marLeft w:val="0"/>
      <w:marRight w:val="0"/>
      <w:marTop w:val="0"/>
      <w:marBottom w:val="0"/>
      <w:divBdr>
        <w:top w:val="none" w:sz="0" w:space="0" w:color="auto"/>
        <w:left w:val="none" w:sz="0" w:space="0" w:color="auto"/>
        <w:bottom w:val="none" w:sz="0" w:space="0" w:color="auto"/>
        <w:right w:val="none" w:sz="0" w:space="0" w:color="auto"/>
      </w:divBdr>
    </w:div>
    <w:div w:id="1192454825">
      <w:bodyDiv w:val="1"/>
      <w:marLeft w:val="0"/>
      <w:marRight w:val="0"/>
      <w:marTop w:val="0"/>
      <w:marBottom w:val="0"/>
      <w:divBdr>
        <w:top w:val="none" w:sz="0" w:space="0" w:color="auto"/>
        <w:left w:val="none" w:sz="0" w:space="0" w:color="auto"/>
        <w:bottom w:val="none" w:sz="0" w:space="0" w:color="auto"/>
        <w:right w:val="none" w:sz="0" w:space="0" w:color="auto"/>
      </w:divBdr>
    </w:div>
    <w:div w:id="1192722279">
      <w:bodyDiv w:val="1"/>
      <w:marLeft w:val="0"/>
      <w:marRight w:val="0"/>
      <w:marTop w:val="0"/>
      <w:marBottom w:val="0"/>
      <w:divBdr>
        <w:top w:val="none" w:sz="0" w:space="0" w:color="auto"/>
        <w:left w:val="none" w:sz="0" w:space="0" w:color="auto"/>
        <w:bottom w:val="none" w:sz="0" w:space="0" w:color="auto"/>
        <w:right w:val="none" w:sz="0" w:space="0" w:color="auto"/>
      </w:divBdr>
    </w:div>
    <w:div w:id="1193346337">
      <w:bodyDiv w:val="1"/>
      <w:marLeft w:val="0"/>
      <w:marRight w:val="0"/>
      <w:marTop w:val="0"/>
      <w:marBottom w:val="0"/>
      <w:divBdr>
        <w:top w:val="none" w:sz="0" w:space="0" w:color="auto"/>
        <w:left w:val="none" w:sz="0" w:space="0" w:color="auto"/>
        <w:bottom w:val="none" w:sz="0" w:space="0" w:color="auto"/>
        <w:right w:val="none" w:sz="0" w:space="0" w:color="auto"/>
      </w:divBdr>
    </w:div>
    <w:div w:id="1193424023">
      <w:bodyDiv w:val="1"/>
      <w:marLeft w:val="0"/>
      <w:marRight w:val="0"/>
      <w:marTop w:val="0"/>
      <w:marBottom w:val="0"/>
      <w:divBdr>
        <w:top w:val="none" w:sz="0" w:space="0" w:color="auto"/>
        <w:left w:val="none" w:sz="0" w:space="0" w:color="auto"/>
        <w:bottom w:val="none" w:sz="0" w:space="0" w:color="auto"/>
        <w:right w:val="none" w:sz="0" w:space="0" w:color="auto"/>
      </w:divBdr>
    </w:div>
    <w:div w:id="1194348456">
      <w:bodyDiv w:val="1"/>
      <w:marLeft w:val="0"/>
      <w:marRight w:val="0"/>
      <w:marTop w:val="0"/>
      <w:marBottom w:val="0"/>
      <w:divBdr>
        <w:top w:val="none" w:sz="0" w:space="0" w:color="auto"/>
        <w:left w:val="none" w:sz="0" w:space="0" w:color="auto"/>
        <w:bottom w:val="none" w:sz="0" w:space="0" w:color="auto"/>
        <w:right w:val="none" w:sz="0" w:space="0" w:color="auto"/>
      </w:divBdr>
    </w:div>
    <w:div w:id="1194466358">
      <w:bodyDiv w:val="1"/>
      <w:marLeft w:val="0"/>
      <w:marRight w:val="0"/>
      <w:marTop w:val="0"/>
      <w:marBottom w:val="0"/>
      <w:divBdr>
        <w:top w:val="none" w:sz="0" w:space="0" w:color="auto"/>
        <w:left w:val="none" w:sz="0" w:space="0" w:color="auto"/>
        <w:bottom w:val="none" w:sz="0" w:space="0" w:color="auto"/>
        <w:right w:val="none" w:sz="0" w:space="0" w:color="auto"/>
      </w:divBdr>
    </w:div>
    <w:div w:id="1194536358">
      <w:bodyDiv w:val="1"/>
      <w:marLeft w:val="0"/>
      <w:marRight w:val="0"/>
      <w:marTop w:val="0"/>
      <w:marBottom w:val="0"/>
      <w:divBdr>
        <w:top w:val="none" w:sz="0" w:space="0" w:color="auto"/>
        <w:left w:val="none" w:sz="0" w:space="0" w:color="auto"/>
        <w:bottom w:val="none" w:sz="0" w:space="0" w:color="auto"/>
        <w:right w:val="none" w:sz="0" w:space="0" w:color="auto"/>
      </w:divBdr>
    </w:div>
    <w:div w:id="1194878242">
      <w:bodyDiv w:val="1"/>
      <w:marLeft w:val="0"/>
      <w:marRight w:val="0"/>
      <w:marTop w:val="0"/>
      <w:marBottom w:val="0"/>
      <w:divBdr>
        <w:top w:val="none" w:sz="0" w:space="0" w:color="auto"/>
        <w:left w:val="none" w:sz="0" w:space="0" w:color="auto"/>
        <w:bottom w:val="none" w:sz="0" w:space="0" w:color="auto"/>
        <w:right w:val="none" w:sz="0" w:space="0" w:color="auto"/>
      </w:divBdr>
    </w:div>
    <w:div w:id="1195966856">
      <w:bodyDiv w:val="1"/>
      <w:marLeft w:val="0"/>
      <w:marRight w:val="0"/>
      <w:marTop w:val="0"/>
      <w:marBottom w:val="0"/>
      <w:divBdr>
        <w:top w:val="none" w:sz="0" w:space="0" w:color="auto"/>
        <w:left w:val="none" w:sz="0" w:space="0" w:color="auto"/>
        <w:bottom w:val="none" w:sz="0" w:space="0" w:color="auto"/>
        <w:right w:val="none" w:sz="0" w:space="0" w:color="auto"/>
      </w:divBdr>
    </w:div>
    <w:div w:id="1196773571">
      <w:bodyDiv w:val="1"/>
      <w:marLeft w:val="0"/>
      <w:marRight w:val="0"/>
      <w:marTop w:val="0"/>
      <w:marBottom w:val="0"/>
      <w:divBdr>
        <w:top w:val="none" w:sz="0" w:space="0" w:color="auto"/>
        <w:left w:val="none" w:sz="0" w:space="0" w:color="auto"/>
        <w:bottom w:val="none" w:sz="0" w:space="0" w:color="auto"/>
        <w:right w:val="none" w:sz="0" w:space="0" w:color="auto"/>
      </w:divBdr>
    </w:div>
    <w:div w:id="1197081543">
      <w:bodyDiv w:val="1"/>
      <w:marLeft w:val="0"/>
      <w:marRight w:val="0"/>
      <w:marTop w:val="0"/>
      <w:marBottom w:val="0"/>
      <w:divBdr>
        <w:top w:val="none" w:sz="0" w:space="0" w:color="auto"/>
        <w:left w:val="none" w:sz="0" w:space="0" w:color="auto"/>
        <w:bottom w:val="none" w:sz="0" w:space="0" w:color="auto"/>
        <w:right w:val="none" w:sz="0" w:space="0" w:color="auto"/>
      </w:divBdr>
    </w:div>
    <w:div w:id="1197238289">
      <w:bodyDiv w:val="1"/>
      <w:marLeft w:val="0"/>
      <w:marRight w:val="0"/>
      <w:marTop w:val="0"/>
      <w:marBottom w:val="0"/>
      <w:divBdr>
        <w:top w:val="none" w:sz="0" w:space="0" w:color="auto"/>
        <w:left w:val="none" w:sz="0" w:space="0" w:color="auto"/>
        <w:bottom w:val="none" w:sz="0" w:space="0" w:color="auto"/>
        <w:right w:val="none" w:sz="0" w:space="0" w:color="auto"/>
      </w:divBdr>
    </w:div>
    <w:div w:id="1197503804">
      <w:bodyDiv w:val="1"/>
      <w:marLeft w:val="0"/>
      <w:marRight w:val="0"/>
      <w:marTop w:val="0"/>
      <w:marBottom w:val="0"/>
      <w:divBdr>
        <w:top w:val="none" w:sz="0" w:space="0" w:color="auto"/>
        <w:left w:val="none" w:sz="0" w:space="0" w:color="auto"/>
        <w:bottom w:val="none" w:sz="0" w:space="0" w:color="auto"/>
        <w:right w:val="none" w:sz="0" w:space="0" w:color="auto"/>
      </w:divBdr>
    </w:div>
    <w:div w:id="1197541698">
      <w:bodyDiv w:val="1"/>
      <w:marLeft w:val="0"/>
      <w:marRight w:val="0"/>
      <w:marTop w:val="0"/>
      <w:marBottom w:val="0"/>
      <w:divBdr>
        <w:top w:val="none" w:sz="0" w:space="0" w:color="auto"/>
        <w:left w:val="none" w:sz="0" w:space="0" w:color="auto"/>
        <w:bottom w:val="none" w:sz="0" w:space="0" w:color="auto"/>
        <w:right w:val="none" w:sz="0" w:space="0" w:color="auto"/>
      </w:divBdr>
    </w:div>
    <w:div w:id="1197700065">
      <w:bodyDiv w:val="1"/>
      <w:marLeft w:val="0"/>
      <w:marRight w:val="0"/>
      <w:marTop w:val="0"/>
      <w:marBottom w:val="0"/>
      <w:divBdr>
        <w:top w:val="none" w:sz="0" w:space="0" w:color="auto"/>
        <w:left w:val="none" w:sz="0" w:space="0" w:color="auto"/>
        <w:bottom w:val="none" w:sz="0" w:space="0" w:color="auto"/>
        <w:right w:val="none" w:sz="0" w:space="0" w:color="auto"/>
      </w:divBdr>
    </w:div>
    <w:div w:id="1198005568">
      <w:bodyDiv w:val="1"/>
      <w:marLeft w:val="0"/>
      <w:marRight w:val="0"/>
      <w:marTop w:val="0"/>
      <w:marBottom w:val="0"/>
      <w:divBdr>
        <w:top w:val="none" w:sz="0" w:space="0" w:color="auto"/>
        <w:left w:val="none" w:sz="0" w:space="0" w:color="auto"/>
        <w:bottom w:val="none" w:sz="0" w:space="0" w:color="auto"/>
        <w:right w:val="none" w:sz="0" w:space="0" w:color="auto"/>
      </w:divBdr>
    </w:div>
    <w:div w:id="1198662757">
      <w:bodyDiv w:val="1"/>
      <w:marLeft w:val="0"/>
      <w:marRight w:val="0"/>
      <w:marTop w:val="0"/>
      <w:marBottom w:val="0"/>
      <w:divBdr>
        <w:top w:val="none" w:sz="0" w:space="0" w:color="auto"/>
        <w:left w:val="none" w:sz="0" w:space="0" w:color="auto"/>
        <w:bottom w:val="none" w:sz="0" w:space="0" w:color="auto"/>
        <w:right w:val="none" w:sz="0" w:space="0" w:color="auto"/>
      </w:divBdr>
    </w:div>
    <w:div w:id="1198742871">
      <w:bodyDiv w:val="1"/>
      <w:marLeft w:val="0"/>
      <w:marRight w:val="0"/>
      <w:marTop w:val="0"/>
      <w:marBottom w:val="0"/>
      <w:divBdr>
        <w:top w:val="none" w:sz="0" w:space="0" w:color="auto"/>
        <w:left w:val="none" w:sz="0" w:space="0" w:color="auto"/>
        <w:bottom w:val="none" w:sz="0" w:space="0" w:color="auto"/>
        <w:right w:val="none" w:sz="0" w:space="0" w:color="auto"/>
      </w:divBdr>
    </w:div>
    <w:div w:id="1199319340">
      <w:bodyDiv w:val="1"/>
      <w:marLeft w:val="0"/>
      <w:marRight w:val="0"/>
      <w:marTop w:val="0"/>
      <w:marBottom w:val="0"/>
      <w:divBdr>
        <w:top w:val="none" w:sz="0" w:space="0" w:color="auto"/>
        <w:left w:val="none" w:sz="0" w:space="0" w:color="auto"/>
        <w:bottom w:val="none" w:sz="0" w:space="0" w:color="auto"/>
        <w:right w:val="none" w:sz="0" w:space="0" w:color="auto"/>
      </w:divBdr>
    </w:div>
    <w:div w:id="1200170765">
      <w:bodyDiv w:val="1"/>
      <w:marLeft w:val="0"/>
      <w:marRight w:val="0"/>
      <w:marTop w:val="0"/>
      <w:marBottom w:val="0"/>
      <w:divBdr>
        <w:top w:val="none" w:sz="0" w:space="0" w:color="auto"/>
        <w:left w:val="none" w:sz="0" w:space="0" w:color="auto"/>
        <w:bottom w:val="none" w:sz="0" w:space="0" w:color="auto"/>
        <w:right w:val="none" w:sz="0" w:space="0" w:color="auto"/>
      </w:divBdr>
    </w:div>
    <w:div w:id="1200314117">
      <w:bodyDiv w:val="1"/>
      <w:marLeft w:val="0"/>
      <w:marRight w:val="0"/>
      <w:marTop w:val="0"/>
      <w:marBottom w:val="0"/>
      <w:divBdr>
        <w:top w:val="none" w:sz="0" w:space="0" w:color="auto"/>
        <w:left w:val="none" w:sz="0" w:space="0" w:color="auto"/>
        <w:bottom w:val="none" w:sz="0" w:space="0" w:color="auto"/>
        <w:right w:val="none" w:sz="0" w:space="0" w:color="auto"/>
      </w:divBdr>
    </w:div>
    <w:div w:id="1201240392">
      <w:bodyDiv w:val="1"/>
      <w:marLeft w:val="0"/>
      <w:marRight w:val="0"/>
      <w:marTop w:val="0"/>
      <w:marBottom w:val="0"/>
      <w:divBdr>
        <w:top w:val="none" w:sz="0" w:space="0" w:color="auto"/>
        <w:left w:val="none" w:sz="0" w:space="0" w:color="auto"/>
        <w:bottom w:val="none" w:sz="0" w:space="0" w:color="auto"/>
        <w:right w:val="none" w:sz="0" w:space="0" w:color="auto"/>
      </w:divBdr>
    </w:div>
    <w:div w:id="1201474356">
      <w:bodyDiv w:val="1"/>
      <w:marLeft w:val="0"/>
      <w:marRight w:val="0"/>
      <w:marTop w:val="0"/>
      <w:marBottom w:val="0"/>
      <w:divBdr>
        <w:top w:val="none" w:sz="0" w:space="0" w:color="auto"/>
        <w:left w:val="none" w:sz="0" w:space="0" w:color="auto"/>
        <w:bottom w:val="none" w:sz="0" w:space="0" w:color="auto"/>
        <w:right w:val="none" w:sz="0" w:space="0" w:color="auto"/>
      </w:divBdr>
    </w:div>
    <w:div w:id="1202089804">
      <w:bodyDiv w:val="1"/>
      <w:marLeft w:val="0"/>
      <w:marRight w:val="0"/>
      <w:marTop w:val="0"/>
      <w:marBottom w:val="0"/>
      <w:divBdr>
        <w:top w:val="none" w:sz="0" w:space="0" w:color="auto"/>
        <w:left w:val="none" w:sz="0" w:space="0" w:color="auto"/>
        <w:bottom w:val="none" w:sz="0" w:space="0" w:color="auto"/>
        <w:right w:val="none" w:sz="0" w:space="0" w:color="auto"/>
      </w:divBdr>
    </w:div>
    <w:div w:id="1202785269">
      <w:bodyDiv w:val="1"/>
      <w:marLeft w:val="0"/>
      <w:marRight w:val="0"/>
      <w:marTop w:val="0"/>
      <w:marBottom w:val="0"/>
      <w:divBdr>
        <w:top w:val="none" w:sz="0" w:space="0" w:color="auto"/>
        <w:left w:val="none" w:sz="0" w:space="0" w:color="auto"/>
        <w:bottom w:val="none" w:sz="0" w:space="0" w:color="auto"/>
        <w:right w:val="none" w:sz="0" w:space="0" w:color="auto"/>
      </w:divBdr>
    </w:div>
    <w:div w:id="1203131144">
      <w:bodyDiv w:val="1"/>
      <w:marLeft w:val="0"/>
      <w:marRight w:val="0"/>
      <w:marTop w:val="0"/>
      <w:marBottom w:val="0"/>
      <w:divBdr>
        <w:top w:val="none" w:sz="0" w:space="0" w:color="auto"/>
        <w:left w:val="none" w:sz="0" w:space="0" w:color="auto"/>
        <w:bottom w:val="none" w:sz="0" w:space="0" w:color="auto"/>
        <w:right w:val="none" w:sz="0" w:space="0" w:color="auto"/>
      </w:divBdr>
    </w:div>
    <w:div w:id="1203789869">
      <w:bodyDiv w:val="1"/>
      <w:marLeft w:val="0"/>
      <w:marRight w:val="0"/>
      <w:marTop w:val="0"/>
      <w:marBottom w:val="0"/>
      <w:divBdr>
        <w:top w:val="none" w:sz="0" w:space="0" w:color="auto"/>
        <w:left w:val="none" w:sz="0" w:space="0" w:color="auto"/>
        <w:bottom w:val="none" w:sz="0" w:space="0" w:color="auto"/>
        <w:right w:val="none" w:sz="0" w:space="0" w:color="auto"/>
      </w:divBdr>
    </w:div>
    <w:div w:id="1204487940">
      <w:bodyDiv w:val="1"/>
      <w:marLeft w:val="0"/>
      <w:marRight w:val="0"/>
      <w:marTop w:val="0"/>
      <w:marBottom w:val="0"/>
      <w:divBdr>
        <w:top w:val="none" w:sz="0" w:space="0" w:color="auto"/>
        <w:left w:val="none" w:sz="0" w:space="0" w:color="auto"/>
        <w:bottom w:val="none" w:sz="0" w:space="0" w:color="auto"/>
        <w:right w:val="none" w:sz="0" w:space="0" w:color="auto"/>
      </w:divBdr>
    </w:div>
    <w:div w:id="1204518825">
      <w:bodyDiv w:val="1"/>
      <w:marLeft w:val="0"/>
      <w:marRight w:val="0"/>
      <w:marTop w:val="0"/>
      <w:marBottom w:val="0"/>
      <w:divBdr>
        <w:top w:val="none" w:sz="0" w:space="0" w:color="auto"/>
        <w:left w:val="none" w:sz="0" w:space="0" w:color="auto"/>
        <w:bottom w:val="none" w:sz="0" w:space="0" w:color="auto"/>
        <w:right w:val="none" w:sz="0" w:space="0" w:color="auto"/>
      </w:divBdr>
    </w:div>
    <w:div w:id="1205144360">
      <w:bodyDiv w:val="1"/>
      <w:marLeft w:val="0"/>
      <w:marRight w:val="0"/>
      <w:marTop w:val="0"/>
      <w:marBottom w:val="0"/>
      <w:divBdr>
        <w:top w:val="none" w:sz="0" w:space="0" w:color="auto"/>
        <w:left w:val="none" w:sz="0" w:space="0" w:color="auto"/>
        <w:bottom w:val="none" w:sz="0" w:space="0" w:color="auto"/>
        <w:right w:val="none" w:sz="0" w:space="0" w:color="auto"/>
      </w:divBdr>
    </w:div>
    <w:div w:id="1205479480">
      <w:bodyDiv w:val="1"/>
      <w:marLeft w:val="0"/>
      <w:marRight w:val="0"/>
      <w:marTop w:val="0"/>
      <w:marBottom w:val="0"/>
      <w:divBdr>
        <w:top w:val="none" w:sz="0" w:space="0" w:color="auto"/>
        <w:left w:val="none" w:sz="0" w:space="0" w:color="auto"/>
        <w:bottom w:val="none" w:sz="0" w:space="0" w:color="auto"/>
        <w:right w:val="none" w:sz="0" w:space="0" w:color="auto"/>
      </w:divBdr>
    </w:div>
    <w:div w:id="1206065388">
      <w:bodyDiv w:val="1"/>
      <w:marLeft w:val="0"/>
      <w:marRight w:val="0"/>
      <w:marTop w:val="0"/>
      <w:marBottom w:val="0"/>
      <w:divBdr>
        <w:top w:val="none" w:sz="0" w:space="0" w:color="auto"/>
        <w:left w:val="none" w:sz="0" w:space="0" w:color="auto"/>
        <w:bottom w:val="none" w:sz="0" w:space="0" w:color="auto"/>
        <w:right w:val="none" w:sz="0" w:space="0" w:color="auto"/>
      </w:divBdr>
    </w:div>
    <w:div w:id="1206334057">
      <w:bodyDiv w:val="1"/>
      <w:marLeft w:val="0"/>
      <w:marRight w:val="0"/>
      <w:marTop w:val="0"/>
      <w:marBottom w:val="0"/>
      <w:divBdr>
        <w:top w:val="none" w:sz="0" w:space="0" w:color="auto"/>
        <w:left w:val="none" w:sz="0" w:space="0" w:color="auto"/>
        <w:bottom w:val="none" w:sz="0" w:space="0" w:color="auto"/>
        <w:right w:val="none" w:sz="0" w:space="0" w:color="auto"/>
      </w:divBdr>
    </w:div>
    <w:div w:id="1207335866">
      <w:bodyDiv w:val="1"/>
      <w:marLeft w:val="0"/>
      <w:marRight w:val="0"/>
      <w:marTop w:val="0"/>
      <w:marBottom w:val="0"/>
      <w:divBdr>
        <w:top w:val="none" w:sz="0" w:space="0" w:color="auto"/>
        <w:left w:val="none" w:sz="0" w:space="0" w:color="auto"/>
        <w:bottom w:val="none" w:sz="0" w:space="0" w:color="auto"/>
        <w:right w:val="none" w:sz="0" w:space="0" w:color="auto"/>
      </w:divBdr>
    </w:div>
    <w:div w:id="1207722188">
      <w:bodyDiv w:val="1"/>
      <w:marLeft w:val="0"/>
      <w:marRight w:val="0"/>
      <w:marTop w:val="0"/>
      <w:marBottom w:val="0"/>
      <w:divBdr>
        <w:top w:val="none" w:sz="0" w:space="0" w:color="auto"/>
        <w:left w:val="none" w:sz="0" w:space="0" w:color="auto"/>
        <w:bottom w:val="none" w:sz="0" w:space="0" w:color="auto"/>
        <w:right w:val="none" w:sz="0" w:space="0" w:color="auto"/>
      </w:divBdr>
    </w:div>
    <w:div w:id="1208568941">
      <w:bodyDiv w:val="1"/>
      <w:marLeft w:val="0"/>
      <w:marRight w:val="0"/>
      <w:marTop w:val="0"/>
      <w:marBottom w:val="0"/>
      <w:divBdr>
        <w:top w:val="none" w:sz="0" w:space="0" w:color="auto"/>
        <w:left w:val="none" w:sz="0" w:space="0" w:color="auto"/>
        <w:bottom w:val="none" w:sz="0" w:space="0" w:color="auto"/>
        <w:right w:val="none" w:sz="0" w:space="0" w:color="auto"/>
      </w:divBdr>
    </w:div>
    <w:div w:id="1210267048">
      <w:bodyDiv w:val="1"/>
      <w:marLeft w:val="0"/>
      <w:marRight w:val="0"/>
      <w:marTop w:val="0"/>
      <w:marBottom w:val="0"/>
      <w:divBdr>
        <w:top w:val="none" w:sz="0" w:space="0" w:color="auto"/>
        <w:left w:val="none" w:sz="0" w:space="0" w:color="auto"/>
        <w:bottom w:val="none" w:sz="0" w:space="0" w:color="auto"/>
        <w:right w:val="none" w:sz="0" w:space="0" w:color="auto"/>
      </w:divBdr>
    </w:div>
    <w:div w:id="1211303976">
      <w:bodyDiv w:val="1"/>
      <w:marLeft w:val="0"/>
      <w:marRight w:val="0"/>
      <w:marTop w:val="0"/>
      <w:marBottom w:val="0"/>
      <w:divBdr>
        <w:top w:val="none" w:sz="0" w:space="0" w:color="auto"/>
        <w:left w:val="none" w:sz="0" w:space="0" w:color="auto"/>
        <w:bottom w:val="none" w:sz="0" w:space="0" w:color="auto"/>
        <w:right w:val="none" w:sz="0" w:space="0" w:color="auto"/>
      </w:divBdr>
    </w:div>
    <w:div w:id="1211573421">
      <w:bodyDiv w:val="1"/>
      <w:marLeft w:val="0"/>
      <w:marRight w:val="0"/>
      <w:marTop w:val="0"/>
      <w:marBottom w:val="0"/>
      <w:divBdr>
        <w:top w:val="none" w:sz="0" w:space="0" w:color="auto"/>
        <w:left w:val="none" w:sz="0" w:space="0" w:color="auto"/>
        <w:bottom w:val="none" w:sz="0" w:space="0" w:color="auto"/>
        <w:right w:val="none" w:sz="0" w:space="0" w:color="auto"/>
      </w:divBdr>
    </w:div>
    <w:div w:id="1212419254">
      <w:bodyDiv w:val="1"/>
      <w:marLeft w:val="0"/>
      <w:marRight w:val="0"/>
      <w:marTop w:val="0"/>
      <w:marBottom w:val="0"/>
      <w:divBdr>
        <w:top w:val="none" w:sz="0" w:space="0" w:color="auto"/>
        <w:left w:val="none" w:sz="0" w:space="0" w:color="auto"/>
        <w:bottom w:val="none" w:sz="0" w:space="0" w:color="auto"/>
        <w:right w:val="none" w:sz="0" w:space="0" w:color="auto"/>
      </w:divBdr>
    </w:div>
    <w:div w:id="1212767577">
      <w:bodyDiv w:val="1"/>
      <w:marLeft w:val="0"/>
      <w:marRight w:val="0"/>
      <w:marTop w:val="0"/>
      <w:marBottom w:val="0"/>
      <w:divBdr>
        <w:top w:val="none" w:sz="0" w:space="0" w:color="auto"/>
        <w:left w:val="none" w:sz="0" w:space="0" w:color="auto"/>
        <w:bottom w:val="none" w:sz="0" w:space="0" w:color="auto"/>
        <w:right w:val="none" w:sz="0" w:space="0" w:color="auto"/>
      </w:divBdr>
    </w:div>
    <w:div w:id="1213154858">
      <w:bodyDiv w:val="1"/>
      <w:marLeft w:val="0"/>
      <w:marRight w:val="0"/>
      <w:marTop w:val="0"/>
      <w:marBottom w:val="0"/>
      <w:divBdr>
        <w:top w:val="none" w:sz="0" w:space="0" w:color="auto"/>
        <w:left w:val="none" w:sz="0" w:space="0" w:color="auto"/>
        <w:bottom w:val="none" w:sz="0" w:space="0" w:color="auto"/>
        <w:right w:val="none" w:sz="0" w:space="0" w:color="auto"/>
      </w:divBdr>
    </w:div>
    <w:div w:id="1214074063">
      <w:bodyDiv w:val="1"/>
      <w:marLeft w:val="0"/>
      <w:marRight w:val="0"/>
      <w:marTop w:val="0"/>
      <w:marBottom w:val="0"/>
      <w:divBdr>
        <w:top w:val="none" w:sz="0" w:space="0" w:color="auto"/>
        <w:left w:val="none" w:sz="0" w:space="0" w:color="auto"/>
        <w:bottom w:val="none" w:sz="0" w:space="0" w:color="auto"/>
        <w:right w:val="none" w:sz="0" w:space="0" w:color="auto"/>
      </w:divBdr>
    </w:div>
    <w:div w:id="1214581151">
      <w:bodyDiv w:val="1"/>
      <w:marLeft w:val="0"/>
      <w:marRight w:val="0"/>
      <w:marTop w:val="0"/>
      <w:marBottom w:val="0"/>
      <w:divBdr>
        <w:top w:val="none" w:sz="0" w:space="0" w:color="auto"/>
        <w:left w:val="none" w:sz="0" w:space="0" w:color="auto"/>
        <w:bottom w:val="none" w:sz="0" w:space="0" w:color="auto"/>
        <w:right w:val="none" w:sz="0" w:space="0" w:color="auto"/>
      </w:divBdr>
    </w:div>
    <w:div w:id="1214659788">
      <w:bodyDiv w:val="1"/>
      <w:marLeft w:val="0"/>
      <w:marRight w:val="0"/>
      <w:marTop w:val="0"/>
      <w:marBottom w:val="0"/>
      <w:divBdr>
        <w:top w:val="none" w:sz="0" w:space="0" w:color="auto"/>
        <w:left w:val="none" w:sz="0" w:space="0" w:color="auto"/>
        <w:bottom w:val="none" w:sz="0" w:space="0" w:color="auto"/>
        <w:right w:val="none" w:sz="0" w:space="0" w:color="auto"/>
      </w:divBdr>
    </w:div>
    <w:div w:id="1215316601">
      <w:bodyDiv w:val="1"/>
      <w:marLeft w:val="0"/>
      <w:marRight w:val="0"/>
      <w:marTop w:val="0"/>
      <w:marBottom w:val="0"/>
      <w:divBdr>
        <w:top w:val="none" w:sz="0" w:space="0" w:color="auto"/>
        <w:left w:val="none" w:sz="0" w:space="0" w:color="auto"/>
        <w:bottom w:val="none" w:sz="0" w:space="0" w:color="auto"/>
        <w:right w:val="none" w:sz="0" w:space="0" w:color="auto"/>
      </w:divBdr>
    </w:div>
    <w:div w:id="1215579424">
      <w:bodyDiv w:val="1"/>
      <w:marLeft w:val="0"/>
      <w:marRight w:val="0"/>
      <w:marTop w:val="0"/>
      <w:marBottom w:val="0"/>
      <w:divBdr>
        <w:top w:val="none" w:sz="0" w:space="0" w:color="auto"/>
        <w:left w:val="none" w:sz="0" w:space="0" w:color="auto"/>
        <w:bottom w:val="none" w:sz="0" w:space="0" w:color="auto"/>
        <w:right w:val="none" w:sz="0" w:space="0" w:color="auto"/>
      </w:divBdr>
    </w:div>
    <w:div w:id="1216894513">
      <w:bodyDiv w:val="1"/>
      <w:marLeft w:val="0"/>
      <w:marRight w:val="0"/>
      <w:marTop w:val="0"/>
      <w:marBottom w:val="0"/>
      <w:divBdr>
        <w:top w:val="none" w:sz="0" w:space="0" w:color="auto"/>
        <w:left w:val="none" w:sz="0" w:space="0" w:color="auto"/>
        <w:bottom w:val="none" w:sz="0" w:space="0" w:color="auto"/>
        <w:right w:val="none" w:sz="0" w:space="0" w:color="auto"/>
      </w:divBdr>
    </w:div>
    <w:div w:id="1217817336">
      <w:bodyDiv w:val="1"/>
      <w:marLeft w:val="0"/>
      <w:marRight w:val="0"/>
      <w:marTop w:val="0"/>
      <w:marBottom w:val="0"/>
      <w:divBdr>
        <w:top w:val="none" w:sz="0" w:space="0" w:color="auto"/>
        <w:left w:val="none" w:sz="0" w:space="0" w:color="auto"/>
        <w:bottom w:val="none" w:sz="0" w:space="0" w:color="auto"/>
        <w:right w:val="none" w:sz="0" w:space="0" w:color="auto"/>
      </w:divBdr>
    </w:div>
    <w:div w:id="1217819475">
      <w:bodyDiv w:val="1"/>
      <w:marLeft w:val="0"/>
      <w:marRight w:val="0"/>
      <w:marTop w:val="0"/>
      <w:marBottom w:val="0"/>
      <w:divBdr>
        <w:top w:val="none" w:sz="0" w:space="0" w:color="auto"/>
        <w:left w:val="none" w:sz="0" w:space="0" w:color="auto"/>
        <w:bottom w:val="none" w:sz="0" w:space="0" w:color="auto"/>
        <w:right w:val="none" w:sz="0" w:space="0" w:color="auto"/>
      </w:divBdr>
    </w:div>
    <w:div w:id="1218131084">
      <w:bodyDiv w:val="1"/>
      <w:marLeft w:val="0"/>
      <w:marRight w:val="0"/>
      <w:marTop w:val="0"/>
      <w:marBottom w:val="0"/>
      <w:divBdr>
        <w:top w:val="none" w:sz="0" w:space="0" w:color="auto"/>
        <w:left w:val="none" w:sz="0" w:space="0" w:color="auto"/>
        <w:bottom w:val="none" w:sz="0" w:space="0" w:color="auto"/>
        <w:right w:val="none" w:sz="0" w:space="0" w:color="auto"/>
      </w:divBdr>
    </w:div>
    <w:div w:id="1218131138">
      <w:bodyDiv w:val="1"/>
      <w:marLeft w:val="0"/>
      <w:marRight w:val="0"/>
      <w:marTop w:val="0"/>
      <w:marBottom w:val="0"/>
      <w:divBdr>
        <w:top w:val="none" w:sz="0" w:space="0" w:color="auto"/>
        <w:left w:val="none" w:sz="0" w:space="0" w:color="auto"/>
        <w:bottom w:val="none" w:sz="0" w:space="0" w:color="auto"/>
        <w:right w:val="none" w:sz="0" w:space="0" w:color="auto"/>
      </w:divBdr>
    </w:div>
    <w:div w:id="1219319574">
      <w:bodyDiv w:val="1"/>
      <w:marLeft w:val="0"/>
      <w:marRight w:val="0"/>
      <w:marTop w:val="0"/>
      <w:marBottom w:val="0"/>
      <w:divBdr>
        <w:top w:val="none" w:sz="0" w:space="0" w:color="auto"/>
        <w:left w:val="none" w:sz="0" w:space="0" w:color="auto"/>
        <w:bottom w:val="none" w:sz="0" w:space="0" w:color="auto"/>
        <w:right w:val="none" w:sz="0" w:space="0" w:color="auto"/>
      </w:divBdr>
    </w:div>
    <w:div w:id="1219634426">
      <w:bodyDiv w:val="1"/>
      <w:marLeft w:val="0"/>
      <w:marRight w:val="0"/>
      <w:marTop w:val="0"/>
      <w:marBottom w:val="0"/>
      <w:divBdr>
        <w:top w:val="none" w:sz="0" w:space="0" w:color="auto"/>
        <w:left w:val="none" w:sz="0" w:space="0" w:color="auto"/>
        <w:bottom w:val="none" w:sz="0" w:space="0" w:color="auto"/>
        <w:right w:val="none" w:sz="0" w:space="0" w:color="auto"/>
      </w:divBdr>
    </w:div>
    <w:div w:id="1220626416">
      <w:bodyDiv w:val="1"/>
      <w:marLeft w:val="0"/>
      <w:marRight w:val="0"/>
      <w:marTop w:val="0"/>
      <w:marBottom w:val="0"/>
      <w:divBdr>
        <w:top w:val="none" w:sz="0" w:space="0" w:color="auto"/>
        <w:left w:val="none" w:sz="0" w:space="0" w:color="auto"/>
        <w:bottom w:val="none" w:sz="0" w:space="0" w:color="auto"/>
        <w:right w:val="none" w:sz="0" w:space="0" w:color="auto"/>
      </w:divBdr>
    </w:div>
    <w:div w:id="1220940545">
      <w:bodyDiv w:val="1"/>
      <w:marLeft w:val="0"/>
      <w:marRight w:val="0"/>
      <w:marTop w:val="0"/>
      <w:marBottom w:val="0"/>
      <w:divBdr>
        <w:top w:val="none" w:sz="0" w:space="0" w:color="auto"/>
        <w:left w:val="none" w:sz="0" w:space="0" w:color="auto"/>
        <w:bottom w:val="none" w:sz="0" w:space="0" w:color="auto"/>
        <w:right w:val="none" w:sz="0" w:space="0" w:color="auto"/>
      </w:divBdr>
    </w:div>
    <w:div w:id="1221210345">
      <w:bodyDiv w:val="1"/>
      <w:marLeft w:val="0"/>
      <w:marRight w:val="0"/>
      <w:marTop w:val="0"/>
      <w:marBottom w:val="0"/>
      <w:divBdr>
        <w:top w:val="none" w:sz="0" w:space="0" w:color="auto"/>
        <w:left w:val="none" w:sz="0" w:space="0" w:color="auto"/>
        <w:bottom w:val="none" w:sz="0" w:space="0" w:color="auto"/>
        <w:right w:val="none" w:sz="0" w:space="0" w:color="auto"/>
      </w:divBdr>
    </w:div>
    <w:div w:id="1221286871">
      <w:bodyDiv w:val="1"/>
      <w:marLeft w:val="0"/>
      <w:marRight w:val="0"/>
      <w:marTop w:val="0"/>
      <w:marBottom w:val="0"/>
      <w:divBdr>
        <w:top w:val="none" w:sz="0" w:space="0" w:color="auto"/>
        <w:left w:val="none" w:sz="0" w:space="0" w:color="auto"/>
        <w:bottom w:val="none" w:sz="0" w:space="0" w:color="auto"/>
        <w:right w:val="none" w:sz="0" w:space="0" w:color="auto"/>
      </w:divBdr>
    </w:div>
    <w:div w:id="1222137775">
      <w:bodyDiv w:val="1"/>
      <w:marLeft w:val="0"/>
      <w:marRight w:val="0"/>
      <w:marTop w:val="0"/>
      <w:marBottom w:val="0"/>
      <w:divBdr>
        <w:top w:val="none" w:sz="0" w:space="0" w:color="auto"/>
        <w:left w:val="none" w:sz="0" w:space="0" w:color="auto"/>
        <w:bottom w:val="none" w:sz="0" w:space="0" w:color="auto"/>
        <w:right w:val="none" w:sz="0" w:space="0" w:color="auto"/>
      </w:divBdr>
    </w:div>
    <w:div w:id="1223101152">
      <w:bodyDiv w:val="1"/>
      <w:marLeft w:val="0"/>
      <w:marRight w:val="0"/>
      <w:marTop w:val="0"/>
      <w:marBottom w:val="0"/>
      <w:divBdr>
        <w:top w:val="none" w:sz="0" w:space="0" w:color="auto"/>
        <w:left w:val="none" w:sz="0" w:space="0" w:color="auto"/>
        <w:bottom w:val="none" w:sz="0" w:space="0" w:color="auto"/>
        <w:right w:val="none" w:sz="0" w:space="0" w:color="auto"/>
      </w:divBdr>
    </w:div>
    <w:div w:id="1224678252">
      <w:bodyDiv w:val="1"/>
      <w:marLeft w:val="0"/>
      <w:marRight w:val="0"/>
      <w:marTop w:val="0"/>
      <w:marBottom w:val="0"/>
      <w:divBdr>
        <w:top w:val="none" w:sz="0" w:space="0" w:color="auto"/>
        <w:left w:val="none" w:sz="0" w:space="0" w:color="auto"/>
        <w:bottom w:val="none" w:sz="0" w:space="0" w:color="auto"/>
        <w:right w:val="none" w:sz="0" w:space="0" w:color="auto"/>
      </w:divBdr>
    </w:div>
    <w:div w:id="1225065056">
      <w:bodyDiv w:val="1"/>
      <w:marLeft w:val="0"/>
      <w:marRight w:val="0"/>
      <w:marTop w:val="0"/>
      <w:marBottom w:val="0"/>
      <w:divBdr>
        <w:top w:val="none" w:sz="0" w:space="0" w:color="auto"/>
        <w:left w:val="none" w:sz="0" w:space="0" w:color="auto"/>
        <w:bottom w:val="none" w:sz="0" w:space="0" w:color="auto"/>
        <w:right w:val="none" w:sz="0" w:space="0" w:color="auto"/>
      </w:divBdr>
    </w:div>
    <w:div w:id="1225095937">
      <w:bodyDiv w:val="1"/>
      <w:marLeft w:val="0"/>
      <w:marRight w:val="0"/>
      <w:marTop w:val="0"/>
      <w:marBottom w:val="0"/>
      <w:divBdr>
        <w:top w:val="none" w:sz="0" w:space="0" w:color="auto"/>
        <w:left w:val="none" w:sz="0" w:space="0" w:color="auto"/>
        <w:bottom w:val="none" w:sz="0" w:space="0" w:color="auto"/>
        <w:right w:val="none" w:sz="0" w:space="0" w:color="auto"/>
      </w:divBdr>
    </w:div>
    <w:div w:id="1225292290">
      <w:bodyDiv w:val="1"/>
      <w:marLeft w:val="0"/>
      <w:marRight w:val="0"/>
      <w:marTop w:val="0"/>
      <w:marBottom w:val="0"/>
      <w:divBdr>
        <w:top w:val="none" w:sz="0" w:space="0" w:color="auto"/>
        <w:left w:val="none" w:sz="0" w:space="0" w:color="auto"/>
        <w:bottom w:val="none" w:sz="0" w:space="0" w:color="auto"/>
        <w:right w:val="none" w:sz="0" w:space="0" w:color="auto"/>
      </w:divBdr>
    </w:div>
    <w:div w:id="1225414284">
      <w:bodyDiv w:val="1"/>
      <w:marLeft w:val="0"/>
      <w:marRight w:val="0"/>
      <w:marTop w:val="0"/>
      <w:marBottom w:val="0"/>
      <w:divBdr>
        <w:top w:val="none" w:sz="0" w:space="0" w:color="auto"/>
        <w:left w:val="none" w:sz="0" w:space="0" w:color="auto"/>
        <w:bottom w:val="none" w:sz="0" w:space="0" w:color="auto"/>
        <w:right w:val="none" w:sz="0" w:space="0" w:color="auto"/>
      </w:divBdr>
    </w:div>
    <w:div w:id="1226599472">
      <w:bodyDiv w:val="1"/>
      <w:marLeft w:val="0"/>
      <w:marRight w:val="0"/>
      <w:marTop w:val="0"/>
      <w:marBottom w:val="0"/>
      <w:divBdr>
        <w:top w:val="none" w:sz="0" w:space="0" w:color="auto"/>
        <w:left w:val="none" w:sz="0" w:space="0" w:color="auto"/>
        <w:bottom w:val="none" w:sz="0" w:space="0" w:color="auto"/>
        <w:right w:val="none" w:sz="0" w:space="0" w:color="auto"/>
      </w:divBdr>
    </w:div>
    <w:div w:id="1227229319">
      <w:bodyDiv w:val="1"/>
      <w:marLeft w:val="0"/>
      <w:marRight w:val="0"/>
      <w:marTop w:val="0"/>
      <w:marBottom w:val="0"/>
      <w:divBdr>
        <w:top w:val="none" w:sz="0" w:space="0" w:color="auto"/>
        <w:left w:val="none" w:sz="0" w:space="0" w:color="auto"/>
        <w:bottom w:val="none" w:sz="0" w:space="0" w:color="auto"/>
        <w:right w:val="none" w:sz="0" w:space="0" w:color="auto"/>
      </w:divBdr>
    </w:div>
    <w:div w:id="1227450827">
      <w:bodyDiv w:val="1"/>
      <w:marLeft w:val="0"/>
      <w:marRight w:val="0"/>
      <w:marTop w:val="0"/>
      <w:marBottom w:val="0"/>
      <w:divBdr>
        <w:top w:val="none" w:sz="0" w:space="0" w:color="auto"/>
        <w:left w:val="none" w:sz="0" w:space="0" w:color="auto"/>
        <w:bottom w:val="none" w:sz="0" w:space="0" w:color="auto"/>
        <w:right w:val="none" w:sz="0" w:space="0" w:color="auto"/>
      </w:divBdr>
    </w:div>
    <w:div w:id="1228296151">
      <w:bodyDiv w:val="1"/>
      <w:marLeft w:val="0"/>
      <w:marRight w:val="0"/>
      <w:marTop w:val="0"/>
      <w:marBottom w:val="0"/>
      <w:divBdr>
        <w:top w:val="none" w:sz="0" w:space="0" w:color="auto"/>
        <w:left w:val="none" w:sz="0" w:space="0" w:color="auto"/>
        <w:bottom w:val="none" w:sz="0" w:space="0" w:color="auto"/>
        <w:right w:val="none" w:sz="0" w:space="0" w:color="auto"/>
      </w:divBdr>
    </w:div>
    <w:div w:id="1228346756">
      <w:bodyDiv w:val="1"/>
      <w:marLeft w:val="0"/>
      <w:marRight w:val="0"/>
      <w:marTop w:val="0"/>
      <w:marBottom w:val="0"/>
      <w:divBdr>
        <w:top w:val="none" w:sz="0" w:space="0" w:color="auto"/>
        <w:left w:val="none" w:sz="0" w:space="0" w:color="auto"/>
        <w:bottom w:val="none" w:sz="0" w:space="0" w:color="auto"/>
        <w:right w:val="none" w:sz="0" w:space="0" w:color="auto"/>
      </w:divBdr>
    </w:div>
    <w:div w:id="1228762797">
      <w:bodyDiv w:val="1"/>
      <w:marLeft w:val="0"/>
      <w:marRight w:val="0"/>
      <w:marTop w:val="0"/>
      <w:marBottom w:val="0"/>
      <w:divBdr>
        <w:top w:val="none" w:sz="0" w:space="0" w:color="auto"/>
        <w:left w:val="none" w:sz="0" w:space="0" w:color="auto"/>
        <w:bottom w:val="none" w:sz="0" w:space="0" w:color="auto"/>
        <w:right w:val="none" w:sz="0" w:space="0" w:color="auto"/>
      </w:divBdr>
    </w:div>
    <w:div w:id="1229733870">
      <w:bodyDiv w:val="1"/>
      <w:marLeft w:val="0"/>
      <w:marRight w:val="0"/>
      <w:marTop w:val="0"/>
      <w:marBottom w:val="0"/>
      <w:divBdr>
        <w:top w:val="none" w:sz="0" w:space="0" w:color="auto"/>
        <w:left w:val="none" w:sz="0" w:space="0" w:color="auto"/>
        <w:bottom w:val="none" w:sz="0" w:space="0" w:color="auto"/>
        <w:right w:val="none" w:sz="0" w:space="0" w:color="auto"/>
      </w:divBdr>
    </w:div>
    <w:div w:id="1230994642">
      <w:bodyDiv w:val="1"/>
      <w:marLeft w:val="0"/>
      <w:marRight w:val="0"/>
      <w:marTop w:val="0"/>
      <w:marBottom w:val="0"/>
      <w:divBdr>
        <w:top w:val="none" w:sz="0" w:space="0" w:color="auto"/>
        <w:left w:val="none" w:sz="0" w:space="0" w:color="auto"/>
        <w:bottom w:val="none" w:sz="0" w:space="0" w:color="auto"/>
        <w:right w:val="none" w:sz="0" w:space="0" w:color="auto"/>
      </w:divBdr>
    </w:div>
    <w:div w:id="1232235911">
      <w:bodyDiv w:val="1"/>
      <w:marLeft w:val="0"/>
      <w:marRight w:val="0"/>
      <w:marTop w:val="0"/>
      <w:marBottom w:val="0"/>
      <w:divBdr>
        <w:top w:val="none" w:sz="0" w:space="0" w:color="auto"/>
        <w:left w:val="none" w:sz="0" w:space="0" w:color="auto"/>
        <w:bottom w:val="none" w:sz="0" w:space="0" w:color="auto"/>
        <w:right w:val="none" w:sz="0" w:space="0" w:color="auto"/>
      </w:divBdr>
    </w:div>
    <w:div w:id="1232426638">
      <w:bodyDiv w:val="1"/>
      <w:marLeft w:val="0"/>
      <w:marRight w:val="0"/>
      <w:marTop w:val="0"/>
      <w:marBottom w:val="0"/>
      <w:divBdr>
        <w:top w:val="none" w:sz="0" w:space="0" w:color="auto"/>
        <w:left w:val="none" w:sz="0" w:space="0" w:color="auto"/>
        <w:bottom w:val="none" w:sz="0" w:space="0" w:color="auto"/>
        <w:right w:val="none" w:sz="0" w:space="0" w:color="auto"/>
      </w:divBdr>
    </w:div>
    <w:div w:id="1233849600">
      <w:bodyDiv w:val="1"/>
      <w:marLeft w:val="0"/>
      <w:marRight w:val="0"/>
      <w:marTop w:val="0"/>
      <w:marBottom w:val="0"/>
      <w:divBdr>
        <w:top w:val="none" w:sz="0" w:space="0" w:color="auto"/>
        <w:left w:val="none" w:sz="0" w:space="0" w:color="auto"/>
        <w:bottom w:val="none" w:sz="0" w:space="0" w:color="auto"/>
        <w:right w:val="none" w:sz="0" w:space="0" w:color="auto"/>
      </w:divBdr>
    </w:div>
    <w:div w:id="1234704729">
      <w:bodyDiv w:val="1"/>
      <w:marLeft w:val="0"/>
      <w:marRight w:val="0"/>
      <w:marTop w:val="0"/>
      <w:marBottom w:val="0"/>
      <w:divBdr>
        <w:top w:val="none" w:sz="0" w:space="0" w:color="auto"/>
        <w:left w:val="none" w:sz="0" w:space="0" w:color="auto"/>
        <w:bottom w:val="none" w:sz="0" w:space="0" w:color="auto"/>
        <w:right w:val="none" w:sz="0" w:space="0" w:color="auto"/>
      </w:divBdr>
    </w:div>
    <w:div w:id="1236234804">
      <w:bodyDiv w:val="1"/>
      <w:marLeft w:val="0"/>
      <w:marRight w:val="0"/>
      <w:marTop w:val="0"/>
      <w:marBottom w:val="0"/>
      <w:divBdr>
        <w:top w:val="none" w:sz="0" w:space="0" w:color="auto"/>
        <w:left w:val="none" w:sz="0" w:space="0" w:color="auto"/>
        <w:bottom w:val="none" w:sz="0" w:space="0" w:color="auto"/>
        <w:right w:val="none" w:sz="0" w:space="0" w:color="auto"/>
      </w:divBdr>
    </w:div>
    <w:div w:id="1236741180">
      <w:bodyDiv w:val="1"/>
      <w:marLeft w:val="0"/>
      <w:marRight w:val="0"/>
      <w:marTop w:val="0"/>
      <w:marBottom w:val="0"/>
      <w:divBdr>
        <w:top w:val="none" w:sz="0" w:space="0" w:color="auto"/>
        <w:left w:val="none" w:sz="0" w:space="0" w:color="auto"/>
        <w:bottom w:val="none" w:sz="0" w:space="0" w:color="auto"/>
        <w:right w:val="none" w:sz="0" w:space="0" w:color="auto"/>
      </w:divBdr>
    </w:div>
    <w:div w:id="1237084483">
      <w:bodyDiv w:val="1"/>
      <w:marLeft w:val="0"/>
      <w:marRight w:val="0"/>
      <w:marTop w:val="0"/>
      <w:marBottom w:val="0"/>
      <w:divBdr>
        <w:top w:val="none" w:sz="0" w:space="0" w:color="auto"/>
        <w:left w:val="none" w:sz="0" w:space="0" w:color="auto"/>
        <w:bottom w:val="none" w:sz="0" w:space="0" w:color="auto"/>
        <w:right w:val="none" w:sz="0" w:space="0" w:color="auto"/>
      </w:divBdr>
    </w:div>
    <w:div w:id="1237324569">
      <w:bodyDiv w:val="1"/>
      <w:marLeft w:val="0"/>
      <w:marRight w:val="0"/>
      <w:marTop w:val="0"/>
      <w:marBottom w:val="0"/>
      <w:divBdr>
        <w:top w:val="none" w:sz="0" w:space="0" w:color="auto"/>
        <w:left w:val="none" w:sz="0" w:space="0" w:color="auto"/>
        <w:bottom w:val="none" w:sz="0" w:space="0" w:color="auto"/>
        <w:right w:val="none" w:sz="0" w:space="0" w:color="auto"/>
      </w:divBdr>
    </w:div>
    <w:div w:id="1238517903">
      <w:bodyDiv w:val="1"/>
      <w:marLeft w:val="0"/>
      <w:marRight w:val="0"/>
      <w:marTop w:val="0"/>
      <w:marBottom w:val="0"/>
      <w:divBdr>
        <w:top w:val="none" w:sz="0" w:space="0" w:color="auto"/>
        <w:left w:val="none" w:sz="0" w:space="0" w:color="auto"/>
        <w:bottom w:val="none" w:sz="0" w:space="0" w:color="auto"/>
        <w:right w:val="none" w:sz="0" w:space="0" w:color="auto"/>
      </w:divBdr>
    </w:div>
    <w:div w:id="1238902586">
      <w:bodyDiv w:val="1"/>
      <w:marLeft w:val="0"/>
      <w:marRight w:val="0"/>
      <w:marTop w:val="0"/>
      <w:marBottom w:val="0"/>
      <w:divBdr>
        <w:top w:val="none" w:sz="0" w:space="0" w:color="auto"/>
        <w:left w:val="none" w:sz="0" w:space="0" w:color="auto"/>
        <w:bottom w:val="none" w:sz="0" w:space="0" w:color="auto"/>
        <w:right w:val="none" w:sz="0" w:space="0" w:color="auto"/>
      </w:divBdr>
    </w:div>
    <w:div w:id="1239048732">
      <w:bodyDiv w:val="1"/>
      <w:marLeft w:val="0"/>
      <w:marRight w:val="0"/>
      <w:marTop w:val="0"/>
      <w:marBottom w:val="0"/>
      <w:divBdr>
        <w:top w:val="none" w:sz="0" w:space="0" w:color="auto"/>
        <w:left w:val="none" w:sz="0" w:space="0" w:color="auto"/>
        <w:bottom w:val="none" w:sz="0" w:space="0" w:color="auto"/>
        <w:right w:val="none" w:sz="0" w:space="0" w:color="auto"/>
      </w:divBdr>
    </w:div>
    <w:div w:id="1239173109">
      <w:bodyDiv w:val="1"/>
      <w:marLeft w:val="0"/>
      <w:marRight w:val="0"/>
      <w:marTop w:val="0"/>
      <w:marBottom w:val="0"/>
      <w:divBdr>
        <w:top w:val="none" w:sz="0" w:space="0" w:color="auto"/>
        <w:left w:val="none" w:sz="0" w:space="0" w:color="auto"/>
        <w:bottom w:val="none" w:sz="0" w:space="0" w:color="auto"/>
        <w:right w:val="none" w:sz="0" w:space="0" w:color="auto"/>
      </w:divBdr>
    </w:div>
    <w:div w:id="1239246844">
      <w:bodyDiv w:val="1"/>
      <w:marLeft w:val="0"/>
      <w:marRight w:val="0"/>
      <w:marTop w:val="0"/>
      <w:marBottom w:val="0"/>
      <w:divBdr>
        <w:top w:val="none" w:sz="0" w:space="0" w:color="auto"/>
        <w:left w:val="none" w:sz="0" w:space="0" w:color="auto"/>
        <w:bottom w:val="none" w:sz="0" w:space="0" w:color="auto"/>
        <w:right w:val="none" w:sz="0" w:space="0" w:color="auto"/>
      </w:divBdr>
    </w:div>
    <w:div w:id="1240293231">
      <w:bodyDiv w:val="1"/>
      <w:marLeft w:val="0"/>
      <w:marRight w:val="0"/>
      <w:marTop w:val="0"/>
      <w:marBottom w:val="0"/>
      <w:divBdr>
        <w:top w:val="none" w:sz="0" w:space="0" w:color="auto"/>
        <w:left w:val="none" w:sz="0" w:space="0" w:color="auto"/>
        <w:bottom w:val="none" w:sz="0" w:space="0" w:color="auto"/>
        <w:right w:val="none" w:sz="0" w:space="0" w:color="auto"/>
      </w:divBdr>
    </w:div>
    <w:div w:id="1240674550">
      <w:bodyDiv w:val="1"/>
      <w:marLeft w:val="0"/>
      <w:marRight w:val="0"/>
      <w:marTop w:val="0"/>
      <w:marBottom w:val="0"/>
      <w:divBdr>
        <w:top w:val="none" w:sz="0" w:space="0" w:color="auto"/>
        <w:left w:val="none" w:sz="0" w:space="0" w:color="auto"/>
        <w:bottom w:val="none" w:sz="0" w:space="0" w:color="auto"/>
        <w:right w:val="none" w:sz="0" w:space="0" w:color="auto"/>
      </w:divBdr>
    </w:div>
    <w:div w:id="1240752867">
      <w:bodyDiv w:val="1"/>
      <w:marLeft w:val="0"/>
      <w:marRight w:val="0"/>
      <w:marTop w:val="0"/>
      <w:marBottom w:val="0"/>
      <w:divBdr>
        <w:top w:val="none" w:sz="0" w:space="0" w:color="auto"/>
        <w:left w:val="none" w:sz="0" w:space="0" w:color="auto"/>
        <w:bottom w:val="none" w:sz="0" w:space="0" w:color="auto"/>
        <w:right w:val="none" w:sz="0" w:space="0" w:color="auto"/>
      </w:divBdr>
    </w:div>
    <w:div w:id="1241402103">
      <w:bodyDiv w:val="1"/>
      <w:marLeft w:val="0"/>
      <w:marRight w:val="0"/>
      <w:marTop w:val="0"/>
      <w:marBottom w:val="0"/>
      <w:divBdr>
        <w:top w:val="none" w:sz="0" w:space="0" w:color="auto"/>
        <w:left w:val="none" w:sz="0" w:space="0" w:color="auto"/>
        <w:bottom w:val="none" w:sz="0" w:space="0" w:color="auto"/>
        <w:right w:val="none" w:sz="0" w:space="0" w:color="auto"/>
      </w:divBdr>
    </w:div>
    <w:div w:id="1241405719">
      <w:bodyDiv w:val="1"/>
      <w:marLeft w:val="0"/>
      <w:marRight w:val="0"/>
      <w:marTop w:val="0"/>
      <w:marBottom w:val="0"/>
      <w:divBdr>
        <w:top w:val="none" w:sz="0" w:space="0" w:color="auto"/>
        <w:left w:val="none" w:sz="0" w:space="0" w:color="auto"/>
        <w:bottom w:val="none" w:sz="0" w:space="0" w:color="auto"/>
        <w:right w:val="none" w:sz="0" w:space="0" w:color="auto"/>
      </w:divBdr>
    </w:div>
    <w:div w:id="1241986663">
      <w:bodyDiv w:val="1"/>
      <w:marLeft w:val="0"/>
      <w:marRight w:val="0"/>
      <w:marTop w:val="0"/>
      <w:marBottom w:val="0"/>
      <w:divBdr>
        <w:top w:val="none" w:sz="0" w:space="0" w:color="auto"/>
        <w:left w:val="none" w:sz="0" w:space="0" w:color="auto"/>
        <w:bottom w:val="none" w:sz="0" w:space="0" w:color="auto"/>
        <w:right w:val="none" w:sz="0" w:space="0" w:color="auto"/>
      </w:divBdr>
    </w:div>
    <w:div w:id="1242136499">
      <w:bodyDiv w:val="1"/>
      <w:marLeft w:val="0"/>
      <w:marRight w:val="0"/>
      <w:marTop w:val="0"/>
      <w:marBottom w:val="0"/>
      <w:divBdr>
        <w:top w:val="none" w:sz="0" w:space="0" w:color="auto"/>
        <w:left w:val="none" w:sz="0" w:space="0" w:color="auto"/>
        <w:bottom w:val="none" w:sz="0" w:space="0" w:color="auto"/>
        <w:right w:val="none" w:sz="0" w:space="0" w:color="auto"/>
      </w:divBdr>
    </w:div>
    <w:div w:id="1242450759">
      <w:bodyDiv w:val="1"/>
      <w:marLeft w:val="0"/>
      <w:marRight w:val="0"/>
      <w:marTop w:val="0"/>
      <w:marBottom w:val="0"/>
      <w:divBdr>
        <w:top w:val="none" w:sz="0" w:space="0" w:color="auto"/>
        <w:left w:val="none" w:sz="0" w:space="0" w:color="auto"/>
        <w:bottom w:val="none" w:sz="0" w:space="0" w:color="auto"/>
        <w:right w:val="none" w:sz="0" w:space="0" w:color="auto"/>
      </w:divBdr>
    </w:div>
    <w:div w:id="1243678721">
      <w:bodyDiv w:val="1"/>
      <w:marLeft w:val="0"/>
      <w:marRight w:val="0"/>
      <w:marTop w:val="0"/>
      <w:marBottom w:val="0"/>
      <w:divBdr>
        <w:top w:val="none" w:sz="0" w:space="0" w:color="auto"/>
        <w:left w:val="none" w:sz="0" w:space="0" w:color="auto"/>
        <w:bottom w:val="none" w:sz="0" w:space="0" w:color="auto"/>
        <w:right w:val="none" w:sz="0" w:space="0" w:color="auto"/>
      </w:divBdr>
    </w:div>
    <w:div w:id="1243686358">
      <w:bodyDiv w:val="1"/>
      <w:marLeft w:val="0"/>
      <w:marRight w:val="0"/>
      <w:marTop w:val="0"/>
      <w:marBottom w:val="0"/>
      <w:divBdr>
        <w:top w:val="none" w:sz="0" w:space="0" w:color="auto"/>
        <w:left w:val="none" w:sz="0" w:space="0" w:color="auto"/>
        <w:bottom w:val="none" w:sz="0" w:space="0" w:color="auto"/>
        <w:right w:val="none" w:sz="0" w:space="0" w:color="auto"/>
      </w:divBdr>
    </w:div>
    <w:div w:id="1243754232">
      <w:bodyDiv w:val="1"/>
      <w:marLeft w:val="0"/>
      <w:marRight w:val="0"/>
      <w:marTop w:val="0"/>
      <w:marBottom w:val="0"/>
      <w:divBdr>
        <w:top w:val="none" w:sz="0" w:space="0" w:color="auto"/>
        <w:left w:val="none" w:sz="0" w:space="0" w:color="auto"/>
        <w:bottom w:val="none" w:sz="0" w:space="0" w:color="auto"/>
        <w:right w:val="none" w:sz="0" w:space="0" w:color="auto"/>
      </w:divBdr>
    </w:div>
    <w:div w:id="1243875028">
      <w:bodyDiv w:val="1"/>
      <w:marLeft w:val="0"/>
      <w:marRight w:val="0"/>
      <w:marTop w:val="0"/>
      <w:marBottom w:val="0"/>
      <w:divBdr>
        <w:top w:val="none" w:sz="0" w:space="0" w:color="auto"/>
        <w:left w:val="none" w:sz="0" w:space="0" w:color="auto"/>
        <w:bottom w:val="none" w:sz="0" w:space="0" w:color="auto"/>
        <w:right w:val="none" w:sz="0" w:space="0" w:color="auto"/>
      </w:divBdr>
    </w:div>
    <w:div w:id="1244530500">
      <w:bodyDiv w:val="1"/>
      <w:marLeft w:val="0"/>
      <w:marRight w:val="0"/>
      <w:marTop w:val="0"/>
      <w:marBottom w:val="0"/>
      <w:divBdr>
        <w:top w:val="none" w:sz="0" w:space="0" w:color="auto"/>
        <w:left w:val="none" w:sz="0" w:space="0" w:color="auto"/>
        <w:bottom w:val="none" w:sz="0" w:space="0" w:color="auto"/>
        <w:right w:val="none" w:sz="0" w:space="0" w:color="auto"/>
      </w:divBdr>
    </w:div>
    <w:div w:id="1244729404">
      <w:bodyDiv w:val="1"/>
      <w:marLeft w:val="0"/>
      <w:marRight w:val="0"/>
      <w:marTop w:val="0"/>
      <w:marBottom w:val="0"/>
      <w:divBdr>
        <w:top w:val="none" w:sz="0" w:space="0" w:color="auto"/>
        <w:left w:val="none" w:sz="0" w:space="0" w:color="auto"/>
        <w:bottom w:val="none" w:sz="0" w:space="0" w:color="auto"/>
        <w:right w:val="none" w:sz="0" w:space="0" w:color="auto"/>
      </w:divBdr>
    </w:div>
    <w:div w:id="1244754906">
      <w:bodyDiv w:val="1"/>
      <w:marLeft w:val="0"/>
      <w:marRight w:val="0"/>
      <w:marTop w:val="0"/>
      <w:marBottom w:val="0"/>
      <w:divBdr>
        <w:top w:val="none" w:sz="0" w:space="0" w:color="auto"/>
        <w:left w:val="none" w:sz="0" w:space="0" w:color="auto"/>
        <w:bottom w:val="none" w:sz="0" w:space="0" w:color="auto"/>
        <w:right w:val="none" w:sz="0" w:space="0" w:color="auto"/>
      </w:divBdr>
    </w:div>
    <w:div w:id="1245143318">
      <w:bodyDiv w:val="1"/>
      <w:marLeft w:val="0"/>
      <w:marRight w:val="0"/>
      <w:marTop w:val="0"/>
      <w:marBottom w:val="0"/>
      <w:divBdr>
        <w:top w:val="none" w:sz="0" w:space="0" w:color="auto"/>
        <w:left w:val="none" w:sz="0" w:space="0" w:color="auto"/>
        <w:bottom w:val="none" w:sz="0" w:space="0" w:color="auto"/>
        <w:right w:val="none" w:sz="0" w:space="0" w:color="auto"/>
      </w:divBdr>
    </w:div>
    <w:div w:id="1247298828">
      <w:bodyDiv w:val="1"/>
      <w:marLeft w:val="0"/>
      <w:marRight w:val="0"/>
      <w:marTop w:val="0"/>
      <w:marBottom w:val="0"/>
      <w:divBdr>
        <w:top w:val="none" w:sz="0" w:space="0" w:color="auto"/>
        <w:left w:val="none" w:sz="0" w:space="0" w:color="auto"/>
        <w:bottom w:val="none" w:sz="0" w:space="0" w:color="auto"/>
        <w:right w:val="none" w:sz="0" w:space="0" w:color="auto"/>
      </w:divBdr>
    </w:div>
    <w:div w:id="1249270776">
      <w:bodyDiv w:val="1"/>
      <w:marLeft w:val="0"/>
      <w:marRight w:val="0"/>
      <w:marTop w:val="0"/>
      <w:marBottom w:val="0"/>
      <w:divBdr>
        <w:top w:val="none" w:sz="0" w:space="0" w:color="auto"/>
        <w:left w:val="none" w:sz="0" w:space="0" w:color="auto"/>
        <w:bottom w:val="none" w:sz="0" w:space="0" w:color="auto"/>
        <w:right w:val="none" w:sz="0" w:space="0" w:color="auto"/>
      </w:divBdr>
    </w:div>
    <w:div w:id="1249576885">
      <w:bodyDiv w:val="1"/>
      <w:marLeft w:val="0"/>
      <w:marRight w:val="0"/>
      <w:marTop w:val="0"/>
      <w:marBottom w:val="0"/>
      <w:divBdr>
        <w:top w:val="none" w:sz="0" w:space="0" w:color="auto"/>
        <w:left w:val="none" w:sz="0" w:space="0" w:color="auto"/>
        <w:bottom w:val="none" w:sz="0" w:space="0" w:color="auto"/>
        <w:right w:val="none" w:sz="0" w:space="0" w:color="auto"/>
      </w:divBdr>
    </w:div>
    <w:div w:id="1250045888">
      <w:bodyDiv w:val="1"/>
      <w:marLeft w:val="0"/>
      <w:marRight w:val="0"/>
      <w:marTop w:val="0"/>
      <w:marBottom w:val="0"/>
      <w:divBdr>
        <w:top w:val="none" w:sz="0" w:space="0" w:color="auto"/>
        <w:left w:val="none" w:sz="0" w:space="0" w:color="auto"/>
        <w:bottom w:val="none" w:sz="0" w:space="0" w:color="auto"/>
        <w:right w:val="none" w:sz="0" w:space="0" w:color="auto"/>
      </w:divBdr>
    </w:div>
    <w:div w:id="1250190796">
      <w:bodyDiv w:val="1"/>
      <w:marLeft w:val="0"/>
      <w:marRight w:val="0"/>
      <w:marTop w:val="0"/>
      <w:marBottom w:val="0"/>
      <w:divBdr>
        <w:top w:val="none" w:sz="0" w:space="0" w:color="auto"/>
        <w:left w:val="none" w:sz="0" w:space="0" w:color="auto"/>
        <w:bottom w:val="none" w:sz="0" w:space="0" w:color="auto"/>
        <w:right w:val="none" w:sz="0" w:space="0" w:color="auto"/>
      </w:divBdr>
    </w:div>
    <w:div w:id="1252157537">
      <w:bodyDiv w:val="1"/>
      <w:marLeft w:val="0"/>
      <w:marRight w:val="0"/>
      <w:marTop w:val="0"/>
      <w:marBottom w:val="0"/>
      <w:divBdr>
        <w:top w:val="none" w:sz="0" w:space="0" w:color="auto"/>
        <w:left w:val="none" w:sz="0" w:space="0" w:color="auto"/>
        <w:bottom w:val="none" w:sz="0" w:space="0" w:color="auto"/>
        <w:right w:val="none" w:sz="0" w:space="0" w:color="auto"/>
      </w:divBdr>
    </w:div>
    <w:div w:id="1252423893">
      <w:bodyDiv w:val="1"/>
      <w:marLeft w:val="0"/>
      <w:marRight w:val="0"/>
      <w:marTop w:val="0"/>
      <w:marBottom w:val="0"/>
      <w:divBdr>
        <w:top w:val="none" w:sz="0" w:space="0" w:color="auto"/>
        <w:left w:val="none" w:sz="0" w:space="0" w:color="auto"/>
        <w:bottom w:val="none" w:sz="0" w:space="0" w:color="auto"/>
        <w:right w:val="none" w:sz="0" w:space="0" w:color="auto"/>
      </w:divBdr>
    </w:div>
    <w:div w:id="1253195884">
      <w:bodyDiv w:val="1"/>
      <w:marLeft w:val="0"/>
      <w:marRight w:val="0"/>
      <w:marTop w:val="0"/>
      <w:marBottom w:val="0"/>
      <w:divBdr>
        <w:top w:val="none" w:sz="0" w:space="0" w:color="auto"/>
        <w:left w:val="none" w:sz="0" w:space="0" w:color="auto"/>
        <w:bottom w:val="none" w:sz="0" w:space="0" w:color="auto"/>
        <w:right w:val="none" w:sz="0" w:space="0" w:color="auto"/>
      </w:divBdr>
    </w:div>
    <w:div w:id="1253467338">
      <w:bodyDiv w:val="1"/>
      <w:marLeft w:val="0"/>
      <w:marRight w:val="0"/>
      <w:marTop w:val="0"/>
      <w:marBottom w:val="0"/>
      <w:divBdr>
        <w:top w:val="none" w:sz="0" w:space="0" w:color="auto"/>
        <w:left w:val="none" w:sz="0" w:space="0" w:color="auto"/>
        <w:bottom w:val="none" w:sz="0" w:space="0" w:color="auto"/>
        <w:right w:val="none" w:sz="0" w:space="0" w:color="auto"/>
      </w:divBdr>
    </w:div>
    <w:div w:id="1253508123">
      <w:bodyDiv w:val="1"/>
      <w:marLeft w:val="0"/>
      <w:marRight w:val="0"/>
      <w:marTop w:val="0"/>
      <w:marBottom w:val="0"/>
      <w:divBdr>
        <w:top w:val="none" w:sz="0" w:space="0" w:color="auto"/>
        <w:left w:val="none" w:sz="0" w:space="0" w:color="auto"/>
        <w:bottom w:val="none" w:sz="0" w:space="0" w:color="auto"/>
        <w:right w:val="none" w:sz="0" w:space="0" w:color="auto"/>
      </w:divBdr>
    </w:div>
    <w:div w:id="1253587937">
      <w:bodyDiv w:val="1"/>
      <w:marLeft w:val="0"/>
      <w:marRight w:val="0"/>
      <w:marTop w:val="0"/>
      <w:marBottom w:val="0"/>
      <w:divBdr>
        <w:top w:val="none" w:sz="0" w:space="0" w:color="auto"/>
        <w:left w:val="none" w:sz="0" w:space="0" w:color="auto"/>
        <w:bottom w:val="none" w:sz="0" w:space="0" w:color="auto"/>
        <w:right w:val="none" w:sz="0" w:space="0" w:color="auto"/>
      </w:divBdr>
    </w:div>
    <w:div w:id="1253662146">
      <w:bodyDiv w:val="1"/>
      <w:marLeft w:val="0"/>
      <w:marRight w:val="0"/>
      <w:marTop w:val="0"/>
      <w:marBottom w:val="0"/>
      <w:divBdr>
        <w:top w:val="none" w:sz="0" w:space="0" w:color="auto"/>
        <w:left w:val="none" w:sz="0" w:space="0" w:color="auto"/>
        <w:bottom w:val="none" w:sz="0" w:space="0" w:color="auto"/>
        <w:right w:val="none" w:sz="0" w:space="0" w:color="auto"/>
      </w:divBdr>
    </w:div>
    <w:div w:id="1253667035">
      <w:bodyDiv w:val="1"/>
      <w:marLeft w:val="0"/>
      <w:marRight w:val="0"/>
      <w:marTop w:val="0"/>
      <w:marBottom w:val="0"/>
      <w:divBdr>
        <w:top w:val="none" w:sz="0" w:space="0" w:color="auto"/>
        <w:left w:val="none" w:sz="0" w:space="0" w:color="auto"/>
        <w:bottom w:val="none" w:sz="0" w:space="0" w:color="auto"/>
        <w:right w:val="none" w:sz="0" w:space="0" w:color="auto"/>
      </w:divBdr>
    </w:div>
    <w:div w:id="1254586833">
      <w:bodyDiv w:val="1"/>
      <w:marLeft w:val="0"/>
      <w:marRight w:val="0"/>
      <w:marTop w:val="0"/>
      <w:marBottom w:val="0"/>
      <w:divBdr>
        <w:top w:val="none" w:sz="0" w:space="0" w:color="auto"/>
        <w:left w:val="none" w:sz="0" w:space="0" w:color="auto"/>
        <w:bottom w:val="none" w:sz="0" w:space="0" w:color="auto"/>
        <w:right w:val="none" w:sz="0" w:space="0" w:color="auto"/>
      </w:divBdr>
    </w:div>
    <w:div w:id="1254702436">
      <w:bodyDiv w:val="1"/>
      <w:marLeft w:val="0"/>
      <w:marRight w:val="0"/>
      <w:marTop w:val="0"/>
      <w:marBottom w:val="0"/>
      <w:divBdr>
        <w:top w:val="none" w:sz="0" w:space="0" w:color="auto"/>
        <w:left w:val="none" w:sz="0" w:space="0" w:color="auto"/>
        <w:bottom w:val="none" w:sz="0" w:space="0" w:color="auto"/>
        <w:right w:val="none" w:sz="0" w:space="0" w:color="auto"/>
      </w:divBdr>
    </w:div>
    <w:div w:id="1254777214">
      <w:bodyDiv w:val="1"/>
      <w:marLeft w:val="0"/>
      <w:marRight w:val="0"/>
      <w:marTop w:val="0"/>
      <w:marBottom w:val="0"/>
      <w:divBdr>
        <w:top w:val="none" w:sz="0" w:space="0" w:color="auto"/>
        <w:left w:val="none" w:sz="0" w:space="0" w:color="auto"/>
        <w:bottom w:val="none" w:sz="0" w:space="0" w:color="auto"/>
        <w:right w:val="none" w:sz="0" w:space="0" w:color="auto"/>
      </w:divBdr>
    </w:div>
    <w:div w:id="1255163733">
      <w:bodyDiv w:val="1"/>
      <w:marLeft w:val="0"/>
      <w:marRight w:val="0"/>
      <w:marTop w:val="0"/>
      <w:marBottom w:val="0"/>
      <w:divBdr>
        <w:top w:val="none" w:sz="0" w:space="0" w:color="auto"/>
        <w:left w:val="none" w:sz="0" w:space="0" w:color="auto"/>
        <w:bottom w:val="none" w:sz="0" w:space="0" w:color="auto"/>
        <w:right w:val="none" w:sz="0" w:space="0" w:color="auto"/>
      </w:divBdr>
    </w:div>
    <w:div w:id="1255288570">
      <w:bodyDiv w:val="1"/>
      <w:marLeft w:val="0"/>
      <w:marRight w:val="0"/>
      <w:marTop w:val="0"/>
      <w:marBottom w:val="0"/>
      <w:divBdr>
        <w:top w:val="none" w:sz="0" w:space="0" w:color="auto"/>
        <w:left w:val="none" w:sz="0" w:space="0" w:color="auto"/>
        <w:bottom w:val="none" w:sz="0" w:space="0" w:color="auto"/>
        <w:right w:val="none" w:sz="0" w:space="0" w:color="auto"/>
      </w:divBdr>
    </w:div>
    <w:div w:id="1255630882">
      <w:bodyDiv w:val="1"/>
      <w:marLeft w:val="0"/>
      <w:marRight w:val="0"/>
      <w:marTop w:val="0"/>
      <w:marBottom w:val="0"/>
      <w:divBdr>
        <w:top w:val="none" w:sz="0" w:space="0" w:color="auto"/>
        <w:left w:val="none" w:sz="0" w:space="0" w:color="auto"/>
        <w:bottom w:val="none" w:sz="0" w:space="0" w:color="auto"/>
        <w:right w:val="none" w:sz="0" w:space="0" w:color="auto"/>
      </w:divBdr>
    </w:div>
    <w:div w:id="1255897884">
      <w:bodyDiv w:val="1"/>
      <w:marLeft w:val="0"/>
      <w:marRight w:val="0"/>
      <w:marTop w:val="0"/>
      <w:marBottom w:val="0"/>
      <w:divBdr>
        <w:top w:val="none" w:sz="0" w:space="0" w:color="auto"/>
        <w:left w:val="none" w:sz="0" w:space="0" w:color="auto"/>
        <w:bottom w:val="none" w:sz="0" w:space="0" w:color="auto"/>
        <w:right w:val="none" w:sz="0" w:space="0" w:color="auto"/>
      </w:divBdr>
    </w:div>
    <w:div w:id="1259019340">
      <w:bodyDiv w:val="1"/>
      <w:marLeft w:val="0"/>
      <w:marRight w:val="0"/>
      <w:marTop w:val="0"/>
      <w:marBottom w:val="0"/>
      <w:divBdr>
        <w:top w:val="none" w:sz="0" w:space="0" w:color="auto"/>
        <w:left w:val="none" w:sz="0" w:space="0" w:color="auto"/>
        <w:bottom w:val="none" w:sz="0" w:space="0" w:color="auto"/>
        <w:right w:val="none" w:sz="0" w:space="0" w:color="auto"/>
      </w:divBdr>
    </w:div>
    <w:div w:id="1259217908">
      <w:bodyDiv w:val="1"/>
      <w:marLeft w:val="0"/>
      <w:marRight w:val="0"/>
      <w:marTop w:val="0"/>
      <w:marBottom w:val="0"/>
      <w:divBdr>
        <w:top w:val="none" w:sz="0" w:space="0" w:color="auto"/>
        <w:left w:val="none" w:sz="0" w:space="0" w:color="auto"/>
        <w:bottom w:val="none" w:sz="0" w:space="0" w:color="auto"/>
        <w:right w:val="none" w:sz="0" w:space="0" w:color="auto"/>
      </w:divBdr>
    </w:div>
    <w:div w:id="1260061687">
      <w:bodyDiv w:val="1"/>
      <w:marLeft w:val="0"/>
      <w:marRight w:val="0"/>
      <w:marTop w:val="0"/>
      <w:marBottom w:val="0"/>
      <w:divBdr>
        <w:top w:val="none" w:sz="0" w:space="0" w:color="auto"/>
        <w:left w:val="none" w:sz="0" w:space="0" w:color="auto"/>
        <w:bottom w:val="none" w:sz="0" w:space="0" w:color="auto"/>
        <w:right w:val="none" w:sz="0" w:space="0" w:color="auto"/>
      </w:divBdr>
    </w:div>
    <w:div w:id="1260410013">
      <w:bodyDiv w:val="1"/>
      <w:marLeft w:val="0"/>
      <w:marRight w:val="0"/>
      <w:marTop w:val="0"/>
      <w:marBottom w:val="0"/>
      <w:divBdr>
        <w:top w:val="none" w:sz="0" w:space="0" w:color="auto"/>
        <w:left w:val="none" w:sz="0" w:space="0" w:color="auto"/>
        <w:bottom w:val="none" w:sz="0" w:space="0" w:color="auto"/>
        <w:right w:val="none" w:sz="0" w:space="0" w:color="auto"/>
      </w:divBdr>
    </w:div>
    <w:div w:id="1260522913">
      <w:bodyDiv w:val="1"/>
      <w:marLeft w:val="0"/>
      <w:marRight w:val="0"/>
      <w:marTop w:val="0"/>
      <w:marBottom w:val="0"/>
      <w:divBdr>
        <w:top w:val="none" w:sz="0" w:space="0" w:color="auto"/>
        <w:left w:val="none" w:sz="0" w:space="0" w:color="auto"/>
        <w:bottom w:val="none" w:sz="0" w:space="0" w:color="auto"/>
        <w:right w:val="none" w:sz="0" w:space="0" w:color="auto"/>
      </w:divBdr>
    </w:div>
    <w:div w:id="1260795024">
      <w:bodyDiv w:val="1"/>
      <w:marLeft w:val="0"/>
      <w:marRight w:val="0"/>
      <w:marTop w:val="0"/>
      <w:marBottom w:val="0"/>
      <w:divBdr>
        <w:top w:val="none" w:sz="0" w:space="0" w:color="auto"/>
        <w:left w:val="none" w:sz="0" w:space="0" w:color="auto"/>
        <w:bottom w:val="none" w:sz="0" w:space="0" w:color="auto"/>
        <w:right w:val="none" w:sz="0" w:space="0" w:color="auto"/>
      </w:divBdr>
    </w:div>
    <w:div w:id="1260872883">
      <w:bodyDiv w:val="1"/>
      <w:marLeft w:val="0"/>
      <w:marRight w:val="0"/>
      <w:marTop w:val="0"/>
      <w:marBottom w:val="0"/>
      <w:divBdr>
        <w:top w:val="none" w:sz="0" w:space="0" w:color="auto"/>
        <w:left w:val="none" w:sz="0" w:space="0" w:color="auto"/>
        <w:bottom w:val="none" w:sz="0" w:space="0" w:color="auto"/>
        <w:right w:val="none" w:sz="0" w:space="0" w:color="auto"/>
      </w:divBdr>
    </w:div>
    <w:div w:id="1261330587">
      <w:bodyDiv w:val="1"/>
      <w:marLeft w:val="0"/>
      <w:marRight w:val="0"/>
      <w:marTop w:val="0"/>
      <w:marBottom w:val="0"/>
      <w:divBdr>
        <w:top w:val="none" w:sz="0" w:space="0" w:color="auto"/>
        <w:left w:val="none" w:sz="0" w:space="0" w:color="auto"/>
        <w:bottom w:val="none" w:sz="0" w:space="0" w:color="auto"/>
        <w:right w:val="none" w:sz="0" w:space="0" w:color="auto"/>
      </w:divBdr>
    </w:div>
    <w:div w:id="1261985958">
      <w:bodyDiv w:val="1"/>
      <w:marLeft w:val="0"/>
      <w:marRight w:val="0"/>
      <w:marTop w:val="0"/>
      <w:marBottom w:val="0"/>
      <w:divBdr>
        <w:top w:val="none" w:sz="0" w:space="0" w:color="auto"/>
        <w:left w:val="none" w:sz="0" w:space="0" w:color="auto"/>
        <w:bottom w:val="none" w:sz="0" w:space="0" w:color="auto"/>
        <w:right w:val="none" w:sz="0" w:space="0" w:color="auto"/>
      </w:divBdr>
    </w:div>
    <w:div w:id="1262378510">
      <w:bodyDiv w:val="1"/>
      <w:marLeft w:val="0"/>
      <w:marRight w:val="0"/>
      <w:marTop w:val="0"/>
      <w:marBottom w:val="0"/>
      <w:divBdr>
        <w:top w:val="none" w:sz="0" w:space="0" w:color="auto"/>
        <w:left w:val="none" w:sz="0" w:space="0" w:color="auto"/>
        <w:bottom w:val="none" w:sz="0" w:space="0" w:color="auto"/>
        <w:right w:val="none" w:sz="0" w:space="0" w:color="auto"/>
      </w:divBdr>
    </w:div>
    <w:div w:id="1262765770">
      <w:bodyDiv w:val="1"/>
      <w:marLeft w:val="0"/>
      <w:marRight w:val="0"/>
      <w:marTop w:val="0"/>
      <w:marBottom w:val="0"/>
      <w:divBdr>
        <w:top w:val="none" w:sz="0" w:space="0" w:color="auto"/>
        <w:left w:val="none" w:sz="0" w:space="0" w:color="auto"/>
        <w:bottom w:val="none" w:sz="0" w:space="0" w:color="auto"/>
        <w:right w:val="none" w:sz="0" w:space="0" w:color="auto"/>
      </w:divBdr>
    </w:div>
    <w:div w:id="1262880259">
      <w:bodyDiv w:val="1"/>
      <w:marLeft w:val="0"/>
      <w:marRight w:val="0"/>
      <w:marTop w:val="0"/>
      <w:marBottom w:val="0"/>
      <w:divBdr>
        <w:top w:val="none" w:sz="0" w:space="0" w:color="auto"/>
        <w:left w:val="none" w:sz="0" w:space="0" w:color="auto"/>
        <w:bottom w:val="none" w:sz="0" w:space="0" w:color="auto"/>
        <w:right w:val="none" w:sz="0" w:space="0" w:color="auto"/>
      </w:divBdr>
    </w:div>
    <w:div w:id="1263798743">
      <w:bodyDiv w:val="1"/>
      <w:marLeft w:val="0"/>
      <w:marRight w:val="0"/>
      <w:marTop w:val="0"/>
      <w:marBottom w:val="0"/>
      <w:divBdr>
        <w:top w:val="none" w:sz="0" w:space="0" w:color="auto"/>
        <w:left w:val="none" w:sz="0" w:space="0" w:color="auto"/>
        <w:bottom w:val="none" w:sz="0" w:space="0" w:color="auto"/>
        <w:right w:val="none" w:sz="0" w:space="0" w:color="auto"/>
      </w:divBdr>
    </w:div>
    <w:div w:id="1264261330">
      <w:bodyDiv w:val="1"/>
      <w:marLeft w:val="0"/>
      <w:marRight w:val="0"/>
      <w:marTop w:val="0"/>
      <w:marBottom w:val="0"/>
      <w:divBdr>
        <w:top w:val="none" w:sz="0" w:space="0" w:color="auto"/>
        <w:left w:val="none" w:sz="0" w:space="0" w:color="auto"/>
        <w:bottom w:val="none" w:sz="0" w:space="0" w:color="auto"/>
        <w:right w:val="none" w:sz="0" w:space="0" w:color="auto"/>
      </w:divBdr>
    </w:div>
    <w:div w:id="1264266433">
      <w:bodyDiv w:val="1"/>
      <w:marLeft w:val="0"/>
      <w:marRight w:val="0"/>
      <w:marTop w:val="0"/>
      <w:marBottom w:val="0"/>
      <w:divBdr>
        <w:top w:val="none" w:sz="0" w:space="0" w:color="auto"/>
        <w:left w:val="none" w:sz="0" w:space="0" w:color="auto"/>
        <w:bottom w:val="none" w:sz="0" w:space="0" w:color="auto"/>
        <w:right w:val="none" w:sz="0" w:space="0" w:color="auto"/>
      </w:divBdr>
    </w:div>
    <w:div w:id="1264336817">
      <w:bodyDiv w:val="1"/>
      <w:marLeft w:val="0"/>
      <w:marRight w:val="0"/>
      <w:marTop w:val="0"/>
      <w:marBottom w:val="0"/>
      <w:divBdr>
        <w:top w:val="none" w:sz="0" w:space="0" w:color="auto"/>
        <w:left w:val="none" w:sz="0" w:space="0" w:color="auto"/>
        <w:bottom w:val="none" w:sz="0" w:space="0" w:color="auto"/>
        <w:right w:val="none" w:sz="0" w:space="0" w:color="auto"/>
      </w:divBdr>
    </w:div>
    <w:div w:id="1264607577">
      <w:bodyDiv w:val="1"/>
      <w:marLeft w:val="0"/>
      <w:marRight w:val="0"/>
      <w:marTop w:val="0"/>
      <w:marBottom w:val="0"/>
      <w:divBdr>
        <w:top w:val="none" w:sz="0" w:space="0" w:color="auto"/>
        <w:left w:val="none" w:sz="0" w:space="0" w:color="auto"/>
        <w:bottom w:val="none" w:sz="0" w:space="0" w:color="auto"/>
        <w:right w:val="none" w:sz="0" w:space="0" w:color="auto"/>
      </w:divBdr>
    </w:div>
    <w:div w:id="1265531819">
      <w:bodyDiv w:val="1"/>
      <w:marLeft w:val="0"/>
      <w:marRight w:val="0"/>
      <w:marTop w:val="0"/>
      <w:marBottom w:val="0"/>
      <w:divBdr>
        <w:top w:val="none" w:sz="0" w:space="0" w:color="auto"/>
        <w:left w:val="none" w:sz="0" w:space="0" w:color="auto"/>
        <w:bottom w:val="none" w:sz="0" w:space="0" w:color="auto"/>
        <w:right w:val="none" w:sz="0" w:space="0" w:color="auto"/>
      </w:divBdr>
    </w:div>
    <w:div w:id="1266187149">
      <w:bodyDiv w:val="1"/>
      <w:marLeft w:val="0"/>
      <w:marRight w:val="0"/>
      <w:marTop w:val="0"/>
      <w:marBottom w:val="0"/>
      <w:divBdr>
        <w:top w:val="none" w:sz="0" w:space="0" w:color="auto"/>
        <w:left w:val="none" w:sz="0" w:space="0" w:color="auto"/>
        <w:bottom w:val="none" w:sz="0" w:space="0" w:color="auto"/>
        <w:right w:val="none" w:sz="0" w:space="0" w:color="auto"/>
      </w:divBdr>
    </w:div>
    <w:div w:id="1266575982">
      <w:bodyDiv w:val="1"/>
      <w:marLeft w:val="0"/>
      <w:marRight w:val="0"/>
      <w:marTop w:val="0"/>
      <w:marBottom w:val="0"/>
      <w:divBdr>
        <w:top w:val="none" w:sz="0" w:space="0" w:color="auto"/>
        <w:left w:val="none" w:sz="0" w:space="0" w:color="auto"/>
        <w:bottom w:val="none" w:sz="0" w:space="0" w:color="auto"/>
        <w:right w:val="none" w:sz="0" w:space="0" w:color="auto"/>
      </w:divBdr>
    </w:div>
    <w:div w:id="1266692407">
      <w:bodyDiv w:val="1"/>
      <w:marLeft w:val="0"/>
      <w:marRight w:val="0"/>
      <w:marTop w:val="0"/>
      <w:marBottom w:val="0"/>
      <w:divBdr>
        <w:top w:val="none" w:sz="0" w:space="0" w:color="auto"/>
        <w:left w:val="none" w:sz="0" w:space="0" w:color="auto"/>
        <w:bottom w:val="none" w:sz="0" w:space="0" w:color="auto"/>
        <w:right w:val="none" w:sz="0" w:space="0" w:color="auto"/>
      </w:divBdr>
    </w:div>
    <w:div w:id="1268393096">
      <w:bodyDiv w:val="1"/>
      <w:marLeft w:val="0"/>
      <w:marRight w:val="0"/>
      <w:marTop w:val="0"/>
      <w:marBottom w:val="0"/>
      <w:divBdr>
        <w:top w:val="none" w:sz="0" w:space="0" w:color="auto"/>
        <w:left w:val="none" w:sz="0" w:space="0" w:color="auto"/>
        <w:bottom w:val="none" w:sz="0" w:space="0" w:color="auto"/>
        <w:right w:val="none" w:sz="0" w:space="0" w:color="auto"/>
      </w:divBdr>
    </w:div>
    <w:div w:id="1269048973">
      <w:bodyDiv w:val="1"/>
      <w:marLeft w:val="0"/>
      <w:marRight w:val="0"/>
      <w:marTop w:val="0"/>
      <w:marBottom w:val="0"/>
      <w:divBdr>
        <w:top w:val="none" w:sz="0" w:space="0" w:color="auto"/>
        <w:left w:val="none" w:sz="0" w:space="0" w:color="auto"/>
        <w:bottom w:val="none" w:sz="0" w:space="0" w:color="auto"/>
        <w:right w:val="none" w:sz="0" w:space="0" w:color="auto"/>
      </w:divBdr>
    </w:div>
    <w:div w:id="1269660845">
      <w:bodyDiv w:val="1"/>
      <w:marLeft w:val="0"/>
      <w:marRight w:val="0"/>
      <w:marTop w:val="0"/>
      <w:marBottom w:val="0"/>
      <w:divBdr>
        <w:top w:val="none" w:sz="0" w:space="0" w:color="auto"/>
        <w:left w:val="none" w:sz="0" w:space="0" w:color="auto"/>
        <w:bottom w:val="none" w:sz="0" w:space="0" w:color="auto"/>
        <w:right w:val="none" w:sz="0" w:space="0" w:color="auto"/>
      </w:divBdr>
    </w:div>
    <w:div w:id="1271089095">
      <w:bodyDiv w:val="1"/>
      <w:marLeft w:val="0"/>
      <w:marRight w:val="0"/>
      <w:marTop w:val="0"/>
      <w:marBottom w:val="0"/>
      <w:divBdr>
        <w:top w:val="none" w:sz="0" w:space="0" w:color="auto"/>
        <w:left w:val="none" w:sz="0" w:space="0" w:color="auto"/>
        <w:bottom w:val="none" w:sz="0" w:space="0" w:color="auto"/>
        <w:right w:val="none" w:sz="0" w:space="0" w:color="auto"/>
      </w:divBdr>
    </w:div>
    <w:div w:id="1271470655">
      <w:bodyDiv w:val="1"/>
      <w:marLeft w:val="0"/>
      <w:marRight w:val="0"/>
      <w:marTop w:val="0"/>
      <w:marBottom w:val="0"/>
      <w:divBdr>
        <w:top w:val="none" w:sz="0" w:space="0" w:color="auto"/>
        <w:left w:val="none" w:sz="0" w:space="0" w:color="auto"/>
        <w:bottom w:val="none" w:sz="0" w:space="0" w:color="auto"/>
        <w:right w:val="none" w:sz="0" w:space="0" w:color="auto"/>
      </w:divBdr>
    </w:div>
    <w:div w:id="1271821686">
      <w:bodyDiv w:val="1"/>
      <w:marLeft w:val="0"/>
      <w:marRight w:val="0"/>
      <w:marTop w:val="0"/>
      <w:marBottom w:val="0"/>
      <w:divBdr>
        <w:top w:val="none" w:sz="0" w:space="0" w:color="auto"/>
        <w:left w:val="none" w:sz="0" w:space="0" w:color="auto"/>
        <w:bottom w:val="none" w:sz="0" w:space="0" w:color="auto"/>
        <w:right w:val="none" w:sz="0" w:space="0" w:color="auto"/>
      </w:divBdr>
    </w:div>
    <w:div w:id="1272057112">
      <w:bodyDiv w:val="1"/>
      <w:marLeft w:val="0"/>
      <w:marRight w:val="0"/>
      <w:marTop w:val="0"/>
      <w:marBottom w:val="0"/>
      <w:divBdr>
        <w:top w:val="none" w:sz="0" w:space="0" w:color="auto"/>
        <w:left w:val="none" w:sz="0" w:space="0" w:color="auto"/>
        <w:bottom w:val="none" w:sz="0" w:space="0" w:color="auto"/>
        <w:right w:val="none" w:sz="0" w:space="0" w:color="auto"/>
      </w:divBdr>
    </w:div>
    <w:div w:id="1272317809">
      <w:bodyDiv w:val="1"/>
      <w:marLeft w:val="0"/>
      <w:marRight w:val="0"/>
      <w:marTop w:val="0"/>
      <w:marBottom w:val="0"/>
      <w:divBdr>
        <w:top w:val="none" w:sz="0" w:space="0" w:color="auto"/>
        <w:left w:val="none" w:sz="0" w:space="0" w:color="auto"/>
        <w:bottom w:val="none" w:sz="0" w:space="0" w:color="auto"/>
        <w:right w:val="none" w:sz="0" w:space="0" w:color="auto"/>
      </w:divBdr>
    </w:div>
    <w:div w:id="1272860004">
      <w:bodyDiv w:val="1"/>
      <w:marLeft w:val="0"/>
      <w:marRight w:val="0"/>
      <w:marTop w:val="0"/>
      <w:marBottom w:val="0"/>
      <w:divBdr>
        <w:top w:val="none" w:sz="0" w:space="0" w:color="auto"/>
        <w:left w:val="none" w:sz="0" w:space="0" w:color="auto"/>
        <w:bottom w:val="none" w:sz="0" w:space="0" w:color="auto"/>
        <w:right w:val="none" w:sz="0" w:space="0" w:color="auto"/>
      </w:divBdr>
    </w:div>
    <w:div w:id="1273242527">
      <w:bodyDiv w:val="1"/>
      <w:marLeft w:val="0"/>
      <w:marRight w:val="0"/>
      <w:marTop w:val="0"/>
      <w:marBottom w:val="0"/>
      <w:divBdr>
        <w:top w:val="none" w:sz="0" w:space="0" w:color="auto"/>
        <w:left w:val="none" w:sz="0" w:space="0" w:color="auto"/>
        <w:bottom w:val="none" w:sz="0" w:space="0" w:color="auto"/>
        <w:right w:val="none" w:sz="0" w:space="0" w:color="auto"/>
      </w:divBdr>
    </w:div>
    <w:div w:id="1273324236">
      <w:bodyDiv w:val="1"/>
      <w:marLeft w:val="0"/>
      <w:marRight w:val="0"/>
      <w:marTop w:val="0"/>
      <w:marBottom w:val="0"/>
      <w:divBdr>
        <w:top w:val="none" w:sz="0" w:space="0" w:color="auto"/>
        <w:left w:val="none" w:sz="0" w:space="0" w:color="auto"/>
        <w:bottom w:val="none" w:sz="0" w:space="0" w:color="auto"/>
        <w:right w:val="none" w:sz="0" w:space="0" w:color="auto"/>
      </w:divBdr>
    </w:div>
    <w:div w:id="1273780429">
      <w:bodyDiv w:val="1"/>
      <w:marLeft w:val="0"/>
      <w:marRight w:val="0"/>
      <w:marTop w:val="0"/>
      <w:marBottom w:val="0"/>
      <w:divBdr>
        <w:top w:val="none" w:sz="0" w:space="0" w:color="auto"/>
        <w:left w:val="none" w:sz="0" w:space="0" w:color="auto"/>
        <w:bottom w:val="none" w:sz="0" w:space="0" w:color="auto"/>
        <w:right w:val="none" w:sz="0" w:space="0" w:color="auto"/>
      </w:divBdr>
    </w:div>
    <w:div w:id="1273978216">
      <w:bodyDiv w:val="1"/>
      <w:marLeft w:val="0"/>
      <w:marRight w:val="0"/>
      <w:marTop w:val="0"/>
      <w:marBottom w:val="0"/>
      <w:divBdr>
        <w:top w:val="none" w:sz="0" w:space="0" w:color="auto"/>
        <w:left w:val="none" w:sz="0" w:space="0" w:color="auto"/>
        <w:bottom w:val="none" w:sz="0" w:space="0" w:color="auto"/>
        <w:right w:val="none" w:sz="0" w:space="0" w:color="auto"/>
      </w:divBdr>
    </w:div>
    <w:div w:id="1274051647">
      <w:bodyDiv w:val="1"/>
      <w:marLeft w:val="0"/>
      <w:marRight w:val="0"/>
      <w:marTop w:val="0"/>
      <w:marBottom w:val="0"/>
      <w:divBdr>
        <w:top w:val="none" w:sz="0" w:space="0" w:color="auto"/>
        <w:left w:val="none" w:sz="0" w:space="0" w:color="auto"/>
        <w:bottom w:val="none" w:sz="0" w:space="0" w:color="auto"/>
        <w:right w:val="none" w:sz="0" w:space="0" w:color="auto"/>
      </w:divBdr>
    </w:div>
    <w:div w:id="1274749499">
      <w:bodyDiv w:val="1"/>
      <w:marLeft w:val="0"/>
      <w:marRight w:val="0"/>
      <w:marTop w:val="0"/>
      <w:marBottom w:val="0"/>
      <w:divBdr>
        <w:top w:val="none" w:sz="0" w:space="0" w:color="auto"/>
        <w:left w:val="none" w:sz="0" w:space="0" w:color="auto"/>
        <w:bottom w:val="none" w:sz="0" w:space="0" w:color="auto"/>
        <w:right w:val="none" w:sz="0" w:space="0" w:color="auto"/>
      </w:divBdr>
    </w:div>
    <w:div w:id="1275208328">
      <w:bodyDiv w:val="1"/>
      <w:marLeft w:val="0"/>
      <w:marRight w:val="0"/>
      <w:marTop w:val="0"/>
      <w:marBottom w:val="0"/>
      <w:divBdr>
        <w:top w:val="none" w:sz="0" w:space="0" w:color="auto"/>
        <w:left w:val="none" w:sz="0" w:space="0" w:color="auto"/>
        <w:bottom w:val="none" w:sz="0" w:space="0" w:color="auto"/>
        <w:right w:val="none" w:sz="0" w:space="0" w:color="auto"/>
      </w:divBdr>
    </w:div>
    <w:div w:id="1275937067">
      <w:bodyDiv w:val="1"/>
      <w:marLeft w:val="0"/>
      <w:marRight w:val="0"/>
      <w:marTop w:val="0"/>
      <w:marBottom w:val="0"/>
      <w:divBdr>
        <w:top w:val="none" w:sz="0" w:space="0" w:color="auto"/>
        <w:left w:val="none" w:sz="0" w:space="0" w:color="auto"/>
        <w:bottom w:val="none" w:sz="0" w:space="0" w:color="auto"/>
        <w:right w:val="none" w:sz="0" w:space="0" w:color="auto"/>
      </w:divBdr>
    </w:div>
    <w:div w:id="1276057432">
      <w:bodyDiv w:val="1"/>
      <w:marLeft w:val="0"/>
      <w:marRight w:val="0"/>
      <w:marTop w:val="0"/>
      <w:marBottom w:val="0"/>
      <w:divBdr>
        <w:top w:val="none" w:sz="0" w:space="0" w:color="auto"/>
        <w:left w:val="none" w:sz="0" w:space="0" w:color="auto"/>
        <w:bottom w:val="none" w:sz="0" w:space="0" w:color="auto"/>
        <w:right w:val="none" w:sz="0" w:space="0" w:color="auto"/>
      </w:divBdr>
    </w:div>
    <w:div w:id="1276325376">
      <w:bodyDiv w:val="1"/>
      <w:marLeft w:val="0"/>
      <w:marRight w:val="0"/>
      <w:marTop w:val="0"/>
      <w:marBottom w:val="0"/>
      <w:divBdr>
        <w:top w:val="none" w:sz="0" w:space="0" w:color="auto"/>
        <w:left w:val="none" w:sz="0" w:space="0" w:color="auto"/>
        <w:bottom w:val="none" w:sz="0" w:space="0" w:color="auto"/>
        <w:right w:val="none" w:sz="0" w:space="0" w:color="auto"/>
      </w:divBdr>
    </w:div>
    <w:div w:id="1276670232">
      <w:bodyDiv w:val="1"/>
      <w:marLeft w:val="0"/>
      <w:marRight w:val="0"/>
      <w:marTop w:val="0"/>
      <w:marBottom w:val="0"/>
      <w:divBdr>
        <w:top w:val="none" w:sz="0" w:space="0" w:color="auto"/>
        <w:left w:val="none" w:sz="0" w:space="0" w:color="auto"/>
        <w:bottom w:val="none" w:sz="0" w:space="0" w:color="auto"/>
        <w:right w:val="none" w:sz="0" w:space="0" w:color="auto"/>
      </w:divBdr>
    </w:div>
    <w:div w:id="1276710976">
      <w:bodyDiv w:val="1"/>
      <w:marLeft w:val="0"/>
      <w:marRight w:val="0"/>
      <w:marTop w:val="0"/>
      <w:marBottom w:val="0"/>
      <w:divBdr>
        <w:top w:val="none" w:sz="0" w:space="0" w:color="auto"/>
        <w:left w:val="none" w:sz="0" w:space="0" w:color="auto"/>
        <w:bottom w:val="none" w:sz="0" w:space="0" w:color="auto"/>
        <w:right w:val="none" w:sz="0" w:space="0" w:color="auto"/>
      </w:divBdr>
    </w:div>
    <w:div w:id="1276904763">
      <w:bodyDiv w:val="1"/>
      <w:marLeft w:val="0"/>
      <w:marRight w:val="0"/>
      <w:marTop w:val="0"/>
      <w:marBottom w:val="0"/>
      <w:divBdr>
        <w:top w:val="none" w:sz="0" w:space="0" w:color="auto"/>
        <w:left w:val="none" w:sz="0" w:space="0" w:color="auto"/>
        <w:bottom w:val="none" w:sz="0" w:space="0" w:color="auto"/>
        <w:right w:val="none" w:sz="0" w:space="0" w:color="auto"/>
      </w:divBdr>
    </w:div>
    <w:div w:id="1277523033">
      <w:bodyDiv w:val="1"/>
      <w:marLeft w:val="0"/>
      <w:marRight w:val="0"/>
      <w:marTop w:val="0"/>
      <w:marBottom w:val="0"/>
      <w:divBdr>
        <w:top w:val="none" w:sz="0" w:space="0" w:color="auto"/>
        <w:left w:val="none" w:sz="0" w:space="0" w:color="auto"/>
        <w:bottom w:val="none" w:sz="0" w:space="0" w:color="auto"/>
        <w:right w:val="none" w:sz="0" w:space="0" w:color="auto"/>
      </w:divBdr>
    </w:div>
    <w:div w:id="1277524826">
      <w:bodyDiv w:val="1"/>
      <w:marLeft w:val="0"/>
      <w:marRight w:val="0"/>
      <w:marTop w:val="0"/>
      <w:marBottom w:val="0"/>
      <w:divBdr>
        <w:top w:val="none" w:sz="0" w:space="0" w:color="auto"/>
        <w:left w:val="none" w:sz="0" w:space="0" w:color="auto"/>
        <w:bottom w:val="none" w:sz="0" w:space="0" w:color="auto"/>
        <w:right w:val="none" w:sz="0" w:space="0" w:color="auto"/>
      </w:divBdr>
    </w:div>
    <w:div w:id="1277643016">
      <w:bodyDiv w:val="1"/>
      <w:marLeft w:val="0"/>
      <w:marRight w:val="0"/>
      <w:marTop w:val="0"/>
      <w:marBottom w:val="0"/>
      <w:divBdr>
        <w:top w:val="none" w:sz="0" w:space="0" w:color="auto"/>
        <w:left w:val="none" w:sz="0" w:space="0" w:color="auto"/>
        <w:bottom w:val="none" w:sz="0" w:space="0" w:color="auto"/>
        <w:right w:val="none" w:sz="0" w:space="0" w:color="auto"/>
      </w:divBdr>
    </w:div>
    <w:div w:id="1278952548">
      <w:bodyDiv w:val="1"/>
      <w:marLeft w:val="0"/>
      <w:marRight w:val="0"/>
      <w:marTop w:val="0"/>
      <w:marBottom w:val="0"/>
      <w:divBdr>
        <w:top w:val="none" w:sz="0" w:space="0" w:color="auto"/>
        <w:left w:val="none" w:sz="0" w:space="0" w:color="auto"/>
        <w:bottom w:val="none" w:sz="0" w:space="0" w:color="auto"/>
        <w:right w:val="none" w:sz="0" w:space="0" w:color="auto"/>
      </w:divBdr>
    </w:div>
    <w:div w:id="1280144536">
      <w:bodyDiv w:val="1"/>
      <w:marLeft w:val="0"/>
      <w:marRight w:val="0"/>
      <w:marTop w:val="0"/>
      <w:marBottom w:val="0"/>
      <w:divBdr>
        <w:top w:val="none" w:sz="0" w:space="0" w:color="auto"/>
        <w:left w:val="none" w:sz="0" w:space="0" w:color="auto"/>
        <w:bottom w:val="none" w:sz="0" w:space="0" w:color="auto"/>
        <w:right w:val="none" w:sz="0" w:space="0" w:color="auto"/>
      </w:divBdr>
    </w:div>
    <w:div w:id="1280382243">
      <w:bodyDiv w:val="1"/>
      <w:marLeft w:val="0"/>
      <w:marRight w:val="0"/>
      <w:marTop w:val="0"/>
      <w:marBottom w:val="0"/>
      <w:divBdr>
        <w:top w:val="none" w:sz="0" w:space="0" w:color="auto"/>
        <w:left w:val="none" w:sz="0" w:space="0" w:color="auto"/>
        <w:bottom w:val="none" w:sz="0" w:space="0" w:color="auto"/>
        <w:right w:val="none" w:sz="0" w:space="0" w:color="auto"/>
      </w:divBdr>
    </w:div>
    <w:div w:id="1281105820">
      <w:bodyDiv w:val="1"/>
      <w:marLeft w:val="0"/>
      <w:marRight w:val="0"/>
      <w:marTop w:val="0"/>
      <w:marBottom w:val="0"/>
      <w:divBdr>
        <w:top w:val="none" w:sz="0" w:space="0" w:color="auto"/>
        <w:left w:val="none" w:sz="0" w:space="0" w:color="auto"/>
        <w:bottom w:val="none" w:sz="0" w:space="0" w:color="auto"/>
        <w:right w:val="none" w:sz="0" w:space="0" w:color="auto"/>
      </w:divBdr>
    </w:div>
    <w:div w:id="1281299246">
      <w:bodyDiv w:val="1"/>
      <w:marLeft w:val="0"/>
      <w:marRight w:val="0"/>
      <w:marTop w:val="0"/>
      <w:marBottom w:val="0"/>
      <w:divBdr>
        <w:top w:val="none" w:sz="0" w:space="0" w:color="auto"/>
        <w:left w:val="none" w:sz="0" w:space="0" w:color="auto"/>
        <w:bottom w:val="none" w:sz="0" w:space="0" w:color="auto"/>
        <w:right w:val="none" w:sz="0" w:space="0" w:color="auto"/>
      </w:divBdr>
    </w:div>
    <w:div w:id="1281304940">
      <w:bodyDiv w:val="1"/>
      <w:marLeft w:val="0"/>
      <w:marRight w:val="0"/>
      <w:marTop w:val="0"/>
      <w:marBottom w:val="0"/>
      <w:divBdr>
        <w:top w:val="none" w:sz="0" w:space="0" w:color="auto"/>
        <w:left w:val="none" w:sz="0" w:space="0" w:color="auto"/>
        <w:bottom w:val="none" w:sz="0" w:space="0" w:color="auto"/>
        <w:right w:val="none" w:sz="0" w:space="0" w:color="auto"/>
      </w:divBdr>
    </w:div>
    <w:div w:id="1281767663">
      <w:bodyDiv w:val="1"/>
      <w:marLeft w:val="0"/>
      <w:marRight w:val="0"/>
      <w:marTop w:val="0"/>
      <w:marBottom w:val="0"/>
      <w:divBdr>
        <w:top w:val="none" w:sz="0" w:space="0" w:color="auto"/>
        <w:left w:val="none" w:sz="0" w:space="0" w:color="auto"/>
        <w:bottom w:val="none" w:sz="0" w:space="0" w:color="auto"/>
        <w:right w:val="none" w:sz="0" w:space="0" w:color="auto"/>
      </w:divBdr>
    </w:div>
    <w:div w:id="1282227714">
      <w:bodyDiv w:val="1"/>
      <w:marLeft w:val="0"/>
      <w:marRight w:val="0"/>
      <w:marTop w:val="0"/>
      <w:marBottom w:val="0"/>
      <w:divBdr>
        <w:top w:val="none" w:sz="0" w:space="0" w:color="auto"/>
        <w:left w:val="none" w:sz="0" w:space="0" w:color="auto"/>
        <w:bottom w:val="none" w:sz="0" w:space="0" w:color="auto"/>
        <w:right w:val="none" w:sz="0" w:space="0" w:color="auto"/>
      </w:divBdr>
    </w:div>
    <w:div w:id="1283270395">
      <w:bodyDiv w:val="1"/>
      <w:marLeft w:val="0"/>
      <w:marRight w:val="0"/>
      <w:marTop w:val="0"/>
      <w:marBottom w:val="0"/>
      <w:divBdr>
        <w:top w:val="none" w:sz="0" w:space="0" w:color="auto"/>
        <w:left w:val="none" w:sz="0" w:space="0" w:color="auto"/>
        <w:bottom w:val="none" w:sz="0" w:space="0" w:color="auto"/>
        <w:right w:val="none" w:sz="0" w:space="0" w:color="auto"/>
      </w:divBdr>
    </w:div>
    <w:div w:id="1283880227">
      <w:bodyDiv w:val="1"/>
      <w:marLeft w:val="0"/>
      <w:marRight w:val="0"/>
      <w:marTop w:val="0"/>
      <w:marBottom w:val="0"/>
      <w:divBdr>
        <w:top w:val="none" w:sz="0" w:space="0" w:color="auto"/>
        <w:left w:val="none" w:sz="0" w:space="0" w:color="auto"/>
        <w:bottom w:val="none" w:sz="0" w:space="0" w:color="auto"/>
        <w:right w:val="none" w:sz="0" w:space="0" w:color="auto"/>
      </w:divBdr>
    </w:div>
    <w:div w:id="1284265336">
      <w:bodyDiv w:val="1"/>
      <w:marLeft w:val="0"/>
      <w:marRight w:val="0"/>
      <w:marTop w:val="0"/>
      <w:marBottom w:val="0"/>
      <w:divBdr>
        <w:top w:val="none" w:sz="0" w:space="0" w:color="auto"/>
        <w:left w:val="none" w:sz="0" w:space="0" w:color="auto"/>
        <w:bottom w:val="none" w:sz="0" w:space="0" w:color="auto"/>
        <w:right w:val="none" w:sz="0" w:space="0" w:color="auto"/>
      </w:divBdr>
    </w:div>
    <w:div w:id="1284650655">
      <w:bodyDiv w:val="1"/>
      <w:marLeft w:val="0"/>
      <w:marRight w:val="0"/>
      <w:marTop w:val="0"/>
      <w:marBottom w:val="0"/>
      <w:divBdr>
        <w:top w:val="none" w:sz="0" w:space="0" w:color="auto"/>
        <w:left w:val="none" w:sz="0" w:space="0" w:color="auto"/>
        <w:bottom w:val="none" w:sz="0" w:space="0" w:color="auto"/>
        <w:right w:val="none" w:sz="0" w:space="0" w:color="auto"/>
      </w:divBdr>
    </w:div>
    <w:div w:id="1285306295">
      <w:bodyDiv w:val="1"/>
      <w:marLeft w:val="0"/>
      <w:marRight w:val="0"/>
      <w:marTop w:val="0"/>
      <w:marBottom w:val="0"/>
      <w:divBdr>
        <w:top w:val="none" w:sz="0" w:space="0" w:color="auto"/>
        <w:left w:val="none" w:sz="0" w:space="0" w:color="auto"/>
        <w:bottom w:val="none" w:sz="0" w:space="0" w:color="auto"/>
        <w:right w:val="none" w:sz="0" w:space="0" w:color="auto"/>
      </w:divBdr>
    </w:div>
    <w:div w:id="1285774442">
      <w:bodyDiv w:val="1"/>
      <w:marLeft w:val="0"/>
      <w:marRight w:val="0"/>
      <w:marTop w:val="0"/>
      <w:marBottom w:val="0"/>
      <w:divBdr>
        <w:top w:val="none" w:sz="0" w:space="0" w:color="auto"/>
        <w:left w:val="none" w:sz="0" w:space="0" w:color="auto"/>
        <w:bottom w:val="none" w:sz="0" w:space="0" w:color="auto"/>
        <w:right w:val="none" w:sz="0" w:space="0" w:color="auto"/>
      </w:divBdr>
    </w:div>
    <w:div w:id="1288007549">
      <w:bodyDiv w:val="1"/>
      <w:marLeft w:val="0"/>
      <w:marRight w:val="0"/>
      <w:marTop w:val="0"/>
      <w:marBottom w:val="0"/>
      <w:divBdr>
        <w:top w:val="none" w:sz="0" w:space="0" w:color="auto"/>
        <w:left w:val="none" w:sz="0" w:space="0" w:color="auto"/>
        <w:bottom w:val="none" w:sz="0" w:space="0" w:color="auto"/>
        <w:right w:val="none" w:sz="0" w:space="0" w:color="auto"/>
      </w:divBdr>
    </w:div>
    <w:div w:id="1288200642">
      <w:bodyDiv w:val="1"/>
      <w:marLeft w:val="0"/>
      <w:marRight w:val="0"/>
      <w:marTop w:val="0"/>
      <w:marBottom w:val="0"/>
      <w:divBdr>
        <w:top w:val="none" w:sz="0" w:space="0" w:color="auto"/>
        <w:left w:val="none" w:sz="0" w:space="0" w:color="auto"/>
        <w:bottom w:val="none" w:sz="0" w:space="0" w:color="auto"/>
        <w:right w:val="none" w:sz="0" w:space="0" w:color="auto"/>
      </w:divBdr>
    </w:div>
    <w:div w:id="1288582543">
      <w:bodyDiv w:val="1"/>
      <w:marLeft w:val="0"/>
      <w:marRight w:val="0"/>
      <w:marTop w:val="0"/>
      <w:marBottom w:val="0"/>
      <w:divBdr>
        <w:top w:val="none" w:sz="0" w:space="0" w:color="auto"/>
        <w:left w:val="none" w:sz="0" w:space="0" w:color="auto"/>
        <w:bottom w:val="none" w:sz="0" w:space="0" w:color="auto"/>
        <w:right w:val="none" w:sz="0" w:space="0" w:color="auto"/>
      </w:divBdr>
    </w:div>
    <w:div w:id="1292519556">
      <w:bodyDiv w:val="1"/>
      <w:marLeft w:val="0"/>
      <w:marRight w:val="0"/>
      <w:marTop w:val="0"/>
      <w:marBottom w:val="0"/>
      <w:divBdr>
        <w:top w:val="none" w:sz="0" w:space="0" w:color="auto"/>
        <w:left w:val="none" w:sz="0" w:space="0" w:color="auto"/>
        <w:bottom w:val="none" w:sz="0" w:space="0" w:color="auto"/>
        <w:right w:val="none" w:sz="0" w:space="0" w:color="auto"/>
      </w:divBdr>
    </w:div>
    <w:div w:id="1292520313">
      <w:bodyDiv w:val="1"/>
      <w:marLeft w:val="0"/>
      <w:marRight w:val="0"/>
      <w:marTop w:val="0"/>
      <w:marBottom w:val="0"/>
      <w:divBdr>
        <w:top w:val="none" w:sz="0" w:space="0" w:color="auto"/>
        <w:left w:val="none" w:sz="0" w:space="0" w:color="auto"/>
        <w:bottom w:val="none" w:sz="0" w:space="0" w:color="auto"/>
        <w:right w:val="none" w:sz="0" w:space="0" w:color="auto"/>
      </w:divBdr>
    </w:div>
    <w:div w:id="1293095416">
      <w:bodyDiv w:val="1"/>
      <w:marLeft w:val="0"/>
      <w:marRight w:val="0"/>
      <w:marTop w:val="0"/>
      <w:marBottom w:val="0"/>
      <w:divBdr>
        <w:top w:val="none" w:sz="0" w:space="0" w:color="auto"/>
        <w:left w:val="none" w:sz="0" w:space="0" w:color="auto"/>
        <w:bottom w:val="none" w:sz="0" w:space="0" w:color="auto"/>
        <w:right w:val="none" w:sz="0" w:space="0" w:color="auto"/>
      </w:divBdr>
    </w:div>
    <w:div w:id="1293098899">
      <w:bodyDiv w:val="1"/>
      <w:marLeft w:val="0"/>
      <w:marRight w:val="0"/>
      <w:marTop w:val="0"/>
      <w:marBottom w:val="0"/>
      <w:divBdr>
        <w:top w:val="none" w:sz="0" w:space="0" w:color="auto"/>
        <w:left w:val="none" w:sz="0" w:space="0" w:color="auto"/>
        <w:bottom w:val="none" w:sz="0" w:space="0" w:color="auto"/>
        <w:right w:val="none" w:sz="0" w:space="0" w:color="auto"/>
      </w:divBdr>
    </w:div>
    <w:div w:id="1293250191">
      <w:bodyDiv w:val="1"/>
      <w:marLeft w:val="0"/>
      <w:marRight w:val="0"/>
      <w:marTop w:val="0"/>
      <w:marBottom w:val="0"/>
      <w:divBdr>
        <w:top w:val="none" w:sz="0" w:space="0" w:color="auto"/>
        <w:left w:val="none" w:sz="0" w:space="0" w:color="auto"/>
        <w:bottom w:val="none" w:sz="0" w:space="0" w:color="auto"/>
        <w:right w:val="none" w:sz="0" w:space="0" w:color="auto"/>
      </w:divBdr>
    </w:div>
    <w:div w:id="1293368611">
      <w:bodyDiv w:val="1"/>
      <w:marLeft w:val="0"/>
      <w:marRight w:val="0"/>
      <w:marTop w:val="0"/>
      <w:marBottom w:val="0"/>
      <w:divBdr>
        <w:top w:val="none" w:sz="0" w:space="0" w:color="auto"/>
        <w:left w:val="none" w:sz="0" w:space="0" w:color="auto"/>
        <w:bottom w:val="none" w:sz="0" w:space="0" w:color="auto"/>
        <w:right w:val="none" w:sz="0" w:space="0" w:color="auto"/>
      </w:divBdr>
    </w:div>
    <w:div w:id="1293706990">
      <w:bodyDiv w:val="1"/>
      <w:marLeft w:val="0"/>
      <w:marRight w:val="0"/>
      <w:marTop w:val="0"/>
      <w:marBottom w:val="0"/>
      <w:divBdr>
        <w:top w:val="none" w:sz="0" w:space="0" w:color="auto"/>
        <w:left w:val="none" w:sz="0" w:space="0" w:color="auto"/>
        <w:bottom w:val="none" w:sz="0" w:space="0" w:color="auto"/>
        <w:right w:val="none" w:sz="0" w:space="0" w:color="auto"/>
      </w:divBdr>
    </w:div>
    <w:div w:id="1293828254">
      <w:bodyDiv w:val="1"/>
      <w:marLeft w:val="0"/>
      <w:marRight w:val="0"/>
      <w:marTop w:val="0"/>
      <w:marBottom w:val="0"/>
      <w:divBdr>
        <w:top w:val="none" w:sz="0" w:space="0" w:color="auto"/>
        <w:left w:val="none" w:sz="0" w:space="0" w:color="auto"/>
        <w:bottom w:val="none" w:sz="0" w:space="0" w:color="auto"/>
        <w:right w:val="none" w:sz="0" w:space="0" w:color="auto"/>
      </w:divBdr>
    </w:div>
    <w:div w:id="1294411105">
      <w:bodyDiv w:val="1"/>
      <w:marLeft w:val="0"/>
      <w:marRight w:val="0"/>
      <w:marTop w:val="0"/>
      <w:marBottom w:val="0"/>
      <w:divBdr>
        <w:top w:val="none" w:sz="0" w:space="0" w:color="auto"/>
        <w:left w:val="none" w:sz="0" w:space="0" w:color="auto"/>
        <w:bottom w:val="none" w:sz="0" w:space="0" w:color="auto"/>
        <w:right w:val="none" w:sz="0" w:space="0" w:color="auto"/>
      </w:divBdr>
    </w:div>
    <w:div w:id="1294554480">
      <w:bodyDiv w:val="1"/>
      <w:marLeft w:val="0"/>
      <w:marRight w:val="0"/>
      <w:marTop w:val="0"/>
      <w:marBottom w:val="0"/>
      <w:divBdr>
        <w:top w:val="none" w:sz="0" w:space="0" w:color="auto"/>
        <w:left w:val="none" w:sz="0" w:space="0" w:color="auto"/>
        <w:bottom w:val="none" w:sz="0" w:space="0" w:color="auto"/>
        <w:right w:val="none" w:sz="0" w:space="0" w:color="auto"/>
      </w:divBdr>
    </w:div>
    <w:div w:id="1294680117">
      <w:bodyDiv w:val="1"/>
      <w:marLeft w:val="0"/>
      <w:marRight w:val="0"/>
      <w:marTop w:val="0"/>
      <w:marBottom w:val="0"/>
      <w:divBdr>
        <w:top w:val="none" w:sz="0" w:space="0" w:color="auto"/>
        <w:left w:val="none" w:sz="0" w:space="0" w:color="auto"/>
        <w:bottom w:val="none" w:sz="0" w:space="0" w:color="auto"/>
        <w:right w:val="none" w:sz="0" w:space="0" w:color="auto"/>
      </w:divBdr>
    </w:div>
    <w:div w:id="1294796432">
      <w:bodyDiv w:val="1"/>
      <w:marLeft w:val="0"/>
      <w:marRight w:val="0"/>
      <w:marTop w:val="0"/>
      <w:marBottom w:val="0"/>
      <w:divBdr>
        <w:top w:val="none" w:sz="0" w:space="0" w:color="auto"/>
        <w:left w:val="none" w:sz="0" w:space="0" w:color="auto"/>
        <w:bottom w:val="none" w:sz="0" w:space="0" w:color="auto"/>
        <w:right w:val="none" w:sz="0" w:space="0" w:color="auto"/>
      </w:divBdr>
    </w:div>
    <w:div w:id="1295136776">
      <w:bodyDiv w:val="1"/>
      <w:marLeft w:val="0"/>
      <w:marRight w:val="0"/>
      <w:marTop w:val="0"/>
      <w:marBottom w:val="0"/>
      <w:divBdr>
        <w:top w:val="none" w:sz="0" w:space="0" w:color="auto"/>
        <w:left w:val="none" w:sz="0" w:space="0" w:color="auto"/>
        <w:bottom w:val="none" w:sz="0" w:space="0" w:color="auto"/>
        <w:right w:val="none" w:sz="0" w:space="0" w:color="auto"/>
      </w:divBdr>
    </w:div>
    <w:div w:id="1295984877">
      <w:bodyDiv w:val="1"/>
      <w:marLeft w:val="0"/>
      <w:marRight w:val="0"/>
      <w:marTop w:val="0"/>
      <w:marBottom w:val="0"/>
      <w:divBdr>
        <w:top w:val="none" w:sz="0" w:space="0" w:color="auto"/>
        <w:left w:val="none" w:sz="0" w:space="0" w:color="auto"/>
        <w:bottom w:val="none" w:sz="0" w:space="0" w:color="auto"/>
        <w:right w:val="none" w:sz="0" w:space="0" w:color="auto"/>
      </w:divBdr>
    </w:div>
    <w:div w:id="1296521345">
      <w:bodyDiv w:val="1"/>
      <w:marLeft w:val="0"/>
      <w:marRight w:val="0"/>
      <w:marTop w:val="0"/>
      <w:marBottom w:val="0"/>
      <w:divBdr>
        <w:top w:val="none" w:sz="0" w:space="0" w:color="auto"/>
        <w:left w:val="none" w:sz="0" w:space="0" w:color="auto"/>
        <w:bottom w:val="none" w:sz="0" w:space="0" w:color="auto"/>
        <w:right w:val="none" w:sz="0" w:space="0" w:color="auto"/>
      </w:divBdr>
    </w:div>
    <w:div w:id="1299144255">
      <w:bodyDiv w:val="1"/>
      <w:marLeft w:val="0"/>
      <w:marRight w:val="0"/>
      <w:marTop w:val="0"/>
      <w:marBottom w:val="0"/>
      <w:divBdr>
        <w:top w:val="none" w:sz="0" w:space="0" w:color="auto"/>
        <w:left w:val="none" w:sz="0" w:space="0" w:color="auto"/>
        <w:bottom w:val="none" w:sz="0" w:space="0" w:color="auto"/>
        <w:right w:val="none" w:sz="0" w:space="0" w:color="auto"/>
      </w:divBdr>
    </w:div>
    <w:div w:id="1299728923">
      <w:bodyDiv w:val="1"/>
      <w:marLeft w:val="0"/>
      <w:marRight w:val="0"/>
      <w:marTop w:val="0"/>
      <w:marBottom w:val="0"/>
      <w:divBdr>
        <w:top w:val="none" w:sz="0" w:space="0" w:color="auto"/>
        <w:left w:val="none" w:sz="0" w:space="0" w:color="auto"/>
        <w:bottom w:val="none" w:sz="0" w:space="0" w:color="auto"/>
        <w:right w:val="none" w:sz="0" w:space="0" w:color="auto"/>
      </w:divBdr>
    </w:div>
    <w:div w:id="1300379124">
      <w:bodyDiv w:val="1"/>
      <w:marLeft w:val="0"/>
      <w:marRight w:val="0"/>
      <w:marTop w:val="0"/>
      <w:marBottom w:val="0"/>
      <w:divBdr>
        <w:top w:val="none" w:sz="0" w:space="0" w:color="auto"/>
        <w:left w:val="none" w:sz="0" w:space="0" w:color="auto"/>
        <w:bottom w:val="none" w:sz="0" w:space="0" w:color="auto"/>
        <w:right w:val="none" w:sz="0" w:space="0" w:color="auto"/>
      </w:divBdr>
    </w:div>
    <w:div w:id="1300767313">
      <w:bodyDiv w:val="1"/>
      <w:marLeft w:val="0"/>
      <w:marRight w:val="0"/>
      <w:marTop w:val="0"/>
      <w:marBottom w:val="0"/>
      <w:divBdr>
        <w:top w:val="none" w:sz="0" w:space="0" w:color="auto"/>
        <w:left w:val="none" w:sz="0" w:space="0" w:color="auto"/>
        <w:bottom w:val="none" w:sz="0" w:space="0" w:color="auto"/>
        <w:right w:val="none" w:sz="0" w:space="0" w:color="auto"/>
      </w:divBdr>
    </w:div>
    <w:div w:id="1302232169">
      <w:bodyDiv w:val="1"/>
      <w:marLeft w:val="0"/>
      <w:marRight w:val="0"/>
      <w:marTop w:val="0"/>
      <w:marBottom w:val="0"/>
      <w:divBdr>
        <w:top w:val="none" w:sz="0" w:space="0" w:color="auto"/>
        <w:left w:val="none" w:sz="0" w:space="0" w:color="auto"/>
        <w:bottom w:val="none" w:sz="0" w:space="0" w:color="auto"/>
        <w:right w:val="none" w:sz="0" w:space="0" w:color="auto"/>
      </w:divBdr>
    </w:div>
    <w:div w:id="1302270162">
      <w:bodyDiv w:val="1"/>
      <w:marLeft w:val="0"/>
      <w:marRight w:val="0"/>
      <w:marTop w:val="0"/>
      <w:marBottom w:val="0"/>
      <w:divBdr>
        <w:top w:val="none" w:sz="0" w:space="0" w:color="auto"/>
        <w:left w:val="none" w:sz="0" w:space="0" w:color="auto"/>
        <w:bottom w:val="none" w:sz="0" w:space="0" w:color="auto"/>
        <w:right w:val="none" w:sz="0" w:space="0" w:color="auto"/>
      </w:divBdr>
    </w:div>
    <w:div w:id="1302463092">
      <w:bodyDiv w:val="1"/>
      <w:marLeft w:val="0"/>
      <w:marRight w:val="0"/>
      <w:marTop w:val="0"/>
      <w:marBottom w:val="0"/>
      <w:divBdr>
        <w:top w:val="none" w:sz="0" w:space="0" w:color="auto"/>
        <w:left w:val="none" w:sz="0" w:space="0" w:color="auto"/>
        <w:bottom w:val="none" w:sz="0" w:space="0" w:color="auto"/>
        <w:right w:val="none" w:sz="0" w:space="0" w:color="auto"/>
      </w:divBdr>
    </w:div>
    <w:div w:id="1302806485">
      <w:bodyDiv w:val="1"/>
      <w:marLeft w:val="0"/>
      <w:marRight w:val="0"/>
      <w:marTop w:val="0"/>
      <w:marBottom w:val="0"/>
      <w:divBdr>
        <w:top w:val="none" w:sz="0" w:space="0" w:color="auto"/>
        <w:left w:val="none" w:sz="0" w:space="0" w:color="auto"/>
        <w:bottom w:val="none" w:sz="0" w:space="0" w:color="auto"/>
        <w:right w:val="none" w:sz="0" w:space="0" w:color="auto"/>
      </w:divBdr>
    </w:div>
    <w:div w:id="1302808863">
      <w:bodyDiv w:val="1"/>
      <w:marLeft w:val="0"/>
      <w:marRight w:val="0"/>
      <w:marTop w:val="0"/>
      <w:marBottom w:val="0"/>
      <w:divBdr>
        <w:top w:val="none" w:sz="0" w:space="0" w:color="auto"/>
        <w:left w:val="none" w:sz="0" w:space="0" w:color="auto"/>
        <w:bottom w:val="none" w:sz="0" w:space="0" w:color="auto"/>
        <w:right w:val="none" w:sz="0" w:space="0" w:color="auto"/>
      </w:divBdr>
    </w:div>
    <w:div w:id="1303774784">
      <w:bodyDiv w:val="1"/>
      <w:marLeft w:val="0"/>
      <w:marRight w:val="0"/>
      <w:marTop w:val="0"/>
      <w:marBottom w:val="0"/>
      <w:divBdr>
        <w:top w:val="none" w:sz="0" w:space="0" w:color="auto"/>
        <w:left w:val="none" w:sz="0" w:space="0" w:color="auto"/>
        <w:bottom w:val="none" w:sz="0" w:space="0" w:color="auto"/>
        <w:right w:val="none" w:sz="0" w:space="0" w:color="auto"/>
      </w:divBdr>
    </w:div>
    <w:div w:id="1305158400">
      <w:bodyDiv w:val="1"/>
      <w:marLeft w:val="0"/>
      <w:marRight w:val="0"/>
      <w:marTop w:val="0"/>
      <w:marBottom w:val="0"/>
      <w:divBdr>
        <w:top w:val="none" w:sz="0" w:space="0" w:color="auto"/>
        <w:left w:val="none" w:sz="0" w:space="0" w:color="auto"/>
        <w:bottom w:val="none" w:sz="0" w:space="0" w:color="auto"/>
        <w:right w:val="none" w:sz="0" w:space="0" w:color="auto"/>
      </w:divBdr>
    </w:div>
    <w:div w:id="1305280541">
      <w:bodyDiv w:val="1"/>
      <w:marLeft w:val="0"/>
      <w:marRight w:val="0"/>
      <w:marTop w:val="0"/>
      <w:marBottom w:val="0"/>
      <w:divBdr>
        <w:top w:val="none" w:sz="0" w:space="0" w:color="auto"/>
        <w:left w:val="none" w:sz="0" w:space="0" w:color="auto"/>
        <w:bottom w:val="none" w:sz="0" w:space="0" w:color="auto"/>
        <w:right w:val="none" w:sz="0" w:space="0" w:color="auto"/>
      </w:divBdr>
    </w:div>
    <w:div w:id="1306159458">
      <w:bodyDiv w:val="1"/>
      <w:marLeft w:val="0"/>
      <w:marRight w:val="0"/>
      <w:marTop w:val="0"/>
      <w:marBottom w:val="0"/>
      <w:divBdr>
        <w:top w:val="none" w:sz="0" w:space="0" w:color="auto"/>
        <w:left w:val="none" w:sz="0" w:space="0" w:color="auto"/>
        <w:bottom w:val="none" w:sz="0" w:space="0" w:color="auto"/>
        <w:right w:val="none" w:sz="0" w:space="0" w:color="auto"/>
      </w:divBdr>
    </w:div>
    <w:div w:id="1306281060">
      <w:bodyDiv w:val="1"/>
      <w:marLeft w:val="0"/>
      <w:marRight w:val="0"/>
      <w:marTop w:val="0"/>
      <w:marBottom w:val="0"/>
      <w:divBdr>
        <w:top w:val="none" w:sz="0" w:space="0" w:color="auto"/>
        <w:left w:val="none" w:sz="0" w:space="0" w:color="auto"/>
        <w:bottom w:val="none" w:sz="0" w:space="0" w:color="auto"/>
        <w:right w:val="none" w:sz="0" w:space="0" w:color="auto"/>
      </w:divBdr>
    </w:div>
    <w:div w:id="1306426781">
      <w:bodyDiv w:val="1"/>
      <w:marLeft w:val="0"/>
      <w:marRight w:val="0"/>
      <w:marTop w:val="0"/>
      <w:marBottom w:val="0"/>
      <w:divBdr>
        <w:top w:val="none" w:sz="0" w:space="0" w:color="auto"/>
        <w:left w:val="none" w:sz="0" w:space="0" w:color="auto"/>
        <w:bottom w:val="none" w:sz="0" w:space="0" w:color="auto"/>
        <w:right w:val="none" w:sz="0" w:space="0" w:color="auto"/>
      </w:divBdr>
    </w:div>
    <w:div w:id="1306662177">
      <w:bodyDiv w:val="1"/>
      <w:marLeft w:val="0"/>
      <w:marRight w:val="0"/>
      <w:marTop w:val="0"/>
      <w:marBottom w:val="0"/>
      <w:divBdr>
        <w:top w:val="none" w:sz="0" w:space="0" w:color="auto"/>
        <w:left w:val="none" w:sz="0" w:space="0" w:color="auto"/>
        <w:bottom w:val="none" w:sz="0" w:space="0" w:color="auto"/>
        <w:right w:val="none" w:sz="0" w:space="0" w:color="auto"/>
      </w:divBdr>
    </w:div>
    <w:div w:id="1307390803">
      <w:bodyDiv w:val="1"/>
      <w:marLeft w:val="0"/>
      <w:marRight w:val="0"/>
      <w:marTop w:val="0"/>
      <w:marBottom w:val="0"/>
      <w:divBdr>
        <w:top w:val="none" w:sz="0" w:space="0" w:color="auto"/>
        <w:left w:val="none" w:sz="0" w:space="0" w:color="auto"/>
        <w:bottom w:val="none" w:sz="0" w:space="0" w:color="auto"/>
        <w:right w:val="none" w:sz="0" w:space="0" w:color="auto"/>
      </w:divBdr>
    </w:div>
    <w:div w:id="1307973954">
      <w:bodyDiv w:val="1"/>
      <w:marLeft w:val="0"/>
      <w:marRight w:val="0"/>
      <w:marTop w:val="0"/>
      <w:marBottom w:val="0"/>
      <w:divBdr>
        <w:top w:val="none" w:sz="0" w:space="0" w:color="auto"/>
        <w:left w:val="none" w:sz="0" w:space="0" w:color="auto"/>
        <w:bottom w:val="none" w:sz="0" w:space="0" w:color="auto"/>
        <w:right w:val="none" w:sz="0" w:space="0" w:color="auto"/>
      </w:divBdr>
    </w:div>
    <w:div w:id="1308125792">
      <w:bodyDiv w:val="1"/>
      <w:marLeft w:val="0"/>
      <w:marRight w:val="0"/>
      <w:marTop w:val="0"/>
      <w:marBottom w:val="0"/>
      <w:divBdr>
        <w:top w:val="none" w:sz="0" w:space="0" w:color="auto"/>
        <w:left w:val="none" w:sz="0" w:space="0" w:color="auto"/>
        <w:bottom w:val="none" w:sz="0" w:space="0" w:color="auto"/>
        <w:right w:val="none" w:sz="0" w:space="0" w:color="auto"/>
      </w:divBdr>
    </w:div>
    <w:div w:id="1308244325">
      <w:bodyDiv w:val="1"/>
      <w:marLeft w:val="0"/>
      <w:marRight w:val="0"/>
      <w:marTop w:val="0"/>
      <w:marBottom w:val="0"/>
      <w:divBdr>
        <w:top w:val="none" w:sz="0" w:space="0" w:color="auto"/>
        <w:left w:val="none" w:sz="0" w:space="0" w:color="auto"/>
        <w:bottom w:val="none" w:sz="0" w:space="0" w:color="auto"/>
        <w:right w:val="none" w:sz="0" w:space="0" w:color="auto"/>
      </w:divBdr>
    </w:div>
    <w:div w:id="1309632486">
      <w:bodyDiv w:val="1"/>
      <w:marLeft w:val="0"/>
      <w:marRight w:val="0"/>
      <w:marTop w:val="0"/>
      <w:marBottom w:val="0"/>
      <w:divBdr>
        <w:top w:val="none" w:sz="0" w:space="0" w:color="auto"/>
        <w:left w:val="none" w:sz="0" w:space="0" w:color="auto"/>
        <w:bottom w:val="none" w:sz="0" w:space="0" w:color="auto"/>
        <w:right w:val="none" w:sz="0" w:space="0" w:color="auto"/>
      </w:divBdr>
    </w:div>
    <w:div w:id="1309826679">
      <w:bodyDiv w:val="1"/>
      <w:marLeft w:val="0"/>
      <w:marRight w:val="0"/>
      <w:marTop w:val="0"/>
      <w:marBottom w:val="0"/>
      <w:divBdr>
        <w:top w:val="none" w:sz="0" w:space="0" w:color="auto"/>
        <w:left w:val="none" w:sz="0" w:space="0" w:color="auto"/>
        <w:bottom w:val="none" w:sz="0" w:space="0" w:color="auto"/>
        <w:right w:val="none" w:sz="0" w:space="0" w:color="auto"/>
      </w:divBdr>
    </w:div>
    <w:div w:id="1310556038">
      <w:bodyDiv w:val="1"/>
      <w:marLeft w:val="0"/>
      <w:marRight w:val="0"/>
      <w:marTop w:val="0"/>
      <w:marBottom w:val="0"/>
      <w:divBdr>
        <w:top w:val="none" w:sz="0" w:space="0" w:color="auto"/>
        <w:left w:val="none" w:sz="0" w:space="0" w:color="auto"/>
        <w:bottom w:val="none" w:sz="0" w:space="0" w:color="auto"/>
        <w:right w:val="none" w:sz="0" w:space="0" w:color="auto"/>
      </w:divBdr>
    </w:div>
    <w:div w:id="1311134887">
      <w:bodyDiv w:val="1"/>
      <w:marLeft w:val="0"/>
      <w:marRight w:val="0"/>
      <w:marTop w:val="0"/>
      <w:marBottom w:val="0"/>
      <w:divBdr>
        <w:top w:val="none" w:sz="0" w:space="0" w:color="auto"/>
        <w:left w:val="none" w:sz="0" w:space="0" w:color="auto"/>
        <w:bottom w:val="none" w:sz="0" w:space="0" w:color="auto"/>
        <w:right w:val="none" w:sz="0" w:space="0" w:color="auto"/>
      </w:divBdr>
    </w:div>
    <w:div w:id="1311326620">
      <w:bodyDiv w:val="1"/>
      <w:marLeft w:val="0"/>
      <w:marRight w:val="0"/>
      <w:marTop w:val="0"/>
      <w:marBottom w:val="0"/>
      <w:divBdr>
        <w:top w:val="none" w:sz="0" w:space="0" w:color="auto"/>
        <w:left w:val="none" w:sz="0" w:space="0" w:color="auto"/>
        <w:bottom w:val="none" w:sz="0" w:space="0" w:color="auto"/>
        <w:right w:val="none" w:sz="0" w:space="0" w:color="auto"/>
      </w:divBdr>
    </w:div>
    <w:div w:id="1311641232">
      <w:bodyDiv w:val="1"/>
      <w:marLeft w:val="0"/>
      <w:marRight w:val="0"/>
      <w:marTop w:val="0"/>
      <w:marBottom w:val="0"/>
      <w:divBdr>
        <w:top w:val="none" w:sz="0" w:space="0" w:color="auto"/>
        <w:left w:val="none" w:sz="0" w:space="0" w:color="auto"/>
        <w:bottom w:val="none" w:sz="0" w:space="0" w:color="auto"/>
        <w:right w:val="none" w:sz="0" w:space="0" w:color="auto"/>
      </w:divBdr>
    </w:div>
    <w:div w:id="1311784354">
      <w:bodyDiv w:val="1"/>
      <w:marLeft w:val="0"/>
      <w:marRight w:val="0"/>
      <w:marTop w:val="0"/>
      <w:marBottom w:val="0"/>
      <w:divBdr>
        <w:top w:val="none" w:sz="0" w:space="0" w:color="auto"/>
        <w:left w:val="none" w:sz="0" w:space="0" w:color="auto"/>
        <w:bottom w:val="none" w:sz="0" w:space="0" w:color="auto"/>
        <w:right w:val="none" w:sz="0" w:space="0" w:color="auto"/>
      </w:divBdr>
    </w:div>
    <w:div w:id="1312101788">
      <w:bodyDiv w:val="1"/>
      <w:marLeft w:val="0"/>
      <w:marRight w:val="0"/>
      <w:marTop w:val="0"/>
      <w:marBottom w:val="0"/>
      <w:divBdr>
        <w:top w:val="none" w:sz="0" w:space="0" w:color="auto"/>
        <w:left w:val="none" w:sz="0" w:space="0" w:color="auto"/>
        <w:bottom w:val="none" w:sz="0" w:space="0" w:color="auto"/>
        <w:right w:val="none" w:sz="0" w:space="0" w:color="auto"/>
      </w:divBdr>
    </w:div>
    <w:div w:id="1312172840">
      <w:bodyDiv w:val="1"/>
      <w:marLeft w:val="0"/>
      <w:marRight w:val="0"/>
      <w:marTop w:val="0"/>
      <w:marBottom w:val="0"/>
      <w:divBdr>
        <w:top w:val="none" w:sz="0" w:space="0" w:color="auto"/>
        <w:left w:val="none" w:sz="0" w:space="0" w:color="auto"/>
        <w:bottom w:val="none" w:sz="0" w:space="0" w:color="auto"/>
        <w:right w:val="none" w:sz="0" w:space="0" w:color="auto"/>
      </w:divBdr>
    </w:div>
    <w:div w:id="1312369929">
      <w:bodyDiv w:val="1"/>
      <w:marLeft w:val="0"/>
      <w:marRight w:val="0"/>
      <w:marTop w:val="0"/>
      <w:marBottom w:val="0"/>
      <w:divBdr>
        <w:top w:val="none" w:sz="0" w:space="0" w:color="auto"/>
        <w:left w:val="none" w:sz="0" w:space="0" w:color="auto"/>
        <w:bottom w:val="none" w:sz="0" w:space="0" w:color="auto"/>
        <w:right w:val="none" w:sz="0" w:space="0" w:color="auto"/>
      </w:divBdr>
    </w:div>
    <w:div w:id="1312632883">
      <w:bodyDiv w:val="1"/>
      <w:marLeft w:val="0"/>
      <w:marRight w:val="0"/>
      <w:marTop w:val="0"/>
      <w:marBottom w:val="0"/>
      <w:divBdr>
        <w:top w:val="none" w:sz="0" w:space="0" w:color="auto"/>
        <w:left w:val="none" w:sz="0" w:space="0" w:color="auto"/>
        <w:bottom w:val="none" w:sz="0" w:space="0" w:color="auto"/>
        <w:right w:val="none" w:sz="0" w:space="0" w:color="auto"/>
      </w:divBdr>
    </w:div>
    <w:div w:id="1312639941">
      <w:bodyDiv w:val="1"/>
      <w:marLeft w:val="0"/>
      <w:marRight w:val="0"/>
      <w:marTop w:val="0"/>
      <w:marBottom w:val="0"/>
      <w:divBdr>
        <w:top w:val="none" w:sz="0" w:space="0" w:color="auto"/>
        <w:left w:val="none" w:sz="0" w:space="0" w:color="auto"/>
        <w:bottom w:val="none" w:sz="0" w:space="0" w:color="auto"/>
        <w:right w:val="none" w:sz="0" w:space="0" w:color="auto"/>
      </w:divBdr>
    </w:div>
    <w:div w:id="1312834431">
      <w:bodyDiv w:val="1"/>
      <w:marLeft w:val="0"/>
      <w:marRight w:val="0"/>
      <w:marTop w:val="0"/>
      <w:marBottom w:val="0"/>
      <w:divBdr>
        <w:top w:val="none" w:sz="0" w:space="0" w:color="auto"/>
        <w:left w:val="none" w:sz="0" w:space="0" w:color="auto"/>
        <w:bottom w:val="none" w:sz="0" w:space="0" w:color="auto"/>
        <w:right w:val="none" w:sz="0" w:space="0" w:color="auto"/>
      </w:divBdr>
    </w:div>
    <w:div w:id="1313216826">
      <w:bodyDiv w:val="1"/>
      <w:marLeft w:val="0"/>
      <w:marRight w:val="0"/>
      <w:marTop w:val="0"/>
      <w:marBottom w:val="0"/>
      <w:divBdr>
        <w:top w:val="none" w:sz="0" w:space="0" w:color="auto"/>
        <w:left w:val="none" w:sz="0" w:space="0" w:color="auto"/>
        <w:bottom w:val="none" w:sz="0" w:space="0" w:color="auto"/>
        <w:right w:val="none" w:sz="0" w:space="0" w:color="auto"/>
      </w:divBdr>
    </w:div>
    <w:div w:id="1314914626">
      <w:bodyDiv w:val="1"/>
      <w:marLeft w:val="0"/>
      <w:marRight w:val="0"/>
      <w:marTop w:val="0"/>
      <w:marBottom w:val="0"/>
      <w:divBdr>
        <w:top w:val="none" w:sz="0" w:space="0" w:color="auto"/>
        <w:left w:val="none" w:sz="0" w:space="0" w:color="auto"/>
        <w:bottom w:val="none" w:sz="0" w:space="0" w:color="auto"/>
        <w:right w:val="none" w:sz="0" w:space="0" w:color="auto"/>
      </w:divBdr>
    </w:div>
    <w:div w:id="1315572801">
      <w:bodyDiv w:val="1"/>
      <w:marLeft w:val="0"/>
      <w:marRight w:val="0"/>
      <w:marTop w:val="0"/>
      <w:marBottom w:val="0"/>
      <w:divBdr>
        <w:top w:val="none" w:sz="0" w:space="0" w:color="auto"/>
        <w:left w:val="none" w:sz="0" w:space="0" w:color="auto"/>
        <w:bottom w:val="none" w:sz="0" w:space="0" w:color="auto"/>
        <w:right w:val="none" w:sz="0" w:space="0" w:color="auto"/>
      </w:divBdr>
    </w:div>
    <w:div w:id="1315641439">
      <w:bodyDiv w:val="1"/>
      <w:marLeft w:val="0"/>
      <w:marRight w:val="0"/>
      <w:marTop w:val="0"/>
      <w:marBottom w:val="0"/>
      <w:divBdr>
        <w:top w:val="none" w:sz="0" w:space="0" w:color="auto"/>
        <w:left w:val="none" w:sz="0" w:space="0" w:color="auto"/>
        <w:bottom w:val="none" w:sz="0" w:space="0" w:color="auto"/>
        <w:right w:val="none" w:sz="0" w:space="0" w:color="auto"/>
      </w:divBdr>
    </w:div>
    <w:div w:id="1316226317">
      <w:bodyDiv w:val="1"/>
      <w:marLeft w:val="0"/>
      <w:marRight w:val="0"/>
      <w:marTop w:val="0"/>
      <w:marBottom w:val="0"/>
      <w:divBdr>
        <w:top w:val="none" w:sz="0" w:space="0" w:color="auto"/>
        <w:left w:val="none" w:sz="0" w:space="0" w:color="auto"/>
        <w:bottom w:val="none" w:sz="0" w:space="0" w:color="auto"/>
        <w:right w:val="none" w:sz="0" w:space="0" w:color="auto"/>
      </w:divBdr>
    </w:div>
    <w:div w:id="1316641430">
      <w:bodyDiv w:val="1"/>
      <w:marLeft w:val="0"/>
      <w:marRight w:val="0"/>
      <w:marTop w:val="0"/>
      <w:marBottom w:val="0"/>
      <w:divBdr>
        <w:top w:val="none" w:sz="0" w:space="0" w:color="auto"/>
        <w:left w:val="none" w:sz="0" w:space="0" w:color="auto"/>
        <w:bottom w:val="none" w:sz="0" w:space="0" w:color="auto"/>
        <w:right w:val="none" w:sz="0" w:space="0" w:color="auto"/>
      </w:divBdr>
    </w:div>
    <w:div w:id="1318270454">
      <w:bodyDiv w:val="1"/>
      <w:marLeft w:val="0"/>
      <w:marRight w:val="0"/>
      <w:marTop w:val="0"/>
      <w:marBottom w:val="0"/>
      <w:divBdr>
        <w:top w:val="none" w:sz="0" w:space="0" w:color="auto"/>
        <w:left w:val="none" w:sz="0" w:space="0" w:color="auto"/>
        <w:bottom w:val="none" w:sz="0" w:space="0" w:color="auto"/>
        <w:right w:val="none" w:sz="0" w:space="0" w:color="auto"/>
      </w:divBdr>
    </w:div>
    <w:div w:id="1318417679">
      <w:bodyDiv w:val="1"/>
      <w:marLeft w:val="0"/>
      <w:marRight w:val="0"/>
      <w:marTop w:val="0"/>
      <w:marBottom w:val="0"/>
      <w:divBdr>
        <w:top w:val="none" w:sz="0" w:space="0" w:color="auto"/>
        <w:left w:val="none" w:sz="0" w:space="0" w:color="auto"/>
        <w:bottom w:val="none" w:sz="0" w:space="0" w:color="auto"/>
        <w:right w:val="none" w:sz="0" w:space="0" w:color="auto"/>
      </w:divBdr>
    </w:div>
    <w:div w:id="1319067399">
      <w:bodyDiv w:val="1"/>
      <w:marLeft w:val="0"/>
      <w:marRight w:val="0"/>
      <w:marTop w:val="0"/>
      <w:marBottom w:val="0"/>
      <w:divBdr>
        <w:top w:val="none" w:sz="0" w:space="0" w:color="auto"/>
        <w:left w:val="none" w:sz="0" w:space="0" w:color="auto"/>
        <w:bottom w:val="none" w:sz="0" w:space="0" w:color="auto"/>
        <w:right w:val="none" w:sz="0" w:space="0" w:color="auto"/>
      </w:divBdr>
    </w:div>
    <w:div w:id="1319575517">
      <w:bodyDiv w:val="1"/>
      <w:marLeft w:val="0"/>
      <w:marRight w:val="0"/>
      <w:marTop w:val="0"/>
      <w:marBottom w:val="0"/>
      <w:divBdr>
        <w:top w:val="none" w:sz="0" w:space="0" w:color="auto"/>
        <w:left w:val="none" w:sz="0" w:space="0" w:color="auto"/>
        <w:bottom w:val="none" w:sz="0" w:space="0" w:color="auto"/>
        <w:right w:val="none" w:sz="0" w:space="0" w:color="auto"/>
      </w:divBdr>
    </w:div>
    <w:div w:id="1319921397">
      <w:bodyDiv w:val="1"/>
      <w:marLeft w:val="0"/>
      <w:marRight w:val="0"/>
      <w:marTop w:val="0"/>
      <w:marBottom w:val="0"/>
      <w:divBdr>
        <w:top w:val="none" w:sz="0" w:space="0" w:color="auto"/>
        <w:left w:val="none" w:sz="0" w:space="0" w:color="auto"/>
        <w:bottom w:val="none" w:sz="0" w:space="0" w:color="auto"/>
        <w:right w:val="none" w:sz="0" w:space="0" w:color="auto"/>
      </w:divBdr>
    </w:div>
    <w:div w:id="1320040914">
      <w:bodyDiv w:val="1"/>
      <w:marLeft w:val="0"/>
      <w:marRight w:val="0"/>
      <w:marTop w:val="0"/>
      <w:marBottom w:val="0"/>
      <w:divBdr>
        <w:top w:val="none" w:sz="0" w:space="0" w:color="auto"/>
        <w:left w:val="none" w:sz="0" w:space="0" w:color="auto"/>
        <w:bottom w:val="none" w:sz="0" w:space="0" w:color="auto"/>
        <w:right w:val="none" w:sz="0" w:space="0" w:color="auto"/>
      </w:divBdr>
    </w:div>
    <w:div w:id="1320112830">
      <w:bodyDiv w:val="1"/>
      <w:marLeft w:val="0"/>
      <w:marRight w:val="0"/>
      <w:marTop w:val="0"/>
      <w:marBottom w:val="0"/>
      <w:divBdr>
        <w:top w:val="none" w:sz="0" w:space="0" w:color="auto"/>
        <w:left w:val="none" w:sz="0" w:space="0" w:color="auto"/>
        <w:bottom w:val="none" w:sz="0" w:space="0" w:color="auto"/>
        <w:right w:val="none" w:sz="0" w:space="0" w:color="auto"/>
      </w:divBdr>
    </w:div>
    <w:div w:id="1320428291">
      <w:bodyDiv w:val="1"/>
      <w:marLeft w:val="0"/>
      <w:marRight w:val="0"/>
      <w:marTop w:val="0"/>
      <w:marBottom w:val="0"/>
      <w:divBdr>
        <w:top w:val="none" w:sz="0" w:space="0" w:color="auto"/>
        <w:left w:val="none" w:sz="0" w:space="0" w:color="auto"/>
        <w:bottom w:val="none" w:sz="0" w:space="0" w:color="auto"/>
        <w:right w:val="none" w:sz="0" w:space="0" w:color="auto"/>
      </w:divBdr>
    </w:div>
    <w:div w:id="1320622917">
      <w:bodyDiv w:val="1"/>
      <w:marLeft w:val="0"/>
      <w:marRight w:val="0"/>
      <w:marTop w:val="0"/>
      <w:marBottom w:val="0"/>
      <w:divBdr>
        <w:top w:val="none" w:sz="0" w:space="0" w:color="auto"/>
        <w:left w:val="none" w:sz="0" w:space="0" w:color="auto"/>
        <w:bottom w:val="none" w:sz="0" w:space="0" w:color="auto"/>
        <w:right w:val="none" w:sz="0" w:space="0" w:color="auto"/>
      </w:divBdr>
    </w:div>
    <w:div w:id="1321082000">
      <w:bodyDiv w:val="1"/>
      <w:marLeft w:val="0"/>
      <w:marRight w:val="0"/>
      <w:marTop w:val="0"/>
      <w:marBottom w:val="0"/>
      <w:divBdr>
        <w:top w:val="none" w:sz="0" w:space="0" w:color="auto"/>
        <w:left w:val="none" w:sz="0" w:space="0" w:color="auto"/>
        <w:bottom w:val="none" w:sz="0" w:space="0" w:color="auto"/>
        <w:right w:val="none" w:sz="0" w:space="0" w:color="auto"/>
      </w:divBdr>
    </w:div>
    <w:div w:id="1321884393">
      <w:bodyDiv w:val="1"/>
      <w:marLeft w:val="0"/>
      <w:marRight w:val="0"/>
      <w:marTop w:val="0"/>
      <w:marBottom w:val="0"/>
      <w:divBdr>
        <w:top w:val="none" w:sz="0" w:space="0" w:color="auto"/>
        <w:left w:val="none" w:sz="0" w:space="0" w:color="auto"/>
        <w:bottom w:val="none" w:sz="0" w:space="0" w:color="auto"/>
        <w:right w:val="none" w:sz="0" w:space="0" w:color="auto"/>
      </w:divBdr>
    </w:div>
    <w:div w:id="1323237766">
      <w:bodyDiv w:val="1"/>
      <w:marLeft w:val="0"/>
      <w:marRight w:val="0"/>
      <w:marTop w:val="0"/>
      <w:marBottom w:val="0"/>
      <w:divBdr>
        <w:top w:val="none" w:sz="0" w:space="0" w:color="auto"/>
        <w:left w:val="none" w:sz="0" w:space="0" w:color="auto"/>
        <w:bottom w:val="none" w:sz="0" w:space="0" w:color="auto"/>
        <w:right w:val="none" w:sz="0" w:space="0" w:color="auto"/>
      </w:divBdr>
    </w:div>
    <w:div w:id="1323391509">
      <w:bodyDiv w:val="1"/>
      <w:marLeft w:val="0"/>
      <w:marRight w:val="0"/>
      <w:marTop w:val="0"/>
      <w:marBottom w:val="0"/>
      <w:divBdr>
        <w:top w:val="none" w:sz="0" w:space="0" w:color="auto"/>
        <w:left w:val="none" w:sz="0" w:space="0" w:color="auto"/>
        <w:bottom w:val="none" w:sz="0" w:space="0" w:color="auto"/>
        <w:right w:val="none" w:sz="0" w:space="0" w:color="auto"/>
      </w:divBdr>
    </w:div>
    <w:div w:id="1324361210">
      <w:bodyDiv w:val="1"/>
      <w:marLeft w:val="0"/>
      <w:marRight w:val="0"/>
      <w:marTop w:val="0"/>
      <w:marBottom w:val="0"/>
      <w:divBdr>
        <w:top w:val="none" w:sz="0" w:space="0" w:color="auto"/>
        <w:left w:val="none" w:sz="0" w:space="0" w:color="auto"/>
        <w:bottom w:val="none" w:sz="0" w:space="0" w:color="auto"/>
        <w:right w:val="none" w:sz="0" w:space="0" w:color="auto"/>
      </w:divBdr>
    </w:div>
    <w:div w:id="1324431596">
      <w:bodyDiv w:val="1"/>
      <w:marLeft w:val="0"/>
      <w:marRight w:val="0"/>
      <w:marTop w:val="0"/>
      <w:marBottom w:val="0"/>
      <w:divBdr>
        <w:top w:val="none" w:sz="0" w:space="0" w:color="auto"/>
        <w:left w:val="none" w:sz="0" w:space="0" w:color="auto"/>
        <w:bottom w:val="none" w:sz="0" w:space="0" w:color="auto"/>
        <w:right w:val="none" w:sz="0" w:space="0" w:color="auto"/>
      </w:divBdr>
    </w:div>
    <w:div w:id="1324435209">
      <w:bodyDiv w:val="1"/>
      <w:marLeft w:val="0"/>
      <w:marRight w:val="0"/>
      <w:marTop w:val="0"/>
      <w:marBottom w:val="0"/>
      <w:divBdr>
        <w:top w:val="none" w:sz="0" w:space="0" w:color="auto"/>
        <w:left w:val="none" w:sz="0" w:space="0" w:color="auto"/>
        <w:bottom w:val="none" w:sz="0" w:space="0" w:color="auto"/>
        <w:right w:val="none" w:sz="0" w:space="0" w:color="auto"/>
      </w:divBdr>
    </w:div>
    <w:div w:id="1324813768">
      <w:bodyDiv w:val="1"/>
      <w:marLeft w:val="0"/>
      <w:marRight w:val="0"/>
      <w:marTop w:val="0"/>
      <w:marBottom w:val="0"/>
      <w:divBdr>
        <w:top w:val="none" w:sz="0" w:space="0" w:color="auto"/>
        <w:left w:val="none" w:sz="0" w:space="0" w:color="auto"/>
        <w:bottom w:val="none" w:sz="0" w:space="0" w:color="auto"/>
        <w:right w:val="none" w:sz="0" w:space="0" w:color="auto"/>
      </w:divBdr>
    </w:div>
    <w:div w:id="1325166995">
      <w:bodyDiv w:val="1"/>
      <w:marLeft w:val="0"/>
      <w:marRight w:val="0"/>
      <w:marTop w:val="0"/>
      <w:marBottom w:val="0"/>
      <w:divBdr>
        <w:top w:val="none" w:sz="0" w:space="0" w:color="auto"/>
        <w:left w:val="none" w:sz="0" w:space="0" w:color="auto"/>
        <w:bottom w:val="none" w:sz="0" w:space="0" w:color="auto"/>
        <w:right w:val="none" w:sz="0" w:space="0" w:color="auto"/>
      </w:divBdr>
    </w:div>
    <w:div w:id="1325358660">
      <w:bodyDiv w:val="1"/>
      <w:marLeft w:val="0"/>
      <w:marRight w:val="0"/>
      <w:marTop w:val="0"/>
      <w:marBottom w:val="0"/>
      <w:divBdr>
        <w:top w:val="none" w:sz="0" w:space="0" w:color="auto"/>
        <w:left w:val="none" w:sz="0" w:space="0" w:color="auto"/>
        <w:bottom w:val="none" w:sz="0" w:space="0" w:color="auto"/>
        <w:right w:val="none" w:sz="0" w:space="0" w:color="auto"/>
      </w:divBdr>
    </w:div>
    <w:div w:id="1325475144">
      <w:bodyDiv w:val="1"/>
      <w:marLeft w:val="0"/>
      <w:marRight w:val="0"/>
      <w:marTop w:val="0"/>
      <w:marBottom w:val="0"/>
      <w:divBdr>
        <w:top w:val="none" w:sz="0" w:space="0" w:color="auto"/>
        <w:left w:val="none" w:sz="0" w:space="0" w:color="auto"/>
        <w:bottom w:val="none" w:sz="0" w:space="0" w:color="auto"/>
        <w:right w:val="none" w:sz="0" w:space="0" w:color="auto"/>
      </w:divBdr>
    </w:div>
    <w:div w:id="1325743298">
      <w:bodyDiv w:val="1"/>
      <w:marLeft w:val="0"/>
      <w:marRight w:val="0"/>
      <w:marTop w:val="0"/>
      <w:marBottom w:val="0"/>
      <w:divBdr>
        <w:top w:val="none" w:sz="0" w:space="0" w:color="auto"/>
        <w:left w:val="none" w:sz="0" w:space="0" w:color="auto"/>
        <w:bottom w:val="none" w:sz="0" w:space="0" w:color="auto"/>
        <w:right w:val="none" w:sz="0" w:space="0" w:color="auto"/>
      </w:divBdr>
    </w:div>
    <w:div w:id="1326008615">
      <w:bodyDiv w:val="1"/>
      <w:marLeft w:val="0"/>
      <w:marRight w:val="0"/>
      <w:marTop w:val="0"/>
      <w:marBottom w:val="0"/>
      <w:divBdr>
        <w:top w:val="none" w:sz="0" w:space="0" w:color="auto"/>
        <w:left w:val="none" w:sz="0" w:space="0" w:color="auto"/>
        <w:bottom w:val="none" w:sz="0" w:space="0" w:color="auto"/>
        <w:right w:val="none" w:sz="0" w:space="0" w:color="auto"/>
      </w:divBdr>
    </w:div>
    <w:div w:id="1326857766">
      <w:bodyDiv w:val="1"/>
      <w:marLeft w:val="0"/>
      <w:marRight w:val="0"/>
      <w:marTop w:val="0"/>
      <w:marBottom w:val="0"/>
      <w:divBdr>
        <w:top w:val="none" w:sz="0" w:space="0" w:color="auto"/>
        <w:left w:val="none" w:sz="0" w:space="0" w:color="auto"/>
        <w:bottom w:val="none" w:sz="0" w:space="0" w:color="auto"/>
        <w:right w:val="none" w:sz="0" w:space="0" w:color="auto"/>
      </w:divBdr>
    </w:div>
    <w:div w:id="1327829184">
      <w:bodyDiv w:val="1"/>
      <w:marLeft w:val="0"/>
      <w:marRight w:val="0"/>
      <w:marTop w:val="0"/>
      <w:marBottom w:val="0"/>
      <w:divBdr>
        <w:top w:val="none" w:sz="0" w:space="0" w:color="auto"/>
        <w:left w:val="none" w:sz="0" w:space="0" w:color="auto"/>
        <w:bottom w:val="none" w:sz="0" w:space="0" w:color="auto"/>
        <w:right w:val="none" w:sz="0" w:space="0" w:color="auto"/>
      </w:divBdr>
    </w:div>
    <w:div w:id="1328095859">
      <w:bodyDiv w:val="1"/>
      <w:marLeft w:val="0"/>
      <w:marRight w:val="0"/>
      <w:marTop w:val="0"/>
      <w:marBottom w:val="0"/>
      <w:divBdr>
        <w:top w:val="none" w:sz="0" w:space="0" w:color="auto"/>
        <w:left w:val="none" w:sz="0" w:space="0" w:color="auto"/>
        <w:bottom w:val="none" w:sz="0" w:space="0" w:color="auto"/>
        <w:right w:val="none" w:sz="0" w:space="0" w:color="auto"/>
      </w:divBdr>
    </w:div>
    <w:div w:id="1328361313">
      <w:bodyDiv w:val="1"/>
      <w:marLeft w:val="0"/>
      <w:marRight w:val="0"/>
      <w:marTop w:val="0"/>
      <w:marBottom w:val="0"/>
      <w:divBdr>
        <w:top w:val="none" w:sz="0" w:space="0" w:color="auto"/>
        <w:left w:val="none" w:sz="0" w:space="0" w:color="auto"/>
        <w:bottom w:val="none" w:sz="0" w:space="0" w:color="auto"/>
        <w:right w:val="none" w:sz="0" w:space="0" w:color="auto"/>
      </w:divBdr>
    </w:div>
    <w:div w:id="1329138106">
      <w:bodyDiv w:val="1"/>
      <w:marLeft w:val="0"/>
      <w:marRight w:val="0"/>
      <w:marTop w:val="0"/>
      <w:marBottom w:val="0"/>
      <w:divBdr>
        <w:top w:val="none" w:sz="0" w:space="0" w:color="auto"/>
        <w:left w:val="none" w:sz="0" w:space="0" w:color="auto"/>
        <w:bottom w:val="none" w:sz="0" w:space="0" w:color="auto"/>
        <w:right w:val="none" w:sz="0" w:space="0" w:color="auto"/>
      </w:divBdr>
    </w:div>
    <w:div w:id="1330057258">
      <w:bodyDiv w:val="1"/>
      <w:marLeft w:val="0"/>
      <w:marRight w:val="0"/>
      <w:marTop w:val="0"/>
      <w:marBottom w:val="0"/>
      <w:divBdr>
        <w:top w:val="none" w:sz="0" w:space="0" w:color="auto"/>
        <w:left w:val="none" w:sz="0" w:space="0" w:color="auto"/>
        <w:bottom w:val="none" w:sz="0" w:space="0" w:color="auto"/>
        <w:right w:val="none" w:sz="0" w:space="0" w:color="auto"/>
      </w:divBdr>
    </w:div>
    <w:div w:id="1330793695">
      <w:bodyDiv w:val="1"/>
      <w:marLeft w:val="0"/>
      <w:marRight w:val="0"/>
      <w:marTop w:val="0"/>
      <w:marBottom w:val="0"/>
      <w:divBdr>
        <w:top w:val="none" w:sz="0" w:space="0" w:color="auto"/>
        <w:left w:val="none" w:sz="0" w:space="0" w:color="auto"/>
        <w:bottom w:val="none" w:sz="0" w:space="0" w:color="auto"/>
        <w:right w:val="none" w:sz="0" w:space="0" w:color="auto"/>
      </w:divBdr>
    </w:div>
    <w:div w:id="1330908311">
      <w:bodyDiv w:val="1"/>
      <w:marLeft w:val="0"/>
      <w:marRight w:val="0"/>
      <w:marTop w:val="0"/>
      <w:marBottom w:val="0"/>
      <w:divBdr>
        <w:top w:val="none" w:sz="0" w:space="0" w:color="auto"/>
        <w:left w:val="none" w:sz="0" w:space="0" w:color="auto"/>
        <w:bottom w:val="none" w:sz="0" w:space="0" w:color="auto"/>
        <w:right w:val="none" w:sz="0" w:space="0" w:color="auto"/>
      </w:divBdr>
    </w:div>
    <w:div w:id="1332173733">
      <w:bodyDiv w:val="1"/>
      <w:marLeft w:val="0"/>
      <w:marRight w:val="0"/>
      <w:marTop w:val="0"/>
      <w:marBottom w:val="0"/>
      <w:divBdr>
        <w:top w:val="none" w:sz="0" w:space="0" w:color="auto"/>
        <w:left w:val="none" w:sz="0" w:space="0" w:color="auto"/>
        <w:bottom w:val="none" w:sz="0" w:space="0" w:color="auto"/>
        <w:right w:val="none" w:sz="0" w:space="0" w:color="auto"/>
      </w:divBdr>
    </w:div>
    <w:div w:id="1332223213">
      <w:bodyDiv w:val="1"/>
      <w:marLeft w:val="0"/>
      <w:marRight w:val="0"/>
      <w:marTop w:val="0"/>
      <w:marBottom w:val="0"/>
      <w:divBdr>
        <w:top w:val="none" w:sz="0" w:space="0" w:color="auto"/>
        <w:left w:val="none" w:sz="0" w:space="0" w:color="auto"/>
        <w:bottom w:val="none" w:sz="0" w:space="0" w:color="auto"/>
        <w:right w:val="none" w:sz="0" w:space="0" w:color="auto"/>
      </w:divBdr>
    </w:div>
    <w:div w:id="1332442864">
      <w:bodyDiv w:val="1"/>
      <w:marLeft w:val="0"/>
      <w:marRight w:val="0"/>
      <w:marTop w:val="0"/>
      <w:marBottom w:val="0"/>
      <w:divBdr>
        <w:top w:val="none" w:sz="0" w:space="0" w:color="auto"/>
        <w:left w:val="none" w:sz="0" w:space="0" w:color="auto"/>
        <w:bottom w:val="none" w:sz="0" w:space="0" w:color="auto"/>
        <w:right w:val="none" w:sz="0" w:space="0" w:color="auto"/>
      </w:divBdr>
    </w:div>
    <w:div w:id="1332610998">
      <w:bodyDiv w:val="1"/>
      <w:marLeft w:val="0"/>
      <w:marRight w:val="0"/>
      <w:marTop w:val="0"/>
      <w:marBottom w:val="0"/>
      <w:divBdr>
        <w:top w:val="none" w:sz="0" w:space="0" w:color="auto"/>
        <w:left w:val="none" w:sz="0" w:space="0" w:color="auto"/>
        <w:bottom w:val="none" w:sz="0" w:space="0" w:color="auto"/>
        <w:right w:val="none" w:sz="0" w:space="0" w:color="auto"/>
      </w:divBdr>
    </w:div>
    <w:div w:id="1332686012">
      <w:bodyDiv w:val="1"/>
      <w:marLeft w:val="0"/>
      <w:marRight w:val="0"/>
      <w:marTop w:val="0"/>
      <w:marBottom w:val="0"/>
      <w:divBdr>
        <w:top w:val="none" w:sz="0" w:space="0" w:color="auto"/>
        <w:left w:val="none" w:sz="0" w:space="0" w:color="auto"/>
        <w:bottom w:val="none" w:sz="0" w:space="0" w:color="auto"/>
        <w:right w:val="none" w:sz="0" w:space="0" w:color="auto"/>
      </w:divBdr>
    </w:div>
    <w:div w:id="1333725760">
      <w:bodyDiv w:val="1"/>
      <w:marLeft w:val="0"/>
      <w:marRight w:val="0"/>
      <w:marTop w:val="0"/>
      <w:marBottom w:val="0"/>
      <w:divBdr>
        <w:top w:val="none" w:sz="0" w:space="0" w:color="auto"/>
        <w:left w:val="none" w:sz="0" w:space="0" w:color="auto"/>
        <w:bottom w:val="none" w:sz="0" w:space="0" w:color="auto"/>
        <w:right w:val="none" w:sz="0" w:space="0" w:color="auto"/>
      </w:divBdr>
    </w:div>
    <w:div w:id="1333802391">
      <w:bodyDiv w:val="1"/>
      <w:marLeft w:val="0"/>
      <w:marRight w:val="0"/>
      <w:marTop w:val="0"/>
      <w:marBottom w:val="0"/>
      <w:divBdr>
        <w:top w:val="none" w:sz="0" w:space="0" w:color="auto"/>
        <w:left w:val="none" w:sz="0" w:space="0" w:color="auto"/>
        <w:bottom w:val="none" w:sz="0" w:space="0" w:color="auto"/>
        <w:right w:val="none" w:sz="0" w:space="0" w:color="auto"/>
      </w:divBdr>
    </w:div>
    <w:div w:id="1334067208">
      <w:bodyDiv w:val="1"/>
      <w:marLeft w:val="0"/>
      <w:marRight w:val="0"/>
      <w:marTop w:val="0"/>
      <w:marBottom w:val="0"/>
      <w:divBdr>
        <w:top w:val="none" w:sz="0" w:space="0" w:color="auto"/>
        <w:left w:val="none" w:sz="0" w:space="0" w:color="auto"/>
        <w:bottom w:val="none" w:sz="0" w:space="0" w:color="auto"/>
        <w:right w:val="none" w:sz="0" w:space="0" w:color="auto"/>
      </w:divBdr>
    </w:div>
    <w:div w:id="1335768195">
      <w:bodyDiv w:val="1"/>
      <w:marLeft w:val="0"/>
      <w:marRight w:val="0"/>
      <w:marTop w:val="0"/>
      <w:marBottom w:val="0"/>
      <w:divBdr>
        <w:top w:val="none" w:sz="0" w:space="0" w:color="auto"/>
        <w:left w:val="none" w:sz="0" w:space="0" w:color="auto"/>
        <w:bottom w:val="none" w:sz="0" w:space="0" w:color="auto"/>
        <w:right w:val="none" w:sz="0" w:space="0" w:color="auto"/>
      </w:divBdr>
    </w:div>
    <w:div w:id="1335840561">
      <w:bodyDiv w:val="1"/>
      <w:marLeft w:val="0"/>
      <w:marRight w:val="0"/>
      <w:marTop w:val="0"/>
      <w:marBottom w:val="0"/>
      <w:divBdr>
        <w:top w:val="none" w:sz="0" w:space="0" w:color="auto"/>
        <w:left w:val="none" w:sz="0" w:space="0" w:color="auto"/>
        <w:bottom w:val="none" w:sz="0" w:space="0" w:color="auto"/>
        <w:right w:val="none" w:sz="0" w:space="0" w:color="auto"/>
      </w:divBdr>
    </w:div>
    <w:div w:id="1336492659">
      <w:bodyDiv w:val="1"/>
      <w:marLeft w:val="0"/>
      <w:marRight w:val="0"/>
      <w:marTop w:val="0"/>
      <w:marBottom w:val="0"/>
      <w:divBdr>
        <w:top w:val="none" w:sz="0" w:space="0" w:color="auto"/>
        <w:left w:val="none" w:sz="0" w:space="0" w:color="auto"/>
        <w:bottom w:val="none" w:sz="0" w:space="0" w:color="auto"/>
        <w:right w:val="none" w:sz="0" w:space="0" w:color="auto"/>
      </w:divBdr>
    </w:div>
    <w:div w:id="1336807932">
      <w:bodyDiv w:val="1"/>
      <w:marLeft w:val="0"/>
      <w:marRight w:val="0"/>
      <w:marTop w:val="0"/>
      <w:marBottom w:val="0"/>
      <w:divBdr>
        <w:top w:val="none" w:sz="0" w:space="0" w:color="auto"/>
        <w:left w:val="none" w:sz="0" w:space="0" w:color="auto"/>
        <w:bottom w:val="none" w:sz="0" w:space="0" w:color="auto"/>
        <w:right w:val="none" w:sz="0" w:space="0" w:color="auto"/>
      </w:divBdr>
    </w:div>
    <w:div w:id="1337884473">
      <w:bodyDiv w:val="1"/>
      <w:marLeft w:val="0"/>
      <w:marRight w:val="0"/>
      <w:marTop w:val="0"/>
      <w:marBottom w:val="0"/>
      <w:divBdr>
        <w:top w:val="none" w:sz="0" w:space="0" w:color="auto"/>
        <w:left w:val="none" w:sz="0" w:space="0" w:color="auto"/>
        <w:bottom w:val="none" w:sz="0" w:space="0" w:color="auto"/>
        <w:right w:val="none" w:sz="0" w:space="0" w:color="auto"/>
      </w:divBdr>
    </w:div>
    <w:div w:id="1338190914">
      <w:bodyDiv w:val="1"/>
      <w:marLeft w:val="0"/>
      <w:marRight w:val="0"/>
      <w:marTop w:val="0"/>
      <w:marBottom w:val="0"/>
      <w:divBdr>
        <w:top w:val="none" w:sz="0" w:space="0" w:color="auto"/>
        <w:left w:val="none" w:sz="0" w:space="0" w:color="auto"/>
        <w:bottom w:val="none" w:sz="0" w:space="0" w:color="auto"/>
        <w:right w:val="none" w:sz="0" w:space="0" w:color="auto"/>
      </w:divBdr>
    </w:div>
    <w:div w:id="1338314750">
      <w:bodyDiv w:val="1"/>
      <w:marLeft w:val="0"/>
      <w:marRight w:val="0"/>
      <w:marTop w:val="0"/>
      <w:marBottom w:val="0"/>
      <w:divBdr>
        <w:top w:val="none" w:sz="0" w:space="0" w:color="auto"/>
        <w:left w:val="none" w:sz="0" w:space="0" w:color="auto"/>
        <w:bottom w:val="none" w:sz="0" w:space="0" w:color="auto"/>
        <w:right w:val="none" w:sz="0" w:space="0" w:color="auto"/>
      </w:divBdr>
    </w:div>
    <w:div w:id="1338577515">
      <w:bodyDiv w:val="1"/>
      <w:marLeft w:val="0"/>
      <w:marRight w:val="0"/>
      <w:marTop w:val="0"/>
      <w:marBottom w:val="0"/>
      <w:divBdr>
        <w:top w:val="none" w:sz="0" w:space="0" w:color="auto"/>
        <w:left w:val="none" w:sz="0" w:space="0" w:color="auto"/>
        <w:bottom w:val="none" w:sz="0" w:space="0" w:color="auto"/>
        <w:right w:val="none" w:sz="0" w:space="0" w:color="auto"/>
      </w:divBdr>
    </w:div>
    <w:div w:id="1339380662">
      <w:bodyDiv w:val="1"/>
      <w:marLeft w:val="0"/>
      <w:marRight w:val="0"/>
      <w:marTop w:val="0"/>
      <w:marBottom w:val="0"/>
      <w:divBdr>
        <w:top w:val="none" w:sz="0" w:space="0" w:color="auto"/>
        <w:left w:val="none" w:sz="0" w:space="0" w:color="auto"/>
        <w:bottom w:val="none" w:sz="0" w:space="0" w:color="auto"/>
        <w:right w:val="none" w:sz="0" w:space="0" w:color="auto"/>
      </w:divBdr>
    </w:div>
    <w:div w:id="1339386147">
      <w:bodyDiv w:val="1"/>
      <w:marLeft w:val="0"/>
      <w:marRight w:val="0"/>
      <w:marTop w:val="0"/>
      <w:marBottom w:val="0"/>
      <w:divBdr>
        <w:top w:val="none" w:sz="0" w:space="0" w:color="auto"/>
        <w:left w:val="none" w:sz="0" w:space="0" w:color="auto"/>
        <w:bottom w:val="none" w:sz="0" w:space="0" w:color="auto"/>
        <w:right w:val="none" w:sz="0" w:space="0" w:color="auto"/>
      </w:divBdr>
    </w:div>
    <w:div w:id="1339388615">
      <w:bodyDiv w:val="1"/>
      <w:marLeft w:val="0"/>
      <w:marRight w:val="0"/>
      <w:marTop w:val="0"/>
      <w:marBottom w:val="0"/>
      <w:divBdr>
        <w:top w:val="none" w:sz="0" w:space="0" w:color="auto"/>
        <w:left w:val="none" w:sz="0" w:space="0" w:color="auto"/>
        <w:bottom w:val="none" w:sz="0" w:space="0" w:color="auto"/>
        <w:right w:val="none" w:sz="0" w:space="0" w:color="auto"/>
      </w:divBdr>
    </w:div>
    <w:div w:id="1339504760">
      <w:bodyDiv w:val="1"/>
      <w:marLeft w:val="0"/>
      <w:marRight w:val="0"/>
      <w:marTop w:val="0"/>
      <w:marBottom w:val="0"/>
      <w:divBdr>
        <w:top w:val="none" w:sz="0" w:space="0" w:color="auto"/>
        <w:left w:val="none" w:sz="0" w:space="0" w:color="auto"/>
        <w:bottom w:val="none" w:sz="0" w:space="0" w:color="auto"/>
        <w:right w:val="none" w:sz="0" w:space="0" w:color="auto"/>
      </w:divBdr>
    </w:div>
    <w:div w:id="1340624889">
      <w:bodyDiv w:val="1"/>
      <w:marLeft w:val="0"/>
      <w:marRight w:val="0"/>
      <w:marTop w:val="0"/>
      <w:marBottom w:val="0"/>
      <w:divBdr>
        <w:top w:val="none" w:sz="0" w:space="0" w:color="auto"/>
        <w:left w:val="none" w:sz="0" w:space="0" w:color="auto"/>
        <w:bottom w:val="none" w:sz="0" w:space="0" w:color="auto"/>
        <w:right w:val="none" w:sz="0" w:space="0" w:color="auto"/>
      </w:divBdr>
    </w:div>
    <w:div w:id="1340691837">
      <w:bodyDiv w:val="1"/>
      <w:marLeft w:val="0"/>
      <w:marRight w:val="0"/>
      <w:marTop w:val="0"/>
      <w:marBottom w:val="0"/>
      <w:divBdr>
        <w:top w:val="none" w:sz="0" w:space="0" w:color="auto"/>
        <w:left w:val="none" w:sz="0" w:space="0" w:color="auto"/>
        <w:bottom w:val="none" w:sz="0" w:space="0" w:color="auto"/>
        <w:right w:val="none" w:sz="0" w:space="0" w:color="auto"/>
      </w:divBdr>
    </w:div>
    <w:div w:id="1340893419">
      <w:bodyDiv w:val="1"/>
      <w:marLeft w:val="0"/>
      <w:marRight w:val="0"/>
      <w:marTop w:val="0"/>
      <w:marBottom w:val="0"/>
      <w:divBdr>
        <w:top w:val="none" w:sz="0" w:space="0" w:color="auto"/>
        <w:left w:val="none" w:sz="0" w:space="0" w:color="auto"/>
        <w:bottom w:val="none" w:sz="0" w:space="0" w:color="auto"/>
        <w:right w:val="none" w:sz="0" w:space="0" w:color="auto"/>
      </w:divBdr>
    </w:div>
    <w:div w:id="1341005324">
      <w:bodyDiv w:val="1"/>
      <w:marLeft w:val="0"/>
      <w:marRight w:val="0"/>
      <w:marTop w:val="0"/>
      <w:marBottom w:val="0"/>
      <w:divBdr>
        <w:top w:val="none" w:sz="0" w:space="0" w:color="auto"/>
        <w:left w:val="none" w:sz="0" w:space="0" w:color="auto"/>
        <w:bottom w:val="none" w:sz="0" w:space="0" w:color="auto"/>
        <w:right w:val="none" w:sz="0" w:space="0" w:color="auto"/>
      </w:divBdr>
    </w:div>
    <w:div w:id="1341128985">
      <w:bodyDiv w:val="1"/>
      <w:marLeft w:val="0"/>
      <w:marRight w:val="0"/>
      <w:marTop w:val="0"/>
      <w:marBottom w:val="0"/>
      <w:divBdr>
        <w:top w:val="none" w:sz="0" w:space="0" w:color="auto"/>
        <w:left w:val="none" w:sz="0" w:space="0" w:color="auto"/>
        <w:bottom w:val="none" w:sz="0" w:space="0" w:color="auto"/>
        <w:right w:val="none" w:sz="0" w:space="0" w:color="auto"/>
      </w:divBdr>
    </w:div>
    <w:div w:id="1342318031">
      <w:bodyDiv w:val="1"/>
      <w:marLeft w:val="0"/>
      <w:marRight w:val="0"/>
      <w:marTop w:val="0"/>
      <w:marBottom w:val="0"/>
      <w:divBdr>
        <w:top w:val="none" w:sz="0" w:space="0" w:color="auto"/>
        <w:left w:val="none" w:sz="0" w:space="0" w:color="auto"/>
        <w:bottom w:val="none" w:sz="0" w:space="0" w:color="auto"/>
        <w:right w:val="none" w:sz="0" w:space="0" w:color="auto"/>
      </w:divBdr>
    </w:div>
    <w:div w:id="1342776524">
      <w:bodyDiv w:val="1"/>
      <w:marLeft w:val="0"/>
      <w:marRight w:val="0"/>
      <w:marTop w:val="0"/>
      <w:marBottom w:val="0"/>
      <w:divBdr>
        <w:top w:val="none" w:sz="0" w:space="0" w:color="auto"/>
        <w:left w:val="none" w:sz="0" w:space="0" w:color="auto"/>
        <w:bottom w:val="none" w:sz="0" w:space="0" w:color="auto"/>
        <w:right w:val="none" w:sz="0" w:space="0" w:color="auto"/>
      </w:divBdr>
    </w:div>
    <w:div w:id="1343166526">
      <w:bodyDiv w:val="1"/>
      <w:marLeft w:val="0"/>
      <w:marRight w:val="0"/>
      <w:marTop w:val="0"/>
      <w:marBottom w:val="0"/>
      <w:divBdr>
        <w:top w:val="none" w:sz="0" w:space="0" w:color="auto"/>
        <w:left w:val="none" w:sz="0" w:space="0" w:color="auto"/>
        <w:bottom w:val="none" w:sz="0" w:space="0" w:color="auto"/>
        <w:right w:val="none" w:sz="0" w:space="0" w:color="auto"/>
      </w:divBdr>
    </w:div>
    <w:div w:id="1344819914">
      <w:bodyDiv w:val="1"/>
      <w:marLeft w:val="0"/>
      <w:marRight w:val="0"/>
      <w:marTop w:val="0"/>
      <w:marBottom w:val="0"/>
      <w:divBdr>
        <w:top w:val="none" w:sz="0" w:space="0" w:color="auto"/>
        <w:left w:val="none" w:sz="0" w:space="0" w:color="auto"/>
        <w:bottom w:val="none" w:sz="0" w:space="0" w:color="auto"/>
        <w:right w:val="none" w:sz="0" w:space="0" w:color="auto"/>
      </w:divBdr>
    </w:div>
    <w:div w:id="1344823623">
      <w:bodyDiv w:val="1"/>
      <w:marLeft w:val="0"/>
      <w:marRight w:val="0"/>
      <w:marTop w:val="0"/>
      <w:marBottom w:val="0"/>
      <w:divBdr>
        <w:top w:val="none" w:sz="0" w:space="0" w:color="auto"/>
        <w:left w:val="none" w:sz="0" w:space="0" w:color="auto"/>
        <w:bottom w:val="none" w:sz="0" w:space="0" w:color="auto"/>
        <w:right w:val="none" w:sz="0" w:space="0" w:color="auto"/>
      </w:divBdr>
    </w:div>
    <w:div w:id="1345353187">
      <w:bodyDiv w:val="1"/>
      <w:marLeft w:val="0"/>
      <w:marRight w:val="0"/>
      <w:marTop w:val="0"/>
      <w:marBottom w:val="0"/>
      <w:divBdr>
        <w:top w:val="none" w:sz="0" w:space="0" w:color="auto"/>
        <w:left w:val="none" w:sz="0" w:space="0" w:color="auto"/>
        <w:bottom w:val="none" w:sz="0" w:space="0" w:color="auto"/>
        <w:right w:val="none" w:sz="0" w:space="0" w:color="auto"/>
      </w:divBdr>
    </w:div>
    <w:div w:id="1345979019">
      <w:bodyDiv w:val="1"/>
      <w:marLeft w:val="0"/>
      <w:marRight w:val="0"/>
      <w:marTop w:val="0"/>
      <w:marBottom w:val="0"/>
      <w:divBdr>
        <w:top w:val="none" w:sz="0" w:space="0" w:color="auto"/>
        <w:left w:val="none" w:sz="0" w:space="0" w:color="auto"/>
        <w:bottom w:val="none" w:sz="0" w:space="0" w:color="auto"/>
        <w:right w:val="none" w:sz="0" w:space="0" w:color="auto"/>
      </w:divBdr>
    </w:div>
    <w:div w:id="1346328822">
      <w:bodyDiv w:val="1"/>
      <w:marLeft w:val="0"/>
      <w:marRight w:val="0"/>
      <w:marTop w:val="0"/>
      <w:marBottom w:val="0"/>
      <w:divBdr>
        <w:top w:val="none" w:sz="0" w:space="0" w:color="auto"/>
        <w:left w:val="none" w:sz="0" w:space="0" w:color="auto"/>
        <w:bottom w:val="none" w:sz="0" w:space="0" w:color="auto"/>
        <w:right w:val="none" w:sz="0" w:space="0" w:color="auto"/>
      </w:divBdr>
    </w:div>
    <w:div w:id="1346514918">
      <w:bodyDiv w:val="1"/>
      <w:marLeft w:val="0"/>
      <w:marRight w:val="0"/>
      <w:marTop w:val="0"/>
      <w:marBottom w:val="0"/>
      <w:divBdr>
        <w:top w:val="none" w:sz="0" w:space="0" w:color="auto"/>
        <w:left w:val="none" w:sz="0" w:space="0" w:color="auto"/>
        <w:bottom w:val="none" w:sz="0" w:space="0" w:color="auto"/>
        <w:right w:val="none" w:sz="0" w:space="0" w:color="auto"/>
      </w:divBdr>
    </w:div>
    <w:div w:id="1347051682">
      <w:bodyDiv w:val="1"/>
      <w:marLeft w:val="0"/>
      <w:marRight w:val="0"/>
      <w:marTop w:val="0"/>
      <w:marBottom w:val="0"/>
      <w:divBdr>
        <w:top w:val="none" w:sz="0" w:space="0" w:color="auto"/>
        <w:left w:val="none" w:sz="0" w:space="0" w:color="auto"/>
        <w:bottom w:val="none" w:sz="0" w:space="0" w:color="auto"/>
        <w:right w:val="none" w:sz="0" w:space="0" w:color="auto"/>
      </w:divBdr>
    </w:div>
    <w:div w:id="1348219462">
      <w:bodyDiv w:val="1"/>
      <w:marLeft w:val="0"/>
      <w:marRight w:val="0"/>
      <w:marTop w:val="0"/>
      <w:marBottom w:val="0"/>
      <w:divBdr>
        <w:top w:val="none" w:sz="0" w:space="0" w:color="auto"/>
        <w:left w:val="none" w:sz="0" w:space="0" w:color="auto"/>
        <w:bottom w:val="none" w:sz="0" w:space="0" w:color="auto"/>
        <w:right w:val="none" w:sz="0" w:space="0" w:color="auto"/>
      </w:divBdr>
    </w:div>
    <w:div w:id="1348680834">
      <w:bodyDiv w:val="1"/>
      <w:marLeft w:val="0"/>
      <w:marRight w:val="0"/>
      <w:marTop w:val="0"/>
      <w:marBottom w:val="0"/>
      <w:divBdr>
        <w:top w:val="none" w:sz="0" w:space="0" w:color="auto"/>
        <w:left w:val="none" w:sz="0" w:space="0" w:color="auto"/>
        <w:bottom w:val="none" w:sz="0" w:space="0" w:color="auto"/>
        <w:right w:val="none" w:sz="0" w:space="0" w:color="auto"/>
      </w:divBdr>
    </w:div>
    <w:div w:id="1349066932">
      <w:bodyDiv w:val="1"/>
      <w:marLeft w:val="0"/>
      <w:marRight w:val="0"/>
      <w:marTop w:val="0"/>
      <w:marBottom w:val="0"/>
      <w:divBdr>
        <w:top w:val="none" w:sz="0" w:space="0" w:color="auto"/>
        <w:left w:val="none" w:sz="0" w:space="0" w:color="auto"/>
        <w:bottom w:val="none" w:sz="0" w:space="0" w:color="auto"/>
        <w:right w:val="none" w:sz="0" w:space="0" w:color="auto"/>
      </w:divBdr>
    </w:div>
    <w:div w:id="1349336067">
      <w:bodyDiv w:val="1"/>
      <w:marLeft w:val="0"/>
      <w:marRight w:val="0"/>
      <w:marTop w:val="0"/>
      <w:marBottom w:val="0"/>
      <w:divBdr>
        <w:top w:val="none" w:sz="0" w:space="0" w:color="auto"/>
        <w:left w:val="none" w:sz="0" w:space="0" w:color="auto"/>
        <w:bottom w:val="none" w:sz="0" w:space="0" w:color="auto"/>
        <w:right w:val="none" w:sz="0" w:space="0" w:color="auto"/>
      </w:divBdr>
    </w:div>
    <w:div w:id="1351180633">
      <w:bodyDiv w:val="1"/>
      <w:marLeft w:val="0"/>
      <w:marRight w:val="0"/>
      <w:marTop w:val="0"/>
      <w:marBottom w:val="0"/>
      <w:divBdr>
        <w:top w:val="none" w:sz="0" w:space="0" w:color="auto"/>
        <w:left w:val="none" w:sz="0" w:space="0" w:color="auto"/>
        <w:bottom w:val="none" w:sz="0" w:space="0" w:color="auto"/>
        <w:right w:val="none" w:sz="0" w:space="0" w:color="auto"/>
      </w:divBdr>
    </w:div>
    <w:div w:id="1351688696">
      <w:bodyDiv w:val="1"/>
      <w:marLeft w:val="0"/>
      <w:marRight w:val="0"/>
      <w:marTop w:val="0"/>
      <w:marBottom w:val="0"/>
      <w:divBdr>
        <w:top w:val="none" w:sz="0" w:space="0" w:color="auto"/>
        <w:left w:val="none" w:sz="0" w:space="0" w:color="auto"/>
        <w:bottom w:val="none" w:sz="0" w:space="0" w:color="auto"/>
        <w:right w:val="none" w:sz="0" w:space="0" w:color="auto"/>
      </w:divBdr>
    </w:div>
    <w:div w:id="1351836504">
      <w:bodyDiv w:val="1"/>
      <w:marLeft w:val="0"/>
      <w:marRight w:val="0"/>
      <w:marTop w:val="0"/>
      <w:marBottom w:val="0"/>
      <w:divBdr>
        <w:top w:val="none" w:sz="0" w:space="0" w:color="auto"/>
        <w:left w:val="none" w:sz="0" w:space="0" w:color="auto"/>
        <w:bottom w:val="none" w:sz="0" w:space="0" w:color="auto"/>
        <w:right w:val="none" w:sz="0" w:space="0" w:color="auto"/>
      </w:divBdr>
    </w:div>
    <w:div w:id="1352338546">
      <w:bodyDiv w:val="1"/>
      <w:marLeft w:val="0"/>
      <w:marRight w:val="0"/>
      <w:marTop w:val="0"/>
      <w:marBottom w:val="0"/>
      <w:divBdr>
        <w:top w:val="none" w:sz="0" w:space="0" w:color="auto"/>
        <w:left w:val="none" w:sz="0" w:space="0" w:color="auto"/>
        <w:bottom w:val="none" w:sz="0" w:space="0" w:color="auto"/>
        <w:right w:val="none" w:sz="0" w:space="0" w:color="auto"/>
      </w:divBdr>
    </w:div>
    <w:div w:id="1352491915">
      <w:bodyDiv w:val="1"/>
      <w:marLeft w:val="0"/>
      <w:marRight w:val="0"/>
      <w:marTop w:val="0"/>
      <w:marBottom w:val="0"/>
      <w:divBdr>
        <w:top w:val="none" w:sz="0" w:space="0" w:color="auto"/>
        <w:left w:val="none" w:sz="0" w:space="0" w:color="auto"/>
        <w:bottom w:val="none" w:sz="0" w:space="0" w:color="auto"/>
        <w:right w:val="none" w:sz="0" w:space="0" w:color="auto"/>
      </w:divBdr>
    </w:div>
    <w:div w:id="1352731100">
      <w:bodyDiv w:val="1"/>
      <w:marLeft w:val="0"/>
      <w:marRight w:val="0"/>
      <w:marTop w:val="0"/>
      <w:marBottom w:val="0"/>
      <w:divBdr>
        <w:top w:val="none" w:sz="0" w:space="0" w:color="auto"/>
        <w:left w:val="none" w:sz="0" w:space="0" w:color="auto"/>
        <w:bottom w:val="none" w:sz="0" w:space="0" w:color="auto"/>
        <w:right w:val="none" w:sz="0" w:space="0" w:color="auto"/>
      </w:divBdr>
    </w:div>
    <w:div w:id="1353187764">
      <w:bodyDiv w:val="1"/>
      <w:marLeft w:val="0"/>
      <w:marRight w:val="0"/>
      <w:marTop w:val="0"/>
      <w:marBottom w:val="0"/>
      <w:divBdr>
        <w:top w:val="none" w:sz="0" w:space="0" w:color="auto"/>
        <w:left w:val="none" w:sz="0" w:space="0" w:color="auto"/>
        <w:bottom w:val="none" w:sz="0" w:space="0" w:color="auto"/>
        <w:right w:val="none" w:sz="0" w:space="0" w:color="auto"/>
      </w:divBdr>
    </w:div>
    <w:div w:id="1353260558">
      <w:bodyDiv w:val="1"/>
      <w:marLeft w:val="0"/>
      <w:marRight w:val="0"/>
      <w:marTop w:val="0"/>
      <w:marBottom w:val="0"/>
      <w:divBdr>
        <w:top w:val="none" w:sz="0" w:space="0" w:color="auto"/>
        <w:left w:val="none" w:sz="0" w:space="0" w:color="auto"/>
        <w:bottom w:val="none" w:sz="0" w:space="0" w:color="auto"/>
        <w:right w:val="none" w:sz="0" w:space="0" w:color="auto"/>
      </w:divBdr>
    </w:div>
    <w:div w:id="1353265208">
      <w:bodyDiv w:val="1"/>
      <w:marLeft w:val="0"/>
      <w:marRight w:val="0"/>
      <w:marTop w:val="0"/>
      <w:marBottom w:val="0"/>
      <w:divBdr>
        <w:top w:val="none" w:sz="0" w:space="0" w:color="auto"/>
        <w:left w:val="none" w:sz="0" w:space="0" w:color="auto"/>
        <w:bottom w:val="none" w:sz="0" w:space="0" w:color="auto"/>
        <w:right w:val="none" w:sz="0" w:space="0" w:color="auto"/>
      </w:divBdr>
    </w:div>
    <w:div w:id="1353534578">
      <w:bodyDiv w:val="1"/>
      <w:marLeft w:val="0"/>
      <w:marRight w:val="0"/>
      <w:marTop w:val="0"/>
      <w:marBottom w:val="0"/>
      <w:divBdr>
        <w:top w:val="none" w:sz="0" w:space="0" w:color="auto"/>
        <w:left w:val="none" w:sz="0" w:space="0" w:color="auto"/>
        <w:bottom w:val="none" w:sz="0" w:space="0" w:color="auto"/>
        <w:right w:val="none" w:sz="0" w:space="0" w:color="auto"/>
      </w:divBdr>
    </w:div>
    <w:div w:id="1354183846">
      <w:bodyDiv w:val="1"/>
      <w:marLeft w:val="0"/>
      <w:marRight w:val="0"/>
      <w:marTop w:val="0"/>
      <w:marBottom w:val="0"/>
      <w:divBdr>
        <w:top w:val="none" w:sz="0" w:space="0" w:color="auto"/>
        <w:left w:val="none" w:sz="0" w:space="0" w:color="auto"/>
        <w:bottom w:val="none" w:sz="0" w:space="0" w:color="auto"/>
        <w:right w:val="none" w:sz="0" w:space="0" w:color="auto"/>
      </w:divBdr>
    </w:div>
    <w:div w:id="1354309227">
      <w:bodyDiv w:val="1"/>
      <w:marLeft w:val="0"/>
      <w:marRight w:val="0"/>
      <w:marTop w:val="0"/>
      <w:marBottom w:val="0"/>
      <w:divBdr>
        <w:top w:val="none" w:sz="0" w:space="0" w:color="auto"/>
        <w:left w:val="none" w:sz="0" w:space="0" w:color="auto"/>
        <w:bottom w:val="none" w:sz="0" w:space="0" w:color="auto"/>
        <w:right w:val="none" w:sz="0" w:space="0" w:color="auto"/>
      </w:divBdr>
    </w:div>
    <w:div w:id="1355115887">
      <w:bodyDiv w:val="1"/>
      <w:marLeft w:val="0"/>
      <w:marRight w:val="0"/>
      <w:marTop w:val="0"/>
      <w:marBottom w:val="0"/>
      <w:divBdr>
        <w:top w:val="none" w:sz="0" w:space="0" w:color="auto"/>
        <w:left w:val="none" w:sz="0" w:space="0" w:color="auto"/>
        <w:bottom w:val="none" w:sz="0" w:space="0" w:color="auto"/>
        <w:right w:val="none" w:sz="0" w:space="0" w:color="auto"/>
      </w:divBdr>
    </w:div>
    <w:div w:id="1355809450">
      <w:bodyDiv w:val="1"/>
      <w:marLeft w:val="0"/>
      <w:marRight w:val="0"/>
      <w:marTop w:val="0"/>
      <w:marBottom w:val="0"/>
      <w:divBdr>
        <w:top w:val="none" w:sz="0" w:space="0" w:color="auto"/>
        <w:left w:val="none" w:sz="0" w:space="0" w:color="auto"/>
        <w:bottom w:val="none" w:sz="0" w:space="0" w:color="auto"/>
        <w:right w:val="none" w:sz="0" w:space="0" w:color="auto"/>
      </w:divBdr>
    </w:div>
    <w:div w:id="1356493675">
      <w:bodyDiv w:val="1"/>
      <w:marLeft w:val="0"/>
      <w:marRight w:val="0"/>
      <w:marTop w:val="0"/>
      <w:marBottom w:val="0"/>
      <w:divBdr>
        <w:top w:val="none" w:sz="0" w:space="0" w:color="auto"/>
        <w:left w:val="none" w:sz="0" w:space="0" w:color="auto"/>
        <w:bottom w:val="none" w:sz="0" w:space="0" w:color="auto"/>
        <w:right w:val="none" w:sz="0" w:space="0" w:color="auto"/>
      </w:divBdr>
    </w:div>
    <w:div w:id="1356494771">
      <w:bodyDiv w:val="1"/>
      <w:marLeft w:val="0"/>
      <w:marRight w:val="0"/>
      <w:marTop w:val="0"/>
      <w:marBottom w:val="0"/>
      <w:divBdr>
        <w:top w:val="none" w:sz="0" w:space="0" w:color="auto"/>
        <w:left w:val="none" w:sz="0" w:space="0" w:color="auto"/>
        <w:bottom w:val="none" w:sz="0" w:space="0" w:color="auto"/>
        <w:right w:val="none" w:sz="0" w:space="0" w:color="auto"/>
      </w:divBdr>
    </w:div>
    <w:div w:id="1356882436">
      <w:bodyDiv w:val="1"/>
      <w:marLeft w:val="0"/>
      <w:marRight w:val="0"/>
      <w:marTop w:val="0"/>
      <w:marBottom w:val="0"/>
      <w:divBdr>
        <w:top w:val="none" w:sz="0" w:space="0" w:color="auto"/>
        <w:left w:val="none" w:sz="0" w:space="0" w:color="auto"/>
        <w:bottom w:val="none" w:sz="0" w:space="0" w:color="auto"/>
        <w:right w:val="none" w:sz="0" w:space="0" w:color="auto"/>
      </w:divBdr>
    </w:div>
    <w:div w:id="1357006426">
      <w:bodyDiv w:val="1"/>
      <w:marLeft w:val="0"/>
      <w:marRight w:val="0"/>
      <w:marTop w:val="0"/>
      <w:marBottom w:val="0"/>
      <w:divBdr>
        <w:top w:val="none" w:sz="0" w:space="0" w:color="auto"/>
        <w:left w:val="none" w:sz="0" w:space="0" w:color="auto"/>
        <w:bottom w:val="none" w:sz="0" w:space="0" w:color="auto"/>
        <w:right w:val="none" w:sz="0" w:space="0" w:color="auto"/>
      </w:divBdr>
    </w:div>
    <w:div w:id="1357268976">
      <w:bodyDiv w:val="1"/>
      <w:marLeft w:val="0"/>
      <w:marRight w:val="0"/>
      <w:marTop w:val="0"/>
      <w:marBottom w:val="0"/>
      <w:divBdr>
        <w:top w:val="none" w:sz="0" w:space="0" w:color="auto"/>
        <w:left w:val="none" w:sz="0" w:space="0" w:color="auto"/>
        <w:bottom w:val="none" w:sz="0" w:space="0" w:color="auto"/>
        <w:right w:val="none" w:sz="0" w:space="0" w:color="auto"/>
      </w:divBdr>
    </w:div>
    <w:div w:id="1357346084">
      <w:bodyDiv w:val="1"/>
      <w:marLeft w:val="0"/>
      <w:marRight w:val="0"/>
      <w:marTop w:val="0"/>
      <w:marBottom w:val="0"/>
      <w:divBdr>
        <w:top w:val="none" w:sz="0" w:space="0" w:color="auto"/>
        <w:left w:val="none" w:sz="0" w:space="0" w:color="auto"/>
        <w:bottom w:val="none" w:sz="0" w:space="0" w:color="auto"/>
        <w:right w:val="none" w:sz="0" w:space="0" w:color="auto"/>
      </w:divBdr>
    </w:div>
    <w:div w:id="1357465918">
      <w:bodyDiv w:val="1"/>
      <w:marLeft w:val="0"/>
      <w:marRight w:val="0"/>
      <w:marTop w:val="0"/>
      <w:marBottom w:val="0"/>
      <w:divBdr>
        <w:top w:val="none" w:sz="0" w:space="0" w:color="auto"/>
        <w:left w:val="none" w:sz="0" w:space="0" w:color="auto"/>
        <w:bottom w:val="none" w:sz="0" w:space="0" w:color="auto"/>
        <w:right w:val="none" w:sz="0" w:space="0" w:color="auto"/>
      </w:divBdr>
    </w:div>
    <w:div w:id="1357849820">
      <w:bodyDiv w:val="1"/>
      <w:marLeft w:val="0"/>
      <w:marRight w:val="0"/>
      <w:marTop w:val="0"/>
      <w:marBottom w:val="0"/>
      <w:divBdr>
        <w:top w:val="none" w:sz="0" w:space="0" w:color="auto"/>
        <w:left w:val="none" w:sz="0" w:space="0" w:color="auto"/>
        <w:bottom w:val="none" w:sz="0" w:space="0" w:color="auto"/>
        <w:right w:val="none" w:sz="0" w:space="0" w:color="auto"/>
      </w:divBdr>
    </w:div>
    <w:div w:id="1358920411">
      <w:bodyDiv w:val="1"/>
      <w:marLeft w:val="0"/>
      <w:marRight w:val="0"/>
      <w:marTop w:val="0"/>
      <w:marBottom w:val="0"/>
      <w:divBdr>
        <w:top w:val="none" w:sz="0" w:space="0" w:color="auto"/>
        <w:left w:val="none" w:sz="0" w:space="0" w:color="auto"/>
        <w:bottom w:val="none" w:sz="0" w:space="0" w:color="auto"/>
        <w:right w:val="none" w:sz="0" w:space="0" w:color="auto"/>
      </w:divBdr>
    </w:div>
    <w:div w:id="1359306877">
      <w:bodyDiv w:val="1"/>
      <w:marLeft w:val="0"/>
      <w:marRight w:val="0"/>
      <w:marTop w:val="0"/>
      <w:marBottom w:val="0"/>
      <w:divBdr>
        <w:top w:val="none" w:sz="0" w:space="0" w:color="auto"/>
        <w:left w:val="none" w:sz="0" w:space="0" w:color="auto"/>
        <w:bottom w:val="none" w:sz="0" w:space="0" w:color="auto"/>
        <w:right w:val="none" w:sz="0" w:space="0" w:color="auto"/>
      </w:divBdr>
    </w:div>
    <w:div w:id="1359356022">
      <w:bodyDiv w:val="1"/>
      <w:marLeft w:val="0"/>
      <w:marRight w:val="0"/>
      <w:marTop w:val="0"/>
      <w:marBottom w:val="0"/>
      <w:divBdr>
        <w:top w:val="none" w:sz="0" w:space="0" w:color="auto"/>
        <w:left w:val="none" w:sz="0" w:space="0" w:color="auto"/>
        <w:bottom w:val="none" w:sz="0" w:space="0" w:color="auto"/>
        <w:right w:val="none" w:sz="0" w:space="0" w:color="auto"/>
      </w:divBdr>
    </w:div>
    <w:div w:id="1359963846">
      <w:bodyDiv w:val="1"/>
      <w:marLeft w:val="0"/>
      <w:marRight w:val="0"/>
      <w:marTop w:val="0"/>
      <w:marBottom w:val="0"/>
      <w:divBdr>
        <w:top w:val="none" w:sz="0" w:space="0" w:color="auto"/>
        <w:left w:val="none" w:sz="0" w:space="0" w:color="auto"/>
        <w:bottom w:val="none" w:sz="0" w:space="0" w:color="auto"/>
        <w:right w:val="none" w:sz="0" w:space="0" w:color="auto"/>
      </w:divBdr>
    </w:div>
    <w:div w:id="1360088886">
      <w:bodyDiv w:val="1"/>
      <w:marLeft w:val="0"/>
      <w:marRight w:val="0"/>
      <w:marTop w:val="0"/>
      <w:marBottom w:val="0"/>
      <w:divBdr>
        <w:top w:val="none" w:sz="0" w:space="0" w:color="auto"/>
        <w:left w:val="none" w:sz="0" w:space="0" w:color="auto"/>
        <w:bottom w:val="none" w:sz="0" w:space="0" w:color="auto"/>
        <w:right w:val="none" w:sz="0" w:space="0" w:color="auto"/>
      </w:divBdr>
    </w:div>
    <w:div w:id="1361396127">
      <w:bodyDiv w:val="1"/>
      <w:marLeft w:val="0"/>
      <w:marRight w:val="0"/>
      <w:marTop w:val="0"/>
      <w:marBottom w:val="0"/>
      <w:divBdr>
        <w:top w:val="none" w:sz="0" w:space="0" w:color="auto"/>
        <w:left w:val="none" w:sz="0" w:space="0" w:color="auto"/>
        <w:bottom w:val="none" w:sz="0" w:space="0" w:color="auto"/>
        <w:right w:val="none" w:sz="0" w:space="0" w:color="auto"/>
      </w:divBdr>
    </w:div>
    <w:div w:id="1361467130">
      <w:bodyDiv w:val="1"/>
      <w:marLeft w:val="0"/>
      <w:marRight w:val="0"/>
      <w:marTop w:val="0"/>
      <w:marBottom w:val="0"/>
      <w:divBdr>
        <w:top w:val="none" w:sz="0" w:space="0" w:color="auto"/>
        <w:left w:val="none" w:sz="0" w:space="0" w:color="auto"/>
        <w:bottom w:val="none" w:sz="0" w:space="0" w:color="auto"/>
        <w:right w:val="none" w:sz="0" w:space="0" w:color="auto"/>
      </w:divBdr>
    </w:div>
    <w:div w:id="1361475557">
      <w:bodyDiv w:val="1"/>
      <w:marLeft w:val="0"/>
      <w:marRight w:val="0"/>
      <w:marTop w:val="0"/>
      <w:marBottom w:val="0"/>
      <w:divBdr>
        <w:top w:val="none" w:sz="0" w:space="0" w:color="auto"/>
        <w:left w:val="none" w:sz="0" w:space="0" w:color="auto"/>
        <w:bottom w:val="none" w:sz="0" w:space="0" w:color="auto"/>
        <w:right w:val="none" w:sz="0" w:space="0" w:color="auto"/>
      </w:divBdr>
    </w:div>
    <w:div w:id="1361786446">
      <w:bodyDiv w:val="1"/>
      <w:marLeft w:val="0"/>
      <w:marRight w:val="0"/>
      <w:marTop w:val="0"/>
      <w:marBottom w:val="0"/>
      <w:divBdr>
        <w:top w:val="none" w:sz="0" w:space="0" w:color="auto"/>
        <w:left w:val="none" w:sz="0" w:space="0" w:color="auto"/>
        <w:bottom w:val="none" w:sz="0" w:space="0" w:color="auto"/>
        <w:right w:val="none" w:sz="0" w:space="0" w:color="auto"/>
      </w:divBdr>
    </w:div>
    <w:div w:id="1361935328">
      <w:bodyDiv w:val="1"/>
      <w:marLeft w:val="0"/>
      <w:marRight w:val="0"/>
      <w:marTop w:val="0"/>
      <w:marBottom w:val="0"/>
      <w:divBdr>
        <w:top w:val="none" w:sz="0" w:space="0" w:color="auto"/>
        <w:left w:val="none" w:sz="0" w:space="0" w:color="auto"/>
        <w:bottom w:val="none" w:sz="0" w:space="0" w:color="auto"/>
        <w:right w:val="none" w:sz="0" w:space="0" w:color="auto"/>
      </w:divBdr>
    </w:div>
    <w:div w:id="1362780941">
      <w:bodyDiv w:val="1"/>
      <w:marLeft w:val="0"/>
      <w:marRight w:val="0"/>
      <w:marTop w:val="0"/>
      <w:marBottom w:val="0"/>
      <w:divBdr>
        <w:top w:val="none" w:sz="0" w:space="0" w:color="auto"/>
        <w:left w:val="none" w:sz="0" w:space="0" w:color="auto"/>
        <w:bottom w:val="none" w:sz="0" w:space="0" w:color="auto"/>
        <w:right w:val="none" w:sz="0" w:space="0" w:color="auto"/>
      </w:divBdr>
    </w:div>
    <w:div w:id="1362899961">
      <w:bodyDiv w:val="1"/>
      <w:marLeft w:val="0"/>
      <w:marRight w:val="0"/>
      <w:marTop w:val="0"/>
      <w:marBottom w:val="0"/>
      <w:divBdr>
        <w:top w:val="none" w:sz="0" w:space="0" w:color="auto"/>
        <w:left w:val="none" w:sz="0" w:space="0" w:color="auto"/>
        <w:bottom w:val="none" w:sz="0" w:space="0" w:color="auto"/>
        <w:right w:val="none" w:sz="0" w:space="0" w:color="auto"/>
      </w:divBdr>
    </w:div>
    <w:div w:id="1363745739">
      <w:bodyDiv w:val="1"/>
      <w:marLeft w:val="0"/>
      <w:marRight w:val="0"/>
      <w:marTop w:val="0"/>
      <w:marBottom w:val="0"/>
      <w:divBdr>
        <w:top w:val="none" w:sz="0" w:space="0" w:color="auto"/>
        <w:left w:val="none" w:sz="0" w:space="0" w:color="auto"/>
        <w:bottom w:val="none" w:sz="0" w:space="0" w:color="auto"/>
        <w:right w:val="none" w:sz="0" w:space="0" w:color="auto"/>
      </w:divBdr>
    </w:div>
    <w:div w:id="1364282567">
      <w:bodyDiv w:val="1"/>
      <w:marLeft w:val="0"/>
      <w:marRight w:val="0"/>
      <w:marTop w:val="0"/>
      <w:marBottom w:val="0"/>
      <w:divBdr>
        <w:top w:val="none" w:sz="0" w:space="0" w:color="auto"/>
        <w:left w:val="none" w:sz="0" w:space="0" w:color="auto"/>
        <w:bottom w:val="none" w:sz="0" w:space="0" w:color="auto"/>
        <w:right w:val="none" w:sz="0" w:space="0" w:color="auto"/>
      </w:divBdr>
    </w:div>
    <w:div w:id="1364332076">
      <w:bodyDiv w:val="1"/>
      <w:marLeft w:val="0"/>
      <w:marRight w:val="0"/>
      <w:marTop w:val="0"/>
      <w:marBottom w:val="0"/>
      <w:divBdr>
        <w:top w:val="none" w:sz="0" w:space="0" w:color="auto"/>
        <w:left w:val="none" w:sz="0" w:space="0" w:color="auto"/>
        <w:bottom w:val="none" w:sz="0" w:space="0" w:color="auto"/>
        <w:right w:val="none" w:sz="0" w:space="0" w:color="auto"/>
      </w:divBdr>
    </w:div>
    <w:div w:id="1364676508">
      <w:bodyDiv w:val="1"/>
      <w:marLeft w:val="0"/>
      <w:marRight w:val="0"/>
      <w:marTop w:val="0"/>
      <w:marBottom w:val="0"/>
      <w:divBdr>
        <w:top w:val="none" w:sz="0" w:space="0" w:color="auto"/>
        <w:left w:val="none" w:sz="0" w:space="0" w:color="auto"/>
        <w:bottom w:val="none" w:sz="0" w:space="0" w:color="auto"/>
        <w:right w:val="none" w:sz="0" w:space="0" w:color="auto"/>
      </w:divBdr>
    </w:div>
    <w:div w:id="1364944281">
      <w:bodyDiv w:val="1"/>
      <w:marLeft w:val="0"/>
      <w:marRight w:val="0"/>
      <w:marTop w:val="0"/>
      <w:marBottom w:val="0"/>
      <w:divBdr>
        <w:top w:val="none" w:sz="0" w:space="0" w:color="auto"/>
        <w:left w:val="none" w:sz="0" w:space="0" w:color="auto"/>
        <w:bottom w:val="none" w:sz="0" w:space="0" w:color="auto"/>
        <w:right w:val="none" w:sz="0" w:space="0" w:color="auto"/>
      </w:divBdr>
    </w:div>
    <w:div w:id="1365522985">
      <w:bodyDiv w:val="1"/>
      <w:marLeft w:val="0"/>
      <w:marRight w:val="0"/>
      <w:marTop w:val="0"/>
      <w:marBottom w:val="0"/>
      <w:divBdr>
        <w:top w:val="none" w:sz="0" w:space="0" w:color="auto"/>
        <w:left w:val="none" w:sz="0" w:space="0" w:color="auto"/>
        <w:bottom w:val="none" w:sz="0" w:space="0" w:color="auto"/>
        <w:right w:val="none" w:sz="0" w:space="0" w:color="auto"/>
      </w:divBdr>
    </w:div>
    <w:div w:id="1365594841">
      <w:bodyDiv w:val="1"/>
      <w:marLeft w:val="0"/>
      <w:marRight w:val="0"/>
      <w:marTop w:val="0"/>
      <w:marBottom w:val="0"/>
      <w:divBdr>
        <w:top w:val="none" w:sz="0" w:space="0" w:color="auto"/>
        <w:left w:val="none" w:sz="0" w:space="0" w:color="auto"/>
        <w:bottom w:val="none" w:sz="0" w:space="0" w:color="auto"/>
        <w:right w:val="none" w:sz="0" w:space="0" w:color="auto"/>
      </w:divBdr>
    </w:div>
    <w:div w:id="1365599362">
      <w:bodyDiv w:val="1"/>
      <w:marLeft w:val="0"/>
      <w:marRight w:val="0"/>
      <w:marTop w:val="0"/>
      <w:marBottom w:val="0"/>
      <w:divBdr>
        <w:top w:val="none" w:sz="0" w:space="0" w:color="auto"/>
        <w:left w:val="none" w:sz="0" w:space="0" w:color="auto"/>
        <w:bottom w:val="none" w:sz="0" w:space="0" w:color="auto"/>
        <w:right w:val="none" w:sz="0" w:space="0" w:color="auto"/>
      </w:divBdr>
    </w:div>
    <w:div w:id="1365836035">
      <w:bodyDiv w:val="1"/>
      <w:marLeft w:val="0"/>
      <w:marRight w:val="0"/>
      <w:marTop w:val="0"/>
      <w:marBottom w:val="0"/>
      <w:divBdr>
        <w:top w:val="none" w:sz="0" w:space="0" w:color="auto"/>
        <w:left w:val="none" w:sz="0" w:space="0" w:color="auto"/>
        <w:bottom w:val="none" w:sz="0" w:space="0" w:color="auto"/>
        <w:right w:val="none" w:sz="0" w:space="0" w:color="auto"/>
      </w:divBdr>
    </w:div>
    <w:div w:id="1366295510">
      <w:bodyDiv w:val="1"/>
      <w:marLeft w:val="0"/>
      <w:marRight w:val="0"/>
      <w:marTop w:val="0"/>
      <w:marBottom w:val="0"/>
      <w:divBdr>
        <w:top w:val="none" w:sz="0" w:space="0" w:color="auto"/>
        <w:left w:val="none" w:sz="0" w:space="0" w:color="auto"/>
        <w:bottom w:val="none" w:sz="0" w:space="0" w:color="auto"/>
        <w:right w:val="none" w:sz="0" w:space="0" w:color="auto"/>
      </w:divBdr>
    </w:div>
    <w:div w:id="1366639380">
      <w:bodyDiv w:val="1"/>
      <w:marLeft w:val="0"/>
      <w:marRight w:val="0"/>
      <w:marTop w:val="0"/>
      <w:marBottom w:val="0"/>
      <w:divBdr>
        <w:top w:val="none" w:sz="0" w:space="0" w:color="auto"/>
        <w:left w:val="none" w:sz="0" w:space="0" w:color="auto"/>
        <w:bottom w:val="none" w:sz="0" w:space="0" w:color="auto"/>
        <w:right w:val="none" w:sz="0" w:space="0" w:color="auto"/>
      </w:divBdr>
    </w:div>
    <w:div w:id="1367830604">
      <w:bodyDiv w:val="1"/>
      <w:marLeft w:val="0"/>
      <w:marRight w:val="0"/>
      <w:marTop w:val="0"/>
      <w:marBottom w:val="0"/>
      <w:divBdr>
        <w:top w:val="none" w:sz="0" w:space="0" w:color="auto"/>
        <w:left w:val="none" w:sz="0" w:space="0" w:color="auto"/>
        <w:bottom w:val="none" w:sz="0" w:space="0" w:color="auto"/>
        <w:right w:val="none" w:sz="0" w:space="0" w:color="auto"/>
      </w:divBdr>
    </w:div>
    <w:div w:id="1368136751">
      <w:bodyDiv w:val="1"/>
      <w:marLeft w:val="0"/>
      <w:marRight w:val="0"/>
      <w:marTop w:val="0"/>
      <w:marBottom w:val="0"/>
      <w:divBdr>
        <w:top w:val="none" w:sz="0" w:space="0" w:color="auto"/>
        <w:left w:val="none" w:sz="0" w:space="0" w:color="auto"/>
        <w:bottom w:val="none" w:sz="0" w:space="0" w:color="auto"/>
        <w:right w:val="none" w:sz="0" w:space="0" w:color="auto"/>
      </w:divBdr>
    </w:div>
    <w:div w:id="1369530715">
      <w:bodyDiv w:val="1"/>
      <w:marLeft w:val="0"/>
      <w:marRight w:val="0"/>
      <w:marTop w:val="0"/>
      <w:marBottom w:val="0"/>
      <w:divBdr>
        <w:top w:val="none" w:sz="0" w:space="0" w:color="auto"/>
        <w:left w:val="none" w:sz="0" w:space="0" w:color="auto"/>
        <w:bottom w:val="none" w:sz="0" w:space="0" w:color="auto"/>
        <w:right w:val="none" w:sz="0" w:space="0" w:color="auto"/>
      </w:divBdr>
    </w:div>
    <w:div w:id="1369987327">
      <w:bodyDiv w:val="1"/>
      <w:marLeft w:val="0"/>
      <w:marRight w:val="0"/>
      <w:marTop w:val="0"/>
      <w:marBottom w:val="0"/>
      <w:divBdr>
        <w:top w:val="none" w:sz="0" w:space="0" w:color="auto"/>
        <w:left w:val="none" w:sz="0" w:space="0" w:color="auto"/>
        <w:bottom w:val="none" w:sz="0" w:space="0" w:color="auto"/>
        <w:right w:val="none" w:sz="0" w:space="0" w:color="auto"/>
      </w:divBdr>
    </w:div>
    <w:div w:id="1370304444">
      <w:bodyDiv w:val="1"/>
      <w:marLeft w:val="0"/>
      <w:marRight w:val="0"/>
      <w:marTop w:val="0"/>
      <w:marBottom w:val="0"/>
      <w:divBdr>
        <w:top w:val="none" w:sz="0" w:space="0" w:color="auto"/>
        <w:left w:val="none" w:sz="0" w:space="0" w:color="auto"/>
        <w:bottom w:val="none" w:sz="0" w:space="0" w:color="auto"/>
        <w:right w:val="none" w:sz="0" w:space="0" w:color="auto"/>
      </w:divBdr>
    </w:div>
    <w:div w:id="1370372819">
      <w:bodyDiv w:val="1"/>
      <w:marLeft w:val="0"/>
      <w:marRight w:val="0"/>
      <w:marTop w:val="0"/>
      <w:marBottom w:val="0"/>
      <w:divBdr>
        <w:top w:val="none" w:sz="0" w:space="0" w:color="auto"/>
        <w:left w:val="none" w:sz="0" w:space="0" w:color="auto"/>
        <w:bottom w:val="none" w:sz="0" w:space="0" w:color="auto"/>
        <w:right w:val="none" w:sz="0" w:space="0" w:color="auto"/>
      </w:divBdr>
    </w:div>
    <w:div w:id="1370374877">
      <w:bodyDiv w:val="1"/>
      <w:marLeft w:val="0"/>
      <w:marRight w:val="0"/>
      <w:marTop w:val="0"/>
      <w:marBottom w:val="0"/>
      <w:divBdr>
        <w:top w:val="none" w:sz="0" w:space="0" w:color="auto"/>
        <w:left w:val="none" w:sz="0" w:space="0" w:color="auto"/>
        <w:bottom w:val="none" w:sz="0" w:space="0" w:color="auto"/>
        <w:right w:val="none" w:sz="0" w:space="0" w:color="auto"/>
      </w:divBdr>
    </w:div>
    <w:div w:id="1372421492">
      <w:bodyDiv w:val="1"/>
      <w:marLeft w:val="0"/>
      <w:marRight w:val="0"/>
      <w:marTop w:val="0"/>
      <w:marBottom w:val="0"/>
      <w:divBdr>
        <w:top w:val="none" w:sz="0" w:space="0" w:color="auto"/>
        <w:left w:val="none" w:sz="0" w:space="0" w:color="auto"/>
        <w:bottom w:val="none" w:sz="0" w:space="0" w:color="auto"/>
        <w:right w:val="none" w:sz="0" w:space="0" w:color="auto"/>
      </w:divBdr>
    </w:div>
    <w:div w:id="1372531314">
      <w:bodyDiv w:val="1"/>
      <w:marLeft w:val="0"/>
      <w:marRight w:val="0"/>
      <w:marTop w:val="0"/>
      <w:marBottom w:val="0"/>
      <w:divBdr>
        <w:top w:val="none" w:sz="0" w:space="0" w:color="auto"/>
        <w:left w:val="none" w:sz="0" w:space="0" w:color="auto"/>
        <w:bottom w:val="none" w:sz="0" w:space="0" w:color="auto"/>
        <w:right w:val="none" w:sz="0" w:space="0" w:color="auto"/>
      </w:divBdr>
    </w:div>
    <w:div w:id="1372681572">
      <w:bodyDiv w:val="1"/>
      <w:marLeft w:val="0"/>
      <w:marRight w:val="0"/>
      <w:marTop w:val="0"/>
      <w:marBottom w:val="0"/>
      <w:divBdr>
        <w:top w:val="none" w:sz="0" w:space="0" w:color="auto"/>
        <w:left w:val="none" w:sz="0" w:space="0" w:color="auto"/>
        <w:bottom w:val="none" w:sz="0" w:space="0" w:color="auto"/>
        <w:right w:val="none" w:sz="0" w:space="0" w:color="auto"/>
      </w:divBdr>
    </w:div>
    <w:div w:id="1373075282">
      <w:bodyDiv w:val="1"/>
      <w:marLeft w:val="0"/>
      <w:marRight w:val="0"/>
      <w:marTop w:val="0"/>
      <w:marBottom w:val="0"/>
      <w:divBdr>
        <w:top w:val="none" w:sz="0" w:space="0" w:color="auto"/>
        <w:left w:val="none" w:sz="0" w:space="0" w:color="auto"/>
        <w:bottom w:val="none" w:sz="0" w:space="0" w:color="auto"/>
        <w:right w:val="none" w:sz="0" w:space="0" w:color="auto"/>
      </w:divBdr>
    </w:div>
    <w:div w:id="1373725716">
      <w:bodyDiv w:val="1"/>
      <w:marLeft w:val="0"/>
      <w:marRight w:val="0"/>
      <w:marTop w:val="0"/>
      <w:marBottom w:val="0"/>
      <w:divBdr>
        <w:top w:val="none" w:sz="0" w:space="0" w:color="auto"/>
        <w:left w:val="none" w:sz="0" w:space="0" w:color="auto"/>
        <w:bottom w:val="none" w:sz="0" w:space="0" w:color="auto"/>
        <w:right w:val="none" w:sz="0" w:space="0" w:color="auto"/>
      </w:divBdr>
    </w:div>
    <w:div w:id="1374309738">
      <w:bodyDiv w:val="1"/>
      <w:marLeft w:val="0"/>
      <w:marRight w:val="0"/>
      <w:marTop w:val="0"/>
      <w:marBottom w:val="0"/>
      <w:divBdr>
        <w:top w:val="none" w:sz="0" w:space="0" w:color="auto"/>
        <w:left w:val="none" w:sz="0" w:space="0" w:color="auto"/>
        <w:bottom w:val="none" w:sz="0" w:space="0" w:color="auto"/>
        <w:right w:val="none" w:sz="0" w:space="0" w:color="auto"/>
      </w:divBdr>
    </w:div>
    <w:div w:id="1374885069">
      <w:bodyDiv w:val="1"/>
      <w:marLeft w:val="0"/>
      <w:marRight w:val="0"/>
      <w:marTop w:val="0"/>
      <w:marBottom w:val="0"/>
      <w:divBdr>
        <w:top w:val="none" w:sz="0" w:space="0" w:color="auto"/>
        <w:left w:val="none" w:sz="0" w:space="0" w:color="auto"/>
        <w:bottom w:val="none" w:sz="0" w:space="0" w:color="auto"/>
        <w:right w:val="none" w:sz="0" w:space="0" w:color="auto"/>
      </w:divBdr>
    </w:div>
    <w:div w:id="1375496684">
      <w:bodyDiv w:val="1"/>
      <w:marLeft w:val="0"/>
      <w:marRight w:val="0"/>
      <w:marTop w:val="0"/>
      <w:marBottom w:val="0"/>
      <w:divBdr>
        <w:top w:val="none" w:sz="0" w:space="0" w:color="auto"/>
        <w:left w:val="none" w:sz="0" w:space="0" w:color="auto"/>
        <w:bottom w:val="none" w:sz="0" w:space="0" w:color="auto"/>
        <w:right w:val="none" w:sz="0" w:space="0" w:color="auto"/>
      </w:divBdr>
    </w:div>
    <w:div w:id="1375618016">
      <w:bodyDiv w:val="1"/>
      <w:marLeft w:val="0"/>
      <w:marRight w:val="0"/>
      <w:marTop w:val="0"/>
      <w:marBottom w:val="0"/>
      <w:divBdr>
        <w:top w:val="none" w:sz="0" w:space="0" w:color="auto"/>
        <w:left w:val="none" w:sz="0" w:space="0" w:color="auto"/>
        <w:bottom w:val="none" w:sz="0" w:space="0" w:color="auto"/>
        <w:right w:val="none" w:sz="0" w:space="0" w:color="auto"/>
      </w:divBdr>
    </w:div>
    <w:div w:id="1375620023">
      <w:bodyDiv w:val="1"/>
      <w:marLeft w:val="0"/>
      <w:marRight w:val="0"/>
      <w:marTop w:val="0"/>
      <w:marBottom w:val="0"/>
      <w:divBdr>
        <w:top w:val="none" w:sz="0" w:space="0" w:color="auto"/>
        <w:left w:val="none" w:sz="0" w:space="0" w:color="auto"/>
        <w:bottom w:val="none" w:sz="0" w:space="0" w:color="auto"/>
        <w:right w:val="none" w:sz="0" w:space="0" w:color="auto"/>
      </w:divBdr>
    </w:div>
    <w:div w:id="1375890903">
      <w:bodyDiv w:val="1"/>
      <w:marLeft w:val="0"/>
      <w:marRight w:val="0"/>
      <w:marTop w:val="0"/>
      <w:marBottom w:val="0"/>
      <w:divBdr>
        <w:top w:val="none" w:sz="0" w:space="0" w:color="auto"/>
        <w:left w:val="none" w:sz="0" w:space="0" w:color="auto"/>
        <w:bottom w:val="none" w:sz="0" w:space="0" w:color="auto"/>
        <w:right w:val="none" w:sz="0" w:space="0" w:color="auto"/>
      </w:divBdr>
    </w:div>
    <w:div w:id="1375959389">
      <w:bodyDiv w:val="1"/>
      <w:marLeft w:val="0"/>
      <w:marRight w:val="0"/>
      <w:marTop w:val="0"/>
      <w:marBottom w:val="0"/>
      <w:divBdr>
        <w:top w:val="none" w:sz="0" w:space="0" w:color="auto"/>
        <w:left w:val="none" w:sz="0" w:space="0" w:color="auto"/>
        <w:bottom w:val="none" w:sz="0" w:space="0" w:color="auto"/>
        <w:right w:val="none" w:sz="0" w:space="0" w:color="auto"/>
      </w:divBdr>
    </w:div>
    <w:div w:id="1376154199">
      <w:bodyDiv w:val="1"/>
      <w:marLeft w:val="0"/>
      <w:marRight w:val="0"/>
      <w:marTop w:val="0"/>
      <w:marBottom w:val="0"/>
      <w:divBdr>
        <w:top w:val="none" w:sz="0" w:space="0" w:color="auto"/>
        <w:left w:val="none" w:sz="0" w:space="0" w:color="auto"/>
        <w:bottom w:val="none" w:sz="0" w:space="0" w:color="auto"/>
        <w:right w:val="none" w:sz="0" w:space="0" w:color="auto"/>
      </w:divBdr>
    </w:div>
    <w:div w:id="1378045985">
      <w:bodyDiv w:val="1"/>
      <w:marLeft w:val="0"/>
      <w:marRight w:val="0"/>
      <w:marTop w:val="0"/>
      <w:marBottom w:val="0"/>
      <w:divBdr>
        <w:top w:val="none" w:sz="0" w:space="0" w:color="auto"/>
        <w:left w:val="none" w:sz="0" w:space="0" w:color="auto"/>
        <w:bottom w:val="none" w:sz="0" w:space="0" w:color="auto"/>
        <w:right w:val="none" w:sz="0" w:space="0" w:color="auto"/>
      </w:divBdr>
    </w:div>
    <w:div w:id="1378050267">
      <w:bodyDiv w:val="1"/>
      <w:marLeft w:val="0"/>
      <w:marRight w:val="0"/>
      <w:marTop w:val="0"/>
      <w:marBottom w:val="0"/>
      <w:divBdr>
        <w:top w:val="none" w:sz="0" w:space="0" w:color="auto"/>
        <w:left w:val="none" w:sz="0" w:space="0" w:color="auto"/>
        <w:bottom w:val="none" w:sz="0" w:space="0" w:color="auto"/>
        <w:right w:val="none" w:sz="0" w:space="0" w:color="auto"/>
      </w:divBdr>
    </w:div>
    <w:div w:id="1378891840">
      <w:bodyDiv w:val="1"/>
      <w:marLeft w:val="0"/>
      <w:marRight w:val="0"/>
      <w:marTop w:val="0"/>
      <w:marBottom w:val="0"/>
      <w:divBdr>
        <w:top w:val="none" w:sz="0" w:space="0" w:color="auto"/>
        <w:left w:val="none" w:sz="0" w:space="0" w:color="auto"/>
        <w:bottom w:val="none" w:sz="0" w:space="0" w:color="auto"/>
        <w:right w:val="none" w:sz="0" w:space="0" w:color="auto"/>
      </w:divBdr>
    </w:div>
    <w:div w:id="1379083234">
      <w:bodyDiv w:val="1"/>
      <w:marLeft w:val="0"/>
      <w:marRight w:val="0"/>
      <w:marTop w:val="0"/>
      <w:marBottom w:val="0"/>
      <w:divBdr>
        <w:top w:val="none" w:sz="0" w:space="0" w:color="auto"/>
        <w:left w:val="none" w:sz="0" w:space="0" w:color="auto"/>
        <w:bottom w:val="none" w:sz="0" w:space="0" w:color="auto"/>
        <w:right w:val="none" w:sz="0" w:space="0" w:color="auto"/>
      </w:divBdr>
    </w:div>
    <w:div w:id="1379403088">
      <w:bodyDiv w:val="1"/>
      <w:marLeft w:val="0"/>
      <w:marRight w:val="0"/>
      <w:marTop w:val="0"/>
      <w:marBottom w:val="0"/>
      <w:divBdr>
        <w:top w:val="none" w:sz="0" w:space="0" w:color="auto"/>
        <w:left w:val="none" w:sz="0" w:space="0" w:color="auto"/>
        <w:bottom w:val="none" w:sz="0" w:space="0" w:color="auto"/>
        <w:right w:val="none" w:sz="0" w:space="0" w:color="auto"/>
      </w:divBdr>
    </w:div>
    <w:div w:id="1379430653">
      <w:bodyDiv w:val="1"/>
      <w:marLeft w:val="0"/>
      <w:marRight w:val="0"/>
      <w:marTop w:val="0"/>
      <w:marBottom w:val="0"/>
      <w:divBdr>
        <w:top w:val="none" w:sz="0" w:space="0" w:color="auto"/>
        <w:left w:val="none" w:sz="0" w:space="0" w:color="auto"/>
        <w:bottom w:val="none" w:sz="0" w:space="0" w:color="auto"/>
        <w:right w:val="none" w:sz="0" w:space="0" w:color="auto"/>
      </w:divBdr>
    </w:div>
    <w:div w:id="1379473502">
      <w:bodyDiv w:val="1"/>
      <w:marLeft w:val="0"/>
      <w:marRight w:val="0"/>
      <w:marTop w:val="0"/>
      <w:marBottom w:val="0"/>
      <w:divBdr>
        <w:top w:val="none" w:sz="0" w:space="0" w:color="auto"/>
        <w:left w:val="none" w:sz="0" w:space="0" w:color="auto"/>
        <w:bottom w:val="none" w:sz="0" w:space="0" w:color="auto"/>
        <w:right w:val="none" w:sz="0" w:space="0" w:color="auto"/>
      </w:divBdr>
    </w:div>
    <w:div w:id="1379817261">
      <w:bodyDiv w:val="1"/>
      <w:marLeft w:val="0"/>
      <w:marRight w:val="0"/>
      <w:marTop w:val="0"/>
      <w:marBottom w:val="0"/>
      <w:divBdr>
        <w:top w:val="none" w:sz="0" w:space="0" w:color="auto"/>
        <w:left w:val="none" w:sz="0" w:space="0" w:color="auto"/>
        <w:bottom w:val="none" w:sz="0" w:space="0" w:color="auto"/>
        <w:right w:val="none" w:sz="0" w:space="0" w:color="auto"/>
      </w:divBdr>
    </w:div>
    <w:div w:id="1380205540">
      <w:bodyDiv w:val="1"/>
      <w:marLeft w:val="0"/>
      <w:marRight w:val="0"/>
      <w:marTop w:val="0"/>
      <w:marBottom w:val="0"/>
      <w:divBdr>
        <w:top w:val="none" w:sz="0" w:space="0" w:color="auto"/>
        <w:left w:val="none" w:sz="0" w:space="0" w:color="auto"/>
        <w:bottom w:val="none" w:sz="0" w:space="0" w:color="auto"/>
        <w:right w:val="none" w:sz="0" w:space="0" w:color="auto"/>
      </w:divBdr>
    </w:div>
    <w:div w:id="1381171381">
      <w:bodyDiv w:val="1"/>
      <w:marLeft w:val="0"/>
      <w:marRight w:val="0"/>
      <w:marTop w:val="0"/>
      <w:marBottom w:val="0"/>
      <w:divBdr>
        <w:top w:val="none" w:sz="0" w:space="0" w:color="auto"/>
        <w:left w:val="none" w:sz="0" w:space="0" w:color="auto"/>
        <w:bottom w:val="none" w:sz="0" w:space="0" w:color="auto"/>
        <w:right w:val="none" w:sz="0" w:space="0" w:color="auto"/>
      </w:divBdr>
    </w:div>
    <w:div w:id="1381903890">
      <w:bodyDiv w:val="1"/>
      <w:marLeft w:val="0"/>
      <w:marRight w:val="0"/>
      <w:marTop w:val="0"/>
      <w:marBottom w:val="0"/>
      <w:divBdr>
        <w:top w:val="none" w:sz="0" w:space="0" w:color="auto"/>
        <w:left w:val="none" w:sz="0" w:space="0" w:color="auto"/>
        <w:bottom w:val="none" w:sz="0" w:space="0" w:color="auto"/>
        <w:right w:val="none" w:sz="0" w:space="0" w:color="auto"/>
      </w:divBdr>
    </w:div>
    <w:div w:id="1382636746">
      <w:bodyDiv w:val="1"/>
      <w:marLeft w:val="0"/>
      <w:marRight w:val="0"/>
      <w:marTop w:val="0"/>
      <w:marBottom w:val="0"/>
      <w:divBdr>
        <w:top w:val="none" w:sz="0" w:space="0" w:color="auto"/>
        <w:left w:val="none" w:sz="0" w:space="0" w:color="auto"/>
        <w:bottom w:val="none" w:sz="0" w:space="0" w:color="auto"/>
        <w:right w:val="none" w:sz="0" w:space="0" w:color="auto"/>
      </w:divBdr>
    </w:div>
    <w:div w:id="1382709403">
      <w:bodyDiv w:val="1"/>
      <w:marLeft w:val="0"/>
      <w:marRight w:val="0"/>
      <w:marTop w:val="0"/>
      <w:marBottom w:val="0"/>
      <w:divBdr>
        <w:top w:val="none" w:sz="0" w:space="0" w:color="auto"/>
        <w:left w:val="none" w:sz="0" w:space="0" w:color="auto"/>
        <w:bottom w:val="none" w:sz="0" w:space="0" w:color="auto"/>
        <w:right w:val="none" w:sz="0" w:space="0" w:color="auto"/>
      </w:divBdr>
    </w:div>
    <w:div w:id="1383671234">
      <w:bodyDiv w:val="1"/>
      <w:marLeft w:val="0"/>
      <w:marRight w:val="0"/>
      <w:marTop w:val="0"/>
      <w:marBottom w:val="0"/>
      <w:divBdr>
        <w:top w:val="none" w:sz="0" w:space="0" w:color="auto"/>
        <w:left w:val="none" w:sz="0" w:space="0" w:color="auto"/>
        <w:bottom w:val="none" w:sz="0" w:space="0" w:color="auto"/>
        <w:right w:val="none" w:sz="0" w:space="0" w:color="auto"/>
      </w:divBdr>
    </w:div>
    <w:div w:id="1385373480">
      <w:bodyDiv w:val="1"/>
      <w:marLeft w:val="0"/>
      <w:marRight w:val="0"/>
      <w:marTop w:val="0"/>
      <w:marBottom w:val="0"/>
      <w:divBdr>
        <w:top w:val="none" w:sz="0" w:space="0" w:color="auto"/>
        <w:left w:val="none" w:sz="0" w:space="0" w:color="auto"/>
        <w:bottom w:val="none" w:sz="0" w:space="0" w:color="auto"/>
        <w:right w:val="none" w:sz="0" w:space="0" w:color="auto"/>
      </w:divBdr>
    </w:div>
    <w:div w:id="1385639610">
      <w:bodyDiv w:val="1"/>
      <w:marLeft w:val="0"/>
      <w:marRight w:val="0"/>
      <w:marTop w:val="0"/>
      <w:marBottom w:val="0"/>
      <w:divBdr>
        <w:top w:val="none" w:sz="0" w:space="0" w:color="auto"/>
        <w:left w:val="none" w:sz="0" w:space="0" w:color="auto"/>
        <w:bottom w:val="none" w:sz="0" w:space="0" w:color="auto"/>
        <w:right w:val="none" w:sz="0" w:space="0" w:color="auto"/>
      </w:divBdr>
    </w:div>
    <w:div w:id="1385905248">
      <w:bodyDiv w:val="1"/>
      <w:marLeft w:val="0"/>
      <w:marRight w:val="0"/>
      <w:marTop w:val="0"/>
      <w:marBottom w:val="0"/>
      <w:divBdr>
        <w:top w:val="none" w:sz="0" w:space="0" w:color="auto"/>
        <w:left w:val="none" w:sz="0" w:space="0" w:color="auto"/>
        <w:bottom w:val="none" w:sz="0" w:space="0" w:color="auto"/>
        <w:right w:val="none" w:sz="0" w:space="0" w:color="auto"/>
      </w:divBdr>
    </w:div>
    <w:div w:id="1386177736">
      <w:bodyDiv w:val="1"/>
      <w:marLeft w:val="0"/>
      <w:marRight w:val="0"/>
      <w:marTop w:val="0"/>
      <w:marBottom w:val="0"/>
      <w:divBdr>
        <w:top w:val="none" w:sz="0" w:space="0" w:color="auto"/>
        <w:left w:val="none" w:sz="0" w:space="0" w:color="auto"/>
        <w:bottom w:val="none" w:sz="0" w:space="0" w:color="auto"/>
        <w:right w:val="none" w:sz="0" w:space="0" w:color="auto"/>
      </w:divBdr>
    </w:div>
    <w:div w:id="1386493811">
      <w:bodyDiv w:val="1"/>
      <w:marLeft w:val="0"/>
      <w:marRight w:val="0"/>
      <w:marTop w:val="0"/>
      <w:marBottom w:val="0"/>
      <w:divBdr>
        <w:top w:val="none" w:sz="0" w:space="0" w:color="auto"/>
        <w:left w:val="none" w:sz="0" w:space="0" w:color="auto"/>
        <w:bottom w:val="none" w:sz="0" w:space="0" w:color="auto"/>
        <w:right w:val="none" w:sz="0" w:space="0" w:color="auto"/>
      </w:divBdr>
    </w:div>
    <w:div w:id="1387147617">
      <w:bodyDiv w:val="1"/>
      <w:marLeft w:val="0"/>
      <w:marRight w:val="0"/>
      <w:marTop w:val="0"/>
      <w:marBottom w:val="0"/>
      <w:divBdr>
        <w:top w:val="none" w:sz="0" w:space="0" w:color="auto"/>
        <w:left w:val="none" w:sz="0" w:space="0" w:color="auto"/>
        <w:bottom w:val="none" w:sz="0" w:space="0" w:color="auto"/>
        <w:right w:val="none" w:sz="0" w:space="0" w:color="auto"/>
      </w:divBdr>
    </w:div>
    <w:div w:id="1387991217">
      <w:bodyDiv w:val="1"/>
      <w:marLeft w:val="0"/>
      <w:marRight w:val="0"/>
      <w:marTop w:val="0"/>
      <w:marBottom w:val="0"/>
      <w:divBdr>
        <w:top w:val="none" w:sz="0" w:space="0" w:color="auto"/>
        <w:left w:val="none" w:sz="0" w:space="0" w:color="auto"/>
        <w:bottom w:val="none" w:sz="0" w:space="0" w:color="auto"/>
        <w:right w:val="none" w:sz="0" w:space="0" w:color="auto"/>
      </w:divBdr>
    </w:div>
    <w:div w:id="1388256776">
      <w:bodyDiv w:val="1"/>
      <w:marLeft w:val="0"/>
      <w:marRight w:val="0"/>
      <w:marTop w:val="0"/>
      <w:marBottom w:val="0"/>
      <w:divBdr>
        <w:top w:val="none" w:sz="0" w:space="0" w:color="auto"/>
        <w:left w:val="none" w:sz="0" w:space="0" w:color="auto"/>
        <w:bottom w:val="none" w:sz="0" w:space="0" w:color="auto"/>
        <w:right w:val="none" w:sz="0" w:space="0" w:color="auto"/>
      </w:divBdr>
    </w:div>
    <w:div w:id="1388535054">
      <w:bodyDiv w:val="1"/>
      <w:marLeft w:val="0"/>
      <w:marRight w:val="0"/>
      <w:marTop w:val="0"/>
      <w:marBottom w:val="0"/>
      <w:divBdr>
        <w:top w:val="none" w:sz="0" w:space="0" w:color="auto"/>
        <w:left w:val="none" w:sz="0" w:space="0" w:color="auto"/>
        <w:bottom w:val="none" w:sz="0" w:space="0" w:color="auto"/>
        <w:right w:val="none" w:sz="0" w:space="0" w:color="auto"/>
      </w:divBdr>
    </w:div>
    <w:div w:id="1389260845">
      <w:bodyDiv w:val="1"/>
      <w:marLeft w:val="0"/>
      <w:marRight w:val="0"/>
      <w:marTop w:val="0"/>
      <w:marBottom w:val="0"/>
      <w:divBdr>
        <w:top w:val="none" w:sz="0" w:space="0" w:color="auto"/>
        <w:left w:val="none" w:sz="0" w:space="0" w:color="auto"/>
        <w:bottom w:val="none" w:sz="0" w:space="0" w:color="auto"/>
        <w:right w:val="none" w:sz="0" w:space="0" w:color="auto"/>
      </w:divBdr>
    </w:div>
    <w:div w:id="1390419059">
      <w:bodyDiv w:val="1"/>
      <w:marLeft w:val="0"/>
      <w:marRight w:val="0"/>
      <w:marTop w:val="0"/>
      <w:marBottom w:val="0"/>
      <w:divBdr>
        <w:top w:val="none" w:sz="0" w:space="0" w:color="auto"/>
        <w:left w:val="none" w:sz="0" w:space="0" w:color="auto"/>
        <w:bottom w:val="none" w:sz="0" w:space="0" w:color="auto"/>
        <w:right w:val="none" w:sz="0" w:space="0" w:color="auto"/>
      </w:divBdr>
    </w:div>
    <w:div w:id="1390421676">
      <w:bodyDiv w:val="1"/>
      <w:marLeft w:val="0"/>
      <w:marRight w:val="0"/>
      <w:marTop w:val="0"/>
      <w:marBottom w:val="0"/>
      <w:divBdr>
        <w:top w:val="none" w:sz="0" w:space="0" w:color="auto"/>
        <w:left w:val="none" w:sz="0" w:space="0" w:color="auto"/>
        <w:bottom w:val="none" w:sz="0" w:space="0" w:color="auto"/>
        <w:right w:val="none" w:sz="0" w:space="0" w:color="auto"/>
      </w:divBdr>
    </w:div>
    <w:div w:id="1390569185">
      <w:bodyDiv w:val="1"/>
      <w:marLeft w:val="0"/>
      <w:marRight w:val="0"/>
      <w:marTop w:val="0"/>
      <w:marBottom w:val="0"/>
      <w:divBdr>
        <w:top w:val="none" w:sz="0" w:space="0" w:color="auto"/>
        <w:left w:val="none" w:sz="0" w:space="0" w:color="auto"/>
        <w:bottom w:val="none" w:sz="0" w:space="0" w:color="auto"/>
        <w:right w:val="none" w:sz="0" w:space="0" w:color="auto"/>
      </w:divBdr>
    </w:div>
    <w:div w:id="1391222034">
      <w:bodyDiv w:val="1"/>
      <w:marLeft w:val="0"/>
      <w:marRight w:val="0"/>
      <w:marTop w:val="0"/>
      <w:marBottom w:val="0"/>
      <w:divBdr>
        <w:top w:val="none" w:sz="0" w:space="0" w:color="auto"/>
        <w:left w:val="none" w:sz="0" w:space="0" w:color="auto"/>
        <w:bottom w:val="none" w:sz="0" w:space="0" w:color="auto"/>
        <w:right w:val="none" w:sz="0" w:space="0" w:color="auto"/>
      </w:divBdr>
    </w:div>
    <w:div w:id="1391268411">
      <w:bodyDiv w:val="1"/>
      <w:marLeft w:val="0"/>
      <w:marRight w:val="0"/>
      <w:marTop w:val="0"/>
      <w:marBottom w:val="0"/>
      <w:divBdr>
        <w:top w:val="none" w:sz="0" w:space="0" w:color="auto"/>
        <w:left w:val="none" w:sz="0" w:space="0" w:color="auto"/>
        <w:bottom w:val="none" w:sz="0" w:space="0" w:color="auto"/>
        <w:right w:val="none" w:sz="0" w:space="0" w:color="auto"/>
      </w:divBdr>
    </w:div>
    <w:div w:id="1391612179">
      <w:bodyDiv w:val="1"/>
      <w:marLeft w:val="0"/>
      <w:marRight w:val="0"/>
      <w:marTop w:val="0"/>
      <w:marBottom w:val="0"/>
      <w:divBdr>
        <w:top w:val="none" w:sz="0" w:space="0" w:color="auto"/>
        <w:left w:val="none" w:sz="0" w:space="0" w:color="auto"/>
        <w:bottom w:val="none" w:sz="0" w:space="0" w:color="auto"/>
        <w:right w:val="none" w:sz="0" w:space="0" w:color="auto"/>
      </w:divBdr>
    </w:div>
    <w:div w:id="1391683900">
      <w:bodyDiv w:val="1"/>
      <w:marLeft w:val="0"/>
      <w:marRight w:val="0"/>
      <w:marTop w:val="0"/>
      <w:marBottom w:val="0"/>
      <w:divBdr>
        <w:top w:val="none" w:sz="0" w:space="0" w:color="auto"/>
        <w:left w:val="none" w:sz="0" w:space="0" w:color="auto"/>
        <w:bottom w:val="none" w:sz="0" w:space="0" w:color="auto"/>
        <w:right w:val="none" w:sz="0" w:space="0" w:color="auto"/>
      </w:divBdr>
    </w:div>
    <w:div w:id="1392581754">
      <w:bodyDiv w:val="1"/>
      <w:marLeft w:val="0"/>
      <w:marRight w:val="0"/>
      <w:marTop w:val="0"/>
      <w:marBottom w:val="0"/>
      <w:divBdr>
        <w:top w:val="none" w:sz="0" w:space="0" w:color="auto"/>
        <w:left w:val="none" w:sz="0" w:space="0" w:color="auto"/>
        <w:bottom w:val="none" w:sz="0" w:space="0" w:color="auto"/>
        <w:right w:val="none" w:sz="0" w:space="0" w:color="auto"/>
      </w:divBdr>
    </w:div>
    <w:div w:id="1392726833">
      <w:bodyDiv w:val="1"/>
      <w:marLeft w:val="0"/>
      <w:marRight w:val="0"/>
      <w:marTop w:val="0"/>
      <w:marBottom w:val="0"/>
      <w:divBdr>
        <w:top w:val="none" w:sz="0" w:space="0" w:color="auto"/>
        <w:left w:val="none" w:sz="0" w:space="0" w:color="auto"/>
        <w:bottom w:val="none" w:sz="0" w:space="0" w:color="auto"/>
        <w:right w:val="none" w:sz="0" w:space="0" w:color="auto"/>
      </w:divBdr>
    </w:div>
    <w:div w:id="1393499804">
      <w:bodyDiv w:val="1"/>
      <w:marLeft w:val="0"/>
      <w:marRight w:val="0"/>
      <w:marTop w:val="0"/>
      <w:marBottom w:val="0"/>
      <w:divBdr>
        <w:top w:val="none" w:sz="0" w:space="0" w:color="auto"/>
        <w:left w:val="none" w:sz="0" w:space="0" w:color="auto"/>
        <w:bottom w:val="none" w:sz="0" w:space="0" w:color="auto"/>
        <w:right w:val="none" w:sz="0" w:space="0" w:color="auto"/>
      </w:divBdr>
    </w:div>
    <w:div w:id="1394233191">
      <w:bodyDiv w:val="1"/>
      <w:marLeft w:val="0"/>
      <w:marRight w:val="0"/>
      <w:marTop w:val="0"/>
      <w:marBottom w:val="0"/>
      <w:divBdr>
        <w:top w:val="none" w:sz="0" w:space="0" w:color="auto"/>
        <w:left w:val="none" w:sz="0" w:space="0" w:color="auto"/>
        <w:bottom w:val="none" w:sz="0" w:space="0" w:color="auto"/>
        <w:right w:val="none" w:sz="0" w:space="0" w:color="auto"/>
      </w:divBdr>
    </w:div>
    <w:div w:id="1394694707">
      <w:bodyDiv w:val="1"/>
      <w:marLeft w:val="0"/>
      <w:marRight w:val="0"/>
      <w:marTop w:val="0"/>
      <w:marBottom w:val="0"/>
      <w:divBdr>
        <w:top w:val="none" w:sz="0" w:space="0" w:color="auto"/>
        <w:left w:val="none" w:sz="0" w:space="0" w:color="auto"/>
        <w:bottom w:val="none" w:sz="0" w:space="0" w:color="auto"/>
        <w:right w:val="none" w:sz="0" w:space="0" w:color="auto"/>
      </w:divBdr>
    </w:div>
    <w:div w:id="1394886781">
      <w:bodyDiv w:val="1"/>
      <w:marLeft w:val="0"/>
      <w:marRight w:val="0"/>
      <w:marTop w:val="0"/>
      <w:marBottom w:val="0"/>
      <w:divBdr>
        <w:top w:val="none" w:sz="0" w:space="0" w:color="auto"/>
        <w:left w:val="none" w:sz="0" w:space="0" w:color="auto"/>
        <w:bottom w:val="none" w:sz="0" w:space="0" w:color="auto"/>
        <w:right w:val="none" w:sz="0" w:space="0" w:color="auto"/>
      </w:divBdr>
    </w:div>
    <w:div w:id="1394965716">
      <w:bodyDiv w:val="1"/>
      <w:marLeft w:val="0"/>
      <w:marRight w:val="0"/>
      <w:marTop w:val="0"/>
      <w:marBottom w:val="0"/>
      <w:divBdr>
        <w:top w:val="none" w:sz="0" w:space="0" w:color="auto"/>
        <w:left w:val="none" w:sz="0" w:space="0" w:color="auto"/>
        <w:bottom w:val="none" w:sz="0" w:space="0" w:color="auto"/>
        <w:right w:val="none" w:sz="0" w:space="0" w:color="auto"/>
      </w:divBdr>
    </w:div>
    <w:div w:id="1395276651">
      <w:bodyDiv w:val="1"/>
      <w:marLeft w:val="0"/>
      <w:marRight w:val="0"/>
      <w:marTop w:val="0"/>
      <w:marBottom w:val="0"/>
      <w:divBdr>
        <w:top w:val="none" w:sz="0" w:space="0" w:color="auto"/>
        <w:left w:val="none" w:sz="0" w:space="0" w:color="auto"/>
        <w:bottom w:val="none" w:sz="0" w:space="0" w:color="auto"/>
        <w:right w:val="none" w:sz="0" w:space="0" w:color="auto"/>
      </w:divBdr>
    </w:div>
    <w:div w:id="1395469608">
      <w:bodyDiv w:val="1"/>
      <w:marLeft w:val="0"/>
      <w:marRight w:val="0"/>
      <w:marTop w:val="0"/>
      <w:marBottom w:val="0"/>
      <w:divBdr>
        <w:top w:val="none" w:sz="0" w:space="0" w:color="auto"/>
        <w:left w:val="none" w:sz="0" w:space="0" w:color="auto"/>
        <w:bottom w:val="none" w:sz="0" w:space="0" w:color="auto"/>
        <w:right w:val="none" w:sz="0" w:space="0" w:color="auto"/>
      </w:divBdr>
    </w:div>
    <w:div w:id="1395739500">
      <w:bodyDiv w:val="1"/>
      <w:marLeft w:val="0"/>
      <w:marRight w:val="0"/>
      <w:marTop w:val="0"/>
      <w:marBottom w:val="0"/>
      <w:divBdr>
        <w:top w:val="none" w:sz="0" w:space="0" w:color="auto"/>
        <w:left w:val="none" w:sz="0" w:space="0" w:color="auto"/>
        <w:bottom w:val="none" w:sz="0" w:space="0" w:color="auto"/>
        <w:right w:val="none" w:sz="0" w:space="0" w:color="auto"/>
      </w:divBdr>
    </w:div>
    <w:div w:id="1396704170">
      <w:bodyDiv w:val="1"/>
      <w:marLeft w:val="0"/>
      <w:marRight w:val="0"/>
      <w:marTop w:val="0"/>
      <w:marBottom w:val="0"/>
      <w:divBdr>
        <w:top w:val="none" w:sz="0" w:space="0" w:color="auto"/>
        <w:left w:val="none" w:sz="0" w:space="0" w:color="auto"/>
        <w:bottom w:val="none" w:sz="0" w:space="0" w:color="auto"/>
        <w:right w:val="none" w:sz="0" w:space="0" w:color="auto"/>
      </w:divBdr>
    </w:div>
    <w:div w:id="1397043944">
      <w:bodyDiv w:val="1"/>
      <w:marLeft w:val="0"/>
      <w:marRight w:val="0"/>
      <w:marTop w:val="0"/>
      <w:marBottom w:val="0"/>
      <w:divBdr>
        <w:top w:val="none" w:sz="0" w:space="0" w:color="auto"/>
        <w:left w:val="none" w:sz="0" w:space="0" w:color="auto"/>
        <w:bottom w:val="none" w:sz="0" w:space="0" w:color="auto"/>
        <w:right w:val="none" w:sz="0" w:space="0" w:color="auto"/>
      </w:divBdr>
    </w:div>
    <w:div w:id="1397783990">
      <w:bodyDiv w:val="1"/>
      <w:marLeft w:val="0"/>
      <w:marRight w:val="0"/>
      <w:marTop w:val="0"/>
      <w:marBottom w:val="0"/>
      <w:divBdr>
        <w:top w:val="none" w:sz="0" w:space="0" w:color="auto"/>
        <w:left w:val="none" w:sz="0" w:space="0" w:color="auto"/>
        <w:bottom w:val="none" w:sz="0" w:space="0" w:color="auto"/>
        <w:right w:val="none" w:sz="0" w:space="0" w:color="auto"/>
      </w:divBdr>
    </w:div>
    <w:div w:id="1397975861">
      <w:bodyDiv w:val="1"/>
      <w:marLeft w:val="0"/>
      <w:marRight w:val="0"/>
      <w:marTop w:val="0"/>
      <w:marBottom w:val="0"/>
      <w:divBdr>
        <w:top w:val="none" w:sz="0" w:space="0" w:color="auto"/>
        <w:left w:val="none" w:sz="0" w:space="0" w:color="auto"/>
        <w:bottom w:val="none" w:sz="0" w:space="0" w:color="auto"/>
        <w:right w:val="none" w:sz="0" w:space="0" w:color="auto"/>
      </w:divBdr>
    </w:div>
    <w:div w:id="1397976790">
      <w:bodyDiv w:val="1"/>
      <w:marLeft w:val="0"/>
      <w:marRight w:val="0"/>
      <w:marTop w:val="0"/>
      <w:marBottom w:val="0"/>
      <w:divBdr>
        <w:top w:val="none" w:sz="0" w:space="0" w:color="auto"/>
        <w:left w:val="none" w:sz="0" w:space="0" w:color="auto"/>
        <w:bottom w:val="none" w:sz="0" w:space="0" w:color="auto"/>
        <w:right w:val="none" w:sz="0" w:space="0" w:color="auto"/>
      </w:divBdr>
    </w:div>
    <w:div w:id="1399982476">
      <w:bodyDiv w:val="1"/>
      <w:marLeft w:val="0"/>
      <w:marRight w:val="0"/>
      <w:marTop w:val="0"/>
      <w:marBottom w:val="0"/>
      <w:divBdr>
        <w:top w:val="none" w:sz="0" w:space="0" w:color="auto"/>
        <w:left w:val="none" w:sz="0" w:space="0" w:color="auto"/>
        <w:bottom w:val="none" w:sz="0" w:space="0" w:color="auto"/>
        <w:right w:val="none" w:sz="0" w:space="0" w:color="auto"/>
      </w:divBdr>
    </w:div>
    <w:div w:id="1400206158">
      <w:bodyDiv w:val="1"/>
      <w:marLeft w:val="0"/>
      <w:marRight w:val="0"/>
      <w:marTop w:val="0"/>
      <w:marBottom w:val="0"/>
      <w:divBdr>
        <w:top w:val="none" w:sz="0" w:space="0" w:color="auto"/>
        <w:left w:val="none" w:sz="0" w:space="0" w:color="auto"/>
        <w:bottom w:val="none" w:sz="0" w:space="0" w:color="auto"/>
        <w:right w:val="none" w:sz="0" w:space="0" w:color="auto"/>
      </w:divBdr>
    </w:div>
    <w:div w:id="1400404415">
      <w:bodyDiv w:val="1"/>
      <w:marLeft w:val="0"/>
      <w:marRight w:val="0"/>
      <w:marTop w:val="0"/>
      <w:marBottom w:val="0"/>
      <w:divBdr>
        <w:top w:val="none" w:sz="0" w:space="0" w:color="auto"/>
        <w:left w:val="none" w:sz="0" w:space="0" w:color="auto"/>
        <w:bottom w:val="none" w:sz="0" w:space="0" w:color="auto"/>
        <w:right w:val="none" w:sz="0" w:space="0" w:color="auto"/>
      </w:divBdr>
    </w:div>
    <w:div w:id="1400785092">
      <w:bodyDiv w:val="1"/>
      <w:marLeft w:val="0"/>
      <w:marRight w:val="0"/>
      <w:marTop w:val="0"/>
      <w:marBottom w:val="0"/>
      <w:divBdr>
        <w:top w:val="none" w:sz="0" w:space="0" w:color="auto"/>
        <w:left w:val="none" w:sz="0" w:space="0" w:color="auto"/>
        <w:bottom w:val="none" w:sz="0" w:space="0" w:color="auto"/>
        <w:right w:val="none" w:sz="0" w:space="0" w:color="auto"/>
      </w:divBdr>
    </w:div>
    <w:div w:id="1400860478">
      <w:bodyDiv w:val="1"/>
      <w:marLeft w:val="0"/>
      <w:marRight w:val="0"/>
      <w:marTop w:val="0"/>
      <w:marBottom w:val="0"/>
      <w:divBdr>
        <w:top w:val="none" w:sz="0" w:space="0" w:color="auto"/>
        <w:left w:val="none" w:sz="0" w:space="0" w:color="auto"/>
        <w:bottom w:val="none" w:sz="0" w:space="0" w:color="auto"/>
        <w:right w:val="none" w:sz="0" w:space="0" w:color="auto"/>
      </w:divBdr>
    </w:div>
    <w:div w:id="1400863500">
      <w:bodyDiv w:val="1"/>
      <w:marLeft w:val="0"/>
      <w:marRight w:val="0"/>
      <w:marTop w:val="0"/>
      <w:marBottom w:val="0"/>
      <w:divBdr>
        <w:top w:val="none" w:sz="0" w:space="0" w:color="auto"/>
        <w:left w:val="none" w:sz="0" w:space="0" w:color="auto"/>
        <w:bottom w:val="none" w:sz="0" w:space="0" w:color="auto"/>
        <w:right w:val="none" w:sz="0" w:space="0" w:color="auto"/>
      </w:divBdr>
    </w:div>
    <w:div w:id="1400978081">
      <w:bodyDiv w:val="1"/>
      <w:marLeft w:val="0"/>
      <w:marRight w:val="0"/>
      <w:marTop w:val="0"/>
      <w:marBottom w:val="0"/>
      <w:divBdr>
        <w:top w:val="none" w:sz="0" w:space="0" w:color="auto"/>
        <w:left w:val="none" w:sz="0" w:space="0" w:color="auto"/>
        <w:bottom w:val="none" w:sz="0" w:space="0" w:color="auto"/>
        <w:right w:val="none" w:sz="0" w:space="0" w:color="auto"/>
      </w:divBdr>
    </w:div>
    <w:div w:id="1401556036">
      <w:bodyDiv w:val="1"/>
      <w:marLeft w:val="0"/>
      <w:marRight w:val="0"/>
      <w:marTop w:val="0"/>
      <w:marBottom w:val="0"/>
      <w:divBdr>
        <w:top w:val="none" w:sz="0" w:space="0" w:color="auto"/>
        <w:left w:val="none" w:sz="0" w:space="0" w:color="auto"/>
        <w:bottom w:val="none" w:sz="0" w:space="0" w:color="auto"/>
        <w:right w:val="none" w:sz="0" w:space="0" w:color="auto"/>
      </w:divBdr>
    </w:div>
    <w:div w:id="1401715755">
      <w:bodyDiv w:val="1"/>
      <w:marLeft w:val="0"/>
      <w:marRight w:val="0"/>
      <w:marTop w:val="0"/>
      <w:marBottom w:val="0"/>
      <w:divBdr>
        <w:top w:val="none" w:sz="0" w:space="0" w:color="auto"/>
        <w:left w:val="none" w:sz="0" w:space="0" w:color="auto"/>
        <w:bottom w:val="none" w:sz="0" w:space="0" w:color="auto"/>
        <w:right w:val="none" w:sz="0" w:space="0" w:color="auto"/>
      </w:divBdr>
    </w:div>
    <w:div w:id="1402019559">
      <w:bodyDiv w:val="1"/>
      <w:marLeft w:val="0"/>
      <w:marRight w:val="0"/>
      <w:marTop w:val="0"/>
      <w:marBottom w:val="0"/>
      <w:divBdr>
        <w:top w:val="none" w:sz="0" w:space="0" w:color="auto"/>
        <w:left w:val="none" w:sz="0" w:space="0" w:color="auto"/>
        <w:bottom w:val="none" w:sz="0" w:space="0" w:color="auto"/>
        <w:right w:val="none" w:sz="0" w:space="0" w:color="auto"/>
      </w:divBdr>
    </w:div>
    <w:div w:id="1402213824">
      <w:bodyDiv w:val="1"/>
      <w:marLeft w:val="0"/>
      <w:marRight w:val="0"/>
      <w:marTop w:val="0"/>
      <w:marBottom w:val="0"/>
      <w:divBdr>
        <w:top w:val="none" w:sz="0" w:space="0" w:color="auto"/>
        <w:left w:val="none" w:sz="0" w:space="0" w:color="auto"/>
        <w:bottom w:val="none" w:sz="0" w:space="0" w:color="auto"/>
        <w:right w:val="none" w:sz="0" w:space="0" w:color="auto"/>
      </w:divBdr>
    </w:div>
    <w:div w:id="1402287767">
      <w:bodyDiv w:val="1"/>
      <w:marLeft w:val="0"/>
      <w:marRight w:val="0"/>
      <w:marTop w:val="0"/>
      <w:marBottom w:val="0"/>
      <w:divBdr>
        <w:top w:val="none" w:sz="0" w:space="0" w:color="auto"/>
        <w:left w:val="none" w:sz="0" w:space="0" w:color="auto"/>
        <w:bottom w:val="none" w:sz="0" w:space="0" w:color="auto"/>
        <w:right w:val="none" w:sz="0" w:space="0" w:color="auto"/>
      </w:divBdr>
    </w:div>
    <w:div w:id="1402289035">
      <w:bodyDiv w:val="1"/>
      <w:marLeft w:val="0"/>
      <w:marRight w:val="0"/>
      <w:marTop w:val="0"/>
      <w:marBottom w:val="0"/>
      <w:divBdr>
        <w:top w:val="none" w:sz="0" w:space="0" w:color="auto"/>
        <w:left w:val="none" w:sz="0" w:space="0" w:color="auto"/>
        <w:bottom w:val="none" w:sz="0" w:space="0" w:color="auto"/>
        <w:right w:val="none" w:sz="0" w:space="0" w:color="auto"/>
      </w:divBdr>
    </w:div>
    <w:div w:id="1402364962">
      <w:bodyDiv w:val="1"/>
      <w:marLeft w:val="0"/>
      <w:marRight w:val="0"/>
      <w:marTop w:val="0"/>
      <w:marBottom w:val="0"/>
      <w:divBdr>
        <w:top w:val="none" w:sz="0" w:space="0" w:color="auto"/>
        <w:left w:val="none" w:sz="0" w:space="0" w:color="auto"/>
        <w:bottom w:val="none" w:sz="0" w:space="0" w:color="auto"/>
        <w:right w:val="none" w:sz="0" w:space="0" w:color="auto"/>
      </w:divBdr>
    </w:div>
    <w:div w:id="1402869392">
      <w:bodyDiv w:val="1"/>
      <w:marLeft w:val="0"/>
      <w:marRight w:val="0"/>
      <w:marTop w:val="0"/>
      <w:marBottom w:val="0"/>
      <w:divBdr>
        <w:top w:val="none" w:sz="0" w:space="0" w:color="auto"/>
        <w:left w:val="none" w:sz="0" w:space="0" w:color="auto"/>
        <w:bottom w:val="none" w:sz="0" w:space="0" w:color="auto"/>
        <w:right w:val="none" w:sz="0" w:space="0" w:color="auto"/>
      </w:divBdr>
    </w:div>
    <w:div w:id="1403605306">
      <w:bodyDiv w:val="1"/>
      <w:marLeft w:val="0"/>
      <w:marRight w:val="0"/>
      <w:marTop w:val="0"/>
      <w:marBottom w:val="0"/>
      <w:divBdr>
        <w:top w:val="none" w:sz="0" w:space="0" w:color="auto"/>
        <w:left w:val="none" w:sz="0" w:space="0" w:color="auto"/>
        <w:bottom w:val="none" w:sz="0" w:space="0" w:color="auto"/>
        <w:right w:val="none" w:sz="0" w:space="0" w:color="auto"/>
      </w:divBdr>
    </w:div>
    <w:div w:id="1403790044">
      <w:bodyDiv w:val="1"/>
      <w:marLeft w:val="0"/>
      <w:marRight w:val="0"/>
      <w:marTop w:val="0"/>
      <w:marBottom w:val="0"/>
      <w:divBdr>
        <w:top w:val="none" w:sz="0" w:space="0" w:color="auto"/>
        <w:left w:val="none" w:sz="0" w:space="0" w:color="auto"/>
        <w:bottom w:val="none" w:sz="0" w:space="0" w:color="auto"/>
        <w:right w:val="none" w:sz="0" w:space="0" w:color="auto"/>
      </w:divBdr>
    </w:div>
    <w:div w:id="1404991049">
      <w:bodyDiv w:val="1"/>
      <w:marLeft w:val="0"/>
      <w:marRight w:val="0"/>
      <w:marTop w:val="0"/>
      <w:marBottom w:val="0"/>
      <w:divBdr>
        <w:top w:val="none" w:sz="0" w:space="0" w:color="auto"/>
        <w:left w:val="none" w:sz="0" w:space="0" w:color="auto"/>
        <w:bottom w:val="none" w:sz="0" w:space="0" w:color="auto"/>
        <w:right w:val="none" w:sz="0" w:space="0" w:color="auto"/>
      </w:divBdr>
    </w:div>
    <w:div w:id="1405375837">
      <w:bodyDiv w:val="1"/>
      <w:marLeft w:val="0"/>
      <w:marRight w:val="0"/>
      <w:marTop w:val="0"/>
      <w:marBottom w:val="0"/>
      <w:divBdr>
        <w:top w:val="none" w:sz="0" w:space="0" w:color="auto"/>
        <w:left w:val="none" w:sz="0" w:space="0" w:color="auto"/>
        <w:bottom w:val="none" w:sz="0" w:space="0" w:color="auto"/>
        <w:right w:val="none" w:sz="0" w:space="0" w:color="auto"/>
      </w:divBdr>
    </w:div>
    <w:div w:id="1406149461">
      <w:bodyDiv w:val="1"/>
      <w:marLeft w:val="0"/>
      <w:marRight w:val="0"/>
      <w:marTop w:val="0"/>
      <w:marBottom w:val="0"/>
      <w:divBdr>
        <w:top w:val="none" w:sz="0" w:space="0" w:color="auto"/>
        <w:left w:val="none" w:sz="0" w:space="0" w:color="auto"/>
        <w:bottom w:val="none" w:sz="0" w:space="0" w:color="auto"/>
        <w:right w:val="none" w:sz="0" w:space="0" w:color="auto"/>
      </w:divBdr>
    </w:div>
    <w:div w:id="1406414232">
      <w:bodyDiv w:val="1"/>
      <w:marLeft w:val="0"/>
      <w:marRight w:val="0"/>
      <w:marTop w:val="0"/>
      <w:marBottom w:val="0"/>
      <w:divBdr>
        <w:top w:val="none" w:sz="0" w:space="0" w:color="auto"/>
        <w:left w:val="none" w:sz="0" w:space="0" w:color="auto"/>
        <w:bottom w:val="none" w:sz="0" w:space="0" w:color="auto"/>
        <w:right w:val="none" w:sz="0" w:space="0" w:color="auto"/>
      </w:divBdr>
    </w:div>
    <w:div w:id="1406420298">
      <w:bodyDiv w:val="1"/>
      <w:marLeft w:val="0"/>
      <w:marRight w:val="0"/>
      <w:marTop w:val="0"/>
      <w:marBottom w:val="0"/>
      <w:divBdr>
        <w:top w:val="none" w:sz="0" w:space="0" w:color="auto"/>
        <w:left w:val="none" w:sz="0" w:space="0" w:color="auto"/>
        <w:bottom w:val="none" w:sz="0" w:space="0" w:color="auto"/>
        <w:right w:val="none" w:sz="0" w:space="0" w:color="auto"/>
      </w:divBdr>
    </w:div>
    <w:div w:id="1406536829">
      <w:bodyDiv w:val="1"/>
      <w:marLeft w:val="0"/>
      <w:marRight w:val="0"/>
      <w:marTop w:val="0"/>
      <w:marBottom w:val="0"/>
      <w:divBdr>
        <w:top w:val="none" w:sz="0" w:space="0" w:color="auto"/>
        <w:left w:val="none" w:sz="0" w:space="0" w:color="auto"/>
        <w:bottom w:val="none" w:sz="0" w:space="0" w:color="auto"/>
        <w:right w:val="none" w:sz="0" w:space="0" w:color="auto"/>
      </w:divBdr>
    </w:div>
    <w:div w:id="1406609565">
      <w:bodyDiv w:val="1"/>
      <w:marLeft w:val="0"/>
      <w:marRight w:val="0"/>
      <w:marTop w:val="0"/>
      <w:marBottom w:val="0"/>
      <w:divBdr>
        <w:top w:val="none" w:sz="0" w:space="0" w:color="auto"/>
        <w:left w:val="none" w:sz="0" w:space="0" w:color="auto"/>
        <w:bottom w:val="none" w:sz="0" w:space="0" w:color="auto"/>
        <w:right w:val="none" w:sz="0" w:space="0" w:color="auto"/>
      </w:divBdr>
    </w:div>
    <w:div w:id="1408381822">
      <w:bodyDiv w:val="1"/>
      <w:marLeft w:val="0"/>
      <w:marRight w:val="0"/>
      <w:marTop w:val="0"/>
      <w:marBottom w:val="0"/>
      <w:divBdr>
        <w:top w:val="none" w:sz="0" w:space="0" w:color="auto"/>
        <w:left w:val="none" w:sz="0" w:space="0" w:color="auto"/>
        <w:bottom w:val="none" w:sz="0" w:space="0" w:color="auto"/>
        <w:right w:val="none" w:sz="0" w:space="0" w:color="auto"/>
      </w:divBdr>
    </w:div>
    <w:div w:id="1408573339">
      <w:bodyDiv w:val="1"/>
      <w:marLeft w:val="0"/>
      <w:marRight w:val="0"/>
      <w:marTop w:val="0"/>
      <w:marBottom w:val="0"/>
      <w:divBdr>
        <w:top w:val="none" w:sz="0" w:space="0" w:color="auto"/>
        <w:left w:val="none" w:sz="0" w:space="0" w:color="auto"/>
        <w:bottom w:val="none" w:sz="0" w:space="0" w:color="auto"/>
        <w:right w:val="none" w:sz="0" w:space="0" w:color="auto"/>
      </w:divBdr>
    </w:div>
    <w:div w:id="1409379024">
      <w:bodyDiv w:val="1"/>
      <w:marLeft w:val="0"/>
      <w:marRight w:val="0"/>
      <w:marTop w:val="0"/>
      <w:marBottom w:val="0"/>
      <w:divBdr>
        <w:top w:val="none" w:sz="0" w:space="0" w:color="auto"/>
        <w:left w:val="none" w:sz="0" w:space="0" w:color="auto"/>
        <w:bottom w:val="none" w:sz="0" w:space="0" w:color="auto"/>
        <w:right w:val="none" w:sz="0" w:space="0" w:color="auto"/>
      </w:divBdr>
    </w:div>
    <w:div w:id="1411000696">
      <w:bodyDiv w:val="1"/>
      <w:marLeft w:val="0"/>
      <w:marRight w:val="0"/>
      <w:marTop w:val="0"/>
      <w:marBottom w:val="0"/>
      <w:divBdr>
        <w:top w:val="none" w:sz="0" w:space="0" w:color="auto"/>
        <w:left w:val="none" w:sz="0" w:space="0" w:color="auto"/>
        <w:bottom w:val="none" w:sz="0" w:space="0" w:color="auto"/>
        <w:right w:val="none" w:sz="0" w:space="0" w:color="auto"/>
      </w:divBdr>
    </w:div>
    <w:div w:id="1412309281">
      <w:bodyDiv w:val="1"/>
      <w:marLeft w:val="0"/>
      <w:marRight w:val="0"/>
      <w:marTop w:val="0"/>
      <w:marBottom w:val="0"/>
      <w:divBdr>
        <w:top w:val="none" w:sz="0" w:space="0" w:color="auto"/>
        <w:left w:val="none" w:sz="0" w:space="0" w:color="auto"/>
        <w:bottom w:val="none" w:sz="0" w:space="0" w:color="auto"/>
        <w:right w:val="none" w:sz="0" w:space="0" w:color="auto"/>
      </w:divBdr>
    </w:div>
    <w:div w:id="1413116643">
      <w:bodyDiv w:val="1"/>
      <w:marLeft w:val="0"/>
      <w:marRight w:val="0"/>
      <w:marTop w:val="0"/>
      <w:marBottom w:val="0"/>
      <w:divBdr>
        <w:top w:val="none" w:sz="0" w:space="0" w:color="auto"/>
        <w:left w:val="none" w:sz="0" w:space="0" w:color="auto"/>
        <w:bottom w:val="none" w:sz="0" w:space="0" w:color="auto"/>
        <w:right w:val="none" w:sz="0" w:space="0" w:color="auto"/>
      </w:divBdr>
    </w:div>
    <w:div w:id="1414010520">
      <w:bodyDiv w:val="1"/>
      <w:marLeft w:val="0"/>
      <w:marRight w:val="0"/>
      <w:marTop w:val="0"/>
      <w:marBottom w:val="0"/>
      <w:divBdr>
        <w:top w:val="none" w:sz="0" w:space="0" w:color="auto"/>
        <w:left w:val="none" w:sz="0" w:space="0" w:color="auto"/>
        <w:bottom w:val="none" w:sz="0" w:space="0" w:color="auto"/>
        <w:right w:val="none" w:sz="0" w:space="0" w:color="auto"/>
      </w:divBdr>
    </w:div>
    <w:div w:id="1414619601">
      <w:bodyDiv w:val="1"/>
      <w:marLeft w:val="0"/>
      <w:marRight w:val="0"/>
      <w:marTop w:val="0"/>
      <w:marBottom w:val="0"/>
      <w:divBdr>
        <w:top w:val="none" w:sz="0" w:space="0" w:color="auto"/>
        <w:left w:val="none" w:sz="0" w:space="0" w:color="auto"/>
        <w:bottom w:val="none" w:sz="0" w:space="0" w:color="auto"/>
        <w:right w:val="none" w:sz="0" w:space="0" w:color="auto"/>
      </w:divBdr>
    </w:div>
    <w:div w:id="1414743110">
      <w:bodyDiv w:val="1"/>
      <w:marLeft w:val="0"/>
      <w:marRight w:val="0"/>
      <w:marTop w:val="0"/>
      <w:marBottom w:val="0"/>
      <w:divBdr>
        <w:top w:val="none" w:sz="0" w:space="0" w:color="auto"/>
        <w:left w:val="none" w:sz="0" w:space="0" w:color="auto"/>
        <w:bottom w:val="none" w:sz="0" w:space="0" w:color="auto"/>
        <w:right w:val="none" w:sz="0" w:space="0" w:color="auto"/>
      </w:divBdr>
    </w:div>
    <w:div w:id="1416049621">
      <w:bodyDiv w:val="1"/>
      <w:marLeft w:val="0"/>
      <w:marRight w:val="0"/>
      <w:marTop w:val="0"/>
      <w:marBottom w:val="0"/>
      <w:divBdr>
        <w:top w:val="none" w:sz="0" w:space="0" w:color="auto"/>
        <w:left w:val="none" w:sz="0" w:space="0" w:color="auto"/>
        <w:bottom w:val="none" w:sz="0" w:space="0" w:color="auto"/>
        <w:right w:val="none" w:sz="0" w:space="0" w:color="auto"/>
      </w:divBdr>
    </w:div>
    <w:div w:id="1416249395">
      <w:bodyDiv w:val="1"/>
      <w:marLeft w:val="0"/>
      <w:marRight w:val="0"/>
      <w:marTop w:val="0"/>
      <w:marBottom w:val="0"/>
      <w:divBdr>
        <w:top w:val="none" w:sz="0" w:space="0" w:color="auto"/>
        <w:left w:val="none" w:sz="0" w:space="0" w:color="auto"/>
        <w:bottom w:val="none" w:sz="0" w:space="0" w:color="auto"/>
        <w:right w:val="none" w:sz="0" w:space="0" w:color="auto"/>
      </w:divBdr>
    </w:div>
    <w:div w:id="1416978858">
      <w:bodyDiv w:val="1"/>
      <w:marLeft w:val="0"/>
      <w:marRight w:val="0"/>
      <w:marTop w:val="0"/>
      <w:marBottom w:val="0"/>
      <w:divBdr>
        <w:top w:val="none" w:sz="0" w:space="0" w:color="auto"/>
        <w:left w:val="none" w:sz="0" w:space="0" w:color="auto"/>
        <w:bottom w:val="none" w:sz="0" w:space="0" w:color="auto"/>
        <w:right w:val="none" w:sz="0" w:space="0" w:color="auto"/>
      </w:divBdr>
    </w:div>
    <w:div w:id="1420717302">
      <w:bodyDiv w:val="1"/>
      <w:marLeft w:val="0"/>
      <w:marRight w:val="0"/>
      <w:marTop w:val="0"/>
      <w:marBottom w:val="0"/>
      <w:divBdr>
        <w:top w:val="none" w:sz="0" w:space="0" w:color="auto"/>
        <w:left w:val="none" w:sz="0" w:space="0" w:color="auto"/>
        <w:bottom w:val="none" w:sz="0" w:space="0" w:color="auto"/>
        <w:right w:val="none" w:sz="0" w:space="0" w:color="auto"/>
      </w:divBdr>
    </w:div>
    <w:div w:id="1421293253">
      <w:bodyDiv w:val="1"/>
      <w:marLeft w:val="0"/>
      <w:marRight w:val="0"/>
      <w:marTop w:val="0"/>
      <w:marBottom w:val="0"/>
      <w:divBdr>
        <w:top w:val="none" w:sz="0" w:space="0" w:color="auto"/>
        <w:left w:val="none" w:sz="0" w:space="0" w:color="auto"/>
        <w:bottom w:val="none" w:sz="0" w:space="0" w:color="auto"/>
        <w:right w:val="none" w:sz="0" w:space="0" w:color="auto"/>
      </w:divBdr>
    </w:div>
    <w:div w:id="1421753393">
      <w:bodyDiv w:val="1"/>
      <w:marLeft w:val="0"/>
      <w:marRight w:val="0"/>
      <w:marTop w:val="0"/>
      <w:marBottom w:val="0"/>
      <w:divBdr>
        <w:top w:val="none" w:sz="0" w:space="0" w:color="auto"/>
        <w:left w:val="none" w:sz="0" w:space="0" w:color="auto"/>
        <w:bottom w:val="none" w:sz="0" w:space="0" w:color="auto"/>
        <w:right w:val="none" w:sz="0" w:space="0" w:color="auto"/>
      </w:divBdr>
    </w:div>
    <w:div w:id="1421755811">
      <w:bodyDiv w:val="1"/>
      <w:marLeft w:val="0"/>
      <w:marRight w:val="0"/>
      <w:marTop w:val="0"/>
      <w:marBottom w:val="0"/>
      <w:divBdr>
        <w:top w:val="none" w:sz="0" w:space="0" w:color="auto"/>
        <w:left w:val="none" w:sz="0" w:space="0" w:color="auto"/>
        <w:bottom w:val="none" w:sz="0" w:space="0" w:color="auto"/>
        <w:right w:val="none" w:sz="0" w:space="0" w:color="auto"/>
      </w:divBdr>
    </w:div>
    <w:div w:id="1421950896">
      <w:bodyDiv w:val="1"/>
      <w:marLeft w:val="0"/>
      <w:marRight w:val="0"/>
      <w:marTop w:val="0"/>
      <w:marBottom w:val="0"/>
      <w:divBdr>
        <w:top w:val="none" w:sz="0" w:space="0" w:color="auto"/>
        <w:left w:val="none" w:sz="0" w:space="0" w:color="auto"/>
        <w:bottom w:val="none" w:sz="0" w:space="0" w:color="auto"/>
        <w:right w:val="none" w:sz="0" w:space="0" w:color="auto"/>
      </w:divBdr>
    </w:div>
    <w:div w:id="1422020853">
      <w:bodyDiv w:val="1"/>
      <w:marLeft w:val="0"/>
      <w:marRight w:val="0"/>
      <w:marTop w:val="0"/>
      <w:marBottom w:val="0"/>
      <w:divBdr>
        <w:top w:val="none" w:sz="0" w:space="0" w:color="auto"/>
        <w:left w:val="none" w:sz="0" w:space="0" w:color="auto"/>
        <w:bottom w:val="none" w:sz="0" w:space="0" w:color="auto"/>
        <w:right w:val="none" w:sz="0" w:space="0" w:color="auto"/>
      </w:divBdr>
    </w:div>
    <w:div w:id="1423139334">
      <w:bodyDiv w:val="1"/>
      <w:marLeft w:val="0"/>
      <w:marRight w:val="0"/>
      <w:marTop w:val="0"/>
      <w:marBottom w:val="0"/>
      <w:divBdr>
        <w:top w:val="none" w:sz="0" w:space="0" w:color="auto"/>
        <w:left w:val="none" w:sz="0" w:space="0" w:color="auto"/>
        <w:bottom w:val="none" w:sz="0" w:space="0" w:color="auto"/>
        <w:right w:val="none" w:sz="0" w:space="0" w:color="auto"/>
      </w:divBdr>
    </w:div>
    <w:div w:id="1423187931">
      <w:bodyDiv w:val="1"/>
      <w:marLeft w:val="0"/>
      <w:marRight w:val="0"/>
      <w:marTop w:val="0"/>
      <w:marBottom w:val="0"/>
      <w:divBdr>
        <w:top w:val="none" w:sz="0" w:space="0" w:color="auto"/>
        <w:left w:val="none" w:sz="0" w:space="0" w:color="auto"/>
        <w:bottom w:val="none" w:sz="0" w:space="0" w:color="auto"/>
        <w:right w:val="none" w:sz="0" w:space="0" w:color="auto"/>
      </w:divBdr>
    </w:div>
    <w:div w:id="1423338019">
      <w:bodyDiv w:val="1"/>
      <w:marLeft w:val="0"/>
      <w:marRight w:val="0"/>
      <w:marTop w:val="0"/>
      <w:marBottom w:val="0"/>
      <w:divBdr>
        <w:top w:val="none" w:sz="0" w:space="0" w:color="auto"/>
        <w:left w:val="none" w:sz="0" w:space="0" w:color="auto"/>
        <w:bottom w:val="none" w:sz="0" w:space="0" w:color="auto"/>
        <w:right w:val="none" w:sz="0" w:space="0" w:color="auto"/>
      </w:divBdr>
    </w:div>
    <w:div w:id="1423451396">
      <w:bodyDiv w:val="1"/>
      <w:marLeft w:val="0"/>
      <w:marRight w:val="0"/>
      <w:marTop w:val="0"/>
      <w:marBottom w:val="0"/>
      <w:divBdr>
        <w:top w:val="none" w:sz="0" w:space="0" w:color="auto"/>
        <w:left w:val="none" w:sz="0" w:space="0" w:color="auto"/>
        <w:bottom w:val="none" w:sz="0" w:space="0" w:color="auto"/>
        <w:right w:val="none" w:sz="0" w:space="0" w:color="auto"/>
      </w:divBdr>
    </w:div>
    <w:div w:id="1423575273">
      <w:bodyDiv w:val="1"/>
      <w:marLeft w:val="0"/>
      <w:marRight w:val="0"/>
      <w:marTop w:val="0"/>
      <w:marBottom w:val="0"/>
      <w:divBdr>
        <w:top w:val="none" w:sz="0" w:space="0" w:color="auto"/>
        <w:left w:val="none" w:sz="0" w:space="0" w:color="auto"/>
        <w:bottom w:val="none" w:sz="0" w:space="0" w:color="auto"/>
        <w:right w:val="none" w:sz="0" w:space="0" w:color="auto"/>
      </w:divBdr>
    </w:div>
    <w:div w:id="1423605297">
      <w:bodyDiv w:val="1"/>
      <w:marLeft w:val="0"/>
      <w:marRight w:val="0"/>
      <w:marTop w:val="0"/>
      <w:marBottom w:val="0"/>
      <w:divBdr>
        <w:top w:val="none" w:sz="0" w:space="0" w:color="auto"/>
        <w:left w:val="none" w:sz="0" w:space="0" w:color="auto"/>
        <w:bottom w:val="none" w:sz="0" w:space="0" w:color="auto"/>
        <w:right w:val="none" w:sz="0" w:space="0" w:color="auto"/>
      </w:divBdr>
    </w:div>
    <w:div w:id="1425296126">
      <w:bodyDiv w:val="1"/>
      <w:marLeft w:val="0"/>
      <w:marRight w:val="0"/>
      <w:marTop w:val="0"/>
      <w:marBottom w:val="0"/>
      <w:divBdr>
        <w:top w:val="none" w:sz="0" w:space="0" w:color="auto"/>
        <w:left w:val="none" w:sz="0" w:space="0" w:color="auto"/>
        <w:bottom w:val="none" w:sz="0" w:space="0" w:color="auto"/>
        <w:right w:val="none" w:sz="0" w:space="0" w:color="auto"/>
      </w:divBdr>
    </w:div>
    <w:div w:id="1425297014">
      <w:bodyDiv w:val="1"/>
      <w:marLeft w:val="0"/>
      <w:marRight w:val="0"/>
      <w:marTop w:val="0"/>
      <w:marBottom w:val="0"/>
      <w:divBdr>
        <w:top w:val="none" w:sz="0" w:space="0" w:color="auto"/>
        <w:left w:val="none" w:sz="0" w:space="0" w:color="auto"/>
        <w:bottom w:val="none" w:sz="0" w:space="0" w:color="auto"/>
        <w:right w:val="none" w:sz="0" w:space="0" w:color="auto"/>
      </w:divBdr>
    </w:div>
    <w:div w:id="1425298202">
      <w:bodyDiv w:val="1"/>
      <w:marLeft w:val="0"/>
      <w:marRight w:val="0"/>
      <w:marTop w:val="0"/>
      <w:marBottom w:val="0"/>
      <w:divBdr>
        <w:top w:val="none" w:sz="0" w:space="0" w:color="auto"/>
        <w:left w:val="none" w:sz="0" w:space="0" w:color="auto"/>
        <w:bottom w:val="none" w:sz="0" w:space="0" w:color="auto"/>
        <w:right w:val="none" w:sz="0" w:space="0" w:color="auto"/>
      </w:divBdr>
    </w:div>
    <w:div w:id="1425422821">
      <w:bodyDiv w:val="1"/>
      <w:marLeft w:val="0"/>
      <w:marRight w:val="0"/>
      <w:marTop w:val="0"/>
      <w:marBottom w:val="0"/>
      <w:divBdr>
        <w:top w:val="none" w:sz="0" w:space="0" w:color="auto"/>
        <w:left w:val="none" w:sz="0" w:space="0" w:color="auto"/>
        <w:bottom w:val="none" w:sz="0" w:space="0" w:color="auto"/>
        <w:right w:val="none" w:sz="0" w:space="0" w:color="auto"/>
      </w:divBdr>
    </w:div>
    <w:div w:id="1425809631">
      <w:bodyDiv w:val="1"/>
      <w:marLeft w:val="0"/>
      <w:marRight w:val="0"/>
      <w:marTop w:val="0"/>
      <w:marBottom w:val="0"/>
      <w:divBdr>
        <w:top w:val="none" w:sz="0" w:space="0" w:color="auto"/>
        <w:left w:val="none" w:sz="0" w:space="0" w:color="auto"/>
        <w:bottom w:val="none" w:sz="0" w:space="0" w:color="auto"/>
        <w:right w:val="none" w:sz="0" w:space="0" w:color="auto"/>
      </w:divBdr>
    </w:div>
    <w:div w:id="1426263589">
      <w:bodyDiv w:val="1"/>
      <w:marLeft w:val="0"/>
      <w:marRight w:val="0"/>
      <w:marTop w:val="0"/>
      <w:marBottom w:val="0"/>
      <w:divBdr>
        <w:top w:val="none" w:sz="0" w:space="0" w:color="auto"/>
        <w:left w:val="none" w:sz="0" w:space="0" w:color="auto"/>
        <w:bottom w:val="none" w:sz="0" w:space="0" w:color="auto"/>
        <w:right w:val="none" w:sz="0" w:space="0" w:color="auto"/>
      </w:divBdr>
    </w:div>
    <w:div w:id="1426422042">
      <w:bodyDiv w:val="1"/>
      <w:marLeft w:val="0"/>
      <w:marRight w:val="0"/>
      <w:marTop w:val="0"/>
      <w:marBottom w:val="0"/>
      <w:divBdr>
        <w:top w:val="none" w:sz="0" w:space="0" w:color="auto"/>
        <w:left w:val="none" w:sz="0" w:space="0" w:color="auto"/>
        <w:bottom w:val="none" w:sz="0" w:space="0" w:color="auto"/>
        <w:right w:val="none" w:sz="0" w:space="0" w:color="auto"/>
      </w:divBdr>
    </w:div>
    <w:div w:id="1426606331">
      <w:bodyDiv w:val="1"/>
      <w:marLeft w:val="0"/>
      <w:marRight w:val="0"/>
      <w:marTop w:val="0"/>
      <w:marBottom w:val="0"/>
      <w:divBdr>
        <w:top w:val="none" w:sz="0" w:space="0" w:color="auto"/>
        <w:left w:val="none" w:sz="0" w:space="0" w:color="auto"/>
        <w:bottom w:val="none" w:sz="0" w:space="0" w:color="auto"/>
        <w:right w:val="none" w:sz="0" w:space="0" w:color="auto"/>
      </w:divBdr>
    </w:div>
    <w:div w:id="1426920064">
      <w:bodyDiv w:val="1"/>
      <w:marLeft w:val="0"/>
      <w:marRight w:val="0"/>
      <w:marTop w:val="0"/>
      <w:marBottom w:val="0"/>
      <w:divBdr>
        <w:top w:val="none" w:sz="0" w:space="0" w:color="auto"/>
        <w:left w:val="none" w:sz="0" w:space="0" w:color="auto"/>
        <w:bottom w:val="none" w:sz="0" w:space="0" w:color="auto"/>
        <w:right w:val="none" w:sz="0" w:space="0" w:color="auto"/>
      </w:divBdr>
    </w:div>
    <w:div w:id="1427075225">
      <w:bodyDiv w:val="1"/>
      <w:marLeft w:val="0"/>
      <w:marRight w:val="0"/>
      <w:marTop w:val="0"/>
      <w:marBottom w:val="0"/>
      <w:divBdr>
        <w:top w:val="none" w:sz="0" w:space="0" w:color="auto"/>
        <w:left w:val="none" w:sz="0" w:space="0" w:color="auto"/>
        <w:bottom w:val="none" w:sz="0" w:space="0" w:color="auto"/>
        <w:right w:val="none" w:sz="0" w:space="0" w:color="auto"/>
      </w:divBdr>
    </w:div>
    <w:div w:id="1427116422">
      <w:bodyDiv w:val="1"/>
      <w:marLeft w:val="0"/>
      <w:marRight w:val="0"/>
      <w:marTop w:val="0"/>
      <w:marBottom w:val="0"/>
      <w:divBdr>
        <w:top w:val="none" w:sz="0" w:space="0" w:color="auto"/>
        <w:left w:val="none" w:sz="0" w:space="0" w:color="auto"/>
        <w:bottom w:val="none" w:sz="0" w:space="0" w:color="auto"/>
        <w:right w:val="none" w:sz="0" w:space="0" w:color="auto"/>
      </w:divBdr>
    </w:div>
    <w:div w:id="1427116509">
      <w:bodyDiv w:val="1"/>
      <w:marLeft w:val="0"/>
      <w:marRight w:val="0"/>
      <w:marTop w:val="0"/>
      <w:marBottom w:val="0"/>
      <w:divBdr>
        <w:top w:val="none" w:sz="0" w:space="0" w:color="auto"/>
        <w:left w:val="none" w:sz="0" w:space="0" w:color="auto"/>
        <w:bottom w:val="none" w:sz="0" w:space="0" w:color="auto"/>
        <w:right w:val="none" w:sz="0" w:space="0" w:color="auto"/>
      </w:divBdr>
    </w:div>
    <w:div w:id="1427119672">
      <w:bodyDiv w:val="1"/>
      <w:marLeft w:val="0"/>
      <w:marRight w:val="0"/>
      <w:marTop w:val="0"/>
      <w:marBottom w:val="0"/>
      <w:divBdr>
        <w:top w:val="none" w:sz="0" w:space="0" w:color="auto"/>
        <w:left w:val="none" w:sz="0" w:space="0" w:color="auto"/>
        <w:bottom w:val="none" w:sz="0" w:space="0" w:color="auto"/>
        <w:right w:val="none" w:sz="0" w:space="0" w:color="auto"/>
      </w:divBdr>
    </w:div>
    <w:div w:id="1427505947">
      <w:bodyDiv w:val="1"/>
      <w:marLeft w:val="0"/>
      <w:marRight w:val="0"/>
      <w:marTop w:val="0"/>
      <w:marBottom w:val="0"/>
      <w:divBdr>
        <w:top w:val="none" w:sz="0" w:space="0" w:color="auto"/>
        <w:left w:val="none" w:sz="0" w:space="0" w:color="auto"/>
        <w:bottom w:val="none" w:sz="0" w:space="0" w:color="auto"/>
        <w:right w:val="none" w:sz="0" w:space="0" w:color="auto"/>
      </w:divBdr>
    </w:div>
    <w:div w:id="1427572782">
      <w:bodyDiv w:val="1"/>
      <w:marLeft w:val="0"/>
      <w:marRight w:val="0"/>
      <w:marTop w:val="0"/>
      <w:marBottom w:val="0"/>
      <w:divBdr>
        <w:top w:val="none" w:sz="0" w:space="0" w:color="auto"/>
        <w:left w:val="none" w:sz="0" w:space="0" w:color="auto"/>
        <w:bottom w:val="none" w:sz="0" w:space="0" w:color="auto"/>
        <w:right w:val="none" w:sz="0" w:space="0" w:color="auto"/>
      </w:divBdr>
    </w:div>
    <w:div w:id="1427581177">
      <w:bodyDiv w:val="1"/>
      <w:marLeft w:val="0"/>
      <w:marRight w:val="0"/>
      <w:marTop w:val="0"/>
      <w:marBottom w:val="0"/>
      <w:divBdr>
        <w:top w:val="none" w:sz="0" w:space="0" w:color="auto"/>
        <w:left w:val="none" w:sz="0" w:space="0" w:color="auto"/>
        <w:bottom w:val="none" w:sz="0" w:space="0" w:color="auto"/>
        <w:right w:val="none" w:sz="0" w:space="0" w:color="auto"/>
      </w:divBdr>
    </w:div>
    <w:div w:id="1427772064">
      <w:bodyDiv w:val="1"/>
      <w:marLeft w:val="0"/>
      <w:marRight w:val="0"/>
      <w:marTop w:val="0"/>
      <w:marBottom w:val="0"/>
      <w:divBdr>
        <w:top w:val="none" w:sz="0" w:space="0" w:color="auto"/>
        <w:left w:val="none" w:sz="0" w:space="0" w:color="auto"/>
        <w:bottom w:val="none" w:sz="0" w:space="0" w:color="auto"/>
        <w:right w:val="none" w:sz="0" w:space="0" w:color="auto"/>
      </w:divBdr>
    </w:div>
    <w:div w:id="1428228565">
      <w:bodyDiv w:val="1"/>
      <w:marLeft w:val="0"/>
      <w:marRight w:val="0"/>
      <w:marTop w:val="0"/>
      <w:marBottom w:val="0"/>
      <w:divBdr>
        <w:top w:val="none" w:sz="0" w:space="0" w:color="auto"/>
        <w:left w:val="none" w:sz="0" w:space="0" w:color="auto"/>
        <w:bottom w:val="none" w:sz="0" w:space="0" w:color="auto"/>
        <w:right w:val="none" w:sz="0" w:space="0" w:color="auto"/>
      </w:divBdr>
    </w:div>
    <w:div w:id="1428230795">
      <w:bodyDiv w:val="1"/>
      <w:marLeft w:val="0"/>
      <w:marRight w:val="0"/>
      <w:marTop w:val="0"/>
      <w:marBottom w:val="0"/>
      <w:divBdr>
        <w:top w:val="none" w:sz="0" w:space="0" w:color="auto"/>
        <w:left w:val="none" w:sz="0" w:space="0" w:color="auto"/>
        <w:bottom w:val="none" w:sz="0" w:space="0" w:color="auto"/>
        <w:right w:val="none" w:sz="0" w:space="0" w:color="auto"/>
      </w:divBdr>
    </w:div>
    <w:div w:id="1428388366">
      <w:bodyDiv w:val="1"/>
      <w:marLeft w:val="0"/>
      <w:marRight w:val="0"/>
      <w:marTop w:val="0"/>
      <w:marBottom w:val="0"/>
      <w:divBdr>
        <w:top w:val="none" w:sz="0" w:space="0" w:color="auto"/>
        <w:left w:val="none" w:sz="0" w:space="0" w:color="auto"/>
        <w:bottom w:val="none" w:sz="0" w:space="0" w:color="auto"/>
        <w:right w:val="none" w:sz="0" w:space="0" w:color="auto"/>
      </w:divBdr>
    </w:div>
    <w:div w:id="1428455368">
      <w:bodyDiv w:val="1"/>
      <w:marLeft w:val="0"/>
      <w:marRight w:val="0"/>
      <w:marTop w:val="0"/>
      <w:marBottom w:val="0"/>
      <w:divBdr>
        <w:top w:val="none" w:sz="0" w:space="0" w:color="auto"/>
        <w:left w:val="none" w:sz="0" w:space="0" w:color="auto"/>
        <w:bottom w:val="none" w:sz="0" w:space="0" w:color="auto"/>
        <w:right w:val="none" w:sz="0" w:space="0" w:color="auto"/>
      </w:divBdr>
    </w:div>
    <w:div w:id="1428499935">
      <w:bodyDiv w:val="1"/>
      <w:marLeft w:val="0"/>
      <w:marRight w:val="0"/>
      <w:marTop w:val="0"/>
      <w:marBottom w:val="0"/>
      <w:divBdr>
        <w:top w:val="none" w:sz="0" w:space="0" w:color="auto"/>
        <w:left w:val="none" w:sz="0" w:space="0" w:color="auto"/>
        <w:bottom w:val="none" w:sz="0" w:space="0" w:color="auto"/>
        <w:right w:val="none" w:sz="0" w:space="0" w:color="auto"/>
      </w:divBdr>
    </w:div>
    <w:div w:id="1428650243">
      <w:bodyDiv w:val="1"/>
      <w:marLeft w:val="0"/>
      <w:marRight w:val="0"/>
      <w:marTop w:val="0"/>
      <w:marBottom w:val="0"/>
      <w:divBdr>
        <w:top w:val="none" w:sz="0" w:space="0" w:color="auto"/>
        <w:left w:val="none" w:sz="0" w:space="0" w:color="auto"/>
        <w:bottom w:val="none" w:sz="0" w:space="0" w:color="auto"/>
        <w:right w:val="none" w:sz="0" w:space="0" w:color="auto"/>
      </w:divBdr>
    </w:div>
    <w:div w:id="1430541711">
      <w:bodyDiv w:val="1"/>
      <w:marLeft w:val="0"/>
      <w:marRight w:val="0"/>
      <w:marTop w:val="0"/>
      <w:marBottom w:val="0"/>
      <w:divBdr>
        <w:top w:val="none" w:sz="0" w:space="0" w:color="auto"/>
        <w:left w:val="none" w:sz="0" w:space="0" w:color="auto"/>
        <w:bottom w:val="none" w:sz="0" w:space="0" w:color="auto"/>
        <w:right w:val="none" w:sz="0" w:space="0" w:color="auto"/>
      </w:divBdr>
    </w:div>
    <w:div w:id="1431125399">
      <w:bodyDiv w:val="1"/>
      <w:marLeft w:val="0"/>
      <w:marRight w:val="0"/>
      <w:marTop w:val="0"/>
      <w:marBottom w:val="0"/>
      <w:divBdr>
        <w:top w:val="none" w:sz="0" w:space="0" w:color="auto"/>
        <w:left w:val="none" w:sz="0" w:space="0" w:color="auto"/>
        <w:bottom w:val="none" w:sz="0" w:space="0" w:color="auto"/>
        <w:right w:val="none" w:sz="0" w:space="0" w:color="auto"/>
      </w:divBdr>
    </w:div>
    <w:div w:id="1431126282">
      <w:bodyDiv w:val="1"/>
      <w:marLeft w:val="0"/>
      <w:marRight w:val="0"/>
      <w:marTop w:val="0"/>
      <w:marBottom w:val="0"/>
      <w:divBdr>
        <w:top w:val="none" w:sz="0" w:space="0" w:color="auto"/>
        <w:left w:val="none" w:sz="0" w:space="0" w:color="auto"/>
        <w:bottom w:val="none" w:sz="0" w:space="0" w:color="auto"/>
        <w:right w:val="none" w:sz="0" w:space="0" w:color="auto"/>
      </w:divBdr>
    </w:div>
    <w:div w:id="1431655808">
      <w:bodyDiv w:val="1"/>
      <w:marLeft w:val="0"/>
      <w:marRight w:val="0"/>
      <w:marTop w:val="0"/>
      <w:marBottom w:val="0"/>
      <w:divBdr>
        <w:top w:val="none" w:sz="0" w:space="0" w:color="auto"/>
        <w:left w:val="none" w:sz="0" w:space="0" w:color="auto"/>
        <w:bottom w:val="none" w:sz="0" w:space="0" w:color="auto"/>
        <w:right w:val="none" w:sz="0" w:space="0" w:color="auto"/>
      </w:divBdr>
    </w:div>
    <w:div w:id="1433352459">
      <w:bodyDiv w:val="1"/>
      <w:marLeft w:val="0"/>
      <w:marRight w:val="0"/>
      <w:marTop w:val="0"/>
      <w:marBottom w:val="0"/>
      <w:divBdr>
        <w:top w:val="none" w:sz="0" w:space="0" w:color="auto"/>
        <w:left w:val="none" w:sz="0" w:space="0" w:color="auto"/>
        <w:bottom w:val="none" w:sz="0" w:space="0" w:color="auto"/>
        <w:right w:val="none" w:sz="0" w:space="0" w:color="auto"/>
      </w:divBdr>
    </w:div>
    <w:div w:id="1434017026">
      <w:bodyDiv w:val="1"/>
      <w:marLeft w:val="0"/>
      <w:marRight w:val="0"/>
      <w:marTop w:val="0"/>
      <w:marBottom w:val="0"/>
      <w:divBdr>
        <w:top w:val="none" w:sz="0" w:space="0" w:color="auto"/>
        <w:left w:val="none" w:sz="0" w:space="0" w:color="auto"/>
        <w:bottom w:val="none" w:sz="0" w:space="0" w:color="auto"/>
        <w:right w:val="none" w:sz="0" w:space="0" w:color="auto"/>
      </w:divBdr>
    </w:div>
    <w:div w:id="1434281171">
      <w:bodyDiv w:val="1"/>
      <w:marLeft w:val="0"/>
      <w:marRight w:val="0"/>
      <w:marTop w:val="0"/>
      <w:marBottom w:val="0"/>
      <w:divBdr>
        <w:top w:val="none" w:sz="0" w:space="0" w:color="auto"/>
        <w:left w:val="none" w:sz="0" w:space="0" w:color="auto"/>
        <w:bottom w:val="none" w:sz="0" w:space="0" w:color="auto"/>
        <w:right w:val="none" w:sz="0" w:space="0" w:color="auto"/>
      </w:divBdr>
    </w:div>
    <w:div w:id="1435781841">
      <w:bodyDiv w:val="1"/>
      <w:marLeft w:val="0"/>
      <w:marRight w:val="0"/>
      <w:marTop w:val="0"/>
      <w:marBottom w:val="0"/>
      <w:divBdr>
        <w:top w:val="none" w:sz="0" w:space="0" w:color="auto"/>
        <w:left w:val="none" w:sz="0" w:space="0" w:color="auto"/>
        <w:bottom w:val="none" w:sz="0" w:space="0" w:color="auto"/>
        <w:right w:val="none" w:sz="0" w:space="0" w:color="auto"/>
      </w:divBdr>
    </w:div>
    <w:div w:id="1436903265">
      <w:bodyDiv w:val="1"/>
      <w:marLeft w:val="0"/>
      <w:marRight w:val="0"/>
      <w:marTop w:val="0"/>
      <w:marBottom w:val="0"/>
      <w:divBdr>
        <w:top w:val="none" w:sz="0" w:space="0" w:color="auto"/>
        <w:left w:val="none" w:sz="0" w:space="0" w:color="auto"/>
        <w:bottom w:val="none" w:sz="0" w:space="0" w:color="auto"/>
        <w:right w:val="none" w:sz="0" w:space="0" w:color="auto"/>
      </w:divBdr>
    </w:div>
    <w:div w:id="1438450873">
      <w:bodyDiv w:val="1"/>
      <w:marLeft w:val="0"/>
      <w:marRight w:val="0"/>
      <w:marTop w:val="0"/>
      <w:marBottom w:val="0"/>
      <w:divBdr>
        <w:top w:val="none" w:sz="0" w:space="0" w:color="auto"/>
        <w:left w:val="none" w:sz="0" w:space="0" w:color="auto"/>
        <w:bottom w:val="none" w:sz="0" w:space="0" w:color="auto"/>
        <w:right w:val="none" w:sz="0" w:space="0" w:color="auto"/>
      </w:divBdr>
    </w:div>
    <w:div w:id="1438797387">
      <w:bodyDiv w:val="1"/>
      <w:marLeft w:val="0"/>
      <w:marRight w:val="0"/>
      <w:marTop w:val="0"/>
      <w:marBottom w:val="0"/>
      <w:divBdr>
        <w:top w:val="none" w:sz="0" w:space="0" w:color="auto"/>
        <w:left w:val="none" w:sz="0" w:space="0" w:color="auto"/>
        <w:bottom w:val="none" w:sz="0" w:space="0" w:color="auto"/>
        <w:right w:val="none" w:sz="0" w:space="0" w:color="auto"/>
      </w:divBdr>
    </w:div>
    <w:div w:id="1438938476">
      <w:bodyDiv w:val="1"/>
      <w:marLeft w:val="0"/>
      <w:marRight w:val="0"/>
      <w:marTop w:val="0"/>
      <w:marBottom w:val="0"/>
      <w:divBdr>
        <w:top w:val="none" w:sz="0" w:space="0" w:color="auto"/>
        <w:left w:val="none" w:sz="0" w:space="0" w:color="auto"/>
        <w:bottom w:val="none" w:sz="0" w:space="0" w:color="auto"/>
        <w:right w:val="none" w:sz="0" w:space="0" w:color="auto"/>
      </w:divBdr>
    </w:div>
    <w:div w:id="1439251970">
      <w:bodyDiv w:val="1"/>
      <w:marLeft w:val="0"/>
      <w:marRight w:val="0"/>
      <w:marTop w:val="0"/>
      <w:marBottom w:val="0"/>
      <w:divBdr>
        <w:top w:val="none" w:sz="0" w:space="0" w:color="auto"/>
        <w:left w:val="none" w:sz="0" w:space="0" w:color="auto"/>
        <w:bottom w:val="none" w:sz="0" w:space="0" w:color="auto"/>
        <w:right w:val="none" w:sz="0" w:space="0" w:color="auto"/>
      </w:divBdr>
    </w:div>
    <w:div w:id="1439450862">
      <w:bodyDiv w:val="1"/>
      <w:marLeft w:val="0"/>
      <w:marRight w:val="0"/>
      <w:marTop w:val="0"/>
      <w:marBottom w:val="0"/>
      <w:divBdr>
        <w:top w:val="none" w:sz="0" w:space="0" w:color="auto"/>
        <w:left w:val="none" w:sz="0" w:space="0" w:color="auto"/>
        <w:bottom w:val="none" w:sz="0" w:space="0" w:color="auto"/>
        <w:right w:val="none" w:sz="0" w:space="0" w:color="auto"/>
      </w:divBdr>
    </w:div>
    <w:div w:id="1439524297">
      <w:bodyDiv w:val="1"/>
      <w:marLeft w:val="0"/>
      <w:marRight w:val="0"/>
      <w:marTop w:val="0"/>
      <w:marBottom w:val="0"/>
      <w:divBdr>
        <w:top w:val="none" w:sz="0" w:space="0" w:color="auto"/>
        <w:left w:val="none" w:sz="0" w:space="0" w:color="auto"/>
        <w:bottom w:val="none" w:sz="0" w:space="0" w:color="auto"/>
        <w:right w:val="none" w:sz="0" w:space="0" w:color="auto"/>
      </w:divBdr>
    </w:div>
    <w:div w:id="1439568400">
      <w:bodyDiv w:val="1"/>
      <w:marLeft w:val="0"/>
      <w:marRight w:val="0"/>
      <w:marTop w:val="0"/>
      <w:marBottom w:val="0"/>
      <w:divBdr>
        <w:top w:val="none" w:sz="0" w:space="0" w:color="auto"/>
        <w:left w:val="none" w:sz="0" w:space="0" w:color="auto"/>
        <w:bottom w:val="none" w:sz="0" w:space="0" w:color="auto"/>
        <w:right w:val="none" w:sz="0" w:space="0" w:color="auto"/>
      </w:divBdr>
    </w:div>
    <w:div w:id="1440297912">
      <w:bodyDiv w:val="1"/>
      <w:marLeft w:val="0"/>
      <w:marRight w:val="0"/>
      <w:marTop w:val="0"/>
      <w:marBottom w:val="0"/>
      <w:divBdr>
        <w:top w:val="none" w:sz="0" w:space="0" w:color="auto"/>
        <w:left w:val="none" w:sz="0" w:space="0" w:color="auto"/>
        <w:bottom w:val="none" w:sz="0" w:space="0" w:color="auto"/>
        <w:right w:val="none" w:sz="0" w:space="0" w:color="auto"/>
      </w:divBdr>
    </w:div>
    <w:div w:id="1440686462">
      <w:bodyDiv w:val="1"/>
      <w:marLeft w:val="0"/>
      <w:marRight w:val="0"/>
      <w:marTop w:val="0"/>
      <w:marBottom w:val="0"/>
      <w:divBdr>
        <w:top w:val="none" w:sz="0" w:space="0" w:color="auto"/>
        <w:left w:val="none" w:sz="0" w:space="0" w:color="auto"/>
        <w:bottom w:val="none" w:sz="0" w:space="0" w:color="auto"/>
        <w:right w:val="none" w:sz="0" w:space="0" w:color="auto"/>
      </w:divBdr>
    </w:div>
    <w:div w:id="1440948284">
      <w:bodyDiv w:val="1"/>
      <w:marLeft w:val="0"/>
      <w:marRight w:val="0"/>
      <w:marTop w:val="0"/>
      <w:marBottom w:val="0"/>
      <w:divBdr>
        <w:top w:val="none" w:sz="0" w:space="0" w:color="auto"/>
        <w:left w:val="none" w:sz="0" w:space="0" w:color="auto"/>
        <w:bottom w:val="none" w:sz="0" w:space="0" w:color="auto"/>
        <w:right w:val="none" w:sz="0" w:space="0" w:color="auto"/>
      </w:divBdr>
    </w:div>
    <w:div w:id="1441072839">
      <w:bodyDiv w:val="1"/>
      <w:marLeft w:val="0"/>
      <w:marRight w:val="0"/>
      <w:marTop w:val="0"/>
      <w:marBottom w:val="0"/>
      <w:divBdr>
        <w:top w:val="none" w:sz="0" w:space="0" w:color="auto"/>
        <w:left w:val="none" w:sz="0" w:space="0" w:color="auto"/>
        <w:bottom w:val="none" w:sz="0" w:space="0" w:color="auto"/>
        <w:right w:val="none" w:sz="0" w:space="0" w:color="auto"/>
      </w:divBdr>
    </w:div>
    <w:div w:id="1441149685">
      <w:bodyDiv w:val="1"/>
      <w:marLeft w:val="0"/>
      <w:marRight w:val="0"/>
      <w:marTop w:val="0"/>
      <w:marBottom w:val="0"/>
      <w:divBdr>
        <w:top w:val="none" w:sz="0" w:space="0" w:color="auto"/>
        <w:left w:val="none" w:sz="0" w:space="0" w:color="auto"/>
        <w:bottom w:val="none" w:sz="0" w:space="0" w:color="auto"/>
        <w:right w:val="none" w:sz="0" w:space="0" w:color="auto"/>
      </w:divBdr>
    </w:div>
    <w:div w:id="1441680087">
      <w:bodyDiv w:val="1"/>
      <w:marLeft w:val="0"/>
      <w:marRight w:val="0"/>
      <w:marTop w:val="0"/>
      <w:marBottom w:val="0"/>
      <w:divBdr>
        <w:top w:val="none" w:sz="0" w:space="0" w:color="auto"/>
        <w:left w:val="none" w:sz="0" w:space="0" w:color="auto"/>
        <w:bottom w:val="none" w:sz="0" w:space="0" w:color="auto"/>
        <w:right w:val="none" w:sz="0" w:space="0" w:color="auto"/>
      </w:divBdr>
    </w:div>
    <w:div w:id="1441727594">
      <w:bodyDiv w:val="1"/>
      <w:marLeft w:val="0"/>
      <w:marRight w:val="0"/>
      <w:marTop w:val="0"/>
      <w:marBottom w:val="0"/>
      <w:divBdr>
        <w:top w:val="none" w:sz="0" w:space="0" w:color="auto"/>
        <w:left w:val="none" w:sz="0" w:space="0" w:color="auto"/>
        <w:bottom w:val="none" w:sz="0" w:space="0" w:color="auto"/>
        <w:right w:val="none" w:sz="0" w:space="0" w:color="auto"/>
      </w:divBdr>
    </w:div>
    <w:div w:id="1442454377">
      <w:bodyDiv w:val="1"/>
      <w:marLeft w:val="0"/>
      <w:marRight w:val="0"/>
      <w:marTop w:val="0"/>
      <w:marBottom w:val="0"/>
      <w:divBdr>
        <w:top w:val="none" w:sz="0" w:space="0" w:color="auto"/>
        <w:left w:val="none" w:sz="0" w:space="0" w:color="auto"/>
        <w:bottom w:val="none" w:sz="0" w:space="0" w:color="auto"/>
        <w:right w:val="none" w:sz="0" w:space="0" w:color="auto"/>
      </w:divBdr>
    </w:div>
    <w:div w:id="1443189983">
      <w:bodyDiv w:val="1"/>
      <w:marLeft w:val="0"/>
      <w:marRight w:val="0"/>
      <w:marTop w:val="0"/>
      <w:marBottom w:val="0"/>
      <w:divBdr>
        <w:top w:val="none" w:sz="0" w:space="0" w:color="auto"/>
        <w:left w:val="none" w:sz="0" w:space="0" w:color="auto"/>
        <w:bottom w:val="none" w:sz="0" w:space="0" w:color="auto"/>
        <w:right w:val="none" w:sz="0" w:space="0" w:color="auto"/>
      </w:divBdr>
    </w:div>
    <w:div w:id="1444613165">
      <w:bodyDiv w:val="1"/>
      <w:marLeft w:val="0"/>
      <w:marRight w:val="0"/>
      <w:marTop w:val="0"/>
      <w:marBottom w:val="0"/>
      <w:divBdr>
        <w:top w:val="none" w:sz="0" w:space="0" w:color="auto"/>
        <w:left w:val="none" w:sz="0" w:space="0" w:color="auto"/>
        <w:bottom w:val="none" w:sz="0" w:space="0" w:color="auto"/>
        <w:right w:val="none" w:sz="0" w:space="0" w:color="auto"/>
      </w:divBdr>
    </w:div>
    <w:div w:id="1444807025">
      <w:bodyDiv w:val="1"/>
      <w:marLeft w:val="0"/>
      <w:marRight w:val="0"/>
      <w:marTop w:val="0"/>
      <w:marBottom w:val="0"/>
      <w:divBdr>
        <w:top w:val="none" w:sz="0" w:space="0" w:color="auto"/>
        <w:left w:val="none" w:sz="0" w:space="0" w:color="auto"/>
        <w:bottom w:val="none" w:sz="0" w:space="0" w:color="auto"/>
        <w:right w:val="none" w:sz="0" w:space="0" w:color="auto"/>
      </w:divBdr>
    </w:div>
    <w:div w:id="1445072078">
      <w:bodyDiv w:val="1"/>
      <w:marLeft w:val="0"/>
      <w:marRight w:val="0"/>
      <w:marTop w:val="0"/>
      <w:marBottom w:val="0"/>
      <w:divBdr>
        <w:top w:val="none" w:sz="0" w:space="0" w:color="auto"/>
        <w:left w:val="none" w:sz="0" w:space="0" w:color="auto"/>
        <w:bottom w:val="none" w:sz="0" w:space="0" w:color="auto"/>
        <w:right w:val="none" w:sz="0" w:space="0" w:color="auto"/>
      </w:divBdr>
    </w:div>
    <w:div w:id="1445805450">
      <w:bodyDiv w:val="1"/>
      <w:marLeft w:val="0"/>
      <w:marRight w:val="0"/>
      <w:marTop w:val="0"/>
      <w:marBottom w:val="0"/>
      <w:divBdr>
        <w:top w:val="none" w:sz="0" w:space="0" w:color="auto"/>
        <w:left w:val="none" w:sz="0" w:space="0" w:color="auto"/>
        <w:bottom w:val="none" w:sz="0" w:space="0" w:color="auto"/>
        <w:right w:val="none" w:sz="0" w:space="0" w:color="auto"/>
      </w:divBdr>
    </w:div>
    <w:div w:id="1446459660">
      <w:bodyDiv w:val="1"/>
      <w:marLeft w:val="0"/>
      <w:marRight w:val="0"/>
      <w:marTop w:val="0"/>
      <w:marBottom w:val="0"/>
      <w:divBdr>
        <w:top w:val="none" w:sz="0" w:space="0" w:color="auto"/>
        <w:left w:val="none" w:sz="0" w:space="0" w:color="auto"/>
        <w:bottom w:val="none" w:sz="0" w:space="0" w:color="auto"/>
        <w:right w:val="none" w:sz="0" w:space="0" w:color="auto"/>
      </w:divBdr>
    </w:div>
    <w:div w:id="1447970870">
      <w:bodyDiv w:val="1"/>
      <w:marLeft w:val="0"/>
      <w:marRight w:val="0"/>
      <w:marTop w:val="0"/>
      <w:marBottom w:val="0"/>
      <w:divBdr>
        <w:top w:val="none" w:sz="0" w:space="0" w:color="auto"/>
        <w:left w:val="none" w:sz="0" w:space="0" w:color="auto"/>
        <w:bottom w:val="none" w:sz="0" w:space="0" w:color="auto"/>
        <w:right w:val="none" w:sz="0" w:space="0" w:color="auto"/>
      </w:divBdr>
    </w:div>
    <w:div w:id="1448115869">
      <w:bodyDiv w:val="1"/>
      <w:marLeft w:val="0"/>
      <w:marRight w:val="0"/>
      <w:marTop w:val="0"/>
      <w:marBottom w:val="0"/>
      <w:divBdr>
        <w:top w:val="none" w:sz="0" w:space="0" w:color="auto"/>
        <w:left w:val="none" w:sz="0" w:space="0" w:color="auto"/>
        <w:bottom w:val="none" w:sz="0" w:space="0" w:color="auto"/>
        <w:right w:val="none" w:sz="0" w:space="0" w:color="auto"/>
      </w:divBdr>
    </w:div>
    <w:div w:id="1448237474">
      <w:bodyDiv w:val="1"/>
      <w:marLeft w:val="0"/>
      <w:marRight w:val="0"/>
      <w:marTop w:val="0"/>
      <w:marBottom w:val="0"/>
      <w:divBdr>
        <w:top w:val="none" w:sz="0" w:space="0" w:color="auto"/>
        <w:left w:val="none" w:sz="0" w:space="0" w:color="auto"/>
        <w:bottom w:val="none" w:sz="0" w:space="0" w:color="auto"/>
        <w:right w:val="none" w:sz="0" w:space="0" w:color="auto"/>
      </w:divBdr>
    </w:div>
    <w:div w:id="1448816389">
      <w:bodyDiv w:val="1"/>
      <w:marLeft w:val="0"/>
      <w:marRight w:val="0"/>
      <w:marTop w:val="0"/>
      <w:marBottom w:val="0"/>
      <w:divBdr>
        <w:top w:val="none" w:sz="0" w:space="0" w:color="auto"/>
        <w:left w:val="none" w:sz="0" w:space="0" w:color="auto"/>
        <w:bottom w:val="none" w:sz="0" w:space="0" w:color="auto"/>
        <w:right w:val="none" w:sz="0" w:space="0" w:color="auto"/>
      </w:divBdr>
    </w:div>
    <w:div w:id="1449083065">
      <w:bodyDiv w:val="1"/>
      <w:marLeft w:val="0"/>
      <w:marRight w:val="0"/>
      <w:marTop w:val="0"/>
      <w:marBottom w:val="0"/>
      <w:divBdr>
        <w:top w:val="none" w:sz="0" w:space="0" w:color="auto"/>
        <w:left w:val="none" w:sz="0" w:space="0" w:color="auto"/>
        <w:bottom w:val="none" w:sz="0" w:space="0" w:color="auto"/>
        <w:right w:val="none" w:sz="0" w:space="0" w:color="auto"/>
      </w:divBdr>
    </w:div>
    <w:div w:id="1449085575">
      <w:bodyDiv w:val="1"/>
      <w:marLeft w:val="0"/>
      <w:marRight w:val="0"/>
      <w:marTop w:val="0"/>
      <w:marBottom w:val="0"/>
      <w:divBdr>
        <w:top w:val="none" w:sz="0" w:space="0" w:color="auto"/>
        <w:left w:val="none" w:sz="0" w:space="0" w:color="auto"/>
        <w:bottom w:val="none" w:sz="0" w:space="0" w:color="auto"/>
        <w:right w:val="none" w:sz="0" w:space="0" w:color="auto"/>
      </w:divBdr>
    </w:div>
    <w:div w:id="1449157787">
      <w:bodyDiv w:val="1"/>
      <w:marLeft w:val="0"/>
      <w:marRight w:val="0"/>
      <w:marTop w:val="0"/>
      <w:marBottom w:val="0"/>
      <w:divBdr>
        <w:top w:val="none" w:sz="0" w:space="0" w:color="auto"/>
        <w:left w:val="none" w:sz="0" w:space="0" w:color="auto"/>
        <w:bottom w:val="none" w:sz="0" w:space="0" w:color="auto"/>
        <w:right w:val="none" w:sz="0" w:space="0" w:color="auto"/>
      </w:divBdr>
    </w:div>
    <w:div w:id="1449815818">
      <w:bodyDiv w:val="1"/>
      <w:marLeft w:val="0"/>
      <w:marRight w:val="0"/>
      <w:marTop w:val="0"/>
      <w:marBottom w:val="0"/>
      <w:divBdr>
        <w:top w:val="none" w:sz="0" w:space="0" w:color="auto"/>
        <w:left w:val="none" w:sz="0" w:space="0" w:color="auto"/>
        <w:bottom w:val="none" w:sz="0" w:space="0" w:color="auto"/>
        <w:right w:val="none" w:sz="0" w:space="0" w:color="auto"/>
      </w:divBdr>
    </w:div>
    <w:div w:id="1451123688">
      <w:bodyDiv w:val="1"/>
      <w:marLeft w:val="0"/>
      <w:marRight w:val="0"/>
      <w:marTop w:val="0"/>
      <w:marBottom w:val="0"/>
      <w:divBdr>
        <w:top w:val="none" w:sz="0" w:space="0" w:color="auto"/>
        <w:left w:val="none" w:sz="0" w:space="0" w:color="auto"/>
        <w:bottom w:val="none" w:sz="0" w:space="0" w:color="auto"/>
        <w:right w:val="none" w:sz="0" w:space="0" w:color="auto"/>
      </w:divBdr>
    </w:div>
    <w:div w:id="1451822432">
      <w:bodyDiv w:val="1"/>
      <w:marLeft w:val="0"/>
      <w:marRight w:val="0"/>
      <w:marTop w:val="0"/>
      <w:marBottom w:val="0"/>
      <w:divBdr>
        <w:top w:val="none" w:sz="0" w:space="0" w:color="auto"/>
        <w:left w:val="none" w:sz="0" w:space="0" w:color="auto"/>
        <w:bottom w:val="none" w:sz="0" w:space="0" w:color="auto"/>
        <w:right w:val="none" w:sz="0" w:space="0" w:color="auto"/>
      </w:divBdr>
    </w:div>
    <w:div w:id="1452044941">
      <w:bodyDiv w:val="1"/>
      <w:marLeft w:val="0"/>
      <w:marRight w:val="0"/>
      <w:marTop w:val="0"/>
      <w:marBottom w:val="0"/>
      <w:divBdr>
        <w:top w:val="none" w:sz="0" w:space="0" w:color="auto"/>
        <w:left w:val="none" w:sz="0" w:space="0" w:color="auto"/>
        <w:bottom w:val="none" w:sz="0" w:space="0" w:color="auto"/>
        <w:right w:val="none" w:sz="0" w:space="0" w:color="auto"/>
      </w:divBdr>
    </w:div>
    <w:div w:id="1452094918">
      <w:bodyDiv w:val="1"/>
      <w:marLeft w:val="0"/>
      <w:marRight w:val="0"/>
      <w:marTop w:val="0"/>
      <w:marBottom w:val="0"/>
      <w:divBdr>
        <w:top w:val="none" w:sz="0" w:space="0" w:color="auto"/>
        <w:left w:val="none" w:sz="0" w:space="0" w:color="auto"/>
        <w:bottom w:val="none" w:sz="0" w:space="0" w:color="auto"/>
        <w:right w:val="none" w:sz="0" w:space="0" w:color="auto"/>
      </w:divBdr>
    </w:div>
    <w:div w:id="1452550691">
      <w:bodyDiv w:val="1"/>
      <w:marLeft w:val="0"/>
      <w:marRight w:val="0"/>
      <w:marTop w:val="0"/>
      <w:marBottom w:val="0"/>
      <w:divBdr>
        <w:top w:val="none" w:sz="0" w:space="0" w:color="auto"/>
        <w:left w:val="none" w:sz="0" w:space="0" w:color="auto"/>
        <w:bottom w:val="none" w:sz="0" w:space="0" w:color="auto"/>
        <w:right w:val="none" w:sz="0" w:space="0" w:color="auto"/>
      </w:divBdr>
    </w:div>
    <w:div w:id="1453591545">
      <w:bodyDiv w:val="1"/>
      <w:marLeft w:val="0"/>
      <w:marRight w:val="0"/>
      <w:marTop w:val="0"/>
      <w:marBottom w:val="0"/>
      <w:divBdr>
        <w:top w:val="none" w:sz="0" w:space="0" w:color="auto"/>
        <w:left w:val="none" w:sz="0" w:space="0" w:color="auto"/>
        <w:bottom w:val="none" w:sz="0" w:space="0" w:color="auto"/>
        <w:right w:val="none" w:sz="0" w:space="0" w:color="auto"/>
      </w:divBdr>
    </w:div>
    <w:div w:id="1453788702">
      <w:bodyDiv w:val="1"/>
      <w:marLeft w:val="0"/>
      <w:marRight w:val="0"/>
      <w:marTop w:val="0"/>
      <w:marBottom w:val="0"/>
      <w:divBdr>
        <w:top w:val="none" w:sz="0" w:space="0" w:color="auto"/>
        <w:left w:val="none" w:sz="0" w:space="0" w:color="auto"/>
        <w:bottom w:val="none" w:sz="0" w:space="0" w:color="auto"/>
        <w:right w:val="none" w:sz="0" w:space="0" w:color="auto"/>
      </w:divBdr>
    </w:div>
    <w:div w:id="1454518300">
      <w:bodyDiv w:val="1"/>
      <w:marLeft w:val="0"/>
      <w:marRight w:val="0"/>
      <w:marTop w:val="0"/>
      <w:marBottom w:val="0"/>
      <w:divBdr>
        <w:top w:val="none" w:sz="0" w:space="0" w:color="auto"/>
        <w:left w:val="none" w:sz="0" w:space="0" w:color="auto"/>
        <w:bottom w:val="none" w:sz="0" w:space="0" w:color="auto"/>
        <w:right w:val="none" w:sz="0" w:space="0" w:color="auto"/>
      </w:divBdr>
    </w:div>
    <w:div w:id="1454716332">
      <w:bodyDiv w:val="1"/>
      <w:marLeft w:val="0"/>
      <w:marRight w:val="0"/>
      <w:marTop w:val="0"/>
      <w:marBottom w:val="0"/>
      <w:divBdr>
        <w:top w:val="none" w:sz="0" w:space="0" w:color="auto"/>
        <w:left w:val="none" w:sz="0" w:space="0" w:color="auto"/>
        <w:bottom w:val="none" w:sz="0" w:space="0" w:color="auto"/>
        <w:right w:val="none" w:sz="0" w:space="0" w:color="auto"/>
      </w:divBdr>
    </w:div>
    <w:div w:id="1455096247">
      <w:bodyDiv w:val="1"/>
      <w:marLeft w:val="0"/>
      <w:marRight w:val="0"/>
      <w:marTop w:val="0"/>
      <w:marBottom w:val="0"/>
      <w:divBdr>
        <w:top w:val="none" w:sz="0" w:space="0" w:color="auto"/>
        <w:left w:val="none" w:sz="0" w:space="0" w:color="auto"/>
        <w:bottom w:val="none" w:sz="0" w:space="0" w:color="auto"/>
        <w:right w:val="none" w:sz="0" w:space="0" w:color="auto"/>
      </w:divBdr>
    </w:div>
    <w:div w:id="1455447191">
      <w:bodyDiv w:val="1"/>
      <w:marLeft w:val="0"/>
      <w:marRight w:val="0"/>
      <w:marTop w:val="0"/>
      <w:marBottom w:val="0"/>
      <w:divBdr>
        <w:top w:val="none" w:sz="0" w:space="0" w:color="auto"/>
        <w:left w:val="none" w:sz="0" w:space="0" w:color="auto"/>
        <w:bottom w:val="none" w:sz="0" w:space="0" w:color="auto"/>
        <w:right w:val="none" w:sz="0" w:space="0" w:color="auto"/>
      </w:divBdr>
    </w:div>
    <w:div w:id="1455757667">
      <w:bodyDiv w:val="1"/>
      <w:marLeft w:val="0"/>
      <w:marRight w:val="0"/>
      <w:marTop w:val="0"/>
      <w:marBottom w:val="0"/>
      <w:divBdr>
        <w:top w:val="none" w:sz="0" w:space="0" w:color="auto"/>
        <w:left w:val="none" w:sz="0" w:space="0" w:color="auto"/>
        <w:bottom w:val="none" w:sz="0" w:space="0" w:color="auto"/>
        <w:right w:val="none" w:sz="0" w:space="0" w:color="auto"/>
      </w:divBdr>
    </w:div>
    <w:div w:id="1456026632">
      <w:bodyDiv w:val="1"/>
      <w:marLeft w:val="0"/>
      <w:marRight w:val="0"/>
      <w:marTop w:val="0"/>
      <w:marBottom w:val="0"/>
      <w:divBdr>
        <w:top w:val="none" w:sz="0" w:space="0" w:color="auto"/>
        <w:left w:val="none" w:sz="0" w:space="0" w:color="auto"/>
        <w:bottom w:val="none" w:sz="0" w:space="0" w:color="auto"/>
        <w:right w:val="none" w:sz="0" w:space="0" w:color="auto"/>
      </w:divBdr>
    </w:div>
    <w:div w:id="1456294682">
      <w:bodyDiv w:val="1"/>
      <w:marLeft w:val="0"/>
      <w:marRight w:val="0"/>
      <w:marTop w:val="0"/>
      <w:marBottom w:val="0"/>
      <w:divBdr>
        <w:top w:val="none" w:sz="0" w:space="0" w:color="auto"/>
        <w:left w:val="none" w:sz="0" w:space="0" w:color="auto"/>
        <w:bottom w:val="none" w:sz="0" w:space="0" w:color="auto"/>
        <w:right w:val="none" w:sz="0" w:space="0" w:color="auto"/>
      </w:divBdr>
    </w:div>
    <w:div w:id="1457025318">
      <w:bodyDiv w:val="1"/>
      <w:marLeft w:val="0"/>
      <w:marRight w:val="0"/>
      <w:marTop w:val="0"/>
      <w:marBottom w:val="0"/>
      <w:divBdr>
        <w:top w:val="none" w:sz="0" w:space="0" w:color="auto"/>
        <w:left w:val="none" w:sz="0" w:space="0" w:color="auto"/>
        <w:bottom w:val="none" w:sz="0" w:space="0" w:color="auto"/>
        <w:right w:val="none" w:sz="0" w:space="0" w:color="auto"/>
      </w:divBdr>
    </w:div>
    <w:div w:id="1457288027">
      <w:bodyDiv w:val="1"/>
      <w:marLeft w:val="0"/>
      <w:marRight w:val="0"/>
      <w:marTop w:val="0"/>
      <w:marBottom w:val="0"/>
      <w:divBdr>
        <w:top w:val="none" w:sz="0" w:space="0" w:color="auto"/>
        <w:left w:val="none" w:sz="0" w:space="0" w:color="auto"/>
        <w:bottom w:val="none" w:sz="0" w:space="0" w:color="auto"/>
        <w:right w:val="none" w:sz="0" w:space="0" w:color="auto"/>
      </w:divBdr>
    </w:div>
    <w:div w:id="1457604867">
      <w:bodyDiv w:val="1"/>
      <w:marLeft w:val="0"/>
      <w:marRight w:val="0"/>
      <w:marTop w:val="0"/>
      <w:marBottom w:val="0"/>
      <w:divBdr>
        <w:top w:val="none" w:sz="0" w:space="0" w:color="auto"/>
        <w:left w:val="none" w:sz="0" w:space="0" w:color="auto"/>
        <w:bottom w:val="none" w:sz="0" w:space="0" w:color="auto"/>
        <w:right w:val="none" w:sz="0" w:space="0" w:color="auto"/>
      </w:divBdr>
    </w:div>
    <w:div w:id="1458528786">
      <w:bodyDiv w:val="1"/>
      <w:marLeft w:val="0"/>
      <w:marRight w:val="0"/>
      <w:marTop w:val="0"/>
      <w:marBottom w:val="0"/>
      <w:divBdr>
        <w:top w:val="none" w:sz="0" w:space="0" w:color="auto"/>
        <w:left w:val="none" w:sz="0" w:space="0" w:color="auto"/>
        <w:bottom w:val="none" w:sz="0" w:space="0" w:color="auto"/>
        <w:right w:val="none" w:sz="0" w:space="0" w:color="auto"/>
      </w:divBdr>
    </w:div>
    <w:div w:id="1458796684">
      <w:bodyDiv w:val="1"/>
      <w:marLeft w:val="0"/>
      <w:marRight w:val="0"/>
      <w:marTop w:val="0"/>
      <w:marBottom w:val="0"/>
      <w:divBdr>
        <w:top w:val="none" w:sz="0" w:space="0" w:color="auto"/>
        <w:left w:val="none" w:sz="0" w:space="0" w:color="auto"/>
        <w:bottom w:val="none" w:sz="0" w:space="0" w:color="auto"/>
        <w:right w:val="none" w:sz="0" w:space="0" w:color="auto"/>
      </w:divBdr>
    </w:div>
    <w:div w:id="1459252175">
      <w:bodyDiv w:val="1"/>
      <w:marLeft w:val="0"/>
      <w:marRight w:val="0"/>
      <w:marTop w:val="0"/>
      <w:marBottom w:val="0"/>
      <w:divBdr>
        <w:top w:val="none" w:sz="0" w:space="0" w:color="auto"/>
        <w:left w:val="none" w:sz="0" w:space="0" w:color="auto"/>
        <w:bottom w:val="none" w:sz="0" w:space="0" w:color="auto"/>
        <w:right w:val="none" w:sz="0" w:space="0" w:color="auto"/>
      </w:divBdr>
    </w:div>
    <w:div w:id="1459294444">
      <w:bodyDiv w:val="1"/>
      <w:marLeft w:val="0"/>
      <w:marRight w:val="0"/>
      <w:marTop w:val="0"/>
      <w:marBottom w:val="0"/>
      <w:divBdr>
        <w:top w:val="none" w:sz="0" w:space="0" w:color="auto"/>
        <w:left w:val="none" w:sz="0" w:space="0" w:color="auto"/>
        <w:bottom w:val="none" w:sz="0" w:space="0" w:color="auto"/>
        <w:right w:val="none" w:sz="0" w:space="0" w:color="auto"/>
      </w:divBdr>
    </w:div>
    <w:div w:id="1459642741">
      <w:bodyDiv w:val="1"/>
      <w:marLeft w:val="0"/>
      <w:marRight w:val="0"/>
      <w:marTop w:val="0"/>
      <w:marBottom w:val="0"/>
      <w:divBdr>
        <w:top w:val="none" w:sz="0" w:space="0" w:color="auto"/>
        <w:left w:val="none" w:sz="0" w:space="0" w:color="auto"/>
        <w:bottom w:val="none" w:sz="0" w:space="0" w:color="auto"/>
        <w:right w:val="none" w:sz="0" w:space="0" w:color="auto"/>
      </w:divBdr>
    </w:div>
    <w:div w:id="1459687813">
      <w:bodyDiv w:val="1"/>
      <w:marLeft w:val="0"/>
      <w:marRight w:val="0"/>
      <w:marTop w:val="0"/>
      <w:marBottom w:val="0"/>
      <w:divBdr>
        <w:top w:val="none" w:sz="0" w:space="0" w:color="auto"/>
        <w:left w:val="none" w:sz="0" w:space="0" w:color="auto"/>
        <w:bottom w:val="none" w:sz="0" w:space="0" w:color="auto"/>
        <w:right w:val="none" w:sz="0" w:space="0" w:color="auto"/>
      </w:divBdr>
    </w:div>
    <w:div w:id="1460415578">
      <w:bodyDiv w:val="1"/>
      <w:marLeft w:val="0"/>
      <w:marRight w:val="0"/>
      <w:marTop w:val="0"/>
      <w:marBottom w:val="0"/>
      <w:divBdr>
        <w:top w:val="none" w:sz="0" w:space="0" w:color="auto"/>
        <w:left w:val="none" w:sz="0" w:space="0" w:color="auto"/>
        <w:bottom w:val="none" w:sz="0" w:space="0" w:color="auto"/>
        <w:right w:val="none" w:sz="0" w:space="0" w:color="auto"/>
      </w:divBdr>
    </w:div>
    <w:div w:id="1460489983">
      <w:bodyDiv w:val="1"/>
      <w:marLeft w:val="0"/>
      <w:marRight w:val="0"/>
      <w:marTop w:val="0"/>
      <w:marBottom w:val="0"/>
      <w:divBdr>
        <w:top w:val="none" w:sz="0" w:space="0" w:color="auto"/>
        <w:left w:val="none" w:sz="0" w:space="0" w:color="auto"/>
        <w:bottom w:val="none" w:sz="0" w:space="0" w:color="auto"/>
        <w:right w:val="none" w:sz="0" w:space="0" w:color="auto"/>
      </w:divBdr>
    </w:div>
    <w:div w:id="1460612666">
      <w:bodyDiv w:val="1"/>
      <w:marLeft w:val="0"/>
      <w:marRight w:val="0"/>
      <w:marTop w:val="0"/>
      <w:marBottom w:val="0"/>
      <w:divBdr>
        <w:top w:val="none" w:sz="0" w:space="0" w:color="auto"/>
        <w:left w:val="none" w:sz="0" w:space="0" w:color="auto"/>
        <w:bottom w:val="none" w:sz="0" w:space="0" w:color="auto"/>
        <w:right w:val="none" w:sz="0" w:space="0" w:color="auto"/>
      </w:divBdr>
    </w:div>
    <w:div w:id="1460761556">
      <w:bodyDiv w:val="1"/>
      <w:marLeft w:val="0"/>
      <w:marRight w:val="0"/>
      <w:marTop w:val="0"/>
      <w:marBottom w:val="0"/>
      <w:divBdr>
        <w:top w:val="none" w:sz="0" w:space="0" w:color="auto"/>
        <w:left w:val="none" w:sz="0" w:space="0" w:color="auto"/>
        <w:bottom w:val="none" w:sz="0" w:space="0" w:color="auto"/>
        <w:right w:val="none" w:sz="0" w:space="0" w:color="auto"/>
      </w:divBdr>
    </w:div>
    <w:div w:id="1461074147">
      <w:bodyDiv w:val="1"/>
      <w:marLeft w:val="0"/>
      <w:marRight w:val="0"/>
      <w:marTop w:val="0"/>
      <w:marBottom w:val="0"/>
      <w:divBdr>
        <w:top w:val="none" w:sz="0" w:space="0" w:color="auto"/>
        <w:left w:val="none" w:sz="0" w:space="0" w:color="auto"/>
        <w:bottom w:val="none" w:sz="0" w:space="0" w:color="auto"/>
        <w:right w:val="none" w:sz="0" w:space="0" w:color="auto"/>
      </w:divBdr>
    </w:div>
    <w:div w:id="1462066991">
      <w:bodyDiv w:val="1"/>
      <w:marLeft w:val="0"/>
      <w:marRight w:val="0"/>
      <w:marTop w:val="0"/>
      <w:marBottom w:val="0"/>
      <w:divBdr>
        <w:top w:val="none" w:sz="0" w:space="0" w:color="auto"/>
        <w:left w:val="none" w:sz="0" w:space="0" w:color="auto"/>
        <w:bottom w:val="none" w:sz="0" w:space="0" w:color="auto"/>
        <w:right w:val="none" w:sz="0" w:space="0" w:color="auto"/>
      </w:divBdr>
    </w:div>
    <w:div w:id="1462579881">
      <w:bodyDiv w:val="1"/>
      <w:marLeft w:val="0"/>
      <w:marRight w:val="0"/>
      <w:marTop w:val="0"/>
      <w:marBottom w:val="0"/>
      <w:divBdr>
        <w:top w:val="none" w:sz="0" w:space="0" w:color="auto"/>
        <w:left w:val="none" w:sz="0" w:space="0" w:color="auto"/>
        <w:bottom w:val="none" w:sz="0" w:space="0" w:color="auto"/>
        <w:right w:val="none" w:sz="0" w:space="0" w:color="auto"/>
      </w:divBdr>
    </w:div>
    <w:div w:id="1462847080">
      <w:bodyDiv w:val="1"/>
      <w:marLeft w:val="0"/>
      <w:marRight w:val="0"/>
      <w:marTop w:val="0"/>
      <w:marBottom w:val="0"/>
      <w:divBdr>
        <w:top w:val="none" w:sz="0" w:space="0" w:color="auto"/>
        <w:left w:val="none" w:sz="0" w:space="0" w:color="auto"/>
        <w:bottom w:val="none" w:sz="0" w:space="0" w:color="auto"/>
        <w:right w:val="none" w:sz="0" w:space="0" w:color="auto"/>
      </w:divBdr>
    </w:div>
    <w:div w:id="1463691502">
      <w:bodyDiv w:val="1"/>
      <w:marLeft w:val="0"/>
      <w:marRight w:val="0"/>
      <w:marTop w:val="0"/>
      <w:marBottom w:val="0"/>
      <w:divBdr>
        <w:top w:val="none" w:sz="0" w:space="0" w:color="auto"/>
        <w:left w:val="none" w:sz="0" w:space="0" w:color="auto"/>
        <w:bottom w:val="none" w:sz="0" w:space="0" w:color="auto"/>
        <w:right w:val="none" w:sz="0" w:space="0" w:color="auto"/>
      </w:divBdr>
    </w:div>
    <w:div w:id="1463813269">
      <w:bodyDiv w:val="1"/>
      <w:marLeft w:val="0"/>
      <w:marRight w:val="0"/>
      <w:marTop w:val="0"/>
      <w:marBottom w:val="0"/>
      <w:divBdr>
        <w:top w:val="none" w:sz="0" w:space="0" w:color="auto"/>
        <w:left w:val="none" w:sz="0" w:space="0" w:color="auto"/>
        <w:bottom w:val="none" w:sz="0" w:space="0" w:color="auto"/>
        <w:right w:val="none" w:sz="0" w:space="0" w:color="auto"/>
      </w:divBdr>
    </w:div>
    <w:div w:id="1463843808">
      <w:bodyDiv w:val="1"/>
      <w:marLeft w:val="0"/>
      <w:marRight w:val="0"/>
      <w:marTop w:val="0"/>
      <w:marBottom w:val="0"/>
      <w:divBdr>
        <w:top w:val="none" w:sz="0" w:space="0" w:color="auto"/>
        <w:left w:val="none" w:sz="0" w:space="0" w:color="auto"/>
        <w:bottom w:val="none" w:sz="0" w:space="0" w:color="auto"/>
        <w:right w:val="none" w:sz="0" w:space="0" w:color="auto"/>
      </w:divBdr>
    </w:div>
    <w:div w:id="1464612851">
      <w:bodyDiv w:val="1"/>
      <w:marLeft w:val="0"/>
      <w:marRight w:val="0"/>
      <w:marTop w:val="0"/>
      <w:marBottom w:val="0"/>
      <w:divBdr>
        <w:top w:val="none" w:sz="0" w:space="0" w:color="auto"/>
        <w:left w:val="none" w:sz="0" w:space="0" w:color="auto"/>
        <w:bottom w:val="none" w:sz="0" w:space="0" w:color="auto"/>
        <w:right w:val="none" w:sz="0" w:space="0" w:color="auto"/>
      </w:divBdr>
    </w:div>
    <w:div w:id="1465586430">
      <w:bodyDiv w:val="1"/>
      <w:marLeft w:val="0"/>
      <w:marRight w:val="0"/>
      <w:marTop w:val="0"/>
      <w:marBottom w:val="0"/>
      <w:divBdr>
        <w:top w:val="none" w:sz="0" w:space="0" w:color="auto"/>
        <w:left w:val="none" w:sz="0" w:space="0" w:color="auto"/>
        <w:bottom w:val="none" w:sz="0" w:space="0" w:color="auto"/>
        <w:right w:val="none" w:sz="0" w:space="0" w:color="auto"/>
      </w:divBdr>
    </w:div>
    <w:div w:id="1465656559">
      <w:bodyDiv w:val="1"/>
      <w:marLeft w:val="0"/>
      <w:marRight w:val="0"/>
      <w:marTop w:val="0"/>
      <w:marBottom w:val="0"/>
      <w:divBdr>
        <w:top w:val="none" w:sz="0" w:space="0" w:color="auto"/>
        <w:left w:val="none" w:sz="0" w:space="0" w:color="auto"/>
        <w:bottom w:val="none" w:sz="0" w:space="0" w:color="auto"/>
        <w:right w:val="none" w:sz="0" w:space="0" w:color="auto"/>
      </w:divBdr>
    </w:div>
    <w:div w:id="1465778240">
      <w:bodyDiv w:val="1"/>
      <w:marLeft w:val="0"/>
      <w:marRight w:val="0"/>
      <w:marTop w:val="0"/>
      <w:marBottom w:val="0"/>
      <w:divBdr>
        <w:top w:val="none" w:sz="0" w:space="0" w:color="auto"/>
        <w:left w:val="none" w:sz="0" w:space="0" w:color="auto"/>
        <w:bottom w:val="none" w:sz="0" w:space="0" w:color="auto"/>
        <w:right w:val="none" w:sz="0" w:space="0" w:color="auto"/>
      </w:divBdr>
    </w:div>
    <w:div w:id="1465850483">
      <w:bodyDiv w:val="1"/>
      <w:marLeft w:val="0"/>
      <w:marRight w:val="0"/>
      <w:marTop w:val="0"/>
      <w:marBottom w:val="0"/>
      <w:divBdr>
        <w:top w:val="none" w:sz="0" w:space="0" w:color="auto"/>
        <w:left w:val="none" w:sz="0" w:space="0" w:color="auto"/>
        <w:bottom w:val="none" w:sz="0" w:space="0" w:color="auto"/>
        <w:right w:val="none" w:sz="0" w:space="0" w:color="auto"/>
      </w:divBdr>
    </w:div>
    <w:div w:id="1465855155">
      <w:bodyDiv w:val="1"/>
      <w:marLeft w:val="0"/>
      <w:marRight w:val="0"/>
      <w:marTop w:val="0"/>
      <w:marBottom w:val="0"/>
      <w:divBdr>
        <w:top w:val="none" w:sz="0" w:space="0" w:color="auto"/>
        <w:left w:val="none" w:sz="0" w:space="0" w:color="auto"/>
        <w:bottom w:val="none" w:sz="0" w:space="0" w:color="auto"/>
        <w:right w:val="none" w:sz="0" w:space="0" w:color="auto"/>
      </w:divBdr>
    </w:div>
    <w:div w:id="1466696668">
      <w:bodyDiv w:val="1"/>
      <w:marLeft w:val="0"/>
      <w:marRight w:val="0"/>
      <w:marTop w:val="0"/>
      <w:marBottom w:val="0"/>
      <w:divBdr>
        <w:top w:val="none" w:sz="0" w:space="0" w:color="auto"/>
        <w:left w:val="none" w:sz="0" w:space="0" w:color="auto"/>
        <w:bottom w:val="none" w:sz="0" w:space="0" w:color="auto"/>
        <w:right w:val="none" w:sz="0" w:space="0" w:color="auto"/>
      </w:divBdr>
    </w:div>
    <w:div w:id="1467116520">
      <w:bodyDiv w:val="1"/>
      <w:marLeft w:val="0"/>
      <w:marRight w:val="0"/>
      <w:marTop w:val="0"/>
      <w:marBottom w:val="0"/>
      <w:divBdr>
        <w:top w:val="none" w:sz="0" w:space="0" w:color="auto"/>
        <w:left w:val="none" w:sz="0" w:space="0" w:color="auto"/>
        <w:bottom w:val="none" w:sz="0" w:space="0" w:color="auto"/>
        <w:right w:val="none" w:sz="0" w:space="0" w:color="auto"/>
      </w:divBdr>
    </w:div>
    <w:div w:id="1467309345">
      <w:bodyDiv w:val="1"/>
      <w:marLeft w:val="0"/>
      <w:marRight w:val="0"/>
      <w:marTop w:val="0"/>
      <w:marBottom w:val="0"/>
      <w:divBdr>
        <w:top w:val="none" w:sz="0" w:space="0" w:color="auto"/>
        <w:left w:val="none" w:sz="0" w:space="0" w:color="auto"/>
        <w:bottom w:val="none" w:sz="0" w:space="0" w:color="auto"/>
        <w:right w:val="none" w:sz="0" w:space="0" w:color="auto"/>
      </w:divBdr>
    </w:div>
    <w:div w:id="1468281854">
      <w:bodyDiv w:val="1"/>
      <w:marLeft w:val="0"/>
      <w:marRight w:val="0"/>
      <w:marTop w:val="0"/>
      <w:marBottom w:val="0"/>
      <w:divBdr>
        <w:top w:val="none" w:sz="0" w:space="0" w:color="auto"/>
        <w:left w:val="none" w:sz="0" w:space="0" w:color="auto"/>
        <w:bottom w:val="none" w:sz="0" w:space="0" w:color="auto"/>
        <w:right w:val="none" w:sz="0" w:space="0" w:color="auto"/>
      </w:divBdr>
    </w:div>
    <w:div w:id="1468624276">
      <w:bodyDiv w:val="1"/>
      <w:marLeft w:val="0"/>
      <w:marRight w:val="0"/>
      <w:marTop w:val="0"/>
      <w:marBottom w:val="0"/>
      <w:divBdr>
        <w:top w:val="none" w:sz="0" w:space="0" w:color="auto"/>
        <w:left w:val="none" w:sz="0" w:space="0" w:color="auto"/>
        <w:bottom w:val="none" w:sz="0" w:space="0" w:color="auto"/>
        <w:right w:val="none" w:sz="0" w:space="0" w:color="auto"/>
      </w:divBdr>
    </w:div>
    <w:div w:id="1468627541">
      <w:bodyDiv w:val="1"/>
      <w:marLeft w:val="0"/>
      <w:marRight w:val="0"/>
      <w:marTop w:val="0"/>
      <w:marBottom w:val="0"/>
      <w:divBdr>
        <w:top w:val="none" w:sz="0" w:space="0" w:color="auto"/>
        <w:left w:val="none" w:sz="0" w:space="0" w:color="auto"/>
        <w:bottom w:val="none" w:sz="0" w:space="0" w:color="auto"/>
        <w:right w:val="none" w:sz="0" w:space="0" w:color="auto"/>
      </w:divBdr>
    </w:div>
    <w:div w:id="1468741164">
      <w:bodyDiv w:val="1"/>
      <w:marLeft w:val="0"/>
      <w:marRight w:val="0"/>
      <w:marTop w:val="0"/>
      <w:marBottom w:val="0"/>
      <w:divBdr>
        <w:top w:val="none" w:sz="0" w:space="0" w:color="auto"/>
        <w:left w:val="none" w:sz="0" w:space="0" w:color="auto"/>
        <w:bottom w:val="none" w:sz="0" w:space="0" w:color="auto"/>
        <w:right w:val="none" w:sz="0" w:space="0" w:color="auto"/>
      </w:divBdr>
    </w:div>
    <w:div w:id="1468818243">
      <w:bodyDiv w:val="1"/>
      <w:marLeft w:val="0"/>
      <w:marRight w:val="0"/>
      <w:marTop w:val="0"/>
      <w:marBottom w:val="0"/>
      <w:divBdr>
        <w:top w:val="none" w:sz="0" w:space="0" w:color="auto"/>
        <w:left w:val="none" w:sz="0" w:space="0" w:color="auto"/>
        <w:bottom w:val="none" w:sz="0" w:space="0" w:color="auto"/>
        <w:right w:val="none" w:sz="0" w:space="0" w:color="auto"/>
      </w:divBdr>
    </w:div>
    <w:div w:id="1469085029">
      <w:bodyDiv w:val="1"/>
      <w:marLeft w:val="0"/>
      <w:marRight w:val="0"/>
      <w:marTop w:val="0"/>
      <w:marBottom w:val="0"/>
      <w:divBdr>
        <w:top w:val="none" w:sz="0" w:space="0" w:color="auto"/>
        <w:left w:val="none" w:sz="0" w:space="0" w:color="auto"/>
        <w:bottom w:val="none" w:sz="0" w:space="0" w:color="auto"/>
        <w:right w:val="none" w:sz="0" w:space="0" w:color="auto"/>
      </w:divBdr>
    </w:div>
    <w:div w:id="1469859685">
      <w:bodyDiv w:val="1"/>
      <w:marLeft w:val="0"/>
      <w:marRight w:val="0"/>
      <w:marTop w:val="0"/>
      <w:marBottom w:val="0"/>
      <w:divBdr>
        <w:top w:val="none" w:sz="0" w:space="0" w:color="auto"/>
        <w:left w:val="none" w:sz="0" w:space="0" w:color="auto"/>
        <w:bottom w:val="none" w:sz="0" w:space="0" w:color="auto"/>
        <w:right w:val="none" w:sz="0" w:space="0" w:color="auto"/>
      </w:divBdr>
    </w:div>
    <w:div w:id="1470247595">
      <w:bodyDiv w:val="1"/>
      <w:marLeft w:val="0"/>
      <w:marRight w:val="0"/>
      <w:marTop w:val="0"/>
      <w:marBottom w:val="0"/>
      <w:divBdr>
        <w:top w:val="none" w:sz="0" w:space="0" w:color="auto"/>
        <w:left w:val="none" w:sz="0" w:space="0" w:color="auto"/>
        <w:bottom w:val="none" w:sz="0" w:space="0" w:color="auto"/>
        <w:right w:val="none" w:sz="0" w:space="0" w:color="auto"/>
      </w:divBdr>
    </w:div>
    <w:div w:id="1470778814">
      <w:bodyDiv w:val="1"/>
      <w:marLeft w:val="0"/>
      <w:marRight w:val="0"/>
      <w:marTop w:val="0"/>
      <w:marBottom w:val="0"/>
      <w:divBdr>
        <w:top w:val="none" w:sz="0" w:space="0" w:color="auto"/>
        <w:left w:val="none" w:sz="0" w:space="0" w:color="auto"/>
        <w:bottom w:val="none" w:sz="0" w:space="0" w:color="auto"/>
        <w:right w:val="none" w:sz="0" w:space="0" w:color="auto"/>
      </w:divBdr>
    </w:div>
    <w:div w:id="1471242205">
      <w:bodyDiv w:val="1"/>
      <w:marLeft w:val="0"/>
      <w:marRight w:val="0"/>
      <w:marTop w:val="0"/>
      <w:marBottom w:val="0"/>
      <w:divBdr>
        <w:top w:val="none" w:sz="0" w:space="0" w:color="auto"/>
        <w:left w:val="none" w:sz="0" w:space="0" w:color="auto"/>
        <w:bottom w:val="none" w:sz="0" w:space="0" w:color="auto"/>
        <w:right w:val="none" w:sz="0" w:space="0" w:color="auto"/>
      </w:divBdr>
    </w:div>
    <w:div w:id="1472020725">
      <w:bodyDiv w:val="1"/>
      <w:marLeft w:val="0"/>
      <w:marRight w:val="0"/>
      <w:marTop w:val="0"/>
      <w:marBottom w:val="0"/>
      <w:divBdr>
        <w:top w:val="none" w:sz="0" w:space="0" w:color="auto"/>
        <w:left w:val="none" w:sz="0" w:space="0" w:color="auto"/>
        <w:bottom w:val="none" w:sz="0" w:space="0" w:color="auto"/>
        <w:right w:val="none" w:sz="0" w:space="0" w:color="auto"/>
      </w:divBdr>
    </w:div>
    <w:div w:id="1472214048">
      <w:bodyDiv w:val="1"/>
      <w:marLeft w:val="0"/>
      <w:marRight w:val="0"/>
      <w:marTop w:val="0"/>
      <w:marBottom w:val="0"/>
      <w:divBdr>
        <w:top w:val="none" w:sz="0" w:space="0" w:color="auto"/>
        <w:left w:val="none" w:sz="0" w:space="0" w:color="auto"/>
        <w:bottom w:val="none" w:sz="0" w:space="0" w:color="auto"/>
        <w:right w:val="none" w:sz="0" w:space="0" w:color="auto"/>
      </w:divBdr>
    </w:div>
    <w:div w:id="1474054944">
      <w:bodyDiv w:val="1"/>
      <w:marLeft w:val="0"/>
      <w:marRight w:val="0"/>
      <w:marTop w:val="0"/>
      <w:marBottom w:val="0"/>
      <w:divBdr>
        <w:top w:val="none" w:sz="0" w:space="0" w:color="auto"/>
        <w:left w:val="none" w:sz="0" w:space="0" w:color="auto"/>
        <w:bottom w:val="none" w:sz="0" w:space="0" w:color="auto"/>
        <w:right w:val="none" w:sz="0" w:space="0" w:color="auto"/>
      </w:divBdr>
    </w:div>
    <w:div w:id="1474172988">
      <w:bodyDiv w:val="1"/>
      <w:marLeft w:val="0"/>
      <w:marRight w:val="0"/>
      <w:marTop w:val="0"/>
      <w:marBottom w:val="0"/>
      <w:divBdr>
        <w:top w:val="none" w:sz="0" w:space="0" w:color="auto"/>
        <w:left w:val="none" w:sz="0" w:space="0" w:color="auto"/>
        <w:bottom w:val="none" w:sz="0" w:space="0" w:color="auto"/>
        <w:right w:val="none" w:sz="0" w:space="0" w:color="auto"/>
      </w:divBdr>
    </w:div>
    <w:div w:id="1475099661">
      <w:bodyDiv w:val="1"/>
      <w:marLeft w:val="0"/>
      <w:marRight w:val="0"/>
      <w:marTop w:val="0"/>
      <w:marBottom w:val="0"/>
      <w:divBdr>
        <w:top w:val="none" w:sz="0" w:space="0" w:color="auto"/>
        <w:left w:val="none" w:sz="0" w:space="0" w:color="auto"/>
        <w:bottom w:val="none" w:sz="0" w:space="0" w:color="auto"/>
        <w:right w:val="none" w:sz="0" w:space="0" w:color="auto"/>
      </w:divBdr>
    </w:div>
    <w:div w:id="1475490686">
      <w:bodyDiv w:val="1"/>
      <w:marLeft w:val="0"/>
      <w:marRight w:val="0"/>
      <w:marTop w:val="0"/>
      <w:marBottom w:val="0"/>
      <w:divBdr>
        <w:top w:val="none" w:sz="0" w:space="0" w:color="auto"/>
        <w:left w:val="none" w:sz="0" w:space="0" w:color="auto"/>
        <w:bottom w:val="none" w:sz="0" w:space="0" w:color="auto"/>
        <w:right w:val="none" w:sz="0" w:space="0" w:color="auto"/>
      </w:divBdr>
    </w:div>
    <w:div w:id="1476336564">
      <w:bodyDiv w:val="1"/>
      <w:marLeft w:val="0"/>
      <w:marRight w:val="0"/>
      <w:marTop w:val="0"/>
      <w:marBottom w:val="0"/>
      <w:divBdr>
        <w:top w:val="none" w:sz="0" w:space="0" w:color="auto"/>
        <w:left w:val="none" w:sz="0" w:space="0" w:color="auto"/>
        <w:bottom w:val="none" w:sz="0" w:space="0" w:color="auto"/>
        <w:right w:val="none" w:sz="0" w:space="0" w:color="auto"/>
      </w:divBdr>
    </w:div>
    <w:div w:id="1476603454">
      <w:bodyDiv w:val="1"/>
      <w:marLeft w:val="0"/>
      <w:marRight w:val="0"/>
      <w:marTop w:val="0"/>
      <w:marBottom w:val="0"/>
      <w:divBdr>
        <w:top w:val="none" w:sz="0" w:space="0" w:color="auto"/>
        <w:left w:val="none" w:sz="0" w:space="0" w:color="auto"/>
        <w:bottom w:val="none" w:sz="0" w:space="0" w:color="auto"/>
        <w:right w:val="none" w:sz="0" w:space="0" w:color="auto"/>
      </w:divBdr>
    </w:div>
    <w:div w:id="1477259256">
      <w:bodyDiv w:val="1"/>
      <w:marLeft w:val="0"/>
      <w:marRight w:val="0"/>
      <w:marTop w:val="0"/>
      <w:marBottom w:val="0"/>
      <w:divBdr>
        <w:top w:val="none" w:sz="0" w:space="0" w:color="auto"/>
        <w:left w:val="none" w:sz="0" w:space="0" w:color="auto"/>
        <w:bottom w:val="none" w:sz="0" w:space="0" w:color="auto"/>
        <w:right w:val="none" w:sz="0" w:space="0" w:color="auto"/>
      </w:divBdr>
    </w:div>
    <w:div w:id="1477524409">
      <w:bodyDiv w:val="1"/>
      <w:marLeft w:val="0"/>
      <w:marRight w:val="0"/>
      <w:marTop w:val="0"/>
      <w:marBottom w:val="0"/>
      <w:divBdr>
        <w:top w:val="none" w:sz="0" w:space="0" w:color="auto"/>
        <w:left w:val="none" w:sz="0" w:space="0" w:color="auto"/>
        <w:bottom w:val="none" w:sz="0" w:space="0" w:color="auto"/>
        <w:right w:val="none" w:sz="0" w:space="0" w:color="auto"/>
      </w:divBdr>
    </w:div>
    <w:div w:id="1478187074">
      <w:bodyDiv w:val="1"/>
      <w:marLeft w:val="0"/>
      <w:marRight w:val="0"/>
      <w:marTop w:val="0"/>
      <w:marBottom w:val="0"/>
      <w:divBdr>
        <w:top w:val="none" w:sz="0" w:space="0" w:color="auto"/>
        <w:left w:val="none" w:sz="0" w:space="0" w:color="auto"/>
        <w:bottom w:val="none" w:sz="0" w:space="0" w:color="auto"/>
        <w:right w:val="none" w:sz="0" w:space="0" w:color="auto"/>
      </w:divBdr>
    </w:div>
    <w:div w:id="1478379888">
      <w:bodyDiv w:val="1"/>
      <w:marLeft w:val="0"/>
      <w:marRight w:val="0"/>
      <w:marTop w:val="0"/>
      <w:marBottom w:val="0"/>
      <w:divBdr>
        <w:top w:val="none" w:sz="0" w:space="0" w:color="auto"/>
        <w:left w:val="none" w:sz="0" w:space="0" w:color="auto"/>
        <w:bottom w:val="none" w:sz="0" w:space="0" w:color="auto"/>
        <w:right w:val="none" w:sz="0" w:space="0" w:color="auto"/>
      </w:divBdr>
    </w:div>
    <w:div w:id="1478452783">
      <w:bodyDiv w:val="1"/>
      <w:marLeft w:val="0"/>
      <w:marRight w:val="0"/>
      <w:marTop w:val="0"/>
      <w:marBottom w:val="0"/>
      <w:divBdr>
        <w:top w:val="none" w:sz="0" w:space="0" w:color="auto"/>
        <w:left w:val="none" w:sz="0" w:space="0" w:color="auto"/>
        <w:bottom w:val="none" w:sz="0" w:space="0" w:color="auto"/>
        <w:right w:val="none" w:sz="0" w:space="0" w:color="auto"/>
      </w:divBdr>
    </w:div>
    <w:div w:id="1478719318">
      <w:bodyDiv w:val="1"/>
      <w:marLeft w:val="0"/>
      <w:marRight w:val="0"/>
      <w:marTop w:val="0"/>
      <w:marBottom w:val="0"/>
      <w:divBdr>
        <w:top w:val="none" w:sz="0" w:space="0" w:color="auto"/>
        <w:left w:val="none" w:sz="0" w:space="0" w:color="auto"/>
        <w:bottom w:val="none" w:sz="0" w:space="0" w:color="auto"/>
        <w:right w:val="none" w:sz="0" w:space="0" w:color="auto"/>
      </w:divBdr>
    </w:div>
    <w:div w:id="1478768036">
      <w:bodyDiv w:val="1"/>
      <w:marLeft w:val="0"/>
      <w:marRight w:val="0"/>
      <w:marTop w:val="0"/>
      <w:marBottom w:val="0"/>
      <w:divBdr>
        <w:top w:val="none" w:sz="0" w:space="0" w:color="auto"/>
        <w:left w:val="none" w:sz="0" w:space="0" w:color="auto"/>
        <w:bottom w:val="none" w:sz="0" w:space="0" w:color="auto"/>
        <w:right w:val="none" w:sz="0" w:space="0" w:color="auto"/>
      </w:divBdr>
    </w:div>
    <w:div w:id="1479492878">
      <w:bodyDiv w:val="1"/>
      <w:marLeft w:val="0"/>
      <w:marRight w:val="0"/>
      <w:marTop w:val="0"/>
      <w:marBottom w:val="0"/>
      <w:divBdr>
        <w:top w:val="none" w:sz="0" w:space="0" w:color="auto"/>
        <w:left w:val="none" w:sz="0" w:space="0" w:color="auto"/>
        <w:bottom w:val="none" w:sz="0" w:space="0" w:color="auto"/>
        <w:right w:val="none" w:sz="0" w:space="0" w:color="auto"/>
      </w:divBdr>
    </w:div>
    <w:div w:id="1479567888">
      <w:bodyDiv w:val="1"/>
      <w:marLeft w:val="0"/>
      <w:marRight w:val="0"/>
      <w:marTop w:val="0"/>
      <w:marBottom w:val="0"/>
      <w:divBdr>
        <w:top w:val="none" w:sz="0" w:space="0" w:color="auto"/>
        <w:left w:val="none" w:sz="0" w:space="0" w:color="auto"/>
        <w:bottom w:val="none" w:sz="0" w:space="0" w:color="auto"/>
        <w:right w:val="none" w:sz="0" w:space="0" w:color="auto"/>
      </w:divBdr>
    </w:div>
    <w:div w:id="1479685051">
      <w:bodyDiv w:val="1"/>
      <w:marLeft w:val="0"/>
      <w:marRight w:val="0"/>
      <w:marTop w:val="0"/>
      <w:marBottom w:val="0"/>
      <w:divBdr>
        <w:top w:val="none" w:sz="0" w:space="0" w:color="auto"/>
        <w:left w:val="none" w:sz="0" w:space="0" w:color="auto"/>
        <w:bottom w:val="none" w:sz="0" w:space="0" w:color="auto"/>
        <w:right w:val="none" w:sz="0" w:space="0" w:color="auto"/>
      </w:divBdr>
    </w:div>
    <w:div w:id="1479766076">
      <w:bodyDiv w:val="1"/>
      <w:marLeft w:val="0"/>
      <w:marRight w:val="0"/>
      <w:marTop w:val="0"/>
      <w:marBottom w:val="0"/>
      <w:divBdr>
        <w:top w:val="none" w:sz="0" w:space="0" w:color="auto"/>
        <w:left w:val="none" w:sz="0" w:space="0" w:color="auto"/>
        <w:bottom w:val="none" w:sz="0" w:space="0" w:color="auto"/>
        <w:right w:val="none" w:sz="0" w:space="0" w:color="auto"/>
      </w:divBdr>
    </w:div>
    <w:div w:id="1480532796">
      <w:bodyDiv w:val="1"/>
      <w:marLeft w:val="0"/>
      <w:marRight w:val="0"/>
      <w:marTop w:val="0"/>
      <w:marBottom w:val="0"/>
      <w:divBdr>
        <w:top w:val="none" w:sz="0" w:space="0" w:color="auto"/>
        <w:left w:val="none" w:sz="0" w:space="0" w:color="auto"/>
        <w:bottom w:val="none" w:sz="0" w:space="0" w:color="auto"/>
        <w:right w:val="none" w:sz="0" w:space="0" w:color="auto"/>
      </w:divBdr>
    </w:div>
    <w:div w:id="1483354532">
      <w:bodyDiv w:val="1"/>
      <w:marLeft w:val="0"/>
      <w:marRight w:val="0"/>
      <w:marTop w:val="0"/>
      <w:marBottom w:val="0"/>
      <w:divBdr>
        <w:top w:val="none" w:sz="0" w:space="0" w:color="auto"/>
        <w:left w:val="none" w:sz="0" w:space="0" w:color="auto"/>
        <w:bottom w:val="none" w:sz="0" w:space="0" w:color="auto"/>
        <w:right w:val="none" w:sz="0" w:space="0" w:color="auto"/>
      </w:divBdr>
    </w:div>
    <w:div w:id="1483696810">
      <w:bodyDiv w:val="1"/>
      <w:marLeft w:val="0"/>
      <w:marRight w:val="0"/>
      <w:marTop w:val="0"/>
      <w:marBottom w:val="0"/>
      <w:divBdr>
        <w:top w:val="none" w:sz="0" w:space="0" w:color="auto"/>
        <w:left w:val="none" w:sz="0" w:space="0" w:color="auto"/>
        <w:bottom w:val="none" w:sz="0" w:space="0" w:color="auto"/>
        <w:right w:val="none" w:sz="0" w:space="0" w:color="auto"/>
      </w:divBdr>
    </w:div>
    <w:div w:id="1483736145">
      <w:bodyDiv w:val="1"/>
      <w:marLeft w:val="0"/>
      <w:marRight w:val="0"/>
      <w:marTop w:val="0"/>
      <w:marBottom w:val="0"/>
      <w:divBdr>
        <w:top w:val="none" w:sz="0" w:space="0" w:color="auto"/>
        <w:left w:val="none" w:sz="0" w:space="0" w:color="auto"/>
        <w:bottom w:val="none" w:sz="0" w:space="0" w:color="auto"/>
        <w:right w:val="none" w:sz="0" w:space="0" w:color="auto"/>
      </w:divBdr>
    </w:div>
    <w:div w:id="1484196301">
      <w:bodyDiv w:val="1"/>
      <w:marLeft w:val="0"/>
      <w:marRight w:val="0"/>
      <w:marTop w:val="0"/>
      <w:marBottom w:val="0"/>
      <w:divBdr>
        <w:top w:val="none" w:sz="0" w:space="0" w:color="auto"/>
        <w:left w:val="none" w:sz="0" w:space="0" w:color="auto"/>
        <w:bottom w:val="none" w:sz="0" w:space="0" w:color="auto"/>
        <w:right w:val="none" w:sz="0" w:space="0" w:color="auto"/>
      </w:divBdr>
    </w:div>
    <w:div w:id="1484203114">
      <w:bodyDiv w:val="1"/>
      <w:marLeft w:val="0"/>
      <w:marRight w:val="0"/>
      <w:marTop w:val="0"/>
      <w:marBottom w:val="0"/>
      <w:divBdr>
        <w:top w:val="none" w:sz="0" w:space="0" w:color="auto"/>
        <w:left w:val="none" w:sz="0" w:space="0" w:color="auto"/>
        <w:bottom w:val="none" w:sz="0" w:space="0" w:color="auto"/>
        <w:right w:val="none" w:sz="0" w:space="0" w:color="auto"/>
      </w:divBdr>
    </w:div>
    <w:div w:id="1484931392">
      <w:bodyDiv w:val="1"/>
      <w:marLeft w:val="0"/>
      <w:marRight w:val="0"/>
      <w:marTop w:val="0"/>
      <w:marBottom w:val="0"/>
      <w:divBdr>
        <w:top w:val="none" w:sz="0" w:space="0" w:color="auto"/>
        <w:left w:val="none" w:sz="0" w:space="0" w:color="auto"/>
        <w:bottom w:val="none" w:sz="0" w:space="0" w:color="auto"/>
        <w:right w:val="none" w:sz="0" w:space="0" w:color="auto"/>
      </w:divBdr>
    </w:div>
    <w:div w:id="1485047212">
      <w:bodyDiv w:val="1"/>
      <w:marLeft w:val="0"/>
      <w:marRight w:val="0"/>
      <w:marTop w:val="0"/>
      <w:marBottom w:val="0"/>
      <w:divBdr>
        <w:top w:val="none" w:sz="0" w:space="0" w:color="auto"/>
        <w:left w:val="none" w:sz="0" w:space="0" w:color="auto"/>
        <w:bottom w:val="none" w:sz="0" w:space="0" w:color="auto"/>
        <w:right w:val="none" w:sz="0" w:space="0" w:color="auto"/>
      </w:divBdr>
    </w:div>
    <w:div w:id="1485590113">
      <w:bodyDiv w:val="1"/>
      <w:marLeft w:val="0"/>
      <w:marRight w:val="0"/>
      <w:marTop w:val="0"/>
      <w:marBottom w:val="0"/>
      <w:divBdr>
        <w:top w:val="none" w:sz="0" w:space="0" w:color="auto"/>
        <w:left w:val="none" w:sz="0" w:space="0" w:color="auto"/>
        <w:bottom w:val="none" w:sz="0" w:space="0" w:color="auto"/>
        <w:right w:val="none" w:sz="0" w:space="0" w:color="auto"/>
      </w:divBdr>
    </w:div>
    <w:div w:id="1487430158">
      <w:bodyDiv w:val="1"/>
      <w:marLeft w:val="0"/>
      <w:marRight w:val="0"/>
      <w:marTop w:val="0"/>
      <w:marBottom w:val="0"/>
      <w:divBdr>
        <w:top w:val="none" w:sz="0" w:space="0" w:color="auto"/>
        <w:left w:val="none" w:sz="0" w:space="0" w:color="auto"/>
        <w:bottom w:val="none" w:sz="0" w:space="0" w:color="auto"/>
        <w:right w:val="none" w:sz="0" w:space="0" w:color="auto"/>
      </w:divBdr>
    </w:div>
    <w:div w:id="1487473977">
      <w:bodyDiv w:val="1"/>
      <w:marLeft w:val="0"/>
      <w:marRight w:val="0"/>
      <w:marTop w:val="0"/>
      <w:marBottom w:val="0"/>
      <w:divBdr>
        <w:top w:val="none" w:sz="0" w:space="0" w:color="auto"/>
        <w:left w:val="none" w:sz="0" w:space="0" w:color="auto"/>
        <w:bottom w:val="none" w:sz="0" w:space="0" w:color="auto"/>
        <w:right w:val="none" w:sz="0" w:space="0" w:color="auto"/>
      </w:divBdr>
    </w:div>
    <w:div w:id="1488091824">
      <w:bodyDiv w:val="1"/>
      <w:marLeft w:val="0"/>
      <w:marRight w:val="0"/>
      <w:marTop w:val="0"/>
      <w:marBottom w:val="0"/>
      <w:divBdr>
        <w:top w:val="none" w:sz="0" w:space="0" w:color="auto"/>
        <w:left w:val="none" w:sz="0" w:space="0" w:color="auto"/>
        <w:bottom w:val="none" w:sz="0" w:space="0" w:color="auto"/>
        <w:right w:val="none" w:sz="0" w:space="0" w:color="auto"/>
      </w:divBdr>
    </w:div>
    <w:div w:id="1488863119">
      <w:bodyDiv w:val="1"/>
      <w:marLeft w:val="0"/>
      <w:marRight w:val="0"/>
      <w:marTop w:val="0"/>
      <w:marBottom w:val="0"/>
      <w:divBdr>
        <w:top w:val="none" w:sz="0" w:space="0" w:color="auto"/>
        <w:left w:val="none" w:sz="0" w:space="0" w:color="auto"/>
        <w:bottom w:val="none" w:sz="0" w:space="0" w:color="auto"/>
        <w:right w:val="none" w:sz="0" w:space="0" w:color="auto"/>
      </w:divBdr>
    </w:div>
    <w:div w:id="1489437339">
      <w:bodyDiv w:val="1"/>
      <w:marLeft w:val="0"/>
      <w:marRight w:val="0"/>
      <w:marTop w:val="0"/>
      <w:marBottom w:val="0"/>
      <w:divBdr>
        <w:top w:val="none" w:sz="0" w:space="0" w:color="auto"/>
        <w:left w:val="none" w:sz="0" w:space="0" w:color="auto"/>
        <w:bottom w:val="none" w:sz="0" w:space="0" w:color="auto"/>
        <w:right w:val="none" w:sz="0" w:space="0" w:color="auto"/>
      </w:divBdr>
    </w:div>
    <w:div w:id="1489591291">
      <w:bodyDiv w:val="1"/>
      <w:marLeft w:val="0"/>
      <w:marRight w:val="0"/>
      <w:marTop w:val="0"/>
      <w:marBottom w:val="0"/>
      <w:divBdr>
        <w:top w:val="none" w:sz="0" w:space="0" w:color="auto"/>
        <w:left w:val="none" w:sz="0" w:space="0" w:color="auto"/>
        <w:bottom w:val="none" w:sz="0" w:space="0" w:color="auto"/>
        <w:right w:val="none" w:sz="0" w:space="0" w:color="auto"/>
      </w:divBdr>
    </w:div>
    <w:div w:id="1489713953">
      <w:bodyDiv w:val="1"/>
      <w:marLeft w:val="0"/>
      <w:marRight w:val="0"/>
      <w:marTop w:val="0"/>
      <w:marBottom w:val="0"/>
      <w:divBdr>
        <w:top w:val="none" w:sz="0" w:space="0" w:color="auto"/>
        <w:left w:val="none" w:sz="0" w:space="0" w:color="auto"/>
        <w:bottom w:val="none" w:sz="0" w:space="0" w:color="auto"/>
        <w:right w:val="none" w:sz="0" w:space="0" w:color="auto"/>
      </w:divBdr>
    </w:div>
    <w:div w:id="1489833000">
      <w:bodyDiv w:val="1"/>
      <w:marLeft w:val="0"/>
      <w:marRight w:val="0"/>
      <w:marTop w:val="0"/>
      <w:marBottom w:val="0"/>
      <w:divBdr>
        <w:top w:val="none" w:sz="0" w:space="0" w:color="auto"/>
        <w:left w:val="none" w:sz="0" w:space="0" w:color="auto"/>
        <w:bottom w:val="none" w:sz="0" w:space="0" w:color="auto"/>
        <w:right w:val="none" w:sz="0" w:space="0" w:color="auto"/>
      </w:divBdr>
    </w:div>
    <w:div w:id="1490051231">
      <w:bodyDiv w:val="1"/>
      <w:marLeft w:val="0"/>
      <w:marRight w:val="0"/>
      <w:marTop w:val="0"/>
      <w:marBottom w:val="0"/>
      <w:divBdr>
        <w:top w:val="none" w:sz="0" w:space="0" w:color="auto"/>
        <w:left w:val="none" w:sz="0" w:space="0" w:color="auto"/>
        <w:bottom w:val="none" w:sz="0" w:space="0" w:color="auto"/>
        <w:right w:val="none" w:sz="0" w:space="0" w:color="auto"/>
      </w:divBdr>
    </w:div>
    <w:div w:id="1490242910">
      <w:bodyDiv w:val="1"/>
      <w:marLeft w:val="0"/>
      <w:marRight w:val="0"/>
      <w:marTop w:val="0"/>
      <w:marBottom w:val="0"/>
      <w:divBdr>
        <w:top w:val="none" w:sz="0" w:space="0" w:color="auto"/>
        <w:left w:val="none" w:sz="0" w:space="0" w:color="auto"/>
        <w:bottom w:val="none" w:sz="0" w:space="0" w:color="auto"/>
        <w:right w:val="none" w:sz="0" w:space="0" w:color="auto"/>
      </w:divBdr>
    </w:div>
    <w:div w:id="1490709094">
      <w:bodyDiv w:val="1"/>
      <w:marLeft w:val="0"/>
      <w:marRight w:val="0"/>
      <w:marTop w:val="0"/>
      <w:marBottom w:val="0"/>
      <w:divBdr>
        <w:top w:val="none" w:sz="0" w:space="0" w:color="auto"/>
        <w:left w:val="none" w:sz="0" w:space="0" w:color="auto"/>
        <w:bottom w:val="none" w:sz="0" w:space="0" w:color="auto"/>
        <w:right w:val="none" w:sz="0" w:space="0" w:color="auto"/>
      </w:divBdr>
    </w:div>
    <w:div w:id="1491092234">
      <w:bodyDiv w:val="1"/>
      <w:marLeft w:val="0"/>
      <w:marRight w:val="0"/>
      <w:marTop w:val="0"/>
      <w:marBottom w:val="0"/>
      <w:divBdr>
        <w:top w:val="none" w:sz="0" w:space="0" w:color="auto"/>
        <w:left w:val="none" w:sz="0" w:space="0" w:color="auto"/>
        <w:bottom w:val="none" w:sz="0" w:space="0" w:color="auto"/>
        <w:right w:val="none" w:sz="0" w:space="0" w:color="auto"/>
      </w:divBdr>
    </w:div>
    <w:div w:id="1492209583">
      <w:bodyDiv w:val="1"/>
      <w:marLeft w:val="0"/>
      <w:marRight w:val="0"/>
      <w:marTop w:val="0"/>
      <w:marBottom w:val="0"/>
      <w:divBdr>
        <w:top w:val="none" w:sz="0" w:space="0" w:color="auto"/>
        <w:left w:val="none" w:sz="0" w:space="0" w:color="auto"/>
        <w:bottom w:val="none" w:sz="0" w:space="0" w:color="auto"/>
        <w:right w:val="none" w:sz="0" w:space="0" w:color="auto"/>
      </w:divBdr>
    </w:div>
    <w:div w:id="1492717660">
      <w:bodyDiv w:val="1"/>
      <w:marLeft w:val="0"/>
      <w:marRight w:val="0"/>
      <w:marTop w:val="0"/>
      <w:marBottom w:val="0"/>
      <w:divBdr>
        <w:top w:val="none" w:sz="0" w:space="0" w:color="auto"/>
        <w:left w:val="none" w:sz="0" w:space="0" w:color="auto"/>
        <w:bottom w:val="none" w:sz="0" w:space="0" w:color="auto"/>
        <w:right w:val="none" w:sz="0" w:space="0" w:color="auto"/>
      </w:divBdr>
    </w:div>
    <w:div w:id="1492864031">
      <w:bodyDiv w:val="1"/>
      <w:marLeft w:val="0"/>
      <w:marRight w:val="0"/>
      <w:marTop w:val="0"/>
      <w:marBottom w:val="0"/>
      <w:divBdr>
        <w:top w:val="none" w:sz="0" w:space="0" w:color="auto"/>
        <w:left w:val="none" w:sz="0" w:space="0" w:color="auto"/>
        <w:bottom w:val="none" w:sz="0" w:space="0" w:color="auto"/>
        <w:right w:val="none" w:sz="0" w:space="0" w:color="auto"/>
      </w:divBdr>
    </w:div>
    <w:div w:id="1493183587">
      <w:bodyDiv w:val="1"/>
      <w:marLeft w:val="0"/>
      <w:marRight w:val="0"/>
      <w:marTop w:val="0"/>
      <w:marBottom w:val="0"/>
      <w:divBdr>
        <w:top w:val="none" w:sz="0" w:space="0" w:color="auto"/>
        <w:left w:val="none" w:sz="0" w:space="0" w:color="auto"/>
        <w:bottom w:val="none" w:sz="0" w:space="0" w:color="auto"/>
        <w:right w:val="none" w:sz="0" w:space="0" w:color="auto"/>
      </w:divBdr>
    </w:div>
    <w:div w:id="1493369867">
      <w:bodyDiv w:val="1"/>
      <w:marLeft w:val="0"/>
      <w:marRight w:val="0"/>
      <w:marTop w:val="0"/>
      <w:marBottom w:val="0"/>
      <w:divBdr>
        <w:top w:val="none" w:sz="0" w:space="0" w:color="auto"/>
        <w:left w:val="none" w:sz="0" w:space="0" w:color="auto"/>
        <w:bottom w:val="none" w:sz="0" w:space="0" w:color="auto"/>
        <w:right w:val="none" w:sz="0" w:space="0" w:color="auto"/>
      </w:divBdr>
    </w:div>
    <w:div w:id="1493371216">
      <w:bodyDiv w:val="1"/>
      <w:marLeft w:val="0"/>
      <w:marRight w:val="0"/>
      <w:marTop w:val="0"/>
      <w:marBottom w:val="0"/>
      <w:divBdr>
        <w:top w:val="none" w:sz="0" w:space="0" w:color="auto"/>
        <w:left w:val="none" w:sz="0" w:space="0" w:color="auto"/>
        <w:bottom w:val="none" w:sz="0" w:space="0" w:color="auto"/>
        <w:right w:val="none" w:sz="0" w:space="0" w:color="auto"/>
      </w:divBdr>
    </w:div>
    <w:div w:id="1494222959">
      <w:bodyDiv w:val="1"/>
      <w:marLeft w:val="0"/>
      <w:marRight w:val="0"/>
      <w:marTop w:val="0"/>
      <w:marBottom w:val="0"/>
      <w:divBdr>
        <w:top w:val="none" w:sz="0" w:space="0" w:color="auto"/>
        <w:left w:val="none" w:sz="0" w:space="0" w:color="auto"/>
        <w:bottom w:val="none" w:sz="0" w:space="0" w:color="auto"/>
        <w:right w:val="none" w:sz="0" w:space="0" w:color="auto"/>
      </w:divBdr>
    </w:div>
    <w:div w:id="1494293364">
      <w:bodyDiv w:val="1"/>
      <w:marLeft w:val="0"/>
      <w:marRight w:val="0"/>
      <w:marTop w:val="0"/>
      <w:marBottom w:val="0"/>
      <w:divBdr>
        <w:top w:val="none" w:sz="0" w:space="0" w:color="auto"/>
        <w:left w:val="none" w:sz="0" w:space="0" w:color="auto"/>
        <w:bottom w:val="none" w:sz="0" w:space="0" w:color="auto"/>
        <w:right w:val="none" w:sz="0" w:space="0" w:color="auto"/>
      </w:divBdr>
    </w:div>
    <w:div w:id="1494906894">
      <w:bodyDiv w:val="1"/>
      <w:marLeft w:val="0"/>
      <w:marRight w:val="0"/>
      <w:marTop w:val="0"/>
      <w:marBottom w:val="0"/>
      <w:divBdr>
        <w:top w:val="none" w:sz="0" w:space="0" w:color="auto"/>
        <w:left w:val="none" w:sz="0" w:space="0" w:color="auto"/>
        <w:bottom w:val="none" w:sz="0" w:space="0" w:color="auto"/>
        <w:right w:val="none" w:sz="0" w:space="0" w:color="auto"/>
      </w:divBdr>
    </w:div>
    <w:div w:id="1495490757">
      <w:bodyDiv w:val="1"/>
      <w:marLeft w:val="0"/>
      <w:marRight w:val="0"/>
      <w:marTop w:val="0"/>
      <w:marBottom w:val="0"/>
      <w:divBdr>
        <w:top w:val="none" w:sz="0" w:space="0" w:color="auto"/>
        <w:left w:val="none" w:sz="0" w:space="0" w:color="auto"/>
        <w:bottom w:val="none" w:sz="0" w:space="0" w:color="auto"/>
        <w:right w:val="none" w:sz="0" w:space="0" w:color="auto"/>
      </w:divBdr>
    </w:div>
    <w:div w:id="1495532612">
      <w:bodyDiv w:val="1"/>
      <w:marLeft w:val="0"/>
      <w:marRight w:val="0"/>
      <w:marTop w:val="0"/>
      <w:marBottom w:val="0"/>
      <w:divBdr>
        <w:top w:val="none" w:sz="0" w:space="0" w:color="auto"/>
        <w:left w:val="none" w:sz="0" w:space="0" w:color="auto"/>
        <w:bottom w:val="none" w:sz="0" w:space="0" w:color="auto"/>
        <w:right w:val="none" w:sz="0" w:space="0" w:color="auto"/>
      </w:divBdr>
    </w:div>
    <w:div w:id="1495533756">
      <w:bodyDiv w:val="1"/>
      <w:marLeft w:val="0"/>
      <w:marRight w:val="0"/>
      <w:marTop w:val="0"/>
      <w:marBottom w:val="0"/>
      <w:divBdr>
        <w:top w:val="none" w:sz="0" w:space="0" w:color="auto"/>
        <w:left w:val="none" w:sz="0" w:space="0" w:color="auto"/>
        <w:bottom w:val="none" w:sz="0" w:space="0" w:color="auto"/>
        <w:right w:val="none" w:sz="0" w:space="0" w:color="auto"/>
      </w:divBdr>
    </w:div>
    <w:div w:id="1495534991">
      <w:bodyDiv w:val="1"/>
      <w:marLeft w:val="0"/>
      <w:marRight w:val="0"/>
      <w:marTop w:val="0"/>
      <w:marBottom w:val="0"/>
      <w:divBdr>
        <w:top w:val="none" w:sz="0" w:space="0" w:color="auto"/>
        <w:left w:val="none" w:sz="0" w:space="0" w:color="auto"/>
        <w:bottom w:val="none" w:sz="0" w:space="0" w:color="auto"/>
        <w:right w:val="none" w:sz="0" w:space="0" w:color="auto"/>
      </w:divBdr>
    </w:div>
    <w:div w:id="1495879001">
      <w:bodyDiv w:val="1"/>
      <w:marLeft w:val="0"/>
      <w:marRight w:val="0"/>
      <w:marTop w:val="0"/>
      <w:marBottom w:val="0"/>
      <w:divBdr>
        <w:top w:val="none" w:sz="0" w:space="0" w:color="auto"/>
        <w:left w:val="none" w:sz="0" w:space="0" w:color="auto"/>
        <w:bottom w:val="none" w:sz="0" w:space="0" w:color="auto"/>
        <w:right w:val="none" w:sz="0" w:space="0" w:color="auto"/>
      </w:divBdr>
    </w:div>
    <w:div w:id="1497456319">
      <w:bodyDiv w:val="1"/>
      <w:marLeft w:val="0"/>
      <w:marRight w:val="0"/>
      <w:marTop w:val="0"/>
      <w:marBottom w:val="0"/>
      <w:divBdr>
        <w:top w:val="none" w:sz="0" w:space="0" w:color="auto"/>
        <w:left w:val="none" w:sz="0" w:space="0" w:color="auto"/>
        <w:bottom w:val="none" w:sz="0" w:space="0" w:color="auto"/>
        <w:right w:val="none" w:sz="0" w:space="0" w:color="auto"/>
      </w:divBdr>
    </w:div>
    <w:div w:id="1497530301">
      <w:bodyDiv w:val="1"/>
      <w:marLeft w:val="0"/>
      <w:marRight w:val="0"/>
      <w:marTop w:val="0"/>
      <w:marBottom w:val="0"/>
      <w:divBdr>
        <w:top w:val="none" w:sz="0" w:space="0" w:color="auto"/>
        <w:left w:val="none" w:sz="0" w:space="0" w:color="auto"/>
        <w:bottom w:val="none" w:sz="0" w:space="0" w:color="auto"/>
        <w:right w:val="none" w:sz="0" w:space="0" w:color="auto"/>
      </w:divBdr>
    </w:div>
    <w:div w:id="1497961489">
      <w:bodyDiv w:val="1"/>
      <w:marLeft w:val="0"/>
      <w:marRight w:val="0"/>
      <w:marTop w:val="0"/>
      <w:marBottom w:val="0"/>
      <w:divBdr>
        <w:top w:val="none" w:sz="0" w:space="0" w:color="auto"/>
        <w:left w:val="none" w:sz="0" w:space="0" w:color="auto"/>
        <w:bottom w:val="none" w:sz="0" w:space="0" w:color="auto"/>
        <w:right w:val="none" w:sz="0" w:space="0" w:color="auto"/>
      </w:divBdr>
    </w:div>
    <w:div w:id="1498374662">
      <w:bodyDiv w:val="1"/>
      <w:marLeft w:val="0"/>
      <w:marRight w:val="0"/>
      <w:marTop w:val="0"/>
      <w:marBottom w:val="0"/>
      <w:divBdr>
        <w:top w:val="none" w:sz="0" w:space="0" w:color="auto"/>
        <w:left w:val="none" w:sz="0" w:space="0" w:color="auto"/>
        <w:bottom w:val="none" w:sz="0" w:space="0" w:color="auto"/>
        <w:right w:val="none" w:sz="0" w:space="0" w:color="auto"/>
      </w:divBdr>
    </w:div>
    <w:div w:id="1499031367">
      <w:bodyDiv w:val="1"/>
      <w:marLeft w:val="0"/>
      <w:marRight w:val="0"/>
      <w:marTop w:val="0"/>
      <w:marBottom w:val="0"/>
      <w:divBdr>
        <w:top w:val="none" w:sz="0" w:space="0" w:color="auto"/>
        <w:left w:val="none" w:sz="0" w:space="0" w:color="auto"/>
        <w:bottom w:val="none" w:sz="0" w:space="0" w:color="auto"/>
        <w:right w:val="none" w:sz="0" w:space="0" w:color="auto"/>
      </w:divBdr>
    </w:div>
    <w:div w:id="1499154280">
      <w:bodyDiv w:val="1"/>
      <w:marLeft w:val="0"/>
      <w:marRight w:val="0"/>
      <w:marTop w:val="0"/>
      <w:marBottom w:val="0"/>
      <w:divBdr>
        <w:top w:val="none" w:sz="0" w:space="0" w:color="auto"/>
        <w:left w:val="none" w:sz="0" w:space="0" w:color="auto"/>
        <w:bottom w:val="none" w:sz="0" w:space="0" w:color="auto"/>
        <w:right w:val="none" w:sz="0" w:space="0" w:color="auto"/>
      </w:divBdr>
    </w:div>
    <w:div w:id="1501776434">
      <w:bodyDiv w:val="1"/>
      <w:marLeft w:val="0"/>
      <w:marRight w:val="0"/>
      <w:marTop w:val="0"/>
      <w:marBottom w:val="0"/>
      <w:divBdr>
        <w:top w:val="none" w:sz="0" w:space="0" w:color="auto"/>
        <w:left w:val="none" w:sz="0" w:space="0" w:color="auto"/>
        <w:bottom w:val="none" w:sz="0" w:space="0" w:color="auto"/>
        <w:right w:val="none" w:sz="0" w:space="0" w:color="auto"/>
      </w:divBdr>
    </w:div>
    <w:div w:id="1501776655">
      <w:bodyDiv w:val="1"/>
      <w:marLeft w:val="0"/>
      <w:marRight w:val="0"/>
      <w:marTop w:val="0"/>
      <w:marBottom w:val="0"/>
      <w:divBdr>
        <w:top w:val="none" w:sz="0" w:space="0" w:color="auto"/>
        <w:left w:val="none" w:sz="0" w:space="0" w:color="auto"/>
        <w:bottom w:val="none" w:sz="0" w:space="0" w:color="auto"/>
        <w:right w:val="none" w:sz="0" w:space="0" w:color="auto"/>
      </w:divBdr>
    </w:div>
    <w:div w:id="1501921258">
      <w:bodyDiv w:val="1"/>
      <w:marLeft w:val="0"/>
      <w:marRight w:val="0"/>
      <w:marTop w:val="0"/>
      <w:marBottom w:val="0"/>
      <w:divBdr>
        <w:top w:val="none" w:sz="0" w:space="0" w:color="auto"/>
        <w:left w:val="none" w:sz="0" w:space="0" w:color="auto"/>
        <w:bottom w:val="none" w:sz="0" w:space="0" w:color="auto"/>
        <w:right w:val="none" w:sz="0" w:space="0" w:color="auto"/>
      </w:divBdr>
    </w:div>
    <w:div w:id="1501971133">
      <w:bodyDiv w:val="1"/>
      <w:marLeft w:val="0"/>
      <w:marRight w:val="0"/>
      <w:marTop w:val="0"/>
      <w:marBottom w:val="0"/>
      <w:divBdr>
        <w:top w:val="none" w:sz="0" w:space="0" w:color="auto"/>
        <w:left w:val="none" w:sz="0" w:space="0" w:color="auto"/>
        <w:bottom w:val="none" w:sz="0" w:space="0" w:color="auto"/>
        <w:right w:val="none" w:sz="0" w:space="0" w:color="auto"/>
      </w:divBdr>
    </w:div>
    <w:div w:id="1502045248">
      <w:bodyDiv w:val="1"/>
      <w:marLeft w:val="0"/>
      <w:marRight w:val="0"/>
      <w:marTop w:val="0"/>
      <w:marBottom w:val="0"/>
      <w:divBdr>
        <w:top w:val="none" w:sz="0" w:space="0" w:color="auto"/>
        <w:left w:val="none" w:sz="0" w:space="0" w:color="auto"/>
        <w:bottom w:val="none" w:sz="0" w:space="0" w:color="auto"/>
        <w:right w:val="none" w:sz="0" w:space="0" w:color="auto"/>
      </w:divBdr>
    </w:div>
    <w:div w:id="1502355607">
      <w:bodyDiv w:val="1"/>
      <w:marLeft w:val="0"/>
      <w:marRight w:val="0"/>
      <w:marTop w:val="0"/>
      <w:marBottom w:val="0"/>
      <w:divBdr>
        <w:top w:val="none" w:sz="0" w:space="0" w:color="auto"/>
        <w:left w:val="none" w:sz="0" w:space="0" w:color="auto"/>
        <w:bottom w:val="none" w:sz="0" w:space="0" w:color="auto"/>
        <w:right w:val="none" w:sz="0" w:space="0" w:color="auto"/>
      </w:divBdr>
    </w:div>
    <w:div w:id="1502770884">
      <w:bodyDiv w:val="1"/>
      <w:marLeft w:val="0"/>
      <w:marRight w:val="0"/>
      <w:marTop w:val="0"/>
      <w:marBottom w:val="0"/>
      <w:divBdr>
        <w:top w:val="none" w:sz="0" w:space="0" w:color="auto"/>
        <w:left w:val="none" w:sz="0" w:space="0" w:color="auto"/>
        <w:bottom w:val="none" w:sz="0" w:space="0" w:color="auto"/>
        <w:right w:val="none" w:sz="0" w:space="0" w:color="auto"/>
      </w:divBdr>
    </w:div>
    <w:div w:id="1502817649">
      <w:bodyDiv w:val="1"/>
      <w:marLeft w:val="0"/>
      <w:marRight w:val="0"/>
      <w:marTop w:val="0"/>
      <w:marBottom w:val="0"/>
      <w:divBdr>
        <w:top w:val="none" w:sz="0" w:space="0" w:color="auto"/>
        <w:left w:val="none" w:sz="0" w:space="0" w:color="auto"/>
        <w:bottom w:val="none" w:sz="0" w:space="0" w:color="auto"/>
        <w:right w:val="none" w:sz="0" w:space="0" w:color="auto"/>
      </w:divBdr>
    </w:div>
    <w:div w:id="1503356273">
      <w:bodyDiv w:val="1"/>
      <w:marLeft w:val="0"/>
      <w:marRight w:val="0"/>
      <w:marTop w:val="0"/>
      <w:marBottom w:val="0"/>
      <w:divBdr>
        <w:top w:val="none" w:sz="0" w:space="0" w:color="auto"/>
        <w:left w:val="none" w:sz="0" w:space="0" w:color="auto"/>
        <w:bottom w:val="none" w:sz="0" w:space="0" w:color="auto"/>
        <w:right w:val="none" w:sz="0" w:space="0" w:color="auto"/>
      </w:divBdr>
    </w:div>
    <w:div w:id="1503466041">
      <w:bodyDiv w:val="1"/>
      <w:marLeft w:val="0"/>
      <w:marRight w:val="0"/>
      <w:marTop w:val="0"/>
      <w:marBottom w:val="0"/>
      <w:divBdr>
        <w:top w:val="none" w:sz="0" w:space="0" w:color="auto"/>
        <w:left w:val="none" w:sz="0" w:space="0" w:color="auto"/>
        <w:bottom w:val="none" w:sz="0" w:space="0" w:color="auto"/>
        <w:right w:val="none" w:sz="0" w:space="0" w:color="auto"/>
      </w:divBdr>
    </w:div>
    <w:div w:id="1504052017">
      <w:bodyDiv w:val="1"/>
      <w:marLeft w:val="0"/>
      <w:marRight w:val="0"/>
      <w:marTop w:val="0"/>
      <w:marBottom w:val="0"/>
      <w:divBdr>
        <w:top w:val="none" w:sz="0" w:space="0" w:color="auto"/>
        <w:left w:val="none" w:sz="0" w:space="0" w:color="auto"/>
        <w:bottom w:val="none" w:sz="0" w:space="0" w:color="auto"/>
        <w:right w:val="none" w:sz="0" w:space="0" w:color="auto"/>
      </w:divBdr>
    </w:div>
    <w:div w:id="1504975986">
      <w:bodyDiv w:val="1"/>
      <w:marLeft w:val="0"/>
      <w:marRight w:val="0"/>
      <w:marTop w:val="0"/>
      <w:marBottom w:val="0"/>
      <w:divBdr>
        <w:top w:val="none" w:sz="0" w:space="0" w:color="auto"/>
        <w:left w:val="none" w:sz="0" w:space="0" w:color="auto"/>
        <w:bottom w:val="none" w:sz="0" w:space="0" w:color="auto"/>
        <w:right w:val="none" w:sz="0" w:space="0" w:color="auto"/>
      </w:divBdr>
    </w:div>
    <w:div w:id="1505127199">
      <w:bodyDiv w:val="1"/>
      <w:marLeft w:val="0"/>
      <w:marRight w:val="0"/>
      <w:marTop w:val="0"/>
      <w:marBottom w:val="0"/>
      <w:divBdr>
        <w:top w:val="none" w:sz="0" w:space="0" w:color="auto"/>
        <w:left w:val="none" w:sz="0" w:space="0" w:color="auto"/>
        <w:bottom w:val="none" w:sz="0" w:space="0" w:color="auto"/>
        <w:right w:val="none" w:sz="0" w:space="0" w:color="auto"/>
      </w:divBdr>
    </w:div>
    <w:div w:id="1505364635">
      <w:bodyDiv w:val="1"/>
      <w:marLeft w:val="0"/>
      <w:marRight w:val="0"/>
      <w:marTop w:val="0"/>
      <w:marBottom w:val="0"/>
      <w:divBdr>
        <w:top w:val="none" w:sz="0" w:space="0" w:color="auto"/>
        <w:left w:val="none" w:sz="0" w:space="0" w:color="auto"/>
        <w:bottom w:val="none" w:sz="0" w:space="0" w:color="auto"/>
        <w:right w:val="none" w:sz="0" w:space="0" w:color="auto"/>
      </w:divBdr>
    </w:div>
    <w:div w:id="1505822925">
      <w:bodyDiv w:val="1"/>
      <w:marLeft w:val="0"/>
      <w:marRight w:val="0"/>
      <w:marTop w:val="0"/>
      <w:marBottom w:val="0"/>
      <w:divBdr>
        <w:top w:val="none" w:sz="0" w:space="0" w:color="auto"/>
        <w:left w:val="none" w:sz="0" w:space="0" w:color="auto"/>
        <w:bottom w:val="none" w:sz="0" w:space="0" w:color="auto"/>
        <w:right w:val="none" w:sz="0" w:space="0" w:color="auto"/>
      </w:divBdr>
    </w:div>
    <w:div w:id="1505852081">
      <w:bodyDiv w:val="1"/>
      <w:marLeft w:val="0"/>
      <w:marRight w:val="0"/>
      <w:marTop w:val="0"/>
      <w:marBottom w:val="0"/>
      <w:divBdr>
        <w:top w:val="none" w:sz="0" w:space="0" w:color="auto"/>
        <w:left w:val="none" w:sz="0" w:space="0" w:color="auto"/>
        <w:bottom w:val="none" w:sz="0" w:space="0" w:color="auto"/>
        <w:right w:val="none" w:sz="0" w:space="0" w:color="auto"/>
      </w:divBdr>
    </w:div>
    <w:div w:id="1506243783">
      <w:bodyDiv w:val="1"/>
      <w:marLeft w:val="0"/>
      <w:marRight w:val="0"/>
      <w:marTop w:val="0"/>
      <w:marBottom w:val="0"/>
      <w:divBdr>
        <w:top w:val="none" w:sz="0" w:space="0" w:color="auto"/>
        <w:left w:val="none" w:sz="0" w:space="0" w:color="auto"/>
        <w:bottom w:val="none" w:sz="0" w:space="0" w:color="auto"/>
        <w:right w:val="none" w:sz="0" w:space="0" w:color="auto"/>
      </w:divBdr>
    </w:div>
    <w:div w:id="1506287749">
      <w:bodyDiv w:val="1"/>
      <w:marLeft w:val="0"/>
      <w:marRight w:val="0"/>
      <w:marTop w:val="0"/>
      <w:marBottom w:val="0"/>
      <w:divBdr>
        <w:top w:val="none" w:sz="0" w:space="0" w:color="auto"/>
        <w:left w:val="none" w:sz="0" w:space="0" w:color="auto"/>
        <w:bottom w:val="none" w:sz="0" w:space="0" w:color="auto"/>
        <w:right w:val="none" w:sz="0" w:space="0" w:color="auto"/>
      </w:divBdr>
    </w:div>
    <w:div w:id="1506361120">
      <w:bodyDiv w:val="1"/>
      <w:marLeft w:val="0"/>
      <w:marRight w:val="0"/>
      <w:marTop w:val="0"/>
      <w:marBottom w:val="0"/>
      <w:divBdr>
        <w:top w:val="none" w:sz="0" w:space="0" w:color="auto"/>
        <w:left w:val="none" w:sz="0" w:space="0" w:color="auto"/>
        <w:bottom w:val="none" w:sz="0" w:space="0" w:color="auto"/>
        <w:right w:val="none" w:sz="0" w:space="0" w:color="auto"/>
      </w:divBdr>
    </w:div>
    <w:div w:id="1506827366">
      <w:bodyDiv w:val="1"/>
      <w:marLeft w:val="0"/>
      <w:marRight w:val="0"/>
      <w:marTop w:val="0"/>
      <w:marBottom w:val="0"/>
      <w:divBdr>
        <w:top w:val="none" w:sz="0" w:space="0" w:color="auto"/>
        <w:left w:val="none" w:sz="0" w:space="0" w:color="auto"/>
        <w:bottom w:val="none" w:sz="0" w:space="0" w:color="auto"/>
        <w:right w:val="none" w:sz="0" w:space="0" w:color="auto"/>
      </w:divBdr>
    </w:div>
    <w:div w:id="1506938766">
      <w:bodyDiv w:val="1"/>
      <w:marLeft w:val="0"/>
      <w:marRight w:val="0"/>
      <w:marTop w:val="0"/>
      <w:marBottom w:val="0"/>
      <w:divBdr>
        <w:top w:val="none" w:sz="0" w:space="0" w:color="auto"/>
        <w:left w:val="none" w:sz="0" w:space="0" w:color="auto"/>
        <w:bottom w:val="none" w:sz="0" w:space="0" w:color="auto"/>
        <w:right w:val="none" w:sz="0" w:space="0" w:color="auto"/>
      </w:divBdr>
    </w:div>
    <w:div w:id="1507285105">
      <w:bodyDiv w:val="1"/>
      <w:marLeft w:val="0"/>
      <w:marRight w:val="0"/>
      <w:marTop w:val="0"/>
      <w:marBottom w:val="0"/>
      <w:divBdr>
        <w:top w:val="none" w:sz="0" w:space="0" w:color="auto"/>
        <w:left w:val="none" w:sz="0" w:space="0" w:color="auto"/>
        <w:bottom w:val="none" w:sz="0" w:space="0" w:color="auto"/>
        <w:right w:val="none" w:sz="0" w:space="0" w:color="auto"/>
      </w:divBdr>
    </w:div>
    <w:div w:id="1507475841">
      <w:bodyDiv w:val="1"/>
      <w:marLeft w:val="0"/>
      <w:marRight w:val="0"/>
      <w:marTop w:val="0"/>
      <w:marBottom w:val="0"/>
      <w:divBdr>
        <w:top w:val="none" w:sz="0" w:space="0" w:color="auto"/>
        <w:left w:val="none" w:sz="0" w:space="0" w:color="auto"/>
        <w:bottom w:val="none" w:sz="0" w:space="0" w:color="auto"/>
        <w:right w:val="none" w:sz="0" w:space="0" w:color="auto"/>
      </w:divBdr>
    </w:div>
    <w:div w:id="1507595801">
      <w:bodyDiv w:val="1"/>
      <w:marLeft w:val="0"/>
      <w:marRight w:val="0"/>
      <w:marTop w:val="0"/>
      <w:marBottom w:val="0"/>
      <w:divBdr>
        <w:top w:val="none" w:sz="0" w:space="0" w:color="auto"/>
        <w:left w:val="none" w:sz="0" w:space="0" w:color="auto"/>
        <w:bottom w:val="none" w:sz="0" w:space="0" w:color="auto"/>
        <w:right w:val="none" w:sz="0" w:space="0" w:color="auto"/>
      </w:divBdr>
    </w:div>
    <w:div w:id="1508136699">
      <w:bodyDiv w:val="1"/>
      <w:marLeft w:val="0"/>
      <w:marRight w:val="0"/>
      <w:marTop w:val="0"/>
      <w:marBottom w:val="0"/>
      <w:divBdr>
        <w:top w:val="none" w:sz="0" w:space="0" w:color="auto"/>
        <w:left w:val="none" w:sz="0" w:space="0" w:color="auto"/>
        <w:bottom w:val="none" w:sz="0" w:space="0" w:color="auto"/>
        <w:right w:val="none" w:sz="0" w:space="0" w:color="auto"/>
      </w:divBdr>
    </w:div>
    <w:div w:id="1508327239">
      <w:bodyDiv w:val="1"/>
      <w:marLeft w:val="0"/>
      <w:marRight w:val="0"/>
      <w:marTop w:val="0"/>
      <w:marBottom w:val="0"/>
      <w:divBdr>
        <w:top w:val="none" w:sz="0" w:space="0" w:color="auto"/>
        <w:left w:val="none" w:sz="0" w:space="0" w:color="auto"/>
        <w:bottom w:val="none" w:sz="0" w:space="0" w:color="auto"/>
        <w:right w:val="none" w:sz="0" w:space="0" w:color="auto"/>
      </w:divBdr>
    </w:div>
    <w:div w:id="1510214983">
      <w:bodyDiv w:val="1"/>
      <w:marLeft w:val="0"/>
      <w:marRight w:val="0"/>
      <w:marTop w:val="0"/>
      <w:marBottom w:val="0"/>
      <w:divBdr>
        <w:top w:val="none" w:sz="0" w:space="0" w:color="auto"/>
        <w:left w:val="none" w:sz="0" w:space="0" w:color="auto"/>
        <w:bottom w:val="none" w:sz="0" w:space="0" w:color="auto"/>
        <w:right w:val="none" w:sz="0" w:space="0" w:color="auto"/>
      </w:divBdr>
    </w:div>
    <w:div w:id="1511916472">
      <w:bodyDiv w:val="1"/>
      <w:marLeft w:val="0"/>
      <w:marRight w:val="0"/>
      <w:marTop w:val="0"/>
      <w:marBottom w:val="0"/>
      <w:divBdr>
        <w:top w:val="none" w:sz="0" w:space="0" w:color="auto"/>
        <w:left w:val="none" w:sz="0" w:space="0" w:color="auto"/>
        <w:bottom w:val="none" w:sz="0" w:space="0" w:color="auto"/>
        <w:right w:val="none" w:sz="0" w:space="0" w:color="auto"/>
      </w:divBdr>
    </w:div>
    <w:div w:id="1512790761">
      <w:bodyDiv w:val="1"/>
      <w:marLeft w:val="0"/>
      <w:marRight w:val="0"/>
      <w:marTop w:val="0"/>
      <w:marBottom w:val="0"/>
      <w:divBdr>
        <w:top w:val="none" w:sz="0" w:space="0" w:color="auto"/>
        <w:left w:val="none" w:sz="0" w:space="0" w:color="auto"/>
        <w:bottom w:val="none" w:sz="0" w:space="0" w:color="auto"/>
        <w:right w:val="none" w:sz="0" w:space="0" w:color="auto"/>
      </w:divBdr>
    </w:div>
    <w:div w:id="1513570906">
      <w:bodyDiv w:val="1"/>
      <w:marLeft w:val="0"/>
      <w:marRight w:val="0"/>
      <w:marTop w:val="0"/>
      <w:marBottom w:val="0"/>
      <w:divBdr>
        <w:top w:val="none" w:sz="0" w:space="0" w:color="auto"/>
        <w:left w:val="none" w:sz="0" w:space="0" w:color="auto"/>
        <w:bottom w:val="none" w:sz="0" w:space="0" w:color="auto"/>
        <w:right w:val="none" w:sz="0" w:space="0" w:color="auto"/>
      </w:divBdr>
    </w:div>
    <w:div w:id="1513913001">
      <w:bodyDiv w:val="1"/>
      <w:marLeft w:val="0"/>
      <w:marRight w:val="0"/>
      <w:marTop w:val="0"/>
      <w:marBottom w:val="0"/>
      <w:divBdr>
        <w:top w:val="none" w:sz="0" w:space="0" w:color="auto"/>
        <w:left w:val="none" w:sz="0" w:space="0" w:color="auto"/>
        <w:bottom w:val="none" w:sz="0" w:space="0" w:color="auto"/>
        <w:right w:val="none" w:sz="0" w:space="0" w:color="auto"/>
      </w:divBdr>
    </w:div>
    <w:div w:id="1514153262">
      <w:bodyDiv w:val="1"/>
      <w:marLeft w:val="0"/>
      <w:marRight w:val="0"/>
      <w:marTop w:val="0"/>
      <w:marBottom w:val="0"/>
      <w:divBdr>
        <w:top w:val="none" w:sz="0" w:space="0" w:color="auto"/>
        <w:left w:val="none" w:sz="0" w:space="0" w:color="auto"/>
        <w:bottom w:val="none" w:sz="0" w:space="0" w:color="auto"/>
        <w:right w:val="none" w:sz="0" w:space="0" w:color="auto"/>
      </w:divBdr>
    </w:div>
    <w:div w:id="1514799399">
      <w:bodyDiv w:val="1"/>
      <w:marLeft w:val="0"/>
      <w:marRight w:val="0"/>
      <w:marTop w:val="0"/>
      <w:marBottom w:val="0"/>
      <w:divBdr>
        <w:top w:val="none" w:sz="0" w:space="0" w:color="auto"/>
        <w:left w:val="none" w:sz="0" w:space="0" w:color="auto"/>
        <w:bottom w:val="none" w:sz="0" w:space="0" w:color="auto"/>
        <w:right w:val="none" w:sz="0" w:space="0" w:color="auto"/>
      </w:divBdr>
    </w:div>
    <w:div w:id="1515917947">
      <w:bodyDiv w:val="1"/>
      <w:marLeft w:val="0"/>
      <w:marRight w:val="0"/>
      <w:marTop w:val="0"/>
      <w:marBottom w:val="0"/>
      <w:divBdr>
        <w:top w:val="none" w:sz="0" w:space="0" w:color="auto"/>
        <w:left w:val="none" w:sz="0" w:space="0" w:color="auto"/>
        <w:bottom w:val="none" w:sz="0" w:space="0" w:color="auto"/>
        <w:right w:val="none" w:sz="0" w:space="0" w:color="auto"/>
      </w:divBdr>
    </w:div>
    <w:div w:id="1516379370">
      <w:bodyDiv w:val="1"/>
      <w:marLeft w:val="0"/>
      <w:marRight w:val="0"/>
      <w:marTop w:val="0"/>
      <w:marBottom w:val="0"/>
      <w:divBdr>
        <w:top w:val="none" w:sz="0" w:space="0" w:color="auto"/>
        <w:left w:val="none" w:sz="0" w:space="0" w:color="auto"/>
        <w:bottom w:val="none" w:sz="0" w:space="0" w:color="auto"/>
        <w:right w:val="none" w:sz="0" w:space="0" w:color="auto"/>
      </w:divBdr>
    </w:div>
    <w:div w:id="1516765261">
      <w:bodyDiv w:val="1"/>
      <w:marLeft w:val="0"/>
      <w:marRight w:val="0"/>
      <w:marTop w:val="0"/>
      <w:marBottom w:val="0"/>
      <w:divBdr>
        <w:top w:val="none" w:sz="0" w:space="0" w:color="auto"/>
        <w:left w:val="none" w:sz="0" w:space="0" w:color="auto"/>
        <w:bottom w:val="none" w:sz="0" w:space="0" w:color="auto"/>
        <w:right w:val="none" w:sz="0" w:space="0" w:color="auto"/>
      </w:divBdr>
    </w:div>
    <w:div w:id="1517304676">
      <w:bodyDiv w:val="1"/>
      <w:marLeft w:val="0"/>
      <w:marRight w:val="0"/>
      <w:marTop w:val="0"/>
      <w:marBottom w:val="0"/>
      <w:divBdr>
        <w:top w:val="none" w:sz="0" w:space="0" w:color="auto"/>
        <w:left w:val="none" w:sz="0" w:space="0" w:color="auto"/>
        <w:bottom w:val="none" w:sz="0" w:space="0" w:color="auto"/>
        <w:right w:val="none" w:sz="0" w:space="0" w:color="auto"/>
      </w:divBdr>
    </w:div>
    <w:div w:id="1518079936">
      <w:bodyDiv w:val="1"/>
      <w:marLeft w:val="0"/>
      <w:marRight w:val="0"/>
      <w:marTop w:val="0"/>
      <w:marBottom w:val="0"/>
      <w:divBdr>
        <w:top w:val="none" w:sz="0" w:space="0" w:color="auto"/>
        <w:left w:val="none" w:sz="0" w:space="0" w:color="auto"/>
        <w:bottom w:val="none" w:sz="0" w:space="0" w:color="auto"/>
        <w:right w:val="none" w:sz="0" w:space="0" w:color="auto"/>
      </w:divBdr>
    </w:div>
    <w:div w:id="1518425819">
      <w:bodyDiv w:val="1"/>
      <w:marLeft w:val="0"/>
      <w:marRight w:val="0"/>
      <w:marTop w:val="0"/>
      <w:marBottom w:val="0"/>
      <w:divBdr>
        <w:top w:val="none" w:sz="0" w:space="0" w:color="auto"/>
        <w:left w:val="none" w:sz="0" w:space="0" w:color="auto"/>
        <w:bottom w:val="none" w:sz="0" w:space="0" w:color="auto"/>
        <w:right w:val="none" w:sz="0" w:space="0" w:color="auto"/>
      </w:divBdr>
    </w:div>
    <w:div w:id="1520317797">
      <w:bodyDiv w:val="1"/>
      <w:marLeft w:val="0"/>
      <w:marRight w:val="0"/>
      <w:marTop w:val="0"/>
      <w:marBottom w:val="0"/>
      <w:divBdr>
        <w:top w:val="none" w:sz="0" w:space="0" w:color="auto"/>
        <w:left w:val="none" w:sz="0" w:space="0" w:color="auto"/>
        <w:bottom w:val="none" w:sz="0" w:space="0" w:color="auto"/>
        <w:right w:val="none" w:sz="0" w:space="0" w:color="auto"/>
      </w:divBdr>
    </w:div>
    <w:div w:id="1520579161">
      <w:bodyDiv w:val="1"/>
      <w:marLeft w:val="0"/>
      <w:marRight w:val="0"/>
      <w:marTop w:val="0"/>
      <w:marBottom w:val="0"/>
      <w:divBdr>
        <w:top w:val="none" w:sz="0" w:space="0" w:color="auto"/>
        <w:left w:val="none" w:sz="0" w:space="0" w:color="auto"/>
        <w:bottom w:val="none" w:sz="0" w:space="0" w:color="auto"/>
        <w:right w:val="none" w:sz="0" w:space="0" w:color="auto"/>
      </w:divBdr>
    </w:div>
    <w:div w:id="1520661832">
      <w:bodyDiv w:val="1"/>
      <w:marLeft w:val="0"/>
      <w:marRight w:val="0"/>
      <w:marTop w:val="0"/>
      <w:marBottom w:val="0"/>
      <w:divBdr>
        <w:top w:val="none" w:sz="0" w:space="0" w:color="auto"/>
        <w:left w:val="none" w:sz="0" w:space="0" w:color="auto"/>
        <w:bottom w:val="none" w:sz="0" w:space="0" w:color="auto"/>
        <w:right w:val="none" w:sz="0" w:space="0" w:color="auto"/>
      </w:divBdr>
    </w:div>
    <w:div w:id="1520848694">
      <w:bodyDiv w:val="1"/>
      <w:marLeft w:val="0"/>
      <w:marRight w:val="0"/>
      <w:marTop w:val="0"/>
      <w:marBottom w:val="0"/>
      <w:divBdr>
        <w:top w:val="none" w:sz="0" w:space="0" w:color="auto"/>
        <w:left w:val="none" w:sz="0" w:space="0" w:color="auto"/>
        <w:bottom w:val="none" w:sz="0" w:space="0" w:color="auto"/>
        <w:right w:val="none" w:sz="0" w:space="0" w:color="auto"/>
      </w:divBdr>
    </w:div>
    <w:div w:id="1521049590">
      <w:bodyDiv w:val="1"/>
      <w:marLeft w:val="0"/>
      <w:marRight w:val="0"/>
      <w:marTop w:val="0"/>
      <w:marBottom w:val="0"/>
      <w:divBdr>
        <w:top w:val="none" w:sz="0" w:space="0" w:color="auto"/>
        <w:left w:val="none" w:sz="0" w:space="0" w:color="auto"/>
        <w:bottom w:val="none" w:sz="0" w:space="0" w:color="auto"/>
        <w:right w:val="none" w:sz="0" w:space="0" w:color="auto"/>
      </w:divBdr>
    </w:div>
    <w:div w:id="1521510169">
      <w:bodyDiv w:val="1"/>
      <w:marLeft w:val="0"/>
      <w:marRight w:val="0"/>
      <w:marTop w:val="0"/>
      <w:marBottom w:val="0"/>
      <w:divBdr>
        <w:top w:val="none" w:sz="0" w:space="0" w:color="auto"/>
        <w:left w:val="none" w:sz="0" w:space="0" w:color="auto"/>
        <w:bottom w:val="none" w:sz="0" w:space="0" w:color="auto"/>
        <w:right w:val="none" w:sz="0" w:space="0" w:color="auto"/>
      </w:divBdr>
    </w:div>
    <w:div w:id="1521553132">
      <w:bodyDiv w:val="1"/>
      <w:marLeft w:val="0"/>
      <w:marRight w:val="0"/>
      <w:marTop w:val="0"/>
      <w:marBottom w:val="0"/>
      <w:divBdr>
        <w:top w:val="none" w:sz="0" w:space="0" w:color="auto"/>
        <w:left w:val="none" w:sz="0" w:space="0" w:color="auto"/>
        <w:bottom w:val="none" w:sz="0" w:space="0" w:color="auto"/>
        <w:right w:val="none" w:sz="0" w:space="0" w:color="auto"/>
      </w:divBdr>
    </w:div>
    <w:div w:id="1521700060">
      <w:bodyDiv w:val="1"/>
      <w:marLeft w:val="0"/>
      <w:marRight w:val="0"/>
      <w:marTop w:val="0"/>
      <w:marBottom w:val="0"/>
      <w:divBdr>
        <w:top w:val="none" w:sz="0" w:space="0" w:color="auto"/>
        <w:left w:val="none" w:sz="0" w:space="0" w:color="auto"/>
        <w:bottom w:val="none" w:sz="0" w:space="0" w:color="auto"/>
        <w:right w:val="none" w:sz="0" w:space="0" w:color="auto"/>
      </w:divBdr>
    </w:div>
    <w:div w:id="1521747552">
      <w:bodyDiv w:val="1"/>
      <w:marLeft w:val="0"/>
      <w:marRight w:val="0"/>
      <w:marTop w:val="0"/>
      <w:marBottom w:val="0"/>
      <w:divBdr>
        <w:top w:val="none" w:sz="0" w:space="0" w:color="auto"/>
        <w:left w:val="none" w:sz="0" w:space="0" w:color="auto"/>
        <w:bottom w:val="none" w:sz="0" w:space="0" w:color="auto"/>
        <w:right w:val="none" w:sz="0" w:space="0" w:color="auto"/>
      </w:divBdr>
    </w:div>
    <w:div w:id="1522741178">
      <w:bodyDiv w:val="1"/>
      <w:marLeft w:val="0"/>
      <w:marRight w:val="0"/>
      <w:marTop w:val="0"/>
      <w:marBottom w:val="0"/>
      <w:divBdr>
        <w:top w:val="none" w:sz="0" w:space="0" w:color="auto"/>
        <w:left w:val="none" w:sz="0" w:space="0" w:color="auto"/>
        <w:bottom w:val="none" w:sz="0" w:space="0" w:color="auto"/>
        <w:right w:val="none" w:sz="0" w:space="0" w:color="auto"/>
      </w:divBdr>
    </w:div>
    <w:div w:id="1523087351">
      <w:bodyDiv w:val="1"/>
      <w:marLeft w:val="0"/>
      <w:marRight w:val="0"/>
      <w:marTop w:val="0"/>
      <w:marBottom w:val="0"/>
      <w:divBdr>
        <w:top w:val="none" w:sz="0" w:space="0" w:color="auto"/>
        <w:left w:val="none" w:sz="0" w:space="0" w:color="auto"/>
        <w:bottom w:val="none" w:sz="0" w:space="0" w:color="auto"/>
        <w:right w:val="none" w:sz="0" w:space="0" w:color="auto"/>
      </w:divBdr>
    </w:div>
    <w:div w:id="1523779361">
      <w:bodyDiv w:val="1"/>
      <w:marLeft w:val="0"/>
      <w:marRight w:val="0"/>
      <w:marTop w:val="0"/>
      <w:marBottom w:val="0"/>
      <w:divBdr>
        <w:top w:val="none" w:sz="0" w:space="0" w:color="auto"/>
        <w:left w:val="none" w:sz="0" w:space="0" w:color="auto"/>
        <w:bottom w:val="none" w:sz="0" w:space="0" w:color="auto"/>
        <w:right w:val="none" w:sz="0" w:space="0" w:color="auto"/>
      </w:divBdr>
    </w:div>
    <w:div w:id="1524124404">
      <w:bodyDiv w:val="1"/>
      <w:marLeft w:val="0"/>
      <w:marRight w:val="0"/>
      <w:marTop w:val="0"/>
      <w:marBottom w:val="0"/>
      <w:divBdr>
        <w:top w:val="none" w:sz="0" w:space="0" w:color="auto"/>
        <w:left w:val="none" w:sz="0" w:space="0" w:color="auto"/>
        <w:bottom w:val="none" w:sz="0" w:space="0" w:color="auto"/>
        <w:right w:val="none" w:sz="0" w:space="0" w:color="auto"/>
      </w:divBdr>
    </w:div>
    <w:div w:id="1524394416">
      <w:bodyDiv w:val="1"/>
      <w:marLeft w:val="0"/>
      <w:marRight w:val="0"/>
      <w:marTop w:val="0"/>
      <w:marBottom w:val="0"/>
      <w:divBdr>
        <w:top w:val="none" w:sz="0" w:space="0" w:color="auto"/>
        <w:left w:val="none" w:sz="0" w:space="0" w:color="auto"/>
        <w:bottom w:val="none" w:sz="0" w:space="0" w:color="auto"/>
        <w:right w:val="none" w:sz="0" w:space="0" w:color="auto"/>
      </w:divBdr>
    </w:div>
    <w:div w:id="1524512098">
      <w:bodyDiv w:val="1"/>
      <w:marLeft w:val="0"/>
      <w:marRight w:val="0"/>
      <w:marTop w:val="0"/>
      <w:marBottom w:val="0"/>
      <w:divBdr>
        <w:top w:val="none" w:sz="0" w:space="0" w:color="auto"/>
        <w:left w:val="none" w:sz="0" w:space="0" w:color="auto"/>
        <w:bottom w:val="none" w:sz="0" w:space="0" w:color="auto"/>
        <w:right w:val="none" w:sz="0" w:space="0" w:color="auto"/>
      </w:divBdr>
    </w:div>
    <w:div w:id="1525174421">
      <w:bodyDiv w:val="1"/>
      <w:marLeft w:val="0"/>
      <w:marRight w:val="0"/>
      <w:marTop w:val="0"/>
      <w:marBottom w:val="0"/>
      <w:divBdr>
        <w:top w:val="none" w:sz="0" w:space="0" w:color="auto"/>
        <w:left w:val="none" w:sz="0" w:space="0" w:color="auto"/>
        <w:bottom w:val="none" w:sz="0" w:space="0" w:color="auto"/>
        <w:right w:val="none" w:sz="0" w:space="0" w:color="auto"/>
      </w:divBdr>
    </w:div>
    <w:div w:id="1525483500">
      <w:bodyDiv w:val="1"/>
      <w:marLeft w:val="0"/>
      <w:marRight w:val="0"/>
      <w:marTop w:val="0"/>
      <w:marBottom w:val="0"/>
      <w:divBdr>
        <w:top w:val="none" w:sz="0" w:space="0" w:color="auto"/>
        <w:left w:val="none" w:sz="0" w:space="0" w:color="auto"/>
        <w:bottom w:val="none" w:sz="0" w:space="0" w:color="auto"/>
        <w:right w:val="none" w:sz="0" w:space="0" w:color="auto"/>
      </w:divBdr>
    </w:div>
    <w:div w:id="1525483813">
      <w:bodyDiv w:val="1"/>
      <w:marLeft w:val="0"/>
      <w:marRight w:val="0"/>
      <w:marTop w:val="0"/>
      <w:marBottom w:val="0"/>
      <w:divBdr>
        <w:top w:val="none" w:sz="0" w:space="0" w:color="auto"/>
        <w:left w:val="none" w:sz="0" w:space="0" w:color="auto"/>
        <w:bottom w:val="none" w:sz="0" w:space="0" w:color="auto"/>
        <w:right w:val="none" w:sz="0" w:space="0" w:color="auto"/>
      </w:divBdr>
    </w:div>
    <w:div w:id="1525512478">
      <w:bodyDiv w:val="1"/>
      <w:marLeft w:val="0"/>
      <w:marRight w:val="0"/>
      <w:marTop w:val="0"/>
      <w:marBottom w:val="0"/>
      <w:divBdr>
        <w:top w:val="none" w:sz="0" w:space="0" w:color="auto"/>
        <w:left w:val="none" w:sz="0" w:space="0" w:color="auto"/>
        <w:bottom w:val="none" w:sz="0" w:space="0" w:color="auto"/>
        <w:right w:val="none" w:sz="0" w:space="0" w:color="auto"/>
      </w:divBdr>
    </w:div>
    <w:div w:id="1525827519">
      <w:bodyDiv w:val="1"/>
      <w:marLeft w:val="0"/>
      <w:marRight w:val="0"/>
      <w:marTop w:val="0"/>
      <w:marBottom w:val="0"/>
      <w:divBdr>
        <w:top w:val="none" w:sz="0" w:space="0" w:color="auto"/>
        <w:left w:val="none" w:sz="0" w:space="0" w:color="auto"/>
        <w:bottom w:val="none" w:sz="0" w:space="0" w:color="auto"/>
        <w:right w:val="none" w:sz="0" w:space="0" w:color="auto"/>
      </w:divBdr>
    </w:div>
    <w:div w:id="1526364461">
      <w:bodyDiv w:val="1"/>
      <w:marLeft w:val="0"/>
      <w:marRight w:val="0"/>
      <w:marTop w:val="0"/>
      <w:marBottom w:val="0"/>
      <w:divBdr>
        <w:top w:val="none" w:sz="0" w:space="0" w:color="auto"/>
        <w:left w:val="none" w:sz="0" w:space="0" w:color="auto"/>
        <w:bottom w:val="none" w:sz="0" w:space="0" w:color="auto"/>
        <w:right w:val="none" w:sz="0" w:space="0" w:color="auto"/>
      </w:divBdr>
    </w:div>
    <w:div w:id="1526752919">
      <w:bodyDiv w:val="1"/>
      <w:marLeft w:val="0"/>
      <w:marRight w:val="0"/>
      <w:marTop w:val="0"/>
      <w:marBottom w:val="0"/>
      <w:divBdr>
        <w:top w:val="none" w:sz="0" w:space="0" w:color="auto"/>
        <w:left w:val="none" w:sz="0" w:space="0" w:color="auto"/>
        <w:bottom w:val="none" w:sz="0" w:space="0" w:color="auto"/>
        <w:right w:val="none" w:sz="0" w:space="0" w:color="auto"/>
      </w:divBdr>
    </w:div>
    <w:div w:id="1527063102">
      <w:bodyDiv w:val="1"/>
      <w:marLeft w:val="0"/>
      <w:marRight w:val="0"/>
      <w:marTop w:val="0"/>
      <w:marBottom w:val="0"/>
      <w:divBdr>
        <w:top w:val="none" w:sz="0" w:space="0" w:color="auto"/>
        <w:left w:val="none" w:sz="0" w:space="0" w:color="auto"/>
        <w:bottom w:val="none" w:sz="0" w:space="0" w:color="auto"/>
        <w:right w:val="none" w:sz="0" w:space="0" w:color="auto"/>
      </w:divBdr>
    </w:div>
    <w:div w:id="1527910828">
      <w:bodyDiv w:val="1"/>
      <w:marLeft w:val="0"/>
      <w:marRight w:val="0"/>
      <w:marTop w:val="0"/>
      <w:marBottom w:val="0"/>
      <w:divBdr>
        <w:top w:val="none" w:sz="0" w:space="0" w:color="auto"/>
        <w:left w:val="none" w:sz="0" w:space="0" w:color="auto"/>
        <w:bottom w:val="none" w:sz="0" w:space="0" w:color="auto"/>
        <w:right w:val="none" w:sz="0" w:space="0" w:color="auto"/>
      </w:divBdr>
    </w:div>
    <w:div w:id="1527981078">
      <w:bodyDiv w:val="1"/>
      <w:marLeft w:val="0"/>
      <w:marRight w:val="0"/>
      <w:marTop w:val="0"/>
      <w:marBottom w:val="0"/>
      <w:divBdr>
        <w:top w:val="none" w:sz="0" w:space="0" w:color="auto"/>
        <w:left w:val="none" w:sz="0" w:space="0" w:color="auto"/>
        <w:bottom w:val="none" w:sz="0" w:space="0" w:color="auto"/>
        <w:right w:val="none" w:sz="0" w:space="0" w:color="auto"/>
      </w:divBdr>
    </w:div>
    <w:div w:id="1528060679">
      <w:bodyDiv w:val="1"/>
      <w:marLeft w:val="0"/>
      <w:marRight w:val="0"/>
      <w:marTop w:val="0"/>
      <w:marBottom w:val="0"/>
      <w:divBdr>
        <w:top w:val="none" w:sz="0" w:space="0" w:color="auto"/>
        <w:left w:val="none" w:sz="0" w:space="0" w:color="auto"/>
        <w:bottom w:val="none" w:sz="0" w:space="0" w:color="auto"/>
        <w:right w:val="none" w:sz="0" w:space="0" w:color="auto"/>
      </w:divBdr>
    </w:div>
    <w:div w:id="1528330417">
      <w:bodyDiv w:val="1"/>
      <w:marLeft w:val="0"/>
      <w:marRight w:val="0"/>
      <w:marTop w:val="0"/>
      <w:marBottom w:val="0"/>
      <w:divBdr>
        <w:top w:val="none" w:sz="0" w:space="0" w:color="auto"/>
        <w:left w:val="none" w:sz="0" w:space="0" w:color="auto"/>
        <w:bottom w:val="none" w:sz="0" w:space="0" w:color="auto"/>
        <w:right w:val="none" w:sz="0" w:space="0" w:color="auto"/>
      </w:divBdr>
    </w:div>
    <w:div w:id="1529417379">
      <w:bodyDiv w:val="1"/>
      <w:marLeft w:val="0"/>
      <w:marRight w:val="0"/>
      <w:marTop w:val="0"/>
      <w:marBottom w:val="0"/>
      <w:divBdr>
        <w:top w:val="none" w:sz="0" w:space="0" w:color="auto"/>
        <w:left w:val="none" w:sz="0" w:space="0" w:color="auto"/>
        <w:bottom w:val="none" w:sz="0" w:space="0" w:color="auto"/>
        <w:right w:val="none" w:sz="0" w:space="0" w:color="auto"/>
      </w:divBdr>
    </w:div>
    <w:div w:id="1529905087">
      <w:bodyDiv w:val="1"/>
      <w:marLeft w:val="0"/>
      <w:marRight w:val="0"/>
      <w:marTop w:val="0"/>
      <w:marBottom w:val="0"/>
      <w:divBdr>
        <w:top w:val="none" w:sz="0" w:space="0" w:color="auto"/>
        <w:left w:val="none" w:sz="0" w:space="0" w:color="auto"/>
        <w:bottom w:val="none" w:sz="0" w:space="0" w:color="auto"/>
        <w:right w:val="none" w:sz="0" w:space="0" w:color="auto"/>
      </w:divBdr>
    </w:div>
    <w:div w:id="1530725433">
      <w:bodyDiv w:val="1"/>
      <w:marLeft w:val="0"/>
      <w:marRight w:val="0"/>
      <w:marTop w:val="0"/>
      <w:marBottom w:val="0"/>
      <w:divBdr>
        <w:top w:val="none" w:sz="0" w:space="0" w:color="auto"/>
        <w:left w:val="none" w:sz="0" w:space="0" w:color="auto"/>
        <w:bottom w:val="none" w:sz="0" w:space="0" w:color="auto"/>
        <w:right w:val="none" w:sz="0" w:space="0" w:color="auto"/>
      </w:divBdr>
    </w:div>
    <w:div w:id="1530991149">
      <w:bodyDiv w:val="1"/>
      <w:marLeft w:val="0"/>
      <w:marRight w:val="0"/>
      <w:marTop w:val="0"/>
      <w:marBottom w:val="0"/>
      <w:divBdr>
        <w:top w:val="none" w:sz="0" w:space="0" w:color="auto"/>
        <w:left w:val="none" w:sz="0" w:space="0" w:color="auto"/>
        <w:bottom w:val="none" w:sz="0" w:space="0" w:color="auto"/>
        <w:right w:val="none" w:sz="0" w:space="0" w:color="auto"/>
      </w:divBdr>
    </w:div>
    <w:div w:id="1531185591">
      <w:bodyDiv w:val="1"/>
      <w:marLeft w:val="0"/>
      <w:marRight w:val="0"/>
      <w:marTop w:val="0"/>
      <w:marBottom w:val="0"/>
      <w:divBdr>
        <w:top w:val="none" w:sz="0" w:space="0" w:color="auto"/>
        <w:left w:val="none" w:sz="0" w:space="0" w:color="auto"/>
        <w:bottom w:val="none" w:sz="0" w:space="0" w:color="auto"/>
        <w:right w:val="none" w:sz="0" w:space="0" w:color="auto"/>
      </w:divBdr>
    </w:div>
    <w:div w:id="1531798982">
      <w:bodyDiv w:val="1"/>
      <w:marLeft w:val="0"/>
      <w:marRight w:val="0"/>
      <w:marTop w:val="0"/>
      <w:marBottom w:val="0"/>
      <w:divBdr>
        <w:top w:val="none" w:sz="0" w:space="0" w:color="auto"/>
        <w:left w:val="none" w:sz="0" w:space="0" w:color="auto"/>
        <w:bottom w:val="none" w:sz="0" w:space="0" w:color="auto"/>
        <w:right w:val="none" w:sz="0" w:space="0" w:color="auto"/>
      </w:divBdr>
    </w:div>
    <w:div w:id="1532063347">
      <w:bodyDiv w:val="1"/>
      <w:marLeft w:val="0"/>
      <w:marRight w:val="0"/>
      <w:marTop w:val="0"/>
      <w:marBottom w:val="0"/>
      <w:divBdr>
        <w:top w:val="none" w:sz="0" w:space="0" w:color="auto"/>
        <w:left w:val="none" w:sz="0" w:space="0" w:color="auto"/>
        <w:bottom w:val="none" w:sz="0" w:space="0" w:color="auto"/>
        <w:right w:val="none" w:sz="0" w:space="0" w:color="auto"/>
      </w:divBdr>
    </w:div>
    <w:div w:id="1532721855">
      <w:bodyDiv w:val="1"/>
      <w:marLeft w:val="0"/>
      <w:marRight w:val="0"/>
      <w:marTop w:val="0"/>
      <w:marBottom w:val="0"/>
      <w:divBdr>
        <w:top w:val="none" w:sz="0" w:space="0" w:color="auto"/>
        <w:left w:val="none" w:sz="0" w:space="0" w:color="auto"/>
        <w:bottom w:val="none" w:sz="0" w:space="0" w:color="auto"/>
        <w:right w:val="none" w:sz="0" w:space="0" w:color="auto"/>
      </w:divBdr>
    </w:div>
    <w:div w:id="1532764218">
      <w:bodyDiv w:val="1"/>
      <w:marLeft w:val="0"/>
      <w:marRight w:val="0"/>
      <w:marTop w:val="0"/>
      <w:marBottom w:val="0"/>
      <w:divBdr>
        <w:top w:val="none" w:sz="0" w:space="0" w:color="auto"/>
        <w:left w:val="none" w:sz="0" w:space="0" w:color="auto"/>
        <w:bottom w:val="none" w:sz="0" w:space="0" w:color="auto"/>
        <w:right w:val="none" w:sz="0" w:space="0" w:color="auto"/>
      </w:divBdr>
    </w:div>
    <w:div w:id="1532916544">
      <w:bodyDiv w:val="1"/>
      <w:marLeft w:val="0"/>
      <w:marRight w:val="0"/>
      <w:marTop w:val="0"/>
      <w:marBottom w:val="0"/>
      <w:divBdr>
        <w:top w:val="none" w:sz="0" w:space="0" w:color="auto"/>
        <w:left w:val="none" w:sz="0" w:space="0" w:color="auto"/>
        <w:bottom w:val="none" w:sz="0" w:space="0" w:color="auto"/>
        <w:right w:val="none" w:sz="0" w:space="0" w:color="auto"/>
      </w:divBdr>
    </w:div>
    <w:div w:id="1534613849">
      <w:bodyDiv w:val="1"/>
      <w:marLeft w:val="0"/>
      <w:marRight w:val="0"/>
      <w:marTop w:val="0"/>
      <w:marBottom w:val="0"/>
      <w:divBdr>
        <w:top w:val="none" w:sz="0" w:space="0" w:color="auto"/>
        <w:left w:val="none" w:sz="0" w:space="0" w:color="auto"/>
        <w:bottom w:val="none" w:sz="0" w:space="0" w:color="auto"/>
        <w:right w:val="none" w:sz="0" w:space="0" w:color="auto"/>
      </w:divBdr>
    </w:div>
    <w:div w:id="1534806413">
      <w:bodyDiv w:val="1"/>
      <w:marLeft w:val="0"/>
      <w:marRight w:val="0"/>
      <w:marTop w:val="0"/>
      <w:marBottom w:val="0"/>
      <w:divBdr>
        <w:top w:val="none" w:sz="0" w:space="0" w:color="auto"/>
        <w:left w:val="none" w:sz="0" w:space="0" w:color="auto"/>
        <w:bottom w:val="none" w:sz="0" w:space="0" w:color="auto"/>
        <w:right w:val="none" w:sz="0" w:space="0" w:color="auto"/>
      </w:divBdr>
    </w:div>
    <w:div w:id="1535654155">
      <w:bodyDiv w:val="1"/>
      <w:marLeft w:val="0"/>
      <w:marRight w:val="0"/>
      <w:marTop w:val="0"/>
      <w:marBottom w:val="0"/>
      <w:divBdr>
        <w:top w:val="none" w:sz="0" w:space="0" w:color="auto"/>
        <w:left w:val="none" w:sz="0" w:space="0" w:color="auto"/>
        <w:bottom w:val="none" w:sz="0" w:space="0" w:color="auto"/>
        <w:right w:val="none" w:sz="0" w:space="0" w:color="auto"/>
      </w:divBdr>
    </w:div>
    <w:div w:id="1535731069">
      <w:bodyDiv w:val="1"/>
      <w:marLeft w:val="0"/>
      <w:marRight w:val="0"/>
      <w:marTop w:val="0"/>
      <w:marBottom w:val="0"/>
      <w:divBdr>
        <w:top w:val="none" w:sz="0" w:space="0" w:color="auto"/>
        <w:left w:val="none" w:sz="0" w:space="0" w:color="auto"/>
        <w:bottom w:val="none" w:sz="0" w:space="0" w:color="auto"/>
        <w:right w:val="none" w:sz="0" w:space="0" w:color="auto"/>
      </w:divBdr>
    </w:div>
    <w:div w:id="1535774133">
      <w:bodyDiv w:val="1"/>
      <w:marLeft w:val="0"/>
      <w:marRight w:val="0"/>
      <w:marTop w:val="0"/>
      <w:marBottom w:val="0"/>
      <w:divBdr>
        <w:top w:val="none" w:sz="0" w:space="0" w:color="auto"/>
        <w:left w:val="none" w:sz="0" w:space="0" w:color="auto"/>
        <w:bottom w:val="none" w:sz="0" w:space="0" w:color="auto"/>
        <w:right w:val="none" w:sz="0" w:space="0" w:color="auto"/>
      </w:divBdr>
    </w:div>
    <w:div w:id="1536112868">
      <w:bodyDiv w:val="1"/>
      <w:marLeft w:val="0"/>
      <w:marRight w:val="0"/>
      <w:marTop w:val="0"/>
      <w:marBottom w:val="0"/>
      <w:divBdr>
        <w:top w:val="none" w:sz="0" w:space="0" w:color="auto"/>
        <w:left w:val="none" w:sz="0" w:space="0" w:color="auto"/>
        <w:bottom w:val="none" w:sz="0" w:space="0" w:color="auto"/>
        <w:right w:val="none" w:sz="0" w:space="0" w:color="auto"/>
      </w:divBdr>
    </w:div>
    <w:div w:id="1536503389">
      <w:bodyDiv w:val="1"/>
      <w:marLeft w:val="0"/>
      <w:marRight w:val="0"/>
      <w:marTop w:val="0"/>
      <w:marBottom w:val="0"/>
      <w:divBdr>
        <w:top w:val="none" w:sz="0" w:space="0" w:color="auto"/>
        <w:left w:val="none" w:sz="0" w:space="0" w:color="auto"/>
        <w:bottom w:val="none" w:sz="0" w:space="0" w:color="auto"/>
        <w:right w:val="none" w:sz="0" w:space="0" w:color="auto"/>
      </w:divBdr>
    </w:div>
    <w:div w:id="1536652750">
      <w:bodyDiv w:val="1"/>
      <w:marLeft w:val="0"/>
      <w:marRight w:val="0"/>
      <w:marTop w:val="0"/>
      <w:marBottom w:val="0"/>
      <w:divBdr>
        <w:top w:val="none" w:sz="0" w:space="0" w:color="auto"/>
        <w:left w:val="none" w:sz="0" w:space="0" w:color="auto"/>
        <w:bottom w:val="none" w:sz="0" w:space="0" w:color="auto"/>
        <w:right w:val="none" w:sz="0" w:space="0" w:color="auto"/>
      </w:divBdr>
    </w:div>
    <w:div w:id="1537231037">
      <w:bodyDiv w:val="1"/>
      <w:marLeft w:val="0"/>
      <w:marRight w:val="0"/>
      <w:marTop w:val="0"/>
      <w:marBottom w:val="0"/>
      <w:divBdr>
        <w:top w:val="none" w:sz="0" w:space="0" w:color="auto"/>
        <w:left w:val="none" w:sz="0" w:space="0" w:color="auto"/>
        <w:bottom w:val="none" w:sz="0" w:space="0" w:color="auto"/>
        <w:right w:val="none" w:sz="0" w:space="0" w:color="auto"/>
      </w:divBdr>
    </w:div>
    <w:div w:id="1537502318">
      <w:bodyDiv w:val="1"/>
      <w:marLeft w:val="0"/>
      <w:marRight w:val="0"/>
      <w:marTop w:val="0"/>
      <w:marBottom w:val="0"/>
      <w:divBdr>
        <w:top w:val="none" w:sz="0" w:space="0" w:color="auto"/>
        <w:left w:val="none" w:sz="0" w:space="0" w:color="auto"/>
        <w:bottom w:val="none" w:sz="0" w:space="0" w:color="auto"/>
        <w:right w:val="none" w:sz="0" w:space="0" w:color="auto"/>
      </w:divBdr>
    </w:div>
    <w:div w:id="1537505633">
      <w:bodyDiv w:val="1"/>
      <w:marLeft w:val="0"/>
      <w:marRight w:val="0"/>
      <w:marTop w:val="0"/>
      <w:marBottom w:val="0"/>
      <w:divBdr>
        <w:top w:val="none" w:sz="0" w:space="0" w:color="auto"/>
        <w:left w:val="none" w:sz="0" w:space="0" w:color="auto"/>
        <w:bottom w:val="none" w:sz="0" w:space="0" w:color="auto"/>
        <w:right w:val="none" w:sz="0" w:space="0" w:color="auto"/>
      </w:divBdr>
    </w:div>
    <w:div w:id="1537736754">
      <w:bodyDiv w:val="1"/>
      <w:marLeft w:val="0"/>
      <w:marRight w:val="0"/>
      <w:marTop w:val="0"/>
      <w:marBottom w:val="0"/>
      <w:divBdr>
        <w:top w:val="none" w:sz="0" w:space="0" w:color="auto"/>
        <w:left w:val="none" w:sz="0" w:space="0" w:color="auto"/>
        <w:bottom w:val="none" w:sz="0" w:space="0" w:color="auto"/>
        <w:right w:val="none" w:sz="0" w:space="0" w:color="auto"/>
      </w:divBdr>
    </w:div>
    <w:div w:id="1538198335">
      <w:bodyDiv w:val="1"/>
      <w:marLeft w:val="0"/>
      <w:marRight w:val="0"/>
      <w:marTop w:val="0"/>
      <w:marBottom w:val="0"/>
      <w:divBdr>
        <w:top w:val="none" w:sz="0" w:space="0" w:color="auto"/>
        <w:left w:val="none" w:sz="0" w:space="0" w:color="auto"/>
        <w:bottom w:val="none" w:sz="0" w:space="0" w:color="auto"/>
        <w:right w:val="none" w:sz="0" w:space="0" w:color="auto"/>
      </w:divBdr>
    </w:div>
    <w:div w:id="1538468606">
      <w:bodyDiv w:val="1"/>
      <w:marLeft w:val="0"/>
      <w:marRight w:val="0"/>
      <w:marTop w:val="0"/>
      <w:marBottom w:val="0"/>
      <w:divBdr>
        <w:top w:val="none" w:sz="0" w:space="0" w:color="auto"/>
        <w:left w:val="none" w:sz="0" w:space="0" w:color="auto"/>
        <w:bottom w:val="none" w:sz="0" w:space="0" w:color="auto"/>
        <w:right w:val="none" w:sz="0" w:space="0" w:color="auto"/>
      </w:divBdr>
    </w:div>
    <w:div w:id="1538816260">
      <w:bodyDiv w:val="1"/>
      <w:marLeft w:val="0"/>
      <w:marRight w:val="0"/>
      <w:marTop w:val="0"/>
      <w:marBottom w:val="0"/>
      <w:divBdr>
        <w:top w:val="none" w:sz="0" w:space="0" w:color="auto"/>
        <w:left w:val="none" w:sz="0" w:space="0" w:color="auto"/>
        <w:bottom w:val="none" w:sz="0" w:space="0" w:color="auto"/>
        <w:right w:val="none" w:sz="0" w:space="0" w:color="auto"/>
      </w:divBdr>
    </w:div>
    <w:div w:id="1539010644">
      <w:bodyDiv w:val="1"/>
      <w:marLeft w:val="0"/>
      <w:marRight w:val="0"/>
      <w:marTop w:val="0"/>
      <w:marBottom w:val="0"/>
      <w:divBdr>
        <w:top w:val="none" w:sz="0" w:space="0" w:color="auto"/>
        <w:left w:val="none" w:sz="0" w:space="0" w:color="auto"/>
        <w:bottom w:val="none" w:sz="0" w:space="0" w:color="auto"/>
        <w:right w:val="none" w:sz="0" w:space="0" w:color="auto"/>
      </w:divBdr>
    </w:div>
    <w:div w:id="1539316367">
      <w:bodyDiv w:val="1"/>
      <w:marLeft w:val="0"/>
      <w:marRight w:val="0"/>
      <w:marTop w:val="0"/>
      <w:marBottom w:val="0"/>
      <w:divBdr>
        <w:top w:val="none" w:sz="0" w:space="0" w:color="auto"/>
        <w:left w:val="none" w:sz="0" w:space="0" w:color="auto"/>
        <w:bottom w:val="none" w:sz="0" w:space="0" w:color="auto"/>
        <w:right w:val="none" w:sz="0" w:space="0" w:color="auto"/>
      </w:divBdr>
    </w:div>
    <w:div w:id="1539394246">
      <w:bodyDiv w:val="1"/>
      <w:marLeft w:val="0"/>
      <w:marRight w:val="0"/>
      <w:marTop w:val="0"/>
      <w:marBottom w:val="0"/>
      <w:divBdr>
        <w:top w:val="none" w:sz="0" w:space="0" w:color="auto"/>
        <w:left w:val="none" w:sz="0" w:space="0" w:color="auto"/>
        <w:bottom w:val="none" w:sz="0" w:space="0" w:color="auto"/>
        <w:right w:val="none" w:sz="0" w:space="0" w:color="auto"/>
      </w:divBdr>
    </w:div>
    <w:div w:id="1540050237">
      <w:bodyDiv w:val="1"/>
      <w:marLeft w:val="0"/>
      <w:marRight w:val="0"/>
      <w:marTop w:val="0"/>
      <w:marBottom w:val="0"/>
      <w:divBdr>
        <w:top w:val="none" w:sz="0" w:space="0" w:color="auto"/>
        <w:left w:val="none" w:sz="0" w:space="0" w:color="auto"/>
        <w:bottom w:val="none" w:sz="0" w:space="0" w:color="auto"/>
        <w:right w:val="none" w:sz="0" w:space="0" w:color="auto"/>
      </w:divBdr>
    </w:div>
    <w:div w:id="1540051536">
      <w:bodyDiv w:val="1"/>
      <w:marLeft w:val="0"/>
      <w:marRight w:val="0"/>
      <w:marTop w:val="0"/>
      <w:marBottom w:val="0"/>
      <w:divBdr>
        <w:top w:val="none" w:sz="0" w:space="0" w:color="auto"/>
        <w:left w:val="none" w:sz="0" w:space="0" w:color="auto"/>
        <w:bottom w:val="none" w:sz="0" w:space="0" w:color="auto"/>
        <w:right w:val="none" w:sz="0" w:space="0" w:color="auto"/>
      </w:divBdr>
    </w:div>
    <w:div w:id="1540120289">
      <w:bodyDiv w:val="1"/>
      <w:marLeft w:val="0"/>
      <w:marRight w:val="0"/>
      <w:marTop w:val="0"/>
      <w:marBottom w:val="0"/>
      <w:divBdr>
        <w:top w:val="none" w:sz="0" w:space="0" w:color="auto"/>
        <w:left w:val="none" w:sz="0" w:space="0" w:color="auto"/>
        <w:bottom w:val="none" w:sz="0" w:space="0" w:color="auto"/>
        <w:right w:val="none" w:sz="0" w:space="0" w:color="auto"/>
      </w:divBdr>
    </w:div>
    <w:div w:id="1540121068">
      <w:bodyDiv w:val="1"/>
      <w:marLeft w:val="0"/>
      <w:marRight w:val="0"/>
      <w:marTop w:val="0"/>
      <w:marBottom w:val="0"/>
      <w:divBdr>
        <w:top w:val="none" w:sz="0" w:space="0" w:color="auto"/>
        <w:left w:val="none" w:sz="0" w:space="0" w:color="auto"/>
        <w:bottom w:val="none" w:sz="0" w:space="0" w:color="auto"/>
        <w:right w:val="none" w:sz="0" w:space="0" w:color="auto"/>
      </w:divBdr>
    </w:div>
    <w:div w:id="1540581879">
      <w:bodyDiv w:val="1"/>
      <w:marLeft w:val="0"/>
      <w:marRight w:val="0"/>
      <w:marTop w:val="0"/>
      <w:marBottom w:val="0"/>
      <w:divBdr>
        <w:top w:val="none" w:sz="0" w:space="0" w:color="auto"/>
        <w:left w:val="none" w:sz="0" w:space="0" w:color="auto"/>
        <w:bottom w:val="none" w:sz="0" w:space="0" w:color="auto"/>
        <w:right w:val="none" w:sz="0" w:space="0" w:color="auto"/>
      </w:divBdr>
    </w:div>
    <w:div w:id="1540585098">
      <w:bodyDiv w:val="1"/>
      <w:marLeft w:val="0"/>
      <w:marRight w:val="0"/>
      <w:marTop w:val="0"/>
      <w:marBottom w:val="0"/>
      <w:divBdr>
        <w:top w:val="none" w:sz="0" w:space="0" w:color="auto"/>
        <w:left w:val="none" w:sz="0" w:space="0" w:color="auto"/>
        <w:bottom w:val="none" w:sz="0" w:space="0" w:color="auto"/>
        <w:right w:val="none" w:sz="0" w:space="0" w:color="auto"/>
      </w:divBdr>
    </w:div>
    <w:div w:id="1541169803">
      <w:bodyDiv w:val="1"/>
      <w:marLeft w:val="0"/>
      <w:marRight w:val="0"/>
      <w:marTop w:val="0"/>
      <w:marBottom w:val="0"/>
      <w:divBdr>
        <w:top w:val="none" w:sz="0" w:space="0" w:color="auto"/>
        <w:left w:val="none" w:sz="0" w:space="0" w:color="auto"/>
        <w:bottom w:val="none" w:sz="0" w:space="0" w:color="auto"/>
        <w:right w:val="none" w:sz="0" w:space="0" w:color="auto"/>
      </w:divBdr>
    </w:div>
    <w:div w:id="1541475797">
      <w:bodyDiv w:val="1"/>
      <w:marLeft w:val="0"/>
      <w:marRight w:val="0"/>
      <w:marTop w:val="0"/>
      <w:marBottom w:val="0"/>
      <w:divBdr>
        <w:top w:val="none" w:sz="0" w:space="0" w:color="auto"/>
        <w:left w:val="none" w:sz="0" w:space="0" w:color="auto"/>
        <w:bottom w:val="none" w:sz="0" w:space="0" w:color="auto"/>
        <w:right w:val="none" w:sz="0" w:space="0" w:color="auto"/>
      </w:divBdr>
    </w:div>
    <w:div w:id="1541817568">
      <w:bodyDiv w:val="1"/>
      <w:marLeft w:val="0"/>
      <w:marRight w:val="0"/>
      <w:marTop w:val="0"/>
      <w:marBottom w:val="0"/>
      <w:divBdr>
        <w:top w:val="none" w:sz="0" w:space="0" w:color="auto"/>
        <w:left w:val="none" w:sz="0" w:space="0" w:color="auto"/>
        <w:bottom w:val="none" w:sz="0" w:space="0" w:color="auto"/>
        <w:right w:val="none" w:sz="0" w:space="0" w:color="auto"/>
      </w:divBdr>
    </w:div>
    <w:div w:id="1543060042">
      <w:bodyDiv w:val="1"/>
      <w:marLeft w:val="0"/>
      <w:marRight w:val="0"/>
      <w:marTop w:val="0"/>
      <w:marBottom w:val="0"/>
      <w:divBdr>
        <w:top w:val="none" w:sz="0" w:space="0" w:color="auto"/>
        <w:left w:val="none" w:sz="0" w:space="0" w:color="auto"/>
        <w:bottom w:val="none" w:sz="0" w:space="0" w:color="auto"/>
        <w:right w:val="none" w:sz="0" w:space="0" w:color="auto"/>
      </w:divBdr>
    </w:div>
    <w:div w:id="1543127526">
      <w:bodyDiv w:val="1"/>
      <w:marLeft w:val="0"/>
      <w:marRight w:val="0"/>
      <w:marTop w:val="0"/>
      <w:marBottom w:val="0"/>
      <w:divBdr>
        <w:top w:val="none" w:sz="0" w:space="0" w:color="auto"/>
        <w:left w:val="none" w:sz="0" w:space="0" w:color="auto"/>
        <w:bottom w:val="none" w:sz="0" w:space="0" w:color="auto"/>
        <w:right w:val="none" w:sz="0" w:space="0" w:color="auto"/>
      </w:divBdr>
    </w:div>
    <w:div w:id="1544125752">
      <w:bodyDiv w:val="1"/>
      <w:marLeft w:val="0"/>
      <w:marRight w:val="0"/>
      <w:marTop w:val="0"/>
      <w:marBottom w:val="0"/>
      <w:divBdr>
        <w:top w:val="none" w:sz="0" w:space="0" w:color="auto"/>
        <w:left w:val="none" w:sz="0" w:space="0" w:color="auto"/>
        <w:bottom w:val="none" w:sz="0" w:space="0" w:color="auto"/>
        <w:right w:val="none" w:sz="0" w:space="0" w:color="auto"/>
      </w:divBdr>
    </w:div>
    <w:div w:id="1546403540">
      <w:bodyDiv w:val="1"/>
      <w:marLeft w:val="0"/>
      <w:marRight w:val="0"/>
      <w:marTop w:val="0"/>
      <w:marBottom w:val="0"/>
      <w:divBdr>
        <w:top w:val="none" w:sz="0" w:space="0" w:color="auto"/>
        <w:left w:val="none" w:sz="0" w:space="0" w:color="auto"/>
        <w:bottom w:val="none" w:sz="0" w:space="0" w:color="auto"/>
        <w:right w:val="none" w:sz="0" w:space="0" w:color="auto"/>
      </w:divBdr>
    </w:div>
    <w:div w:id="1548108763">
      <w:bodyDiv w:val="1"/>
      <w:marLeft w:val="0"/>
      <w:marRight w:val="0"/>
      <w:marTop w:val="0"/>
      <w:marBottom w:val="0"/>
      <w:divBdr>
        <w:top w:val="none" w:sz="0" w:space="0" w:color="auto"/>
        <w:left w:val="none" w:sz="0" w:space="0" w:color="auto"/>
        <w:bottom w:val="none" w:sz="0" w:space="0" w:color="auto"/>
        <w:right w:val="none" w:sz="0" w:space="0" w:color="auto"/>
      </w:divBdr>
    </w:div>
    <w:div w:id="1549220374">
      <w:bodyDiv w:val="1"/>
      <w:marLeft w:val="0"/>
      <w:marRight w:val="0"/>
      <w:marTop w:val="0"/>
      <w:marBottom w:val="0"/>
      <w:divBdr>
        <w:top w:val="none" w:sz="0" w:space="0" w:color="auto"/>
        <w:left w:val="none" w:sz="0" w:space="0" w:color="auto"/>
        <w:bottom w:val="none" w:sz="0" w:space="0" w:color="auto"/>
        <w:right w:val="none" w:sz="0" w:space="0" w:color="auto"/>
      </w:divBdr>
    </w:div>
    <w:div w:id="1549295497">
      <w:bodyDiv w:val="1"/>
      <w:marLeft w:val="0"/>
      <w:marRight w:val="0"/>
      <w:marTop w:val="0"/>
      <w:marBottom w:val="0"/>
      <w:divBdr>
        <w:top w:val="none" w:sz="0" w:space="0" w:color="auto"/>
        <w:left w:val="none" w:sz="0" w:space="0" w:color="auto"/>
        <w:bottom w:val="none" w:sz="0" w:space="0" w:color="auto"/>
        <w:right w:val="none" w:sz="0" w:space="0" w:color="auto"/>
      </w:divBdr>
    </w:div>
    <w:div w:id="1549679089">
      <w:bodyDiv w:val="1"/>
      <w:marLeft w:val="0"/>
      <w:marRight w:val="0"/>
      <w:marTop w:val="0"/>
      <w:marBottom w:val="0"/>
      <w:divBdr>
        <w:top w:val="none" w:sz="0" w:space="0" w:color="auto"/>
        <w:left w:val="none" w:sz="0" w:space="0" w:color="auto"/>
        <w:bottom w:val="none" w:sz="0" w:space="0" w:color="auto"/>
        <w:right w:val="none" w:sz="0" w:space="0" w:color="auto"/>
      </w:divBdr>
    </w:div>
    <w:div w:id="1550453790">
      <w:bodyDiv w:val="1"/>
      <w:marLeft w:val="0"/>
      <w:marRight w:val="0"/>
      <w:marTop w:val="0"/>
      <w:marBottom w:val="0"/>
      <w:divBdr>
        <w:top w:val="none" w:sz="0" w:space="0" w:color="auto"/>
        <w:left w:val="none" w:sz="0" w:space="0" w:color="auto"/>
        <w:bottom w:val="none" w:sz="0" w:space="0" w:color="auto"/>
        <w:right w:val="none" w:sz="0" w:space="0" w:color="auto"/>
      </w:divBdr>
    </w:div>
    <w:div w:id="1550798588">
      <w:bodyDiv w:val="1"/>
      <w:marLeft w:val="0"/>
      <w:marRight w:val="0"/>
      <w:marTop w:val="0"/>
      <w:marBottom w:val="0"/>
      <w:divBdr>
        <w:top w:val="none" w:sz="0" w:space="0" w:color="auto"/>
        <w:left w:val="none" w:sz="0" w:space="0" w:color="auto"/>
        <w:bottom w:val="none" w:sz="0" w:space="0" w:color="auto"/>
        <w:right w:val="none" w:sz="0" w:space="0" w:color="auto"/>
      </w:divBdr>
    </w:div>
    <w:div w:id="1551071548">
      <w:bodyDiv w:val="1"/>
      <w:marLeft w:val="0"/>
      <w:marRight w:val="0"/>
      <w:marTop w:val="0"/>
      <w:marBottom w:val="0"/>
      <w:divBdr>
        <w:top w:val="none" w:sz="0" w:space="0" w:color="auto"/>
        <w:left w:val="none" w:sz="0" w:space="0" w:color="auto"/>
        <w:bottom w:val="none" w:sz="0" w:space="0" w:color="auto"/>
        <w:right w:val="none" w:sz="0" w:space="0" w:color="auto"/>
      </w:divBdr>
    </w:div>
    <w:div w:id="1552033405">
      <w:bodyDiv w:val="1"/>
      <w:marLeft w:val="0"/>
      <w:marRight w:val="0"/>
      <w:marTop w:val="0"/>
      <w:marBottom w:val="0"/>
      <w:divBdr>
        <w:top w:val="none" w:sz="0" w:space="0" w:color="auto"/>
        <w:left w:val="none" w:sz="0" w:space="0" w:color="auto"/>
        <w:bottom w:val="none" w:sz="0" w:space="0" w:color="auto"/>
        <w:right w:val="none" w:sz="0" w:space="0" w:color="auto"/>
      </w:divBdr>
    </w:div>
    <w:div w:id="1552498618">
      <w:bodyDiv w:val="1"/>
      <w:marLeft w:val="0"/>
      <w:marRight w:val="0"/>
      <w:marTop w:val="0"/>
      <w:marBottom w:val="0"/>
      <w:divBdr>
        <w:top w:val="none" w:sz="0" w:space="0" w:color="auto"/>
        <w:left w:val="none" w:sz="0" w:space="0" w:color="auto"/>
        <w:bottom w:val="none" w:sz="0" w:space="0" w:color="auto"/>
        <w:right w:val="none" w:sz="0" w:space="0" w:color="auto"/>
      </w:divBdr>
    </w:div>
    <w:div w:id="1553496681">
      <w:bodyDiv w:val="1"/>
      <w:marLeft w:val="0"/>
      <w:marRight w:val="0"/>
      <w:marTop w:val="0"/>
      <w:marBottom w:val="0"/>
      <w:divBdr>
        <w:top w:val="none" w:sz="0" w:space="0" w:color="auto"/>
        <w:left w:val="none" w:sz="0" w:space="0" w:color="auto"/>
        <w:bottom w:val="none" w:sz="0" w:space="0" w:color="auto"/>
        <w:right w:val="none" w:sz="0" w:space="0" w:color="auto"/>
      </w:divBdr>
    </w:div>
    <w:div w:id="1553733316">
      <w:bodyDiv w:val="1"/>
      <w:marLeft w:val="0"/>
      <w:marRight w:val="0"/>
      <w:marTop w:val="0"/>
      <w:marBottom w:val="0"/>
      <w:divBdr>
        <w:top w:val="none" w:sz="0" w:space="0" w:color="auto"/>
        <w:left w:val="none" w:sz="0" w:space="0" w:color="auto"/>
        <w:bottom w:val="none" w:sz="0" w:space="0" w:color="auto"/>
        <w:right w:val="none" w:sz="0" w:space="0" w:color="auto"/>
      </w:divBdr>
    </w:div>
    <w:div w:id="1553737813">
      <w:bodyDiv w:val="1"/>
      <w:marLeft w:val="0"/>
      <w:marRight w:val="0"/>
      <w:marTop w:val="0"/>
      <w:marBottom w:val="0"/>
      <w:divBdr>
        <w:top w:val="none" w:sz="0" w:space="0" w:color="auto"/>
        <w:left w:val="none" w:sz="0" w:space="0" w:color="auto"/>
        <w:bottom w:val="none" w:sz="0" w:space="0" w:color="auto"/>
        <w:right w:val="none" w:sz="0" w:space="0" w:color="auto"/>
      </w:divBdr>
    </w:div>
    <w:div w:id="1553924522">
      <w:bodyDiv w:val="1"/>
      <w:marLeft w:val="0"/>
      <w:marRight w:val="0"/>
      <w:marTop w:val="0"/>
      <w:marBottom w:val="0"/>
      <w:divBdr>
        <w:top w:val="none" w:sz="0" w:space="0" w:color="auto"/>
        <w:left w:val="none" w:sz="0" w:space="0" w:color="auto"/>
        <w:bottom w:val="none" w:sz="0" w:space="0" w:color="auto"/>
        <w:right w:val="none" w:sz="0" w:space="0" w:color="auto"/>
      </w:divBdr>
    </w:div>
    <w:div w:id="1554658628">
      <w:bodyDiv w:val="1"/>
      <w:marLeft w:val="0"/>
      <w:marRight w:val="0"/>
      <w:marTop w:val="0"/>
      <w:marBottom w:val="0"/>
      <w:divBdr>
        <w:top w:val="none" w:sz="0" w:space="0" w:color="auto"/>
        <w:left w:val="none" w:sz="0" w:space="0" w:color="auto"/>
        <w:bottom w:val="none" w:sz="0" w:space="0" w:color="auto"/>
        <w:right w:val="none" w:sz="0" w:space="0" w:color="auto"/>
      </w:divBdr>
    </w:div>
    <w:div w:id="1555580633">
      <w:bodyDiv w:val="1"/>
      <w:marLeft w:val="0"/>
      <w:marRight w:val="0"/>
      <w:marTop w:val="0"/>
      <w:marBottom w:val="0"/>
      <w:divBdr>
        <w:top w:val="none" w:sz="0" w:space="0" w:color="auto"/>
        <w:left w:val="none" w:sz="0" w:space="0" w:color="auto"/>
        <w:bottom w:val="none" w:sz="0" w:space="0" w:color="auto"/>
        <w:right w:val="none" w:sz="0" w:space="0" w:color="auto"/>
      </w:divBdr>
    </w:div>
    <w:div w:id="1556041056">
      <w:bodyDiv w:val="1"/>
      <w:marLeft w:val="0"/>
      <w:marRight w:val="0"/>
      <w:marTop w:val="0"/>
      <w:marBottom w:val="0"/>
      <w:divBdr>
        <w:top w:val="none" w:sz="0" w:space="0" w:color="auto"/>
        <w:left w:val="none" w:sz="0" w:space="0" w:color="auto"/>
        <w:bottom w:val="none" w:sz="0" w:space="0" w:color="auto"/>
        <w:right w:val="none" w:sz="0" w:space="0" w:color="auto"/>
      </w:divBdr>
    </w:div>
    <w:div w:id="1556576354">
      <w:bodyDiv w:val="1"/>
      <w:marLeft w:val="0"/>
      <w:marRight w:val="0"/>
      <w:marTop w:val="0"/>
      <w:marBottom w:val="0"/>
      <w:divBdr>
        <w:top w:val="none" w:sz="0" w:space="0" w:color="auto"/>
        <w:left w:val="none" w:sz="0" w:space="0" w:color="auto"/>
        <w:bottom w:val="none" w:sz="0" w:space="0" w:color="auto"/>
        <w:right w:val="none" w:sz="0" w:space="0" w:color="auto"/>
      </w:divBdr>
    </w:div>
    <w:div w:id="1557352182">
      <w:bodyDiv w:val="1"/>
      <w:marLeft w:val="0"/>
      <w:marRight w:val="0"/>
      <w:marTop w:val="0"/>
      <w:marBottom w:val="0"/>
      <w:divBdr>
        <w:top w:val="none" w:sz="0" w:space="0" w:color="auto"/>
        <w:left w:val="none" w:sz="0" w:space="0" w:color="auto"/>
        <w:bottom w:val="none" w:sz="0" w:space="0" w:color="auto"/>
        <w:right w:val="none" w:sz="0" w:space="0" w:color="auto"/>
      </w:divBdr>
    </w:div>
    <w:div w:id="1557623952">
      <w:bodyDiv w:val="1"/>
      <w:marLeft w:val="0"/>
      <w:marRight w:val="0"/>
      <w:marTop w:val="0"/>
      <w:marBottom w:val="0"/>
      <w:divBdr>
        <w:top w:val="none" w:sz="0" w:space="0" w:color="auto"/>
        <w:left w:val="none" w:sz="0" w:space="0" w:color="auto"/>
        <w:bottom w:val="none" w:sz="0" w:space="0" w:color="auto"/>
        <w:right w:val="none" w:sz="0" w:space="0" w:color="auto"/>
      </w:divBdr>
    </w:div>
    <w:div w:id="1557664246">
      <w:bodyDiv w:val="1"/>
      <w:marLeft w:val="0"/>
      <w:marRight w:val="0"/>
      <w:marTop w:val="0"/>
      <w:marBottom w:val="0"/>
      <w:divBdr>
        <w:top w:val="none" w:sz="0" w:space="0" w:color="auto"/>
        <w:left w:val="none" w:sz="0" w:space="0" w:color="auto"/>
        <w:bottom w:val="none" w:sz="0" w:space="0" w:color="auto"/>
        <w:right w:val="none" w:sz="0" w:space="0" w:color="auto"/>
      </w:divBdr>
    </w:div>
    <w:div w:id="1558665409">
      <w:bodyDiv w:val="1"/>
      <w:marLeft w:val="0"/>
      <w:marRight w:val="0"/>
      <w:marTop w:val="0"/>
      <w:marBottom w:val="0"/>
      <w:divBdr>
        <w:top w:val="none" w:sz="0" w:space="0" w:color="auto"/>
        <w:left w:val="none" w:sz="0" w:space="0" w:color="auto"/>
        <w:bottom w:val="none" w:sz="0" w:space="0" w:color="auto"/>
        <w:right w:val="none" w:sz="0" w:space="0" w:color="auto"/>
      </w:divBdr>
    </w:div>
    <w:div w:id="1559121533">
      <w:bodyDiv w:val="1"/>
      <w:marLeft w:val="0"/>
      <w:marRight w:val="0"/>
      <w:marTop w:val="0"/>
      <w:marBottom w:val="0"/>
      <w:divBdr>
        <w:top w:val="none" w:sz="0" w:space="0" w:color="auto"/>
        <w:left w:val="none" w:sz="0" w:space="0" w:color="auto"/>
        <w:bottom w:val="none" w:sz="0" w:space="0" w:color="auto"/>
        <w:right w:val="none" w:sz="0" w:space="0" w:color="auto"/>
      </w:divBdr>
    </w:div>
    <w:div w:id="1559199279">
      <w:bodyDiv w:val="1"/>
      <w:marLeft w:val="0"/>
      <w:marRight w:val="0"/>
      <w:marTop w:val="0"/>
      <w:marBottom w:val="0"/>
      <w:divBdr>
        <w:top w:val="none" w:sz="0" w:space="0" w:color="auto"/>
        <w:left w:val="none" w:sz="0" w:space="0" w:color="auto"/>
        <w:bottom w:val="none" w:sz="0" w:space="0" w:color="auto"/>
        <w:right w:val="none" w:sz="0" w:space="0" w:color="auto"/>
      </w:divBdr>
    </w:div>
    <w:div w:id="1560896509">
      <w:bodyDiv w:val="1"/>
      <w:marLeft w:val="0"/>
      <w:marRight w:val="0"/>
      <w:marTop w:val="0"/>
      <w:marBottom w:val="0"/>
      <w:divBdr>
        <w:top w:val="none" w:sz="0" w:space="0" w:color="auto"/>
        <w:left w:val="none" w:sz="0" w:space="0" w:color="auto"/>
        <w:bottom w:val="none" w:sz="0" w:space="0" w:color="auto"/>
        <w:right w:val="none" w:sz="0" w:space="0" w:color="auto"/>
      </w:divBdr>
    </w:div>
    <w:div w:id="1561359006">
      <w:bodyDiv w:val="1"/>
      <w:marLeft w:val="0"/>
      <w:marRight w:val="0"/>
      <w:marTop w:val="0"/>
      <w:marBottom w:val="0"/>
      <w:divBdr>
        <w:top w:val="none" w:sz="0" w:space="0" w:color="auto"/>
        <w:left w:val="none" w:sz="0" w:space="0" w:color="auto"/>
        <w:bottom w:val="none" w:sz="0" w:space="0" w:color="auto"/>
        <w:right w:val="none" w:sz="0" w:space="0" w:color="auto"/>
      </w:divBdr>
    </w:div>
    <w:div w:id="1562253115">
      <w:bodyDiv w:val="1"/>
      <w:marLeft w:val="0"/>
      <w:marRight w:val="0"/>
      <w:marTop w:val="0"/>
      <w:marBottom w:val="0"/>
      <w:divBdr>
        <w:top w:val="none" w:sz="0" w:space="0" w:color="auto"/>
        <w:left w:val="none" w:sz="0" w:space="0" w:color="auto"/>
        <w:bottom w:val="none" w:sz="0" w:space="0" w:color="auto"/>
        <w:right w:val="none" w:sz="0" w:space="0" w:color="auto"/>
      </w:divBdr>
    </w:div>
    <w:div w:id="1564869272">
      <w:bodyDiv w:val="1"/>
      <w:marLeft w:val="0"/>
      <w:marRight w:val="0"/>
      <w:marTop w:val="0"/>
      <w:marBottom w:val="0"/>
      <w:divBdr>
        <w:top w:val="none" w:sz="0" w:space="0" w:color="auto"/>
        <w:left w:val="none" w:sz="0" w:space="0" w:color="auto"/>
        <w:bottom w:val="none" w:sz="0" w:space="0" w:color="auto"/>
        <w:right w:val="none" w:sz="0" w:space="0" w:color="auto"/>
      </w:divBdr>
    </w:div>
    <w:div w:id="1565066453">
      <w:bodyDiv w:val="1"/>
      <w:marLeft w:val="0"/>
      <w:marRight w:val="0"/>
      <w:marTop w:val="0"/>
      <w:marBottom w:val="0"/>
      <w:divBdr>
        <w:top w:val="none" w:sz="0" w:space="0" w:color="auto"/>
        <w:left w:val="none" w:sz="0" w:space="0" w:color="auto"/>
        <w:bottom w:val="none" w:sz="0" w:space="0" w:color="auto"/>
        <w:right w:val="none" w:sz="0" w:space="0" w:color="auto"/>
      </w:divBdr>
    </w:div>
    <w:div w:id="1565335524">
      <w:bodyDiv w:val="1"/>
      <w:marLeft w:val="0"/>
      <w:marRight w:val="0"/>
      <w:marTop w:val="0"/>
      <w:marBottom w:val="0"/>
      <w:divBdr>
        <w:top w:val="none" w:sz="0" w:space="0" w:color="auto"/>
        <w:left w:val="none" w:sz="0" w:space="0" w:color="auto"/>
        <w:bottom w:val="none" w:sz="0" w:space="0" w:color="auto"/>
        <w:right w:val="none" w:sz="0" w:space="0" w:color="auto"/>
      </w:divBdr>
    </w:div>
    <w:div w:id="1566063866">
      <w:bodyDiv w:val="1"/>
      <w:marLeft w:val="0"/>
      <w:marRight w:val="0"/>
      <w:marTop w:val="0"/>
      <w:marBottom w:val="0"/>
      <w:divBdr>
        <w:top w:val="none" w:sz="0" w:space="0" w:color="auto"/>
        <w:left w:val="none" w:sz="0" w:space="0" w:color="auto"/>
        <w:bottom w:val="none" w:sz="0" w:space="0" w:color="auto"/>
        <w:right w:val="none" w:sz="0" w:space="0" w:color="auto"/>
      </w:divBdr>
    </w:div>
    <w:div w:id="1567453263">
      <w:bodyDiv w:val="1"/>
      <w:marLeft w:val="0"/>
      <w:marRight w:val="0"/>
      <w:marTop w:val="0"/>
      <w:marBottom w:val="0"/>
      <w:divBdr>
        <w:top w:val="none" w:sz="0" w:space="0" w:color="auto"/>
        <w:left w:val="none" w:sz="0" w:space="0" w:color="auto"/>
        <w:bottom w:val="none" w:sz="0" w:space="0" w:color="auto"/>
        <w:right w:val="none" w:sz="0" w:space="0" w:color="auto"/>
      </w:divBdr>
    </w:div>
    <w:div w:id="1567496909">
      <w:bodyDiv w:val="1"/>
      <w:marLeft w:val="0"/>
      <w:marRight w:val="0"/>
      <w:marTop w:val="0"/>
      <w:marBottom w:val="0"/>
      <w:divBdr>
        <w:top w:val="none" w:sz="0" w:space="0" w:color="auto"/>
        <w:left w:val="none" w:sz="0" w:space="0" w:color="auto"/>
        <w:bottom w:val="none" w:sz="0" w:space="0" w:color="auto"/>
        <w:right w:val="none" w:sz="0" w:space="0" w:color="auto"/>
      </w:divBdr>
    </w:div>
    <w:div w:id="1568497621">
      <w:bodyDiv w:val="1"/>
      <w:marLeft w:val="0"/>
      <w:marRight w:val="0"/>
      <w:marTop w:val="0"/>
      <w:marBottom w:val="0"/>
      <w:divBdr>
        <w:top w:val="none" w:sz="0" w:space="0" w:color="auto"/>
        <w:left w:val="none" w:sz="0" w:space="0" w:color="auto"/>
        <w:bottom w:val="none" w:sz="0" w:space="0" w:color="auto"/>
        <w:right w:val="none" w:sz="0" w:space="0" w:color="auto"/>
      </w:divBdr>
    </w:div>
    <w:div w:id="1568759119">
      <w:bodyDiv w:val="1"/>
      <w:marLeft w:val="0"/>
      <w:marRight w:val="0"/>
      <w:marTop w:val="0"/>
      <w:marBottom w:val="0"/>
      <w:divBdr>
        <w:top w:val="none" w:sz="0" w:space="0" w:color="auto"/>
        <w:left w:val="none" w:sz="0" w:space="0" w:color="auto"/>
        <w:bottom w:val="none" w:sz="0" w:space="0" w:color="auto"/>
        <w:right w:val="none" w:sz="0" w:space="0" w:color="auto"/>
      </w:divBdr>
    </w:div>
    <w:div w:id="1569225793">
      <w:bodyDiv w:val="1"/>
      <w:marLeft w:val="0"/>
      <w:marRight w:val="0"/>
      <w:marTop w:val="0"/>
      <w:marBottom w:val="0"/>
      <w:divBdr>
        <w:top w:val="none" w:sz="0" w:space="0" w:color="auto"/>
        <w:left w:val="none" w:sz="0" w:space="0" w:color="auto"/>
        <w:bottom w:val="none" w:sz="0" w:space="0" w:color="auto"/>
        <w:right w:val="none" w:sz="0" w:space="0" w:color="auto"/>
      </w:divBdr>
    </w:div>
    <w:div w:id="1569421279">
      <w:bodyDiv w:val="1"/>
      <w:marLeft w:val="0"/>
      <w:marRight w:val="0"/>
      <w:marTop w:val="0"/>
      <w:marBottom w:val="0"/>
      <w:divBdr>
        <w:top w:val="none" w:sz="0" w:space="0" w:color="auto"/>
        <w:left w:val="none" w:sz="0" w:space="0" w:color="auto"/>
        <w:bottom w:val="none" w:sz="0" w:space="0" w:color="auto"/>
        <w:right w:val="none" w:sz="0" w:space="0" w:color="auto"/>
      </w:divBdr>
    </w:div>
    <w:div w:id="1569533688">
      <w:bodyDiv w:val="1"/>
      <w:marLeft w:val="0"/>
      <w:marRight w:val="0"/>
      <w:marTop w:val="0"/>
      <w:marBottom w:val="0"/>
      <w:divBdr>
        <w:top w:val="none" w:sz="0" w:space="0" w:color="auto"/>
        <w:left w:val="none" w:sz="0" w:space="0" w:color="auto"/>
        <w:bottom w:val="none" w:sz="0" w:space="0" w:color="auto"/>
        <w:right w:val="none" w:sz="0" w:space="0" w:color="auto"/>
      </w:divBdr>
    </w:div>
    <w:div w:id="1570338429">
      <w:bodyDiv w:val="1"/>
      <w:marLeft w:val="0"/>
      <w:marRight w:val="0"/>
      <w:marTop w:val="0"/>
      <w:marBottom w:val="0"/>
      <w:divBdr>
        <w:top w:val="none" w:sz="0" w:space="0" w:color="auto"/>
        <w:left w:val="none" w:sz="0" w:space="0" w:color="auto"/>
        <w:bottom w:val="none" w:sz="0" w:space="0" w:color="auto"/>
        <w:right w:val="none" w:sz="0" w:space="0" w:color="auto"/>
      </w:divBdr>
    </w:div>
    <w:div w:id="1572036703">
      <w:bodyDiv w:val="1"/>
      <w:marLeft w:val="0"/>
      <w:marRight w:val="0"/>
      <w:marTop w:val="0"/>
      <w:marBottom w:val="0"/>
      <w:divBdr>
        <w:top w:val="none" w:sz="0" w:space="0" w:color="auto"/>
        <w:left w:val="none" w:sz="0" w:space="0" w:color="auto"/>
        <w:bottom w:val="none" w:sz="0" w:space="0" w:color="auto"/>
        <w:right w:val="none" w:sz="0" w:space="0" w:color="auto"/>
      </w:divBdr>
    </w:div>
    <w:div w:id="1572109624">
      <w:bodyDiv w:val="1"/>
      <w:marLeft w:val="0"/>
      <w:marRight w:val="0"/>
      <w:marTop w:val="0"/>
      <w:marBottom w:val="0"/>
      <w:divBdr>
        <w:top w:val="none" w:sz="0" w:space="0" w:color="auto"/>
        <w:left w:val="none" w:sz="0" w:space="0" w:color="auto"/>
        <w:bottom w:val="none" w:sz="0" w:space="0" w:color="auto"/>
        <w:right w:val="none" w:sz="0" w:space="0" w:color="auto"/>
      </w:divBdr>
    </w:div>
    <w:div w:id="1572931933">
      <w:bodyDiv w:val="1"/>
      <w:marLeft w:val="0"/>
      <w:marRight w:val="0"/>
      <w:marTop w:val="0"/>
      <w:marBottom w:val="0"/>
      <w:divBdr>
        <w:top w:val="none" w:sz="0" w:space="0" w:color="auto"/>
        <w:left w:val="none" w:sz="0" w:space="0" w:color="auto"/>
        <w:bottom w:val="none" w:sz="0" w:space="0" w:color="auto"/>
        <w:right w:val="none" w:sz="0" w:space="0" w:color="auto"/>
      </w:divBdr>
    </w:div>
    <w:div w:id="1573202719">
      <w:bodyDiv w:val="1"/>
      <w:marLeft w:val="0"/>
      <w:marRight w:val="0"/>
      <w:marTop w:val="0"/>
      <w:marBottom w:val="0"/>
      <w:divBdr>
        <w:top w:val="none" w:sz="0" w:space="0" w:color="auto"/>
        <w:left w:val="none" w:sz="0" w:space="0" w:color="auto"/>
        <w:bottom w:val="none" w:sz="0" w:space="0" w:color="auto"/>
        <w:right w:val="none" w:sz="0" w:space="0" w:color="auto"/>
      </w:divBdr>
    </w:div>
    <w:div w:id="1573394445">
      <w:bodyDiv w:val="1"/>
      <w:marLeft w:val="0"/>
      <w:marRight w:val="0"/>
      <w:marTop w:val="0"/>
      <w:marBottom w:val="0"/>
      <w:divBdr>
        <w:top w:val="none" w:sz="0" w:space="0" w:color="auto"/>
        <w:left w:val="none" w:sz="0" w:space="0" w:color="auto"/>
        <w:bottom w:val="none" w:sz="0" w:space="0" w:color="auto"/>
        <w:right w:val="none" w:sz="0" w:space="0" w:color="auto"/>
      </w:divBdr>
    </w:div>
    <w:div w:id="1574241420">
      <w:bodyDiv w:val="1"/>
      <w:marLeft w:val="0"/>
      <w:marRight w:val="0"/>
      <w:marTop w:val="0"/>
      <w:marBottom w:val="0"/>
      <w:divBdr>
        <w:top w:val="none" w:sz="0" w:space="0" w:color="auto"/>
        <w:left w:val="none" w:sz="0" w:space="0" w:color="auto"/>
        <w:bottom w:val="none" w:sz="0" w:space="0" w:color="auto"/>
        <w:right w:val="none" w:sz="0" w:space="0" w:color="auto"/>
      </w:divBdr>
    </w:div>
    <w:div w:id="1575431936">
      <w:bodyDiv w:val="1"/>
      <w:marLeft w:val="0"/>
      <w:marRight w:val="0"/>
      <w:marTop w:val="0"/>
      <w:marBottom w:val="0"/>
      <w:divBdr>
        <w:top w:val="none" w:sz="0" w:space="0" w:color="auto"/>
        <w:left w:val="none" w:sz="0" w:space="0" w:color="auto"/>
        <w:bottom w:val="none" w:sz="0" w:space="0" w:color="auto"/>
        <w:right w:val="none" w:sz="0" w:space="0" w:color="auto"/>
      </w:divBdr>
    </w:div>
    <w:div w:id="1575705961">
      <w:bodyDiv w:val="1"/>
      <w:marLeft w:val="0"/>
      <w:marRight w:val="0"/>
      <w:marTop w:val="0"/>
      <w:marBottom w:val="0"/>
      <w:divBdr>
        <w:top w:val="none" w:sz="0" w:space="0" w:color="auto"/>
        <w:left w:val="none" w:sz="0" w:space="0" w:color="auto"/>
        <w:bottom w:val="none" w:sz="0" w:space="0" w:color="auto"/>
        <w:right w:val="none" w:sz="0" w:space="0" w:color="auto"/>
      </w:divBdr>
    </w:div>
    <w:div w:id="1576084833">
      <w:bodyDiv w:val="1"/>
      <w:marLeft w:val="0"/>
      <w:marRight w:val="0"/>
      <w:marTop w:val="0"/>
      <w:marBottom w:val="0"/>
      <w:divBdr>
        <w:top w:val="none" w:sz="0" w:space="0" w:color="auto"/>
        <w:left w:val="none" w:sz="0" w:space="0" w:color="auto"/>
        <w:bottom w:val="none" w:sz="0" w:space="0" w:color="auto"/>
        <w:right w:val="none" w:sz="0" w:space="0" w:color="auto"/>
      </w:divBdr>
    </w:div>
    <w:div w:id="1576087688">
      <w:bodyDiv w:val="1"/>
      <w:marLeft w:val="0"/>
      <w:marRight w:val="0"/>
      <w:marTop w:val="0"/>
      <w:marBottom w:val="0"/>
      <w:divBdr>
        <w:top w:val="none" w:sz="0" w:space="0" w:color="auto"/>
        <w:left w:val="none" w:sz="0" w:space="0" w:color="auto"/>
        <w:bottom w:val="none" w:sz="0" w:space="0" w:color="auto"/>
        <w:right w:val="none" w:sz="0" w:space="0" w:color="auto"/>
      </w:divBdr>
    </w:div>
    <w:div w:id="1576472191">
      <w:bodyDiv w:val="1"/>
      <w:marLeft w:val="0"/>
      <w:marRight w:val="0"/>
      <w:marTop w:val="0"/>
      <w:marBottom w:val="0"/>
      <w:divBdr>
        <w:top w:val="none" w:sz="0" w:space="0" w:color="auto"/>
        <w:left w:val="none" w:sz="0" w:space="0" w:color="auto"/>
        <w:bottom w:val="none" w:sz="0" w:space="0" w:color="auto"/>
        <w:right w:val="none" w:sz="0" w:space="0" w:color="auto"/>
      </w:divBdr>
    </w:div>
    <w:div w:id="1576894098">
      <w:bodyDiv w:val="1"/>
      <w:marLeft w:val="0"/>
      <w:marRight w:val="0"/>
      <w:marTop w:val="0"/>
      <w:marBottom w:val="0"/>
      <w:divBdr>
        <w:top w:val="none" w:sz="0" w:space="0" w:color="auto"/>
        <w:left w:val="none" w:sz="0" w:space="0" w:color="auto"/>
        <w:bottom w:val="none" w:sz="0" w:space="0" w:color="auto"/>
        <w:right w:val="none" w:sz="0" w:space="0" w:color="auto"/>
      </w:divBdr>
    </w:div>
    <w:div w:id="1578322968">
      <w:bodyDiv w:val="1"/>
      <w:marLeft w:val="0"/>
      <w:marRight w:val="0"/>
      <w:marTop w:val="0"/>
      <w:marBottom w:val="0"/>
      <w:divBdr>
        <w:top w:val="none" w:sz="0" w:space="0" w:color="auto"/>
        <w:left w:val="none" w:sz="0" w:space="0" w:color="auto"/>
        <w:bottom w:val="none" w:sz="0" w:space="0" w:color="auto"/>
        <w:right w:val="none" w:sz="0" w:space="0" w:color="auto"/>
      </w:divBdr>
    </w:div>
    <w:div w:id="1578637122">
      <w:bodyDiv w:val="1"/>
      <w:marLeft w:val="0"/>
      <w:marRight w:val="0"/>
      <w:marTop w:val="0"/>
      <w:marBottom w:val="0"/>
      <w:divBdr>
        <w:top w:val="none" w:sz="0" w:space="0" w:color="auto"/>
        <w:left w:val="none" w:sz="0" w:space="0" w:color="auto"/>
        <w:bottom w:val="none" w:sz="0" w:space="0" w:color="auto"/>
        <w:right w:val="none" w:sz="0" w:space="0" w:color="auto"/>
      </w:divBdr>
    </w:div>
    <w:div w:id="1579292203">
      <w:bodyDiv w:val="1"/>
      <w:marLeft w:val="0"/>
      <w:marRight w:val="0"/>
      <w:marTop w:val="0"/>
      <w:marBottom w:val="0"/>
      <w:divBdr>
        <w:top w:val="none" w:sz="0" w:space="0" w:color="auto"/>
        <w:left w:val="none" w:sz="0" w:space="0" w:color="auto"/>
        <w:bottom w:val="none" w:sz="0" w:space="0" w:color="auto"/>
        <w:right w:val="none" w:sz="0" w:space="0" w:color="auto"/>
      </w:divBdr>
    </w:div>
    <w:div w:id="1579561724">
      <w:bodyDiv w:val="1"/>
      <w:marLeft w:val="0"/>
      <w:marRight w:val="0"/>
      <w:marTop w:val="0"/>
      <w:marBottom w:val="0"/>
      <w:divBdr>
        <w:top w:val="none" w:sz="0" w:space="0" w:color="auto"/>
        <w:left w:val="none" w:sz="0" w:space="0" w:color="auto"/>
        <w:bottom w:val="none" w:sz="0" w:space="0" w:color="auto"/>
        <w:right w:val="none" w:sz="0" w:space="0" w:color="auto"/>
      </w:divBdr>
    </w:div>
    <w:div w:id="1579637320">
      <w:bodyDiv w:val="1"/>
      <w:marLeft w:val="0"/>
      <w:marRight w:val="0"/>
      <w:marTop w:val="0"/>
      <w:marBottom w:val="0"/>
      <w:divBdr>
        <w:top w:val="none" w:sz="0" w:space="0" w:color="auto"/>
        <w:left w:val="none" w:sz="0" w:space="0" w:color="auto"/>
        <w:bottom w:val="none" w:sz="0" w:space="0" w:color="auto"/>
        <w:right w:val="none" w:sz="0" w:space="0" w:color="auto"/>
      </w:divBdr>
    </w:div>
    <w:div w:id="1579712064">
      <w:bodyDiv w:val="1"/>
      <w:marLeft w:val="0"/>
      <w:marRight w:val="0"/>
      <w:marTop w:val="0"/>
      <w:marBottom w:val="0"/>
      <w:divBdr>
        <w:top w:val="none" w:sz="0" w:space="0" w:color="auto"/>
        <w:left w:val="none" w:sz="0" w:space="0" w:color="auto"/>
        <w:bottom w:val="none" w:sz="0" w:space="0" w:color="auto"/>
        <w:right w:val="none" w:sz="0" w:space="0" w:color="auto"/>
      </w:divBdr>
    </w:div>
    <w:div w:id="1580360798">
      <w:bodyDiv w:val="1"/>
      <w:marLeft w:val="0"/>
      <w:marRight w:val="0"/>
      <w:marTop w:val="0"/>
      <w:marBottom w:val="0"/>
      <w:divBdr>
        <w:top w:val="none" w:sz="0" w:space="0" w:color="auto"/>
        <w:left w:val="none" w:sz="0" w:space="0" w:color="auto"/>
        <w:bottom w:val="none" w:sz="0" w:space="0" w:color="auto"/>
        <w:right w:val="none" w:sz="0" w:space="0" w:color="auto"/>
      </w:divBdr>
    </w:div>
    <w:div w:id="1580365678">
      <w:bodyDiv w:val="1"/>
      <w:marLeft w:val="0"/>
      <w:marRight w:val="0"/>
      <w:marTop w:val="0"/>
      <w:marBottom w:val="0"/>
      <w:divBdr>
        <w:top w:val="none" w:sz="0" w:space="0" w:color="auto"/>
        <w:left w:val="none" w:sz="0" w:space="0" w:color="auto"/>
        <w:bottom w:val="none" w:sz="0" w:space="0" w:color="auto"/>
        <w:right w:val="none" w:sz="0" w:space="0" w:color="auto"/>
      </w:divBdr>
    </w:div>
    <w:div w:id="1580552855">
      <w:bodyDiv w:val="1"/>
      <w:marLeft w:val="0"/>
      <w:marRight w:val="0"/>
      <w:marTop w:val="0"/>
      <w:marBottom w:val="0"/>
      <w:divBdr>
        <w:top w:val="none" w:sz="0" w:space="0" w:color="auto"/>
        <w:left w:val="none" w:sz="0" w:space="0" w:color="auto"/>
        <w:bottom w:val="none" w:sz="0" w:space="0" w:color="auto"/>
        <w:right w:val="none" w:sz="0" w:space="0" w:color="auto"/>
      </w:divBdr>
    </w:div>
    <w:div w:id="1580941795">
      <w:bodyDiv w:val="1"/>
      <w:marLeft w:val="0"/>
      <w:marRight w:val="0"/>
      <w:marTop w:val="0"/>
      <w:marBottom w:val="0"/>
      <w:divBdr>
        <w:top w:val="none" w:sz="0" w:space="0" w:color="auto"/>
        <w:left w:val="none" w:sz="0" w:space="0" w:color="auto"/>
        <w:bottom w:val="none" w:sz="0" w:space="0" w:color="auto"/>
        <w:right w:val="none" w:sz="0" w:space="0" w:color="auto"/>
      </w:divBdr>
    </w:div>
    <w:div w:id="1581328207">
      <w:bodyDiv w:val="1"/>
      <w:marLeft w:val="0"/>
      <w:marRight w:val="0"/>
      <w:marTop w:val="0"/>
      <w:marBottom w:val="0"/>
      <w:divBdr>
        <w:top w:val="none" w:sz="0" w:space="0" w:color="auto"/>
        <w:left w:val="none" w:sz="0" w:space="0" w:color="auto"/>
        <w:bottom w:val="none" w:sz="0" w:space="0" w:color="auto"/>
        <w:right w:val="none" w:sz="0" w:space="0" w:color="auto"/>
      </w:divBdr>
    </w:div>
    <w:div w:id="1581712231">
      <w:bodyDiv w:val="1"/>
      <w:marLeft w:val="0"/>
      <w:marRight w:val="0"/>
      <w:marTop w:val="0"/>
      <w:marBottom w:val="0"/>
      <w:divBdr>
        <w:top w:val="none" w:sz="0" w:space="0" w:color="auto"/>
        <w:left w:val="none" w:sz="0" w:space="0" w:color="auto"/>
        <w:bottom w:val="none" w:sz="0" w:space="0" w:color="auto"/>
        <w:right w:val="none" w:sz="0" w:space="0" w:color="auto"/>
      </w:divBdr>
    </w:div>
    <w:div w:id="1581908074">
      <w:bodyDiv w:val="1"/>
      <w:marLeft w:val="0"/>
      <w:marRight w:val="0"/>
      <w:marTop w:val="0"/>
      <w:marBottom w:val="0"/>
      <w:divBdr>
        <w:top w:val="none" w:sz="0" w:space="0" w:color="auto"/>
        <w:left w:val="none" w:sz="0" w:space="0" w:color="auto"/>
        <w:bottom w:val="none" w:sz="0" w:space="0" w:color="auto"/>
        <w:right w:val="none" w:sz="0" w:space="0" w:color="auto"/>
      </w:divBdr>
    </w:div>
    <w:div w:id="1583560595">
      <w:bodyDiv w:val="1"/>
      <w:marLeft w:val="0"/>
      <w:marRight w:val="0"/>
      <w:marTop w:val="0"/>
      <w:marBottom w:val="0"/>
      <w:divBdr>
        <w:top w:val="none" w:sz="0" w:space="0" w:color="auto"/>
        <w:left w:val="none" w:sz="0" w:space="0" w:color="auto"/>
        <w:bottom w:val="none" w:sz="0" w:space="0" w:color="auto"/>
        <w:right w:val="none" w:sz="0" w:space="0" w:color="auto"/>
      </w:divBdr>
    </w:div>
    <w:div w:id="1583639007">
      <w:bodyDiv w:val="1"/>
      <w:marLeft w:val="0"/>
      <w:marRight w:val="0"/>
      <w:marTop w:val="0"/>
      <w:marBottom w:val="0"/>
      <w:divBdr>
        <w:top w:val="none" w:sz="0" w:space="0" w:color="auto"/>
        <w:left w:val="none" w:sz="0" w:space="0" w:color="auto"/>
        <w:bottom w:val="none" w:sz="0" w:space="0" w:color="auto"/>
        <w:right w:val="none" w:sz="0" w:space="0" w:color="auto"/>
      </w:divBdr>
    </w:div>
    <w:div w:id="1583829293">
      <w:bodyDiv w:val="1"/>
      <w:marLeft w:val="0"/>
      <w:marRight w:val="0"/>
      <w:marTop w:val="0"/>
      <w:marBottom w:val="0"/>
      <w:divBdr>
        <w:top w:val="none" w:sz="0" w:space="0" w:color="auto"/>
        <w:left w:val="none" w:sz="0" w:space="0" w:color="auto"/>
        <w:bottom w:val="none" w:sz="0" w:space="0" w:color="auto"/>
        <w:right w:val="none" w:sz="0" w:space="0" w:color="auto"/>
      </w:divBdr>
    </w:div>
    <w:div w:id="1584879553">
      <w:bodyDiv w:val="1"/>
      <w:marLeft w:val="0"/>
      <w:marRight w:val="0"/>
      <w:marTop w:val="0"/>
      <w:marBottom w:val="0"/>
      <w:divBdr>
        <w:top w:val="none" w:sz="0" w:space="0" w:color="auto"/>
        <w:left w:val="none" w:sz="0" w:space="0" w:color="auto"/>
        <w:bottom w:val="none" w:sz="0" w:space="0" w:color="auto"/>
        <w:right w:val="none" w:sz="0" w:space="0" w:color="auto"/>
      </w:divBdr>
    </w:div>
    <w:div w:id="1585531357">
      <w:bodyDiv w:val="1"/>
      <w:marLeft w:val="0"/>
      <w:marRight w:val="0"/>
      <w:marTop w:val="0"/>
      <w:marBottom w:val="0"/>
      <w:divBdr>
        <w:top w:val="none" w:sz="0" w:space="0" w:color="auto"/>
        <w:left w:val="none" w:sz="0" w:space="0" w:color="auto"/>
        <w:bottom w:val="none" w:sz="0" w:space="0" w:color="auto"/>
        <w:right w:val="none" w:sz="0" w:space="0" w:color="auto"/>
      </w:divBdr>
    </w:div>
    <w:div w:id="1586770195">
      <w:bodyDiv w:val="1"/>
      <w:marLeft w:val="0"/>
      <w:marRight w:val="0"/>
      <w:marTop w:val="0"/>
      <w:marBottom w:val="0"/>
      <w:divBdr>
        <w:top w:val="none" w:sz="0" w:space="0" w:color="auto"/>
        <w:left w:val="none" w:sz="0" w:space="0" w:color="auto"/>
        <w:bottom w:val="none" w:sz="0" w:space="0" w:color="auto"/>
        <w:right w:val="none" w:sz="0" w:space="0" w:color="auto"/>
      </w:divBdr>
    </w:div>
    <w:div w:id="1587223991">
      <w:bodyDiv w:val="1"/>
      <w:marLeft w:val="0"/>
      <w:marRight w:val="0"/>
      <w:marTop w:val="0"/>
      <w:marBottom w:val="0"/>
      <w:divBdr>
        <w:top w:val="none" w:sz="0" w:space="0" w:color="auto"/>
        <w:left w:val="none" w:sz="0" w:space="0" w:color="auto"/>
        <w:bottom w:val="none" w:sz="0" w:space="0" w:color="auto"/>
        <w:right w:val="none" w:sz="0" w:space="0" w:color="auto"/>
      </w:divBdr>
    </w:div>
    <w:div w:id="1587567839">
      <w:bodyDiv w:val="1"/>
      <w:marLeft w:val="0"/>
      <w:marRight w:val="0"/>
      <w:marTop w:val="0"/>
      <w:marBottom w:val="0"/>
      <w:divBdr>
        <w:top w:val="none" w:sz="0" w:space="0" w:color="auto"/>
        <w:left w:val="none" w:sz="0" w:space="0" w:color="auto"/>
        <w:bottom w:val="none" w:sz="0" w:space="0" w:color="auto"/>
        <w:right w:val="none" w:sz="0" w:space="0" w:color="auto"/>
      </w:divBdr>
    </w:div>
    <w:div w:id="1587881334">
      <w:bodyDiv w:val="1"/>
      <w:marLeft w:val="0"/>
      <w:marRight w:val="0"/>
      <w:marTop w:val="0"/>
      <w:marBottom w:val="0"/>
      <w:divBdr>
        <w:top w:val="none" w:sz="0" w:space="0" w:color="auto"/>
        <w:left w:val="none" w:sz="0" w:space="0" w:color="auto"/>
        <w:bottom w:val="none" w:sz="0" w:space="0" w:color="auto"/>
        <w:right w:val="none" w:sz="0" w:space="0" w:color="auto"/>
      </w:divBdr>
    </w:div>
    <w:div w:id="1588030799">
      <w:bodyDiv w:val="1"/>
      <w:marLeft w:val="0"/>
      <w:marRight w:val="0"/>
      <w:marTop w:val="0"/>
      <w:marBottom w:val="0"/>
      <w:divBdr>
        <w:top w:val="none" w:sz="0" w:space="0" w:color="auto"/>
        <w:left w:val="none" w:sz="0" w:space="0" w:color="auto"/>
        <w:bottom w:val="none" w:sz="0" w:space="0" w:color="auto"/>
        <w:right w:val="none" w:sz="0" w:space="0" w:color="auto"/>
      </w:divBdr>
    </w:div>
    <w:div w:id="1588343504">
      <w:bodyDiv w:val="1"/>
      <w:marLeft w:val="0"/>
      <w:marRight w:val="0"/>
      <w:marTop w:val="0"/>
      <w:marBottom w:val="0"/>
      <w:divBdr>
        <w:top w:val="none" w:sz="0" w:space="0" w:color="auto"/>
        <w:left w:val="none" w:sz="0" w:space="0" w:color="auto"/>
        <w:bottom w:val="none" w:sz="0" w:space="0" w:color="auto"/>
        <w:right w:val="none" w:sz="0" w:space="0" w:color="auto"/>
      </w:divBdr>
    </w:div>
    <w:div w:id="1588611967">
      <w:bodyDiv w:val="1"/>
      <w:marLeft w:val="0"/>
      <w:marRight w:val="0"/>
      <w:marTop w:val="0"/>
      <w:marBottom w:val="0"/>
      <w:divBdr>
        <w:top w:val="none" w:sz="0" w:space="0" w:color="auto"/>
        <w:left w:val="none" w:sz="0" w:space="0" w:color="auto"/>
        <w:bottom w:val="none" w:sz="0" w:space="0" w:color="auto"/>
        <w:right w:val="none" w:sz="0" w:space="0" w:color="auto"/>
      </w:divBdr>
    </w:div>
    <w:div w:id="1589273253">
      <w:bodyDiv w:val="1"/>
      <w:marLeft w:val="0"/>
      <w:marRight w:val="0"/>
      <w:marTop w:val="0"/>
      <w:marBottom w:val="0"/>
      <w:divBdr>
        <w:top w:val="none" w:sz="0" w:space="0" w:color="auto"/>
        <w:left w:val="none" w:sz="0" w:space="0" w:color="auto"/>
        <w:bottom w:val="none" w:sz="0" w:space="0" w:color="auto"/>
        <w:right w:val="none" w:sz="0" w:space="0" w:color="auto"/>
      </w:divBdr>
    </w:div>
    <w:div w:id="1589385578">
      <w:bodyDiv w:val="1"/>
      <w:marLeft w:val="0"/>
      <w:marRight w:val="0"/>
      <w:marTop w:val="0"/>
      <w:marBottom w:val="0"/>
      <w:divBdr>
        <w:top w:val="none" w:sz="0" w:space="0" w:color="auto"/>
        <w:left w:val="none" w:sz="0" w:space="0" w:color="auto"/>
        <w:bottom w:val="none" w:sz="0" w:space="0" w:color="auto"/>
        <w:right w:val="none" w:sz="0" w:space="0" w:color="auto"/>
      </w:divBdr>
    </w:div>
    <w:div w:id="1589464161">
      <w:bodyDiv w:val="1"/>
      <w:marLeft w:val="0"/>
      <w:marRight w:val="0"/>
      <w:marTop w:val="0"/>
      <w:marBottom w:val="0"/>
      <w:divBdr>
        <w:top w:val="none" w:sz="0" w:space="0" w:color="auto"/>
        <w:left w:val="none" w:sz="0" w:space="0" w:color="auto"/>
        <w:bottom w:val="none" w:sz="0" w:space="0" w:color="auto"/>
        <w:right w:val="none" w:sz="0" w:space="0" w:color="auto"/>
      </w:divBdr>
    </w:div>
    <w:div w:id="1589583267">
      <w:bodyDiv w:val="1"/>
      <w:marLeft w:val="0"/>
      <w:marRight w:val="0"/>
      <w:marTop w:val="0"/>
      <w:marBottom w:val="0"/>
      <w:divBdr>
        <w:top w:val="none" w:sz="0" w:space="0" w:color="auto"/>
        <w:left w:val="none" w:sz="0" w:space="0" w:color="auto"/>
        <w:bottom w:val="none" w:sz="0" w:space="0" w:color="auto"/>
        <w:right w:val="none" w:sz="0" w:space="0" w:color="auto"/>
      </w:divBdr>
    </w:div>
    <w:div w:id="1589657152">
      <w:bodyDiv w:val="1"/>
      <w:marLeft w:val="0"/>
      <w:marRight w:val="0"/>
      <w:marTop w:val="0"/>
      <w:marBottom w:val="0"/>
      <w:divBdr>
        <w:top w:val="none" w:sz="0" w:space="0" w:color="auto"/>
        <w:left w:val="none" w:sz="0" w:space="0" w:color="auto"/>
        <w:bottom w:val="none" w:sz="0" w:space="0" w:color="auto"/>
        <w:right w:val="none" w:sz="0" w:space="0" w:color="auto"/>
      </w:divBdr>
    </w:div>
    <w:div w:id="1589849843">
      <w:bodyDiv w:val="1"/>
      <w:marLeft w:val="0"/>
      <w:marRight w:val="0"/>
      <w:marTop w:val="0"/>
      <w:marBottom w:val="0"/>
      <w:divBdr>
        <w:top w:val="none" w:sz="0" w:space="0" w:color="auto"/>
        <w:left w:val="none" w:sz="0" w:space="0" w:color="auto"/>
        <w:bottom w:val="none" w:sz="0" w:space="0" w:color="auto"/>
        <w:right w:val="none" w:sz="0" w:space="0" w:color="auto"/>
      </w:divBdr>
    </w:div>
    <w:div w:id="1590000951">
      <w:bodyDiv w:val="1"/>
      <w:marLeft w:val="0"/>
      <w:marRight w:val="0"/>
      <w:marTop w:val="0"/>
      <w:marBottom w:val="0"/>
      <w:divBdr>
        <w:top w:val="none" w:sz="0" w:space="0" w:color="auto"/>
        <w:left w:val="none" w:sz="0" w:space="0" w:color="auto"/>
        <w:bottom w:val="none" w:sz="0" w:space="0" w:color="auto"/>
        <w:right w:val="none" w:sz="0" w:space="0" w:color="auto"/>
      </w:divBdr>
    </w:div>
    <w:div w:id="1590237308">
      <w:bodyDiv w:val="1"/>
      <w:marLeft w:val="0"/>
      <w:marRight w:val="0"/>
      <w:marTop w:val="0"/>
      <w:marBottom w:val="0"/>
      <w:divBdr>
        <w:top w:val="none" w:sz="0" w:space="0" w:color="auto"/>
        <w:left w:val="none" w:sz="0" w:space="0" w:color="auto"/>
        <w:bottom w:val="none" w:sz="0" w:space="0" w:color="auto"/>
        <w:right w:val="none" w:sz="0" w:space="0" w:color="auto"/>
      </w:divBdr>
    </w:div>
    <w:div w:id="1591960302">
      <w:bodyDiv w:val="1"/>
      <w:marLeft w:val="0"/>
      <w:marRight w:val="0"/>
      <w:marTop w:val="0"/>
      <w:marBottom w:val="0"/>
      <w:divBdr>
        <w:top w:val="none" w:sz="0" w:space="0" w:color="auto"/>
        <w:left w:val="none" w:sz="0" w:space="0" w:color="auto"/>
        <w:bottom w:val="none" w:sz="0" w:space="0" w:color="auto"/>
        <w:right w:val="none" w:sz="0" w:space="0" w:color="auto"/>
      </w:divBdr>
    </w:div>
    <w:div w:id="1592927086">
      <w:bodyDiv w:val="1"/>
      <w:marLeft w:val="0"/>
      <w:marRight w:val="0"/>
      <w:marTop w:val="0"/>
      <w:marBottom w:val="0"/>
      <w:divBdr>
        <w:top w:val="none" w:sz="0" w:space="0" w:color="auto"/>
        <w:left w:val="none" w:sz="0" w:space="0" w:color="auto"/>
        <w:bottom w:val="none" w:sz="0" w:space="0" w:color="auto"/>
        <w:right w:val="none" w:sz="0" w:space="0" w:color="auto"/>
      </w:divBdr>
    </w:div>
    <w:div w:id="1592929479">
      <w:bodyDiv w:val="1"/>
      <w:marLeft w:val="0"/>
      <w:marRight w:val="0"/>
      <w:marTop w:val="0"/>
      <w:marBottom w:val="0"/>
      <w:divBdr>
        <w:top w:val="none" w:sz="0" w:space="0" w:color="auto"/>
        <w:left w:val="none" w:sz="0" w:space="0" w:color="auto"/>
        <w:bottom w:val="none" w:sz="0" w:space="0" w:color="auto"/>
        <w:right w:val="none" w:sz="0" w:space="0" w:color="auto"/>
      </w:divBdr>
    </w:div>
    <w:div w:id="1593053429">
      <w:bodyDiv w:val="1"/>
      <w:marLeft w:val="0"/>
      <w:marRight w:val="0"/>
      <w:marTop w:val="0"/>
      <w:marBottom w:val="0"/>
      <w:divBdr>
        <w:top w:val="none" w:sz="0" w:space="0" w:color="auto"/>
        <w:left w:val="none" w:sz="0" w:space="0" w:color="auto"/>
        <w:bottom w:val="none" w:sz="0" w:space="0" w:color="auto"/>
        <w:right w:val="none" w:sz="0" w:space="0" w:color="auto"/>
      </w:divBdr>
    </w:div>
    <w:div w:id="1593514488">
      <w:bodyDiv w:val="1"/>
      <w:marLeft w:val="0"/>
      <w:marRight w:val="0"/>
      <w:marTop w:val="0"/>
      <w:marBottom w:val="0"/>
      <w:divBdr>
        <w:top w:val="none" w:sz="0" w:space="0" w:color="auto"/>
        <w:left w:val="none" w:sz="0" w:space="0" w:color="auto"/>
        <w:bottom w:val="none" w:sz="0" w:space="0" w:color="auto"/>
        <w:right w:val="none" w:sz="0" w:space="0" w:color="auto"/>
      </w:divBdr>
    </w:div>
    <w:div w:id="1593902381">
      <w:bodyDiv w:val="1"/>
      <w:marLeft w:val="0"/>
      <w:marRight w:val="0"/>
      <w:marTop w:val="0"/>
      <w:marBottom w:val="0"/>
      <w:divBdr>
        <w:top w:val="none" w:sz="0" w:space="0" w:color="auto"/>
        <w:left w:val="none" w:sz="0" w:space="0" w:color="auto"/>
        <w:bottom w:val="none" w:sz="0" w:space="0" w:color="auto"/>
        <w:right w:val="none" w:sz="0" w:space="0" w:color="auto"/>
      </w:divBdr>
    </w:div>
    <w:div w:id="1594321086">
      <w:bodyDiv w:val="1"/>
      <w:marLeft w:val="0"/>
      <w:marRight w:val="0"/>
      <w:marTop w:val="0"/>
      <w:marBottom w:val="0"/>
      <w:divBdr>
        <w:top w:val="none" w:sz="0" w:space="0" w:color="auto"/>
        <w:left w:val="none" w:sz="0" w:space="0" w:color="auto"/>
        <w:bottom w:val="none" w:sz="0" w:space="0" w:color="auto"/>
        <w:right w:val="none" w:sz="0" w:space="0" w:color="auto"/>
      </w:divBdr>
    </w:div>
    <w:div w:id="1594391031">
      <w:bodyDiv w:val="1"/>
      <w:marLeft w:val="0"/>
      <w:marRight w:val="0"/>
      <w:marTop w:val="0"/>
      <w:marBottom w:val="0"/>
      <w:divBdr>
        <w:top w:val="none" w:sz="0" w:space="0" w:color="auto"/>
        <w:left w:val="none" w:sz="0" w:space="0" w:color="auto"/>
        <w:bottom w:val="none" w:sz="0" w:space="0" w:color="auto"/>
        <w:right w:val="none" w:sz="0" w:space="0" w:color="auto"/>
      </w:divBdr>
    </w:div>
    <w:div w:id="1594511465">
      <w:bodyDiv w:val="1"/>
      <w:marLeft w:val="0"/>
      <w:marRight w:val="0"/>
      <w:marTop w:val="0"/>
      <w:marBottom w:val="0"/>
      <w:divBdr>
        <w:top w:val="none" w:sz="0" w:space="0" w:color="auto"/>
        <w:left w:val="none" w:sz="0" w:space="0" w:color="auto"/>
        <w:bottom w:val="none" w:sz="0" w:space="0" w:color="auto"/>
        <w:right w:val="none" w:sz="0" w:space="0" w:color="auto"/>
      </w:divBdr>
    </w:div>
    <w:div w:id="1595632137">
      <w:bodyDiv w:val="1"/>
      <w:marLeft w:val="0"/>
      <w:marRight w:val="0"/>
      <w:marTop w:val="0"/>
      <w:marBottom w:val="0"/>
      <w:divBdr>
        <w:top w:val="none" w:sz="0" w:space="0" w:color="auto"/>
        <w:left w:val="none" w:sz="0" w:space="0" w:color="auto"/>
        <w:bottom w:val="none" w:sz="0" w:space="0" w:color="auto"/>
        <w:right w:val="none" w:sz="0" w:space="0" w:color="auto"/>
      </w:divBdr>
    </w:div>
    <w:div w:id="1595703028">
      <w:bodyDiv w:val="1"/>
      <w:marLeft w:val="0"/>
      <w:marRight w:val="0"/>
      <w:marTop w:val="0"/>
      <w:marBottom w:val="0"/>
      <w:divBdr>
        <w:top w:val="none" w:sz="0" w:space="0" w:color="auto"/>
        <w:left w:val="none" w:sz="0" w:space="0" w:color="auto"/>
        <w:bottom w:val="none" w:sz="0" w:space="0" w:color="auto"/>
        <w:right w:val="none" w:sz="0" w:space="0" w:color="auto"/>
      </w:divBdr>
    </w:div>
    <w:div w:id="1596282854">
      <w:bodyDiv w:val="1"/>
      <w:marLeft w:val="0"/>
      <w:marRight w:val="0"/>
      <w:marTop w:val="0"/>
      <w:marBottom w:val="0"/>
      <w:divBdr>
        <w:top w:val="none" w:sz="0" w:space="0" w:color="auto"/>
        <w:left w:val="none" w:sz="0" w:space="0" w:color="auto"/>
        <w:bottom w:val="none" w:sz="0" w:space="0" w:color="auto"/>
        <w:right w:val="none" w:sz="0" w:space="0" w:color="auto"/>
      </w:divBdr>
    </w:div>
    <w:div w:id="1596862461">
      <w:bodyDiv w:val="1"/>
      <w:marLeft w:val="0"/>
      <w:marRight w:val="0"/>
      <w:marTop w:val="0"/>
      <w:marBottom w:val="0"/>
      <w:divBdr>
        <w:top w:val="none" w:sz="0" w:space="0" w:color="auto"/>
        <w:left w:val="none" w:sz="0" w:space="0" w:color="auto"/>
        <w:bottom w:val="none" w:sz="0" w:space="0" w:color="auto"/>
        <w:right w:val="none" w:sz="0" w:space="0" w:color="auto"/>
      </w:divBdr>
    </w:div>
    <w:div w:id="1597398909">
      <w:bodyDiv w:val="1"/>
      <w:marLeft w:val="0"/>
      <w:marRight w:val="0"/>
      <w:marTop w:val="0"/>
      <w:marBottom w:val="0"/>
      <w:divBdr>
        <w:top w:val="none" w:sz="0" w:space="0" w:color="auto"/>
        <w:left w:val="none" w:sz="0" w:space="0" w:color="auto"/>
        <w:bottom w:val="none" w:sz="0" w:space="0" w:color="auto"/>
        <w:right w:val="none" w:sz="0" w:space="0" w:color="auto"/>
      </w:divBdr>
    </w:div>
    <w:div w:id="1597713793">
      <w:bodyDiv w:val="1"/>
      <w:marLeft w:val="0"/>
      <w:marRight w:val="0"/>
      <w:marTop w:val="0"/>
      <w:marBottom w:val="0"/>
      <w:divBdr>
        <w:top w:val="none" w:sz="0" w:space="0" w:color="auto"/>
        <w:left w:val="none" w:sz="0" w:space="0" w:color="auto"/>
        <w:bottom w:val="none" w:sz="0" w:space="0" w:color="auto"/>
        <w:right w:val="none" w:sz="0" w:space="0" w:color="auto"/>
      </w:divBdr>
    </w:div>
    <w:div w:id="1598559339">
      <w:bodyDiv w:val="1"/>
      <w:marLeft w:val="0"/>
      <w:marRight w:val="0"/>
      <w:marTop w:val="0"/>
      <w:marBottom w:val="0"/>
      <w:divBdr>
        <w:top w:val="none" w:sz="0" w:space="0" w:color="auto"/>
        <w:left w:val="none" w:sz="0" w:space="0" w:color="auto"/>
        <w:bottom w:val="none" w:sz="0" w:space="0" w:color="auto"/>
        <w:right w:val="none" w:sz="0" w:space="0" w:color="auto"/>
      </w:divBdr>
    </w:div>
    <w:div w:id="1598631791">
      <w:bodyDiv w:val="1"/>
      <w:marLeft w:val="0"/>
      <w:marRight w:val="0"/>
      <w:marTop w:val="0"/>
      <w:marBottom w:val="0"/>
      <w:divBdr>
        <w:top w:val="none" w:sz="0" w:space="0" w:color="auto"/>
        <w:left w:val="none" w:sz="0" w:space="0" w:color="auto"/>
        <w:bottom w:val="none" w:sz="0" w:space="0" w:color="auto"/>
        <w:right w:val="none" w:sz="0" w:space="0" w:color="auto"/>
      </w:divBdr>
    </w:div>
    <w:div w:id="1599558127">
      <w:bodyDiv w:val="1"/>
      <w:marLeft w:val="0"/>
      <w:marRight w:val="0"/>
      <w:marTop w:val="0"/>
      <w:marBottom w:val="0"/>
      <w:divBdr>
        <w:top w:val="none" w:sz="0" w:space="0" w:color="auto"/>
        <w:left w:val="none" w:sz="0" w:space="0" w:color="auto"/>
        <w:bottom w:val="none" w:sz="0" w:space="0" w:color="auto"/>
        <w:right w:val="none" w:sz="0" w:space="0" w:color="auto"/>
      </w:divBdr>
    </w:div>
    <w:div w:id="1599602729">
      <w:bodyDiv w:val="1"/>
      <w:marLeft w:val="0"/>
      <w:marRight w:val="0"/>
      <w:marTop w:val="0"/>
      <w:marBottom w:val="0"/>
      <w:divBdr>
        <w:top w:val="none" w:sz="0" w:space="0" w:color="auto"/>
        <w:left w:val="none" w:sz="0" w:space="0" w:color="auto"/>
        <w:bottom w:val="none" w:sz="0" w:space="0" w:color="auto"/>
        <w:right w:val="none" w:sz="0" w:space="0" w:color="auto"/>
      </w:divBdr>
    </w:div>
    <w:div w:id="1600135107">
      <w:bodyDiv w:val="1"/>
      <w:marLeft w:val="0"/>
      <w:marRight w:val="0"/>
      <w:marTop w:val="0"/>
      <w:marBottom w:val="0"/>
      <w:divBdr>
        <w:top w:val="none" w:sz="0" w:space="0" w:color="auto"/>
        <w:left w:val="none" w:sz="0" w:space="0" w:color="auto"/>
        <w:bottom w:val="none" w:sz="0" w:space="0" w:color="auto"/>
        <w:right w:val="none" w:sz="0" w:space="0" w:color="auto"/>
      </w:divBdr>
    </w:div>
    <w:div w:id="1600139411">
      <w:bodyDiv w:val="1"/>
      <w:marLeft w:val="0"/>
      <w:marRight w:val="0"/>
      <w:marTop w:val="0"/>
      <w:marBottom w:val="0"/>
      <w:divBdr>
        <w:top w:val="none" w:sz="0" w:space="0" w:color="auto"/>
        <w:left w:val="none" w:sz="0" w:space="0" w:color="auto"/>
        <w:bottom w:val="none" w:sz="0" w:space="0" w:color="auto"/>
        <w:right w:val="none" w:sz="0" w:space="0" w:color="auto"/>
      </w:divBdr>
    </w:div>
    <w:div w:id="1600216938">
      <w:bodyDiv w:val="1"/>
      <w:marLeft w:val="0"/>
      <w:marRight w:val="0"/>
      <w:marTop w:val="0"/>
      <w:marBottom w:val="0"/>
      <w:divBdr>
        <w:top w:val="none" w:sz="0" w:space="0" w:color="auto"/>
        <w:left w:val="none" w:sz="0" w:space="0" w:color="auto"/>
        <w:bottom w:val="none" w:sz="0" w:space="0" w:color="auto"/>
        <w:right w:val="none" w:sz="0" w:space="0" w:color="auto"/>
      </w:divBdr>
    </w:div>
    <w:div w:id="1600290511">
      <w:bodyDiv w:val="1"/>
      <w:marLeft w:val="0"/>
      <w:marRight w:val="0"/>
      <w:marTop w:val="0"/>
      <w:marBottom w:val="0"/>
      <w:divBdr>
        <w:top w:val="none" w:sz="0" w:space="0" w:color="auto"/>
        <w:left w:val="none" w:sz="0" w:space="0" w:color="auto"/>
        <w:bottom w:val="none" w:sz="0" w:space="0" w:color="auto"/>
        <w:right w:val="none" w:sz="0" w:space="0" w:color="auto"/>
      </w:divBdr>
    </w:div>
    <w:div w:id="1600333688">
      <w:bodyDiv w:val="1"/>
      <w:marLeft w:val="0"/>
      <w:marRight w:val="0"/>
      <w:marTop w:val="0"/>
      <w:marBottom w:val="0"/>
      <w:divBdr>
        <w:top w:val="none" w:sz="0" w:space="0" w:color="auto"/>
        <w:left w:val="none" w:sz="0" w:space="0" w:color="auto"/>
        <w:bottom w:val="none" w:sz="0" w:space="0" w:color="auto"/>
        <w:right w:val="none" w:sz="0" w:space="0" w:color="auto"/>
      </w:divBdr>
    </w:div>
    <w:div w:id="1600336932">
      <w:bodyDiv w:val="1"/>
      <w:marLeft w:val="0"/>
      <w:marRight w:val="0"/>
      <w:marTop w:val="0"/>
      <w:marBottom w:val="0"/>
      <w:divBdr>
        <w:top w:val="none" w:sz="0" w:space="0" w:color="auto"/>
        <w:left w:val="none" w:sz="0" w:space="0" w:color="auto"/>
        <w:bottom w:val="none" w:sz="0" w:space="0" w:color="auto"/>
        <w:right w:val="none" w:sz="0" w:space="0" w:color="auto"/>
      </w:divBdr>
    </w:div>
    <w:div w:id="1600597581">
      <w:bodyDiv w:val="1"/>
      <w:marLeft w:val="0"/>
      <w:marRight w:val="0"/>
      <w:marTop w:val="0"/>
      <w:marBottom w:val="0"/>
      <w:divBdr>
        <w:top w:val="none" w:sz="0" w:space="0" w:color="auto"/>
        <w:left w:val="none" w:sz="0" w:space="0" w:color="auto"/>
        <w:bottom w:val="none" w:sz="0" w:space="0" w:color="auto"/>
        <w:right w:val="none" w:sz="0" w:space="0" w:color="auto"/>
      </w:divBdr>
    </w:div>
    <w:div w:id="1600865488">
      <w:bodyDiv w:val="1"/>
      <w:marLeft w:val="0"/>
      <w:marRight w:val="0"/>
      <w:marTop w:val="0"/>
      <w:marBottom w:val="0"/>
      <w:divBdr>
        <w:top w:val="none" w:sz="0" w:space="0" w:color="auto"/>
        <w:left w:val="none" w:sz="0" w:space="0" w:color="auto"/>
        <w:bottom w:val="none" w:sz="0" w:space="0" w:color="auto"/>
        <w:right w:val="none" w:sz="0" w:space="0" w:color="auto"/>
      </w:divBdr>
    </w:div>
    <w:div w:id="1601254331">
      <w:bodyDiv w:val="1"/>
      <w:marLeft w:val="0"/>
      <w:marRight w:val="0"/>
      <w:marTop w:val="0"/>
      <w:marBottom w:val="0"/>
      <w:divBdr>
        <w:top w:val="none" w:sz="0" w:space="0" w:color="auto"/>
        <w:left w:val="none" w:sz="0" w:space="0" w:color="auto"/>
        <w:bottom w:val="none" w:sz="0" w:space="0" w:color="auto"/>
        <w:right w:val="none" w:sz="0" w:space="0" w:color="auto"/>
      </w:divBdr>
    </w:div>
    <w:div w:id="1602495721">
      <w:bodyDiv w:val="1"/>
      <w:marLeft w:val="0"/>
      <w:marRight w:val="0"/>
      <w:marTop w:val="0"/>
      <w:marBottom w:val="0"/>
      <w:divBdr>
        <w:top w:val="none" w:sz="0" w:space="0" w:color="auto"/>
        <w:left w:val="none" w:sz="0" w:space="0" w:color="auto"/>
        <w:bottom w:val="none" w:sz="0" w:space="0" w:color="auto"/>
        <w:right w:val="none" w:sz="0" w:space="0" w:color="auto"/>
      </w:divBdr>
    </w:div>
    <w:div w:id="1602565475">
      <w:bodyDiv w:val="1"/>
      <w:marLeft w:val="0"/>
      <w:marRight w:val="0"/>
      <w:marTop w:val="0"/>
      <w:marBottom w:val="0"/>
      <w:divBdr>
        <w:top w:val="none" w:sz="0" w:space="0" w:color="auto"/>
        <w:left w:val="none" w:sz="0" w:space="0" w:color="auto"/>
        <w:bottom w:val="none" w:sz="0" w:space="0" w:color="auto"/>
        <w:right w:val="none" w:sz="0" w:space="0" w:color="auto"/>
      </w:divBdr>
    </w:div>
    <w:div w:id="1603952800">
      <w:bodyDiv w:val="1"/>
      <w:marLeft w:val="0"/>
      <w:marRight w:val="0"/>
      <w:marTop w:val="0"/>
      <w:marBottom w:val="0"/>
      <w:divBdr>
        <w:top w:val="none" w:sz="0" w:space="0" w:color="auto"/>
        <w:left w:val="none" w:sz="0" w:space="0" w:color="auto"/>
        <w:bottom w:val="none" w:sz="0" w:space="0" w:color="auto"/>
        <w:right w:val="none" w:sz="0" w:space="0" w:color="auto"/>
      </w:divBdr>
    </w:div>
    <w:div w:id="1604728520">
      <w:bodyDiv w:val="1"/>
      <w:marLeft w:val="0"/>
      <w:marRight w:val="0"/>
      <w:marTop w:val="0"/>
      <w:marBottom w:val="0"/>
      <w:divBdr>
        <w:top w:val="none" w:sz="0" w:space="0" w:color="auto"/>
        <w:left w:val="none" w:sz="0" w:space="0" w:color="auto"/>
        <w:bottom w:val="none" w:sz="0" w:space="0" w:color="auto"/>
        <w:right w:val="none" w:sz="0" w:space="0" w:color="auto"/>
      </w:divBdr>
    </w:div>
    <w:div w:id="1605067474">
      <w:bodyDiv w:val="1"/>
      <w:marLeft w:val="0"/>
      <w:marRight w:val="0"/>
      <w:marTop w:val="0"/>
      <w:marBottom w:val="0"/>
      <w:divBdr>
        <w:top w:val="none" w:sz="0" w:space="0" w:color="auto"/>
        <w:left w:val="none" w:sz="0" w:space="0" w:color="auto"/>
        <w:bottom w:val="none" w:sz="0" w:space="0" w:color="auto"/>
        <w:right w:val="none" w:sz="0" w:space="0" w:color="auto"/>
      </w:divBdr>
    </w:div>
    <w:div w:id="1605110379">
      <w:bodyDiv w:val="1"/>
      <w:marLeft w:val="0"/>
      <w:marRight w:val="0"/>
      <w:marTop w:val="0"/>
      <w:marBottom w:val="0"/>
      <w:divBdr>
        <w:top w:val="none" w:sz="0" w:space="0" w:color="auto"/>
        <w:left w:val="none" w:sz="0" w:space="0" w:color="auto"/>
        <w:bottom w:val="none" w:sz="0" w:space="0" w:color="auto"/>
        <w:right w:val="none" w:sz="0" w:space="0" w:color="auto"/>
      </w:divBdr>
    </w:div>
    <w:div w:id="1605184927">
      <w:bodyDiv w:val="1"/>
      <w:marLeft w:val="0"/>
      <w:marRight w:val="0"/>
      <w:marTop w:val="0"/>
      <w:marBottom w:val="0"/>
      <w:divBdr>
        <w:top w:val="none" w:sz="0" w:space="0" w:color="auto"/>
        <w:left w:val="none" w:sz="0" w:space="0" w:color="auto"/>
        <w:bottom w:val="none" w:sz="0" w:space="0" w:color="auto"/>
        <w:right w:val="none" w:sz="0" w:space="0" w:color="auto"/>
      </w:divBdr>
    </w:div>
    <w:div w:id="1605264741">
      <w:bodyDiv w:val="1"/>
      <w:marLeft w:val="0"/>
      <w:marRight w:val="0"/>
      <w:marTop w:val="0"/>
      <w:marBottom w:val="0"/>
      <w:divBdr>
        <w:top w:val="none" w:sz="0" w:space="0" w:color="auto"/>
        <w:left w:val="none" w:sz="0" w:space="0" w:color="auto"/>
        <w:bottom w:val="none" w:sz="0" w:space="0" w:color="auto"/>
        <w:right w:val="none" w:sz="0" w:space="0" w:color="auto"/>
      </w:divBdr>
    </w:div>
    <w:div w:id="1605960838">
      <w:bodyDiv w:val="1"/>
      <w:marLeft w:val="0"/>
      <w:marRight w:val="0"/>
      <w:marTop w:val="0"/>
      <w:marBottom w:val="0"/>
      <w:divBdr>
        <w:top w:val="none" w:sz="0" w:space="0" w:color="auto"/>
        <w:left w:val="none" w:sz="0" w:space="0" w:color="auto"/>
        <w:bottom w:val="none" w:sz="0" w:space="0" w:color="auto"/>
        <w:right w:val="none" w:sz="0" w:space="0" w:color="auto"/>
      </w:divBdr>
    </w:div>
    <w:div w:id="1606766016">
      <w:bodyDiv w:val="1"/>
      <w:marLeft w:val="0"/>
      <w:marRight w:val="0"/>
      <w:marTop w:val="0"/>
      <w:marBottom w:val="0"/>
      <w:divBdr>
        <w:top w:val="none" w:sz="0" w:space="0" w:color="auto"/>
        <w:left w:val="none" w:sz="0" w:space="0" w:color="auto"/>
        <w:bottom w:val="none" w:sz="0" w:space="0" w:color="auto"/>
        <w:right w:val="none" w:sz="0" w:space="0" w:color="auto"/>
      </w:divBdr>
    </w:div>
    <w:div w:id="1606770708">
      <w:bodyDiv w:val="1"/>
      <w:marLeft w:val="0"/>
      <w:marRight w:val="0"/>
      <w:marTop w:val="0"/>
      <w:marBottom w:val="0"/>
      <w:divBdr>
        <w:top w:val="none" w:sz="0" w:space="0" w:color="auto"/>
        <w:left w:val="none" w:sz="0" w:space="0" w:color="auto"/>
        <w:bottom w:val="none" w:sz="0" w:space="0" w:color="auto"/>
        <w:right w:val="none" w:sz="0" w:space="0" w:color="auto"/>
      </w:divBdr>
    </w:div>
    <w:div w:id="1606883200">
      <w:bodyDiv w:val="1"/>
      <w:marLeft w:val="0"/>
      <w:marRight w:val="0"/>
      <w:marTop w:val="0"/>
      <w:marBottom w:val="0"/>
      <w:divBdr>
        <w:top w:val="none" w:sz="0" w:space="0" w:color="auto"/>
        <w:left w:val="none" w:sz="0" w:space="0" w:color="auto"/>
        <w:bottom w:val="none" w:sz="0" w:space="0" w:color="auto"/>
        <w:right w:val="none" w:sz="0" w:space="0" w:color="auto"/>
      </w:divBdr>
    </w:div>
    <w:div w:id="1607034529">
      <w:bodyDiv w:val="1"/>
      <w:marLeft w:val="0"/>
      <w:marRight w:val="0"/>
      <w:marTop w:val="0"/>
      <w:marBottom w:val="0"/>
      <w:divBdr>
        <w:top w:val="none" w:sz="0" w:space="0" w:color="auto"/>
        <w:left w:val="none" w:sz="0" w:space="0" w:color="auto"/>
        <w:bottom w:val="none" w:sz="0" w:space="0" w:color="auto"/>
        <w:right w:val="none" w:sz="0" w:space="0" w:color="auto"/>
      </w:divBdr>
    </w:div>
    <w:div w:id="1607929418">
      <w:bodyDiv w:val="1"/>
      <w:marLeft w:val="0"/>
      <w:marRight w:val="0"/>
      <w:marTop w:val="0"/>
      <w:marBottom w:val="0"/>
      <w:divBdr>
        <w:top w:val="none" w:sz="0" w:space="0" w:color="auto"/>
        <w:left w:val="none" w:sz="0" w:space="0" w:color="auto"/>
        <w:bottom w:val="none" w:sz="0" w:space="0" w:color="auto"/>
        <w:right w:val="none" w:sz="0" w:space="0" w:color="auto"/>
      </w:divBdr>
    </w:div>
    <w:div w:id="1608269731">
      <w:bodyDiv w:val="1"/>
      <w:marLeft w:val="0"/>
      <w:marRight w:val="0"/>
      <w:marTop w:val="0"/>
      <w:marBottom w:val="0"/>
      <w:divBdr>
        <w:top w:val="none" w:sz="0" w:space="0" w:color="auto"/>
        <w:left w:val="none" w:sz="0" w:space="0" w:color="auto"/>
        <w:bottom w:val="none" w:sz="0" w:space="0" w:color="auto"/>
        <w:right w:val="none" w:sz="0" w:space="0" w:color="auto"/>
      </w:divBdr>
    </w:div>
    <w:div w:id="1608732520">
      <w:bodyDiv w:val="1"/>
      <w:marLeft w:val="0"/>
      <w:marRight w:val="0"/>
      <w:marTop w:val="0"/>
      <w:marBottom w:val="0"/>
      <w:divBdr>
        <w:top w:val="none" w:sz="0" w:space="0" w:color="auto"/>
        <w:left w:val="none" w:sz="0" w:space="0" w:color="auto"/>
        <w:bottom w:val="none" w:sz="0" w:space="0" w:color="auto"/>
        <w:right w:val="none" w:sz="0" w:space="0" w:color="auto"/>
      </w:divBdr>
    </w:div>
    <w:div w:id="1608735392">
      <w:bodyDiv w:val="1"/>
      <w:marLeft w:val="0"/>
      <w:marRight w:val="0"/>
      <w:marTop w:val="0"/>
      <w:marBottom w:val="0"/>
      <w:divBdr>
        <w:top w:val="none" w:sz="0" w:space="0" w:color="auto"/>
        <w:left w:val="none" w:sz="0" w:space="0" w:color="auto"/>
        <w:bottom w:val="none" w:sz="0" w:space="0" w:color="auto"/>
        <w:right w:val="none" w:sz="0" w:space="0" w:color="auto"/>
      </w:divBdr>
    </w:div>
    <w:div w:id="1609658503">
      <w:bodyDiv w:val="1"/>
      <w:marLeft w:val="0"/>
      <w:marRight w:val="0"/>
      <w:marTop w:val="0"/>
      <w:marBottom w:val="0"/>
      <w:divBdr>
        <w:top w:val="none" w:sz="0" w:space="0" w:color="auto"/>
        <w:left w:val="none" w:sz="0" w:space="0" w:color="auto"/>
        <w:bottom w:val="none" w:sz="0" w:space="0" w:color="auto"/>
        <w:right w:val="none" w:sz="0" w:space="0" w:color="auto"/>
      </w:divBdr>
    </w:div>
    <w:div w:id="1609773449">
      <w:bodyDiv w:val="1"/>
      <w:marLeft w:val="0"/>
      <w:marRight w:val="0"/>
      <w:marTop w:val="0"/>
      <w:marBottom w:val="0"/>
      <w:divBdr>
        <w:top w:val="none" w:sz="0" w:space="0" w:color="auto"/>
        <w:left w:val="none" w:sz="0" w:space="0" w:color="auto"/>
        <w:bottom w:val="none" w:sz="0" w:space="0" w:color="auto"/>
        <w:right w:val="none" w:sz="0" w:space="0" w:color="auto"/>
      </w:divBdr>
    </w:div>
    <w:div w:id="1609893537">
      <w:bodyDiv w:val="1"/>
      <w:marLeft w:val="0"/>
      <w:marRight w:val="0"/>
      <w:marTop w:val="0"/>
      <w:marBottom w:val="0"/>
      <w:divBdr>
        <w:top w:val="none" w:sz="0" w:space="0" w:color="auto"/>
        <w:left w:val="none" w:sz="0" w:space="0" w:color="auto"/>
        <w:bottom w:val="none" w:sz="0" w:space="0" w:color="auto"/>
        <w:right w:val="none" w:sz="0" w:space="0" w:color="auto"/>
      </w:divBdr>
    </w:div>
    <w:div w:id="1610039396">
      <w:bodyDiv w:val="1"/>
      <w:marLeft w:val="0"/>
      <w:marRight w:val="0"/>
      <w:marTop w:val="0"/>
      <w:marBottom w:val="0"/>
      <w:divBdr>
        <w:top w:val="none" w:sz="0" w:space="0" w:color="auto"/>
        <w:left w:val="none" w:sz="0" w:space="0" w:color="auto"/>
        <w:bottom w:val="none" w:sz="0" w:space="0" w:color="auto"/>
        <w:right w:val="none" w:sz="0" w:space="0" w:color="auto"/>
      </w:divBdr>
    </w:div>
    <w:div w:id="1611011735">
      <w:bodyDiv w:val="1"/>
      <w:marLeft w:val="0"/>
      <w:marRight w:val="0"/>
      <w:marTop w:val="0"/>
      <w:marBottom w:val="0"/>
      <w:divBdr>
        <w:top w:val="none" w:sz="0" w:space="0" w:color="auto"/>
        <w:left w:val="none" w:sz="0" w:space="0" w:color="auto"/>
        <w:bottom w:val="none" w:sz="0" w:space="0" w:color="auto"/>
        <w:right w:val="none" w:sz="0" w:space="0" w:color="auto"/>
      </w:divBdr>
    </w:div>
    <w:div w:id="1611858067">
      <w:bodyDiv w:val="1"/>
      <w:marLeft w:val="0"/>
      <w:marRight w:val="0"/>
      <w:marTop w:val="0"/>
      <w:marBottom w:val="0"/>
      <w:divBdr>
        <w:top w:val="none" w:sz="0" w:space="0" w:color="auto"/>
        <w:left w:val="none" w:sz="0" w:space="0" w:color="auto"/>
        <w:bottom w:val="none" w:sz="0" w:space="0" w:color="auto"/>
        <w:right w:val="none" w:sz="0" w:space="0" w:color="auto"/>
      </w:divBdr>
    </w:div>
    <w:div w:id="1612978531">
      <w:bodyDiv w:val="1"/>
      <w:marLeft w:val="0"/>
      <w:marRight w:val="0"/>
      <w:marTop w:val="0"/>
      <w:marBottom w:val="0"/>
      <w:divBdr>
        <w:top w:val="none" w:sz="0" w:space="0" w:color="auto"/>
        <w:left w:val="none" w:sz="0" w:space="0" w:color="auto"/>
        <w:bottom w:val="none" w:sz="0" w:space="0" w:color="auto"/>
        <w:right w:val="none" w:sz="0" w:space="0" w:color="auto"/>
      </w:divBdr>
    </w:div>
    <w:div w:id="1613433528">
      <w:bodyDiv w:val="1"/>
      <w:marLeft w:val="0"/>
      <w:marRight w:val="0"/>
      <w:marTop w:val="0"/>
      <w:marBottom w:val="0"/>
      <w:divBdr>
        <w:top w:val="none" w:sz="0" w:space="0" w:color="auto"/>
        <w:left w:val="none" w:sz="0" w:space="0" w:color="auto"/>
        <w:bottom w:val="none" w:sz="0" w:space="0" w:color="auto"/>
        <w:right w:val="none" w:sz="0" w:space="0" w:color="auto"/>
      </w:divBdr>
    </w:div>
    <w:div w:id="1614046330">
      <w:bodyDiv w:val="1"/>
      <w:marLeft w:val="0"/>
      <w:marRight w:val="0"/>
      <w:marTop w:val="0"/>
      <w:marBottom w:val="0"/>
      <w:divBdr>
        <w:top w:val="none" w:sz="0" w:space="0" w:color="auto"/>
        <w:left w:val="none" w:sz="0" w:space="0" w:color="auto"/>
        <w:bottom w:val="none" w:sz="0" w:space="0" w:color="auto"/>
        <w:right w:val="none" w:sz="0" w:space="0" w:color="auto"/>
      </w:divBdr>
    </w:div>
    <w:div w:id="1614361511">
      <w:bodyDiv w:val="1"/>
      <w:marLeft w:val="0"/>
      <w:marRight w:val="0"/>
      <w:marTop w:val="0"/>
      <w:marBottom w:val="0"/>
      <w:divBdr>
        <w:top w:val="none" w:sz="0" w:space="0" w:color="auto"/>
        <w:left w:val="none" w:sz="0" w:space="0" w:color="auto"/>
        <w:bottom w:val="none" w:sz="0" w:space="0" w:color="auto"/>
        <w:right w:val="none" w:sz="0" w:space="0" w:color="auto"/>
      </w:divBdr>
    </w:div>
    <w:div w:id="1614897606">
      <w:bodyDiv w:val="1"/>
      <w:marLeft w:val="0"/>
      <w:marRight w:val="0"/>
      <w:marTop w:val="0"/>
      <w:marBottom w:val="0"/>
      <w:divBdr>
        <w:top w:val="none" w:sz="0" w:space="0" w:color="auto"/>
        <w:left w:val="none" w:sz="0" w:space="0" w:color="auto"/>
        <w:bottom w:val="none" w:sz="0" w:space="0" w:color="auto"/>
        <w:right w:val="none" w:sz="0" w:space="0" w:color="auto"/>
      </w:divBdr>
    </w:div>
    <w:div w:id="1615093208">
      <w:bodyDiv w:val="1"/>
      <w:marLeft w:val="0"/>
      <w:marRight w:val="0"/>
      <w:marTop w:val="0"/>
      <w:marBottom w:val="0"/>
      <w:divBdr>
        <w:top w:val="none" w:sz="0" w:space="0" w:color="auto"/>
        <w:left w:val="none" w:sz="0" w:space="0" w:color="auto"/>
        <w:bottom w:val="none" w:sz="0" w:space="0" w:color="auto"/>
        <w:right w:val="none" w:sz="0" w:space="0" w:color="auto"/>
      </w:divBdr>
    </w:div>
    <w:div w:id="1616716719">
      <w:bodyDiv w:val="1"/>
      <w:marLeft w:val="0"/>
      <w:marRight w:val="0"/>
      <w:marTop w:val="0"/>
      <w:marBottom w:val="0"/>
      <w:divBdr>
        <w:top w:val="none" w:sz="0" w:space="0" w:color="auto"/>
        <w:left w:val="none" w:sz="0" w:space="0" w:color="auto"/>
        <w:bottom w:val="none" w:sz="0" w:space="0" w:color="auto"/>
        <w:right w:val="none" w:sz="0" w:space="0" w:color="auto"/>
      </w:divBdr>
    </w:div>
    <w:div w:id="1616868771">
      <w:bodyDiv w:val="1"/>
      <w:marLeft w:val="0"/>
      <w:marRight w:val="0"/>
      <w:marTop w:val="0"/>
      <w:marBottom w:val="0"/>
      <w:divBdr>
        <w:top w:val="none" w:sz="0" w:space="0" w:color="auto"/>
        <w:left w:val="none" w:sz="0" w:space="0" w:color="auto"/>
        <w:bottom w:val="none" w:sz="0" w:space="0" w:color="auto"/>
        <w:right w:val="none" w:sz="0" w:space="0" w:color="auto"/>
      </w:divBdr>
    </w:div>
    <w:div w:id="1617327386">
      <w:bodyDiv w:val="1"/>
      <w:marLeft w:val="0"/>
      <w:marRight w:val="0"/>
      <w:marTop w:val="0"/>
      <w:marBottom w:val="0"/>
      <w:divBdr>
        <w:top w:val="none" w:sz="0" w:space="0" w:color="auto"/>
        <w:left w:val="none" w:sz="0" w:space="0" w:color="auto"/>
        <w:bottom w:val="none" w:sz="0" w:space="0" w:color="auto"/>
        <w:right w:val="none" w:sz="0" w:space="0" w:color="auto"/>
      </w:divBdr>
    </w:div>
    <w:div w:id="1617515916">
      <w:bodyDiv w:val="1"/>
      <w:marLeft w:val="0"/>
      <w:marRight w:val="0"/>
      <w:marTop w:val="0"/>
      <w:marBottom w:val="0"/>
      <w:divBdr>
        <w:top w:val="none" w:sz="0" w:space="0" w:color="auto"/>
        <w:left w:val="none" w:sz="0" w:space="0" w:color="auto"/>
        <w:bottom w:val="none" w:sz="0" w:space="0" w:color="auto"/>
        <w:right w:val="none" w:sz="0" w:space="0" w:color="auto"/>
      </w:divBdr>
    </w:div>
    <w:div w:id="1617717095">
      <w:bodyDiv w:val="1"/>
      <w:marLeft w:val="0"/>
      <w:marRight w:val="0"/>
      <w:marTop w:val="0"/>
      <w:marBottom w:val="0"/>
      <w:divBdr>
        <w:top w:val="none" w:sz="0" w:space="0" w:color="auto"/>
        <w:left w:val="none" w:sz="0" w:space="0" w:color="auto"/>
        <w:bottom w:val="none" w:sz="0" w:space="0" w:color="auto"/>
        <w:right w:val="none" w:sz="0" w:space="0" w:color="auto"/>
      </w:divBdr>
    </w:div>
    <w:div w:id="1618828710">
      <w:bodyDiv w:val="1"/>
      <w:marLeft w:val="0"/>
      <w:marRight w:val="0"/>
      <w:marTop w:val="0"/>
      <w:marBottom w:val="0"/>
      <w:divBdr>
        <w:top w:val="none" w:sz="0" w:space="0" w:color="auto"/>
        <w:left w:val="none" w:sz="0" w:space="0" w:color="auto"/>
        <w:bottom w:val="none" w:sz="0" w:space="0" w:color="auto"/>
        <w:right w:val="none" w:sz="0" w:space="0" w:color="auto"/>
      </w:divBdr>
    </w:div>
    <w:div w:id="1620146324">
      <w:bodyDiv w:val="1"/>
      <w:marLeft w:val="0"/>
      <w:marRight w:val="0"/>
      <w:marTop w:val="0"/>
      <w:marBottom w:val="0"/>
      <w:divBdr>
        <w:top w:val="none" w:sz="0" w:space="0" w:color="auto"/>
        <w:left w:val="none" w:sz="0" w:space="0" w:color="auto"/>
        <w:bottom w:val="none" w:sz="0" w:space="0" w:color="auto"/>
        <w:right w:val="none" w:sz="0" w:space="0" w:color="auto"/>
      </w:divBdr>
    </w:div>
    <w:div w:id="1620381102">
      <w:bodyDiv w:val="1"/>
      <w:marLeft w:val="0"/>
      <w:marRight w:val="0"/>
      <w:marTop w:val="0"/>
      <w:marBottom w:val="0"/>
      <w:divBdr>
        <w:top w:val="none" w:sz="0" w:space="0" w:color="auto"/>
        <w:left w:val="none" w:sz="0" w:space="0" w:color="auto"/>
        <w:bottom w:val="none" w:sz="0" w:space="0" w:color="auto"/>
        <w:right w:val="none" w:sz="0" w:space="0" w:color="auto"/>
      </w:divBdr>
    </w:div>
    <w:div w:id="1620448702">
      <w:bodyDiv w:val="1"/>
      <w:marLeft w:val="0"/>
      <w:marRight w:val="0"/>
      <w:marTop w:val="0"/>
      <w:marBottom w:val="0"/>
      <w:divBdr>
        <w:top w:val="none" w:sz="0" w:space="0" w:color="auto"/>
        <w:left w:val="none" w:sz="0" w:space="0" w:color="auto"/>
        <w:bottom w:val="none" w:sz="0" w:space="0" w:color="auto"/>
        <w:right w:val="none" w:sz="0" w:space="0" w:color="auto"/>
      </w:divBdr>
    </w:div>
    <w:div w:id="1621257681">
      <w:bodyDiv w:val="1"/>
      <w:marLeft w:val="0"/>
      <w:marRight w:val="0"/>
      <w:marTop w:val="0"/>
      <w:marBottom w:val="0"/>
      <w:divBdr>
        <w:top w:val="none" w:sz="0" w:space="0" w:color="auto"/>
        <w:left w:val="none" w:sz="0" w:space="0" w:color="auto"/>
        <w:bottom w:val="none" w:sz="0" w:space="0" w:color="auto"/>
        <w:right w:val="none" w:sz="0" w:space="0" w:color="auto"/>
      </w:divBdr>
    </w:div>
    <w:div w:id="1621456051">
      <w:bodyDiv w:val="1"/>
      <w:marLeft w:val="0"/>
      <w:marRight w:val="0"/>
      <w:marTop w:val="0"/>
      <w:marBottom w:val="0"/>
      <w:divBdr>
        <w:top w:val="none" w:sz="0" w:space="0" w:color="auto"/>
        <w:left w:val="none" w:sz="0" w:space="0" w:color="auto"/>
        <w:bottom w:val="none" w:sz="0" w:space="0" w:color="auto"/>
        <w:right w:val="none" w:sz="0" w:space="0" w:color="auto"/>
      </w:divBdr>
    </w:div>
    <w:div w:id="1621764809">
      <w:bodyDiv w:val="1"/>
      <w:marLeft w:val="0"/>
      <w:marRight w:val="0"/>
      <w:marTop w:val="0"/>
      <w:marBottom w:val="0"/>
      <w:divBdr>
        <w:top w:val="none" w:sz="0" w:space="0" w:color="auto"/>
        <w:left w:val="none" w:sz="0" w:space="0" w:color="auto"/>
        <w:bottom w:val="none" w:sz="0" w:space="0" w:color="auto"/>
        <w:right w:val="none" w:sz="0" w:space="0" w:color="auto"/>
      </w:divBdr>
    </w:div>
    <w:div w:id="1621842332">
      <w:bodyDiv w:val="1"/>
      <w:marLeft w:val="0"/>
      <w:marRight w:val="0"/>
      <w:marTop w:val="0"/>
      <w:marBottom w:val="0"/>
      <w:divBdr>
        <w:top w:val="none" w:sz="0" w:space="0" w:color="auto"/>
        <w:left w:val="none" w:sz="0" w:space="0" w:color="auto"/>
        <w:bottom w:val="none" w:sz="0" w:space="0" w:color="auto"/>
        <w:right w:val="none" w:sz="0" w:space="0" w:color="auto"/>
      </w:divBdr>
    </w:div>
    <w:div w:id="1623001162">
      <w:bodyDiv w:val="1"/>
      <w:marLeft w:val="0"/>
      <w:marRight w:val="0"/>
      <w:marTop w:val="0"/>
      <w:marBottom w:val="0"/>
      <w:divBdr>
        <w:top w:val="none" w:sz="0" w:space="0" w:color="auto"/>
        <w:left w:val="none" w:sz="0" w:space="0" w:color="auto"/>
        <w:bottom w:val="none" w:sz="0" w:space="0" w:color="auto"/>
        <w:right w:val="none" w:sz="0" w:space="0" w:color="auto"/>
      </w:divBdr>
    </w:div>
    <w:div w:id="1623073294">
      <w:bodyDiv w:val="1"/>
      <w:marLeft w:val="0"/>
      <w:marRight w:val="0"/>
      <w:marTop w:val="0"/>
      <w:marBottom w:val="0"/>
      <w:divBdr>
        <w:top w:val="none" w:sz="0" w:space="0" w:color="auto"/>
        <w:left w:val="none" w:sz="0" w:space="0" w:color="auto"/>
        <w:bottom w:val="none" w:sz="0" w:space="0" w:color="auto"/>
        <w:right w:val="none" w:sz="0" w:space="0" w:color="auto"/>
      </w:divBdr>
    </w:div>
    <w:div w:id="1623416342">
      <w:bodyDiv w:val="1"/>
      <w:marLeft w:val="0"/>
      <w:marRight w:val="0"/>
      <w:marTop w:val="0"/>
      <w:marBottom w:val="0"/>
      <w:divBdr>
        <w:top w:val="none" w:sz="0" w:space="0" w:color="auto"/>
        <w:left w:val="none" w:sz="0" w:space="0" w:color="auto"/>
        <w:bottom w:val="none" w:sz="0" w:space="0" w:color="auto"/>
        <w:right w:val="none" w:sz="0" w:space="0" w:color="auto"/>
      </w:divBdr>
    </w:div>
    <w:div w:id="1623612524">
      <w:bodyDiv w:val="1"/>
      <w:marLeft w:val="0"/>
      <w:marRight w:val="0"/>
      <w:marTop w:val="0"/>
      <w:marBottom w:val="0"/>
      <w:divBdr>
        <w:top w:val="none" w:sz="0" w:space="0" w:color="auto"/>
        <w:left w:val="none" w:sz="0" w:space="0" w:color="auto"/>
        <w:bottom w:val="none" w:sz="0" w:space="0" w:color="auto"/>
        <w:right w:val="none" w:sz="0" w:space="0" w:color="auto"/>
      </w:divBdr>
    </w:div>
    <w:div w:id="1623805873">
      <w:bodyDiv w:val="1"/>
      <w:marLeft w:val="0"/>
      <w:marRight w:val="0"/>
      <w:marTop w:val="0"/>
      <w:marBottom w:val="0"/>
      <w:divBdr>
        <w:top w:val="none" w:sz="0" w:space="0" w:color="auto"/>
        <w:left w:val="none" w:sz="0" w:space="0" w:color="auto"/>
        <w:bottom w:val="none" w:sz="0" w:space="0" w:color="auto"/>
        <w:right w:val="none" w:sz="0" w:space="0" w:color="auto"/>
      </w:divBdr>
    </w:div>
    <w:div w:id="1624069380">
      <w:bodyDiv w:val="1"/>
      <w:marLeft w:val="0"/>
      <w:marRight w:val="0"/>
      <w:marTop w:val="0"/>
      <w:marBottom w:val="0"/>
      <w:divBdr>
        <w:top w:val="none" w:sz="0" w:space="0" w:color="auto"/>
        <w:left w:val="none" w:sz="0" w:space="0" w:color="auto"/>
        <w:bottom w:val="none" w:sz="0" w:space="0" w:color="auto"/>
        <w:right w:val="none" w:sz="0" w:space="0" w:color="auto"/>
      </w:divBdr>
    </w:div>
    <w:div w:id="1624846350">
      <w:bodyDiv w:val="1"/>
      <w:marLeft w:val="0"/>
      <w:marRight w:val="0"/>
      <w:marTop w:val="0"/>
      <w:marBottom w:val="0"/>
      <w:divBdr>
        <w:top w:val="none" w:sz="0" w:space="0" w:color="auto"/>
        <w:left w:val="none" w:sz="0" w:space="0" w:color="auto"/>
        <w:bottom w:val="none" w:sz="0" w:space="0" w:color="auto"/>
        <w:right w:val="none" w:sz="0" w:space="0" w:color="auto"/>
      </w:divBdr>
    </w:div>
    <w:div w:id="1624918548">
      <w:bodyDiv w:val="1"/>
      <w:marLeft w:val="0"/>
      <w:marRight w:val="0"/>
      <w:marTop w:val="0"/>
      <w:marBottom w:val="0"/>
      <w:divBdr>
        <w:top w:val="none" w:sz="0" w:space="0" w:color="auto"/>
        <w:left w:val="none" w:sz="0" w:space="0" w:color="auto"/>
        <w:bottom w:val="none" w:sz="0" w:space="0" w:color="auto"/>
        <w:right w:val="none" w:sz="0" w:space="0" w:color="auto"/>
      </w:divBdr>
    </w:div>
    <w:div w:id="1625311982">
      <w:bodyDiv w:val="1"/>
      <w:marLeft w:val="0"/>
      <w:marRight w:val="0"/>
      <w:marTop w:val="0"/>
      <w:marBottom w:val="0"/>
      <w:divBdr>
        <w:top w:val="none" w:sz="0" w:space="0" w:color="auto"/>
        <w:left w:val="none" w:sz="0" w:space="0" w:color="auto"/>
        <w:bottom w:val="none" w:sz="0" w:space="0" w:color="auto"/>
        <w:right w:val="none" w:sz="0" w:space="0" w:color="auto"/>
      </w:divBdr>
    </w:div>
    <w:div w:id="1625500353">
      <w:bodyDiv w:val="1"/>
      <w:marLeft w:val="0"/>
      <w:marRight w:val="0"/>
      <w:marTop w:val="0"/>
      <w:marBottom w:val="0"/>
      <w:divBdr>
        <w:top w:val="none" w:sz="0" w:space="0" w:color="auto"/>
        <w:left w:val="none" w:sz="0" w:space="0" w:color="auto"/>
        <w:bottom w:val="none" w:sz="0" w:space="0" w:color="auto"/>
        <w:right w:val="none" w:sz="0" w:space="0" w:color="auto"/>
      </w:divBdr>
    </w:div>
    <w:div w:id="1627077307">
      <w:bodyDiv w:val="1"/>
      <w:marLeft w:val="0"/>
      <w:marRight w:val="0"/>
      <w:marTop w:val="0"/>
      <w:marBottom w:val="0"/>
      <w:divBdr>
        <w:top w:val="none" w:sz="0" w:space="0" w:color="auto"/>
        <w:left w:val="none" w:sz="0" w:space="0" w:color="auto"/>
        <w:bottom w:val="none" w:sz="0" w:space="0" w:color="auto"/>
        <w:right w:val="none" w:sz="0" w:space="0" w:color="auto"/>
      </w:divBdr>
    </w:div>
    <w:div w:id="1627392221">
      <w:bodyDiv w:val="1"/>
      <w:marLeft w:val="0"/>
      <w:marRight w:val="0"/>
      <w:marTop w:val="0"/>
      <w:marBottom w:val="0"/>
      <w:divBdr>
        <w:top w:val="none" w:sz="0" w:space="0" w:color="auto"/>
        <w:left w:val="none" w:sz="0" w:space="0" w:color="auto"/>
        <w:bottom w:val="none" w:sz="0" w:space="0" w:color="auto"/>
        <w:right w:val="none" w:sz="0" w:space="0" w:color="auto"/>
      </w:divBdr>
    </w:div>
    <w:div w:id="1628201332">
      <w:bodyDiv w:val="1"/>
      <w:marLeft w:val="0"/>
      <w:marRight w:val="0"/>
      <w:marTop w:val="0"/>
      <w:marBottom w:val="0"/>
      <w:divBdr>
        <w:top w:val="none" w:sz="0" w:space="0" w:color="auto"/>
        <w:left w:val="none" w:sz="0" w:space="0" w:color="auto"/>
        <w:bottom w:val="none" w:sz="0" w:space="0" w:color="auto"/>
        <w:right w:val="none" w:sz="0" w:space="0" w:color="auto"/>
      </w:divBdr>
    </w:div>
    <w:div w:id="1628731587">
      <w:bodyDiv w:val="1"/>
      <w:marLeft w:val="0"/>
      <w:marRight w:val="0"/>
      <w:marTop w:val="0"/>
      <w:marBottom w:val="0"/>
      <w:divBdr>
        <w:top w:val="none" w:sz="0" w:space="0" w:color="auto"/>
        <w:left w:val="none" w:sz="0" w:space="0" w:color="auto"/>
        <w:bottom w:val="none" w:sz="0" w:space="0" w:color="auto"/>
        <w:right w:val="none" w:sz="0" w:space="0" w:color="auto"/>
      </w:divBdr>
    </w:div>
    <w:div w:id="1629166778">
      <w:bodyDiv w:val="1"/>
      <w:marLeft w:val="0"/>
      <w:marRight w:val="0"/>
      <w:marTop w:val="0"/>
      <w:marBottom w:val="0"/>
      <w:divBdr>
        <w:top w:val="none" w:sz="0" w:space="0" w:color="auto"/>
        <w:left w:val="none" w:sz="0" w:space="0" w:color="auto"/>
        <w:bottom w:val="none" w:sz="0" w:space="0" w:color="auto"/>
        <w:right w:val="none" w:sz="0" w:space="0" w:color="auto"/>
      </w:divBdr>
    </w:div>
    <w:div w:id="1629625818">
      <w:bodyDiv w:val="1"/>
      <w:marLeft w:val="0"/>
      <w:marRight w:val="0"/>
      <w:marTop w:val="0"/>
      <w:marBottom w:val="0"/>
      <w:divBdr>
        <w:top w:val="none" w:sz="0" w:space="0" w:color="auto"/>
        <w:left w:val="none" w:sz="0" w:space="0" w:color="auto"/>
        <w:bottom w:val="none" w:sz="0" w:space="0" w:color="auto"/>
        <w:right w:val="none" w:sz="0" w:space="0" w:color="auto"/>
      </w:divBdr>
    </w:div>
    <w:div w:id="1630554608">
      <w:bodyDiv w:val="1"/>
      <w:marLeft w:val="0"/>
      <w:marRight w:val="0"/>
      <w:marTop w:val="0"/>
      <w:marBottom w:val="0"/>
      <w:divBdr>
        <w:top w:val="none" w:sz="0" w:space="0" w:color="auto"/>
        <w:left w:val="none" w:sz="0" w:space="0" w:color="auto"/>
        <w:bottom w:val="none" w:sz="0" w:space="0" w:color="auto"/>
        <w:right w:val="none" w:sz="0" w:space="0" w:color="auto"/>
      </w:divBdr>
    </w:div>
    <w:div w:id="1630822946">
      <w:bodyDiv w:val="1"/>
      <w:marLeft w:val="0"/>
      <w:marRight w:val="0"/>
      <w:marTop w:val="0"/>
      <w:marBottom w:val="0"/>
      <w:divBdr>
        <w:top w:val="none" w:sz="0" w:space="0" w:color="auto"/>
        <w:left w:val="none" w:sz="0" w:space="0" w:color="auto"/>
        <w:bottom w:val="none" w:sz="0" w:space="0" w:color="auto"/>
        <w:right w:val="none" w:sz="0" w:space="0" w:color="auto"/>
      </w:divBdr>
    </w:div>
    <w:div w:id="1631011179">
      <w:bodyDiv w:val="1"/>
      <w:marLeft w:val="0"/>
      <w:marRight w:val="0"/>
      <w:marTop w:val="0"/>
      <w:marBottom w:val="0"/>
      <w:divBdr>
        <w:top w:val="none" w:sz="0" w:space="0" w:color="auto"/>
        <w:left w:val="none" w:sz="0" w:space="0" w:color="auto"/>
        <w:bottom w:val="none" w:sz="0" w:space="0" w:color="auto"/>
        <w:right w:val="none" w:sz="0" w:space="0" w:color="auto"/>
      </w:divBdr>
    </w:div>
    <w:div w:id="1631394849">
      <w:bodyDiv w:val="1"/>
      <w:marLeft w:val="0"/>
      <w:marRight w:val="0"/>
      <w:marTop w:val="0"/>
      <w:marBottom w:val="0"/>
      <w:divBdr>
        <w:top w:val="none" w:sz="0" w:space="0" w:color="auto"/>
        <w:left w:val="none" w:sz="0" w:space="0" w:color="auto"/>
        <w:bottom w:val="none" w:sz="0" w:space="0" w:color="auto"/>
        <w:right w:val="none" w:sz="0" w:space="0" w:color="auto"/>
      </w:divBdr>
    </w:div>
    <w:div w:id="1632318921">
      <w:bodyDiv w:val="1"/>
      <w:marLeft w:val="0"/>
      <w:marRight w:val="0"/>
      <w:marTop w:val="0"/>
      <w:marBottom w:val="0"/>
      <w:divBdr>
        <w:top w:val="none" w:sz="0" w:space="0" w:color="auto"/>
        <w:left w:val="none" w:sz="0" w:space="0" w:color="auto"/>
        <w:bottom w:val="none" w:sz="0" w:space="0" w:color="auto"/>
        <w:right w:val="none" w:sz="0" w:space="0" w:color="auto"/>
      </w:divBdr>
    </w:div>
    <w:div w:id="1633360551">
      <w:bodyDiv w:val="1"/>
      <w:marLeft w:val="0"/>
      <w:marRight w:val="0"/>
      <w:marTop w:val="0"/>
      <w:marBottom w:val="0"/>
      <w:divBdr>
        <w:top w:val="none" w:sz="0" w:space="0" w:color="auto"/>
        <w:left w:val="none" w:sz="0" w:space="0" w:color="auto"/>
        <w:bottom w:val="none" w:sz="0" w:space="0" w:color="auto"/>
        <w:right w:val="none" w:sz="0" w:space="0" w:color="auto"/>
      </w:divBdr>
    </w:div>
    <w:div w:id="1634796729">
      <w:bodyDiv w:val="1"/>
      <w:marLeft w:val="0"/>
      <w:marRight w:val="0"/>
      <w:marTop w:val="0"/>
      <w:marBottom w:val="0"/>
      <w:divBdr>
        <w:top w:val="none" w:sz="0" w:space="0" w:color="auto"/>
        <w:left w:val="none" w:sz="0" w:space="0" w:color="auto"/>
        <w:bottom w:val="none" w:sz="0" w:space="0" w:color="auto"/>
        <w:right w:val="none" w:sz="0" w:space="0" w:color="auto"/>
      </w:divBdr>
    </w:div>
    <w:div w:id="1634821310">
      <w:bodyDiv w:val="1"/>
      <w:marLeft w:val="0"/>
      <w:marRight w:val="0"/>
      <w:marTop w:val="0"/>
      <w:marBottom w:val="0"/>
      <w:divBdr>
        <w:top w:val="none" w:sz="0" w:space="0" w:color="auto"/>
        <w:left w:val="none" w:sz="0" w:space="0" w:color="auto"/>
        <w:bottom w:val="none" w:sz="0" w:space="0" w:color="auto"/>
        <w:right w:val="none" w:sz="0" w:space="0" w:color="auto"/>
      </w:divBdr>
    </w:div>
    <w:div w:id="1635528114">
      <w:bodyDiv w:val="1"/>
      <w:marLeft w:val="0"/>
      <w:marRight w:val="0"/>
      <w:marTop w:val="0"/>
      <w:marBottom w:val="0"/>
      <w:divBdr>
        <w:top w:val="none" w:sz="0" w:space="0" w:color="auto"/>
        <w:left w:val="none" w:sz="0" w:space="0" w:color="auto"/>
        <w:bottom w:val="none" w:sz="0" w:space="0" w:color="auto"/>
        <w:right w:val="none" w:sz="0" w:space="0" w:color="auto"/>
      </w:divBdr>
    </w:div>
    <w:div w:id="1635864613">
      <w:bodyDiv w:val="1"/>
      <w:marLeft w:val="0"/>
      <w:marRight w:val="0"/>
      <w:marTop w:val="0"/>
      <w:marBottom w:val="0"/>
      <w:divBdr>
        <w:top w:val="none" w:sz="0" w:space="0" w:color="auto"/>
        <w:left w:val="none" w:sz="0" w:space="0" w:color="auto"/>
        <w:bottom w:val="none" w:sz="0" w:space="0" w:color="auto"/>
        <w:right w:val="none" w:sz="0" w:space="0" w:color="auto"/>
      </w:divBdr>
    </w:div>
    <w:div w:id="1636179945">
      <w:bodyDiv w:val="1"/>
      <w:marLeft w:val="0"/>
      <w:marRight w:val="0"/>
      <w:marTop w:val="0"/>
      <w:marBottom w:val="0"/>
      <w:divBdr>
        <w:top w:val="none" w:sz="0" w:space="0" w:color="auto"/>
        <w:left w:val="none" w:sz="0" w:space="0" w:color="auto"/>
        <w:bottom w:val="none" w:sz="0" w:space="0" w:color="auto"/>
        <w:right w:val="none" w:sz="0" w:space="0" w:color="auto"/>
      </w:divBdr>
    </w:div>
    <w:div w:id="1636258844">
      <w:bodyDiv w:val="1"/>
      <w:marLeft w:val="0"/>
      <w:marRight w:val="0"/>
      <w:marTop w:val="0"/>
      <w:marBottom w:val="0"/>
      <w:divBdr>
        <w:top w:val="none" w:sz="0" w:space="0" w:color="auto"/>
        <w:left w:val="none" w:sz="0" w:space="0" w:color="auto"/>
        <w:bottom w:val="none" w:sz="0" w:space="0" w:color="auto"/>
        <w:right w:val="none" w:sz="0" w:space="0" w:color="auto"/>
      </w:divBdr>
    </w:div>
    <w:div w:id="1638879619">
      <w:bodyDiv w:val="1"/>
      <w:marLeft w:val="0"/>
      <w:marRight w:val="0"/>
      <w:marTop w:val="0"/>
      <w:marBottom w:val="0"/>
      <w:divBdr>
        <w:top w:val="none" w:sz="0" w:space="0" w:color="auto"/>
        <w:left w:val="none" w:sz="0" w:space="0" w:color="auto"/>
        <w:bottom w:val="none" w:sz="0" w:space="0" w:color="auto"/>
        <w:right w:val="none" w:sz="0" w:space="0" w:color="auto"/>
      </w:divBdr>
    </w:div>
    <w:div w:id="1639141192">
      <w:bodyDiv w:val="1"/>
      <w:marLeft w:val="0"/>
      <w:marRight w:val="0"/>
      <w:marTop w:val="0"/>
      <w:marBottom w:val="0"/>
      <w:divBdr>
        <w:top w:val="none" w:sz="0" w:space="0" w:color="auto"/>
        <w:left w:val="none" w:sz="0" w:space="0" w:color="auto"/>
        <w:bottom w:val="none" w:sz="0" w:space="0" w:color="auto"/>
        <w:right w:val="none" w:sz="0" w:space="0" w:color="auto"/>
      </w:divBdr>
    </w:div>
    <w:div w:id="1639190117">
      <w:bodyDiv w:val="1"/>
      <w:marLeft w:val="0"/>
      <w:marRight w:val="0"/>
      <w:marTop w:val="0"/>
      <w:marBottom w:val="0"/>
      <w:divBdr>
        <w:top w:val="none" w:sz="0" w:space="0" w:color="auto"/>
        <w:left w:val="none" w:sz="0" w:space="0" w:color="auto"/>
        <w:bottom w:val="none" w:sz="0" w:space="0" w:color="auto"/>
        <w:right w:val="none" w:sz="0" w:space="0" w:color="auto"/>
      </w:divBdr>
    </w:div>
    <w:div w:id="1639727812">
      <w:bodyDiv w:val="1"/>
      <w:marLeft w:val="0"/>
      <w:marRight w:val="0"/>
      <w:marTop w:val="0"/>
      <w:marBottom w:val="0"/>
      <w:divBdr>
        <w:top w:val="none" w:sz="0" w:space="0" w:color="auto"/>
        <w:left w:val="none" w:sz="0" w:space="0" w:color="auto"/>
        <w:bottom w:val="none" w:sz="0" w:space="0" w:color="auto"/>
        <w:right w:val="none" w:sz="0" w:space="0" w:color="auto"/>
      </w:divBdr>
    </w:div>
    <w:div w:id="1640108417">
      <w:bodyDiv w:val="1"/>
      <w:marLeft w:val="0"/>
      <w:marRight w:val="0"/>
      <w:marTop w:val="0"/>
      <w:marBottom w:val="0"/>
      <w:divBdr>
        <w:top w:val="none" w:sz="0" w:space="0" w:color="auto"/>
        <w:left w:val="none" w:sz="0" w:space="0" w:color="auto"/>
        <w:bottom w:val="none" w:sz="0" w:space="0" w:color="auto"/>
        <w:right w:val="none" w:sz="0" w:space="0" w:color="auto"/>
      </w:divBdr>
    </w:div>
    <w:div w:id="1640500439">
      <w:bodyDiv w:val="1"/>
      <w:marLeft w:val="0"/>
      <w:marRight w:val="0"/>
      <w:marTop w:val="0"/>
      <w:marBottom w:val="0"/>
      <w:divBdr>
        <w:top w:val="none" w:sz="0" w:space="0" w:color="auto"/>
        <w:left w:val="none" w:sz="0" w:space="0" w:color="auto"/>
        <w:bottom w:val="none" w:sz="0" w:space="0" w:color="auto"/>
        <w:right w:val="none" w:sz="0" w:space="0" w:color="auto"/>
      </w:divBdr>
    </w:div>
    <w:div w:id="1640528631">
      <w:bodyDiv w:val="1"/>
      <w:marLeft w:val="0"/>
      <w:marRight w:val="0"/>
      <w:marTop w:val="0"/>
      <w:marBottom w:val="0"/>
      <w:divBdr>
        <w:top w:val="none" w:sz="0" w:space="0" w:color="auto"/>
        <w:left w:val="none" w:sz="0" w:space="0" w:color="auto"/>
        <w:bottom w:val="none" w:sz="0" w:space="0" w:color="auto"/>
        <w:right w:val="none" w:sz="0" w:space="0" w:color="auto"/>
      </w:divBdr>
    </w:div>
    <w:div w:id="1640839275">
      <w:bodyDiv w:val="1"/>
      <w:marLeft w:val="0"/>
      <w:marRight w:val="0"/>
      <w:marTop w:val="0"/>
      <w:marBottom w:val="0"/>
      <w:divBdr>
        <w:top w:val="none" w:sz="0" w:space="0" w:color="auto"/>
        <w:left w:val="none" w:sz="0" w:space="0" w:color="auto"/>
        <w:bottom w:val="none" w:sz="0" w:space="0" w:color="auto"/>
        <w:right w:val="none" w:sz="0" w:space="0" w:color="auto"/>
      </w:divBdr>
    </w:div>
    <w:div w:id="1641417550">
      <w:bodyDiv w:val="1"/>
      <w:marLeft w:val="0"/>
      <w:marRight w:val="0"/>
      <w:marTop w:val="0"/>
      <w:marBottom w:val="0"/>
      <w:divBdr>
        <w:top w:val="none" w:sz="0" w:space="0" w:color="auto"/>
        <w:left w:val="none" w:sz="0" w:space="0" w:color="auto"/>
        <w:bottom w:val="none" w:sz="0" w:space="0" w:color="auto"/>
        <w:right w:val="none" w:sz="0" w:space="0" w:color="auto"/>
      </w:divBdr>
    </w:div>
    <w:div w:id="1641499139">
      <w:bodyDiv w:val="1"/>
      <w:marLeft w:val="0"/>
      <w:marRight w:val="0"/>
      <w:marTop w:val="0"/>
      <w:marBottom w:val="0"/>
      <w:divBdr>
        <w:top w:val="none" w:sz="0" w:space="0" w:color="auto"/>
        <w:left w:val="none" w:sz="0" w:space="0" w:color="auto"/>
        <w:bottom w:val="none" w:sz="0" w:space="0" w:color="auto"/>
        <w:right w:val="none" w:sz="0" w:space="0" w:color="auto"/>
      </w:divBdr>
    </w:div>
    <w:div w:id="1641575249">
      <w:bodyDiv w:val="1"/>
      <w:marLeft w:val="0"/>
      <w:marRight w:val="0"/>
      <w:marTop w:val="0"/>
      <w:marBottom w:val="0"/>
      <w:divBdr>
        <w:top w:val="none" w:sz="0" w:space="0" w:color="auto"/>
        <w:left w:val="none" w:sz="0" w:space="0" w:color="auto"/>
        <w:bottom w:val="none" w:sz="0" w:space="0" w:color="auto"/>
        <w:right w:val="none" w:sz="0" w:space="0" w:color="auto"/>
      </w:divBdr>
    </w:div>
    <w:div w:id="1642226871">
      <w:bodyDiv w:val="1"/>
      <w:marLeft w:val="0"/>
      <w:marRight w:val="0"/>
      <w:marTop w:val="0"/>
      <w:marBottom w:val="0"/>
      <w:divBdr>
        <w:top w:val="none" w:sz="0" w:space="0" w:color="auto"/>
        <w:left w:val="none" w:sz="0" w:space="0" w:color="auto"/>
        <w:bottom w:val="none" w:sz="0" w:space="0" w:color="auto"/>
        <w:right w:val="none" w:sz="0" w:space="0" w:color="auto"/>
      </w:divBdr>
    </w:div>
    <w:div w:id="1642541795">
      <w:bodyDiv w:val="1"/>
      <w:marLeft w:val="0"/>
      <w:marRight w:val="0"/>
      <w:marTop w:val="0"/>
      <w:marBottom w:val="0"/>
      <w:divBdr>
        <w:top w:val="none" w:sz="0" w:space="0" w:color="auto"/>
        <w:left w:val="none" w:sz="0" w:space="0" w:color="auto"/>
        <w:bottom w:val="none" w:sz="0" w:space="0" w:color="auto"/>
        <w:right w:val="none" w:sz="0" w:space="0" w:color="auto"/>
      </w:divBdr>
    </w:div>
    <w:div w:id="1642732512">
      <w:bodyDiv w:val="1"/>
      <w:marLeft w:val="0"/>
      <w:marRight w:val="0"/>
      <w:marTop w:val="0"/>
      <w:marBottom w:val="0"/>
      <w:divBdr>
        <w:top w:val="none" w:sz="0" w:space="0" w:color="auto"/>
        <w:left w:val="none" w:sz="0" w:space="0" w:color="auto"/>
        <w:bottom w:val="none" w:sz="0" w:space="0" w:color="auto"/>
        <w:right w:val="none" w:sz="0" w:space="0" w:color="auto"/>
      </w:divBdr>
    </w:div>
    <w:div w:id="1643851074">
      <w:bodyDiv w:val="1"/>
      <w:marLeft w:val="0"/>
      <w:marRight w:val="0"/>
      <w:marTop w:val="0"/>
      <w:marBottom w:val="0"/>
      <w:divBdr>
        <w:top w:val="none" w:sz="0" w:space="0" w:color="auto"/>
        <w:left w:val="none" w:sz="0" w:space="0" w:color="auto"/>
        <w:bottom w:val="none" w:sz="0" w:space="0" w:color="auto"/>
        <w:right w:val="none" w:sz="0" w:space="0" w:color="auto"/>
      </w:divBdr>
    </w:div>
    <w:div w:id="1643996249">
      <w:bodyDiv w:val="1"/>
      <w:marLeft w:val="0"/>
      <w:marRight w:val="0"/>
      <w:marTop w:val="0"/>
      <w:marBottom w:val="0"/>
      <w:divBdr>
        <w:top w:val="none" w:sz="0" w:space="0" w:color="auto"/>
        <w:left w:val="none" w:sz="0" w:space="0" w:color="auto"/>
        <w:bottom w:val="none" w:sz="0" w:space="0" w:color="auto"/>
        <w:right w:val="none" w:sz="0" w:space="0" w:color="auto"/>
      </w:divBdr>
    </w:div>
    <w:div w:id="1644387441">
      <w:bodyDiv w:val="1"/>
      <w:marLeft w:val="0"/>
      <w:marRight w:val="0"/>
      <w:marTop w:val="0"/>
      <w:marBottom w:val="0"/>
      <w:divBdr>
        <w:top w:val="none" w:sz="0" w:space="0" w:color="auto"/>
        <w:left w:val="none" w:sz="0" w:space="0" w:color="auto"/>
        <w:bottom w:val="none" w:sz="0" w:space="0" w:color="auto"/>
        <w:right w:val="none" w:sz="0" w:space="0" w:color="auto"/>
      </w:divBdr>
    </w:div>
    <w:div w:id="1644851823">
      <w:bodyDiv w:val="1"/>
      <w:marLeft w:val="0"/>
      <w:marRight w:val="0"/>
      <w:marTop w:val="0"/>
      <w:marBottom w:val="0"/>
      <w:divBdr>
        <w:top w:val="none" w:sz="0" w:space="0" w:color="auto"/>
        <w:left w:val="none" w:sz="0" w:space="0" w:color="auto"/>
        <w:bottom w:val="none" w:sz="0" w:space="0" w:color="auto"/>
        <w:right w:val="none" w:sz="0" w:space="0" w:color="auto"/>
      </w:divBdr>
    </w:div>
    <w:div w:id="1645506816">
      <w:bodyDiv w:val="1"/>
      <w:marLeft w:val="0"/>
      <w:marRight w:val="0"/>
      <w:marTop w:val="0"/>
      <w:marBottom w:val="0"/>
      <w:divBdr>
        <w:top w:val="none" w:sz="0" w:space="0" w:color="auto"/>
        <w:left w:val="none" w:sz="0" w:space="0" w:color="auto"/>
        <w:bottom w:val="none" w:sz="0" w:space="0" w:color="auto"/>
        <w:right w:val="none" w:sz="0" w:space="0" w:color="auto"/>
      </w:divBdr>
    </w:div>
    <w:div w:id="1646734988">
      <w:bodyDiv w:val="1"/>
      <w:marLeft w:val="0"/>
      <w:marRight w:val="0"/>
      <w:marTop w:val="0"/>
      <w:marBottom w:val="0"/>
      <w:divBdr>
        <w:top w:val="none" w:sz="0" w:space="0" w:color="auto"/>
        <w:left w:val="none" w:sz="0" w:space="0" w:color="auto"/>
        <w:bottom w:val="none" w:sz="0" w:space="0" w:color="auto"/>
        <w:right w:val="none" w:sz="0" w:space="0" w:color="auto"/>
      </w:divBdr>
    </w:div>
    <w:div w:id="1646927610">
      <w:bodyDiv w:val="1"/>
      <w:marLeft w:val="0"/>
      <w:marRight w:val="0"/>
      <w:marTop w:val="0"/>
      <w:marBottom w:val="0"/>
      <w:divBdr>
        <w:top w:val="none" w:sz="0" w:space="0" w:color="auto"/>
        <w:left w:val="none" w:sz="0" w:space="0" w:color="auto"/>
        <w:bottom w:val="none" w:sz="0" w:space="0" w:color="auto"/>
        <w:right w:val="none" w:sz="0" w:space="0" w:color="auto"/>
      </w:divBdr>
    </w:div>
    <w:div w:id="1647659047">
      <w:bodyDiv w:val="1"/>
      <w:marLeft w:val="0"/>
      <w:marRight w:val="0"/>
      <w:marTop w:val="0"/>
      <w:marBottom w:val="0"/>
      <w:divBdr>
        <w:top w:val="none" w:sz="0" w:space="0" w:color="auto"/>
        <w:left w:val="none" w:sz="0" w:space="0" w:color="auto"/>
        <w:bottom w:val="none" w:sz="0" w:space="0" w:color="auto"/>
        <w:right w:val="none" w:sz="0" w:space="0" w:color="auto"/>
      </w:divBdr>
    </w:div>
    <w:div w:id="1647854691">
      <w:bodyDiv w:val="1"/>
      <w:marLeft w:val="0"/>
      <w:marRight w:val="0"/>
      <w:marTop w:val="0"/>
      <w:marBottom w:val="0"/>
      <w:divBdr>
        <w:top w:val="none" w:sz="0" w:space="0" w:color="auto"/>
        <w:left w:val="none" w:sz="0" w:space="0" w:color="auto"/>
        <w:bottom w:val="none" w:sz="0" w:space="0" w:color="auto"/>
        <w:right w:val="none" w:sz="0" w:space="0" w:color="auto"/>
      </w:divBdr>
    </w:div>
    <w:div w:id="1648242843">
      <w:bodyDiv w:val="1"/>
      <w:marLeft w:val="0"/>
      <w:marRight w:val="0"/>
      <w:marTop w:val="0"/>
      <w:marBottom w:val="0"/>
      <w:divBdr>
        <w:top w:val="none" w:sz="0" w:space="0" w:color="auto"/>
        <w:left w:val="none" w:sz="0" w:space="0" w:color="auto"/>
        <w:bottom w:val="none" w:sz="0" w:space="0" w:color="auto"/>
        <w:right w:val="none" w:sz="0" w:space="0" w:color="auto"/>
      </w:divBdr>
    </w:div>
    <w:div w:id="1649090200">
      <w:bodyDiv w:val="1"/>
      <w:marLeft w:val="0"/>
      <w:marRight w:val="0"/>
      <w:marTop w:val="0"/>
      <w:marBottom w:val="0"/>
      <w:divBdr>
        <w:top w:val="none" w:sz="0" w:space="0" w:color="auto"/>
        <w:left w:val="none" w:sz="0" w:space="0" w:color="auto"/>
        <w:bottom w:val="none" w:sz="0" w:space="0" w:color="auto"/>
        <w:right w:val="none" w:sz="0" w:space="0" w:color="auto"/>
      </w:divBdr>
    </w:div>
    <w:div w:id="1649091918">
      <w:bodyDiv w:val="1"/>
      <w:marLeft w:val="0"/>
      <w:marRight w:val="0"/>
      <w:marTop w:val="0"/>
      <w:marBottom w:val="0"/>
      <w:divBdr>
        <w:top w:val="none" w:sz="0" w:space="0" w:color="auto"/>
        <w:left w:val="none" w:sz="0" w:space="0" w:color="auto"/>
        <w:bottom w:val="none" w:sz="0" w:space="0" w:color="auto"/>
        <w:right w:val="none" w:sz="0" w:space="0" w:color="auto"/>
      </w:divBdr>
    </w:div>
    <w:div w:id="1650163319">
      <w:bodyDiv w:val="1"/>
      <w:marLeft w:val="0"/>
      <w:marRight w:val="0"/>
      <w:marTop w:val="0"/>
      <w:marBottom w:val="0"/>
      <w:divBdr>
        <w:top w:val="none" w:sz="0" w:space="0" w:color="auto"/>
        <w:left w:val="none" w:sz="0" w:space="0" w:color="auto"/>
        <w:bottom w:val="none" w:sz="0" w:space="0" w:color="auto"/>
        <w:right w:val="none" w:sz="0" w:space="0" w:color="auto"/>
      </w:divBdr>
    </w:div>
    <w:div w:id="1650329328">
      <w:bodyDiv w:val="1"/>
      <w:marLeft w:val="0"/>
      <w:marRight w:val="0"/>
      <w:marTop w:val="0"/>
      <w:marBottom w:val="0"/>
      <w:divBdr>
        <w:top w:val="none" w:sz="0" w:space="0" w:color="auto"/>
        <w:left w:val="none" w:sz="0" w:space="0" w:color="auto"/>
        <w:bottom w:val="none" w:sz="0" w:space="0" w:color="auto"/>
        <w:right w:val="none" w:sz="0" w:space="0" w:color="auto"/>
      </w:divBdr>
    </w:div>
    <w:div w:id="1650597861">
      <w:bodyDiv w:val="1"/>
      <w:marLeft w:val="0"/>
      <w:marRight w:val="0"/>
      <w:marTop w:val="0"/>
      <w:marBottom w:val="0"/>
      <w:divBdr>
        <w:top w:val="none" w:sz="0" w:space="0" w:color="auto"/>
        <w:left w:val="none" w:sz="0" w:space="0" w:color="auto"/>
        <w:bottom w:val="none" w:sz="0" w:space="0" w:color="auto"/>
        <w:right w:val="none" w:sz="0" w:space="0" w:color="auto"/>
      </w:divBdr>
    </w:div>
    <w:div w:id="1651015505">
      <w:bodyDiv w:val="1"/>
      <w:marLeft w:val="0"/>
      <w:marRight w:val="0"/>
      <w:marTop w:val="0"/>
      <w:marBottom w:val="0"/>
      <w:divBdr>
        <w:top w:val="none" w:sz="0" w:space="0" w:color="auto"/>
        <w:left w:val="none" w:sz="0" w:space="0" w:color="auto"/>
        <w:bottom w:val="none" w:sz="0" w:space="0" w:color="auto"/>
        <w:right w:val="none" w:sz="0" w:space="0" w:color="auto"/>
      </w:divBdr>
    </w:div>
    <w:div w:id="1652055748">
      <w:bodyDiv w:val="1"/>
      <w:marLeft w:val="0"/>
      <w:marRight w:val="0"/>
      <w:marTop w:val="0"/>
      <w:marBottom w:val="0"/>
      <w:divBdr>
        <w:top w:val="none" w:sz="0" w:space="0" w:color="auto"/>
        <w:left w:val="none" w:sz="0" w:space="0" w:color="auto"/>
        <w:bottom w:val="none" w:sz="0" w:space="0" w:color="auto"/>
        <w:right w:val="none" w:sz="0" w:space="0" w:color="auto"/>
      </w:divBdr>
    </w:div>
    <w:div w:id="1652782709">
      <w:bodyDiv w:val="1"/>
      <w:marLeft w:val="0"/>
      <w:marRight w:val="0"/>
      <w:marTop w:val="0"/>
      <w:marBottom w:val="0"/>
      <w:divBdr>
        <w:top w:val="none" w:sz="0" w:space="0" w:color="auto"/>
        <w:left w:val="none" w:sz="0" w:space="0" w:color="auto"/>
        <w:bottom w:val="none" w:sz="0" w:space="0" w:color="auto"/>
        <w:right w:val="none" w:sz="0" w:space="0" w:color="auto"/>
      </w:divBdr>
    </w:div>
    <w:div w:id="1653289374">
      <w:bodyDiv w:val="1"/>
      <w:marLeft w:val="0"/>
      <w:marRight w:val="0"/>
      <w:marTop w:val="0"/>
      <w:marBottom w:val="0"/>
      <w:divBdr>
        <w:top w:val="none" w:sz="0" w:space="0" w:color="auto"/>
        <w:left w:val="none" w:sz="0" w:space="0" w:color="auto"/>
        <w:bottom w:val="none" w:sz="0" w:space="0" w:color="auto"/>
        <w:right w:val="none" w:sz="0" w:space="0" w:color="auto"/>
      </w:divBdr>
    </w:div>
    <w:div w:id="1654527656">
      <w:bodyDiv w:val="1"/>
      <w:marLeft w:val="0"/>
      <w:marRight w:val="0"/>
      <w:marTop w:val="0"/>
      <w:marBottom w:val="0"/>
      <w:divBdr>
        <w:top w:val="none" w:sz="0" w:space="0" w:color="auto"/>
        <w:left w:val="none" w:sz="0" w:space="0" w:color="auto"/>
        <w:bottom w:val="none" w:sz="0" w:space="0" w:color="auto"/>
        <w:right w:val="none" w:sz="0" w:space="0" w:color="auto"/>
      </w:divBdr>
    </w:div>
    <w:div w:id="1654749833">
      <w:bodyDiv w:val="1"/>
      <w:marLeft w:val="0"/>
      <w:marRight w:val="0"/>
      <w:marTop w:val="0"/>
      <w:marBottom w:val="0"/>
      <w:divBdr>
        <w:top w:val="none" w:sz="0" w:space="0" w:color="auto"/>
        <w:left w:val="none" w:sz="0" w:space="0" w:color="auto"/>
        <w:bottom w:val="none" w:sz="0" w:space="0" w:color="auto"/>
        <w:right w:val="none" w:sz="0" w:space="0" w:color="auto"/>
      </w:divBdr>
    </w:div>
    <w:div w:id="1654945316">
      <w:bodyDiv w:val="1"/>
      <w:marLeft w:val="0"/>
      <w:marRight w:val="0"/>
      <w:marTop w:val="0"/>
      <w:marBottom w:val="0"/>
      <w:divBdr>
        <w:top w:val="none" w:sz="0" w:space="0" w:color="auto"/>
        <w:left w:val="none" w:sz="0" w:space="0" w:color="auto"/>
        <w:bottom w:val="none" w:sz="0" w:space="0" w:color="auto"/>
        <w:right w:val="none" w:sz="0" w:space="0" w:color="auto"/>
      </w:divBdr>
    </w:div>
    <w:div w:id="1655258299">
      <w:bodyDiv w:val="1"/>
      <w:marLeft w:val="0"/>
      <w:marRight w:val="0"/>
      <w:marTop w:val="0"/>
      <w:marBottom w:val="0"/>
      <w:divBdr>
        <w:top w:val="none" w:sz="0" w:space="0" w:color="auto"/>
        <w:left w:val="none" w:sz="0" w:space="0" w:color="auto"/>
        <w:bottom w:val="none" w:sz="0" w:space="0" w:color="auto"/>
        <w:right w:val="none" w:sz="0" w:space="0" w:color="auto"/>
      </w:divBdr>
    </w:div>
    <w:div w:id="1656758280">
      <w:bodyDiv w:val="1"/>
      <w:marLeft w:val="0"/>
      <w:marRight w:val="0"/>
      <w:marTop w:val="0"/>
      <w:marBottom w:val="0"/>
      <w:divBdr>
        <w:top w:val="none" w:sz="0" w:space="0" w:color="auto"/>
        <w:left w:val="none" w:sz="0" w:space="0" w:color="auto"/>
        <w:bottom w:val="none" w:sz="0" w:space="0" w:color="auto"/>
        <w:right w:val="none" w:sz="0" w:space="0" w:color="auto"/>
      </w:divBdr>
    </w:div>
    <w:div w:id="1656908324">
      <w:bodyDiv w:val="1"/>
      <w:marLeft w:val="0"/>
      <w:marRight w:val="0"/>
      <w:marTop w:val="0"/>
      <w:marBottom w:val="0"/>
      <w:divBdr>
        <w:top w:val="none" w:sz="0" w:space="0" w:color="auto"/>
        <w:left w:val="none" w:sz="0" w:space="0" w:color="auto"/>
        <w:bottom w:val="none" w:sz="0" w:space="0" w:color="auto"/>
        <w:right w:val="none" w:sz="0" w:space="0" w:color="auto"/>
      </w:divBdr>
    </w:div>
    <w:div w:id="1657536630">
      <w:bodyDiv w:val="1"/>
      <w:marLeft w:val="0"/>
      <w:marRight w:val="0"/>
      <w:marTop w:val="0"/>
      <w:marBottom w:val="0"/>
      <w:divBdr>
        <w:top w:val="none" w:sz="0" w:space="0" w:color="auto"/>
        <w:left w:val="none" w:sz="0" w:space="0" w:color="auto"/>
        <w:bottom w:val="none" w:sz="0" w:space="0" w:color="auto"/>
        <w:right w:val="none" w:sz="0" w:space="0" w:color="auto"/>
      </w:divBdr>
    </w:div>
    <w:div w:id="1658922831">
      <w:bodyDiv w:val="1"/>
      <w:marLeft w:val="0"/>
      <w:marRight w:val="0"/>
      <w:marTop w:val="0"/>
      <w:marBottom w:val="0"/>
      <w:divBdr>
        <w:top w:val="none" w:sz="0" w:space="0" w:color="auto"/>
        <w:left w:val="none" w:sz="0" w:space="0" w:color="auto"/>
        <w:bottom w:val="none" w:sz="0" w:space="0" w:color="auto"/>
        <w:right w:val="none" w:sz="0" w:space="0" w:color="auto"/>
      </w:divBdr>
    </w:div>
    <w:div w:id="1660033230">
      <w:bodyDiv w:val="1"/>
      <w:marLeft w:val="0"/>
      <w:marRight w:val="0"/>
      <w:marTop w:val="0"/>
      <w:marBottom w:val="0"/>
      <w:divBdr>
        <w:top w:val="none" w:sz="0" w:space="0" w:color="auto"/>
        <w:left w:val="none" w:sz="0" w:space="0" w:color="auto"/>
        <w:bottom w:val="none" w:sz="0" w:space="0" w:color="auto"/>
        <w:right w:val="none" w:sz="0" w:space="0" w:color="auto"/>
      </w:divBdr>
    </w:div>
    <w:div w:id="1660037813">
      <w:bodyDiv w:val="1"/>
      <w:marLeft w:val="0"/>
      <w:marRight w:val="0"/>
      <w:marTop w:val="0"/>
      <w:marBottom w:val="0"/>
      <w:divBdr>
        <w:top w:val="none" w:sz="0" w:space="0" w:color="auto"/>
        <w:left w:val="none" w:sz="0" w:space="0" w:color="auto"/>
        <w:bottom w:val="none" w:sz="0" w:space="0" w:color="auto"/>
        <w:right w:val="none" w:sz="0" w:space="0" w:color="auto"/>
      </w:divBdr>
    </w:div>
    <w:div w:id="1660572598">
      <w:bodyDiv w:val="1"/>
      <w:marLeft w:val="0"/>
      <w:marRight w:val="0"/>
      <w:marTop w:val="0"/>
      <w:marBottom w:val="0"/>
      <w:divBdr>
        <w:top w:val="none" w:sz="0" w:space="0" w:color="auto"/>
        <w:left w:val="none" w:sz="0" w:space="0" w:color="auto"/>
        <w:bottom w:val="none" w:sz="0" w:space="0" w:color="auto"/>
        <w:right w:val="none" w:sz="0" w:space="0" w:color="auto"/>
      </w:divBdr>
    </w:div>
    <w:div w:id="1661154286">
      <w:bodyDiv w:val="1"/>
      <w:marLeft w:val="0"/>
      <w:marRight w:val="0"/>
      <w:marTop w:val="0"/>
      <w:marBottom w:val="0"/>
      <w:divBdr>
        <w:top w:val="none" w:sz="0" w:space="0" w:color="auto"/>
        <w:left w:val="none" w:sz="0" w:space="0" w:color="auto"/>
        <w:bottom w:val="none" w:sz="0" w:space="0" w:color="auto"/>
        <w:right w:val="none" w:sz="0" w:space="0" w:color="auto"/>
      </w:divBdr>
    </w:div>
    <w:div w:id="1662271316">
      <w:bodyDiv w:val="1"/>
      <w:marLeft w:val="0"/>
      <w:marRight w:val="0"/>
      <w:marTop w:val="0"/>
      <w:marBottom w:val="0"/>
      <w:divBdr>
        <w:top w:val="none" w:sz="0" w:space="0" w:color="auto"/>
        <w:left w:val="none" w:sz="0" w:space="0" w:color="auto"/>
        <w:bottom w:val="none" w:sz="0" w:space="0" w:color="auto"/>
        <w:right w:val="none" w:sz="0" w:space="0" w:color="auto"/>
      </w:divBdr>
    </w:div>
    <w:div w:id="1662735891">
      <w:bodyDiv w:val="1"/>
      <w:marLeft w:val="0"/>
      <w:marRight w:val="0"/>
      <w:marTop w:val="0"/>
      <w:marBottom w:val="0"/>
      <w:divBdr>
        <w:top w:val="none" w:sz="0" w:space="0" w:color="auto"/>
        <w:left w:val="none" w:sz="0" w:space="0" w:color="auto"/>
        <w:bottom w:val="none" w:sz="0" w:space="0" w:color="auto"/>
        <w:right w:val="none" w:sz="0" w:space="0" w:color="auto"/>
      </w:divBdr>
    </w:div>
    <w:div w:id="1662998201">
      <w:bodyDiv w:val="1"/>
      <w:marLeft w:val="0"/>
      <w:marRight w:val="0"/>
      <w:marTop w:val="0"/>
      <w:marBottom w:val="0"/>
      <w:divBdr>
        <w:top w:val="none" w:sz="0" w:space="0" w:color="auto"/>
        <w:left w:val="none" w:sz="0" w:space="0" w:color="auto"/>
        <w:bottom w:val="none" w:sz="0" w:space="0" w:color="auto"/>
        <w:right w:val="none" w:sz="0" w:space="0" w:color="auto"/>
      </w:divBdr>
    </w:div>
    <w:div w:id="1664235491">
      <w:bodyDiv w:val="1"/>
      <w:marLeft w:val="0"/>
      <w:marRight w:val="0"/>
      <w:marTop w:val="0"/>
      <w:marBottom w:val="0"/>
      <w:divBdr>
        <w:top w:val="none" w:sz="0" w:space="0" w:color="auto"/>
        <w:left w:val="none" w:sz="0" w:space="0" w:color="auto"/>
        <w:bottom w:val="none" w:sz="0" w:space="0" w:color="auto"/>
        <w:right w:val="none" w:sz="0" w:space="0" w:color="auto"/>
      </w:divBdr>
    </w:div>
    <w:div w:id="1664553907">
      <w:bodyDiv w:val="1"/>
      <w:marLeft w:val="0"/>
      <w:marRight w:val="0"/>
      <w:marTop w:val="0"/>
      <w:marBottom w:val="0"/>
      <w:divBdr>
        <w:top w:val="none" w:sz="0" w:space="0" w:color="auto"/>
        <w:left w:val="none" w:sz="0" w:space="0" w:color="auto"/>
        <w:bottom w:val="none" w:sz="0" w:space="0" w:color="auto"/>
        <w:right w:val="none" w:sz="0" w:space="0" w:color="auto"/>
      </w:divBdr>
    </w:div>
    <w:div w:id="1665014427">
      <w:bodyDiv w:val="1"/>
      <w:marLeft w:val="0"/>
      <w:marRight w:val="0"/>
      <w:marTop w:val="0"/>
      <w:marBottom w:val="0"/>
      <w:divBdr>
        <w:top w:val="none" w:sz="0" w:space="0" w:color="auto"/>
        <w:left w:val="none" w:sz="0" w:space="0" w:color="auto"/>
        <w:bottom w:val="none" w:sz="0" w:space="0" w:color="auto"/>
        <w:right w:val="none" w:sz="0" w:space="0" w:color="auto"/>
      </w:divBdr>
    </w:div>
    <w:div w:id="1665671053">
      <w:bodyDiv w:val="1"/>
      <w:marLeft w:val="0"/>
      <w:marRight w:val="0"/>
      <w:marTop w:val="0"/>
      <w:marBottom w:val="0"/>
      <w:divBdr>
        <w:top w:val="none" w:sz="0" w:space="0" w:color="auto"/>
        <w:left w:val="none" w:sz="0" w:space="0" w:color="auto"/>
        <w:bottom w:val="none" w:sz="0" w:space="0" w:color="auto"/>
        <w:right w:val="none" w:sz="0" w:space="0" w:color="auto"/>
      </w:divBdr>
    </w:div>
    <w:div w:id="1665741719">
      <w:bodyDiv w:val="1"/>
      <w:marLeft w:val="0"/>
      <w:marRight w:val="0"/>
      <w:marTop w:val="0"/>
      <w:marBottom w:val="0"/>
      <w:divBdr>
        <w:top w:val="none" w:sz="0" w:space="0" w:color="auto"/>
        <w:left w:val="none" w:sz="0" w:space="0" w:color="auto"/>
        <w:bottom w:val="none" w:sz="0" w:space="0" w:color="auto"/>
        <w:right w:val="none" w:sz="0" w:space="0" w:color="auto"/>
      </w:divBdr>
    </w:div>
    <w:div w:id="1665933559">
      <w:bodyDiv w:val="1"/>
      <w:marLeft w:val="0"/>
      <w:marRight w:val="0"/>
      <w:marTop w:val="0"/>
      <w:marBottom w:val="0"/>
      <w:divBdr>
        <w:top w:val="none" w:sz="0" w:space="0" w:color="auto"/>
        <w:left w:val="none" w:sz="0" w:space="0" w:color="auto"/>
        <w:bottom w:val="none" w:sz="0" w:space="0" w:color="auto"/>
        <w:right w:val="none" w:sz="0" w:space="0" w:color="auto"/>
      </w:divBdr>
    </w:div>
    <w:div w:id="1666543836">
      <w:bodyDiv w:val="1"/>
      <w:marLeft w:val="0"/>
      <w:marRight w:val="0"/>
      <w:marTop w:val="0"/>
      <w:marBottom w:val="0"/>
      <w:divBdr>
        <w:top w:val="none" w:sz="0" w:space="0" w:color="auto"/>
        <w:left w:val="none" w:sz="0" w:space="0" w:color="auto"/>
        <w:bottom w:val="none" w:sz="0" w:space="0" w:color="auto"/>
        <w:right w:val="none" w:sz="0" w:space="0" w:color="auto"/>
      </w:divBdr>
    </w:div>
    <w:div w:id="1666737936">
      <w:bodyDiv w:val="1"/>
      <w:marLeft w:val="0"/>
      <w:marRight w:val="0"/>
      <w:marTop w:val="0"/>
      <w:marBottom w:val="0"/>
      <w:divBdr>
        <w:top w:val="none" w:sz="0" w:space="0" w:color="auto"/>
        <w:left w:val="none" w:sz="0" w:space="0" w:color="auto"/>
        <w:bottom w:val="none" w:sz="0" w:space="0" w:color="auto"/>
        <w:right w:val="none" w:sz="0" w:space="0" w:color="auto"/>
      </w:divBdr>
    </w:div>
    <w:div w:id="1666981179">
      <w:bodyDiv w:val="1"/>
      <w:marLeft w:val="0"/>
      <w:marRight w:val="0"/>
      <w:marTop w:val="0"/>
      <w:marBottom w:val="0"/>
      <w:divBdr>
        <w:top w:val="none" w:sz="0" w:space="0" w:color="auto"/>
        <w:left w:val="none" w:sz="0" w:space="0" w:color="auto"/>
        <w:bottom w:val="none" w:sz="0" w:space="0" w:color="auto"/>
        <w:right w:val="none" w:sz="0" w:space="0" w:color="auto"/>
      </w:divBdr>
    </w:div>
    <w:div w:id="1667320764">
      <w:bodyDiv w:val="1"/>
      <w:marLeft w:val="0"/>
      <w:marRight w:val="0"/>
      <w:marTop w:val="0"/>
      <w:marBottom w:val="0"/>
      <w:divBdr>
        <w:top w:val="none" w:sz="0" w:space="0" w:color="auto"/>
        <w:left w:val="none" w:sz="0" w:space="0" w:color="auto"/>
        <w:bottom w:val="none" w:sz="0" w:space="0" w:color="auto"/>
        <w:right w:val="none" w:sz="0" w:space="0" w:color="auto"/>
      </w:divBdr>
    </w:div>
    <w:div w:id="1667972233">
      <w:bodyDiv w:val="1"/>
      <w:marLeft w:val="0"/>
      <w:marRight w:val="0"/>
      <w:marTop w:val="0"/>
      <w:marBottom w:val="0"/>
      <w:divBdr>
        <w:top w:val="none" w:sz="0" w:space="0" w:color="auto"/>
        <w:left w:val="none" w:sz="0" w:space="0" w:color="auto"/>
        <w:bottom w:val="none" w:sz="0" w:space="0" w:color="auto"/>
        <w:right w:val="none" w:sz="0" w:space="0" w:color="auto"/>
      </w:divBdr>
    </w:div>
    <w:div w:id="1668559604">
      <w:bodyDiv w:val="1"/>
      <w:marLeft w:val="0"/>
      <w:marRight w:val="0"/>
      <w:marTop w:val="0"/>
      <w:marBottom w:val="0"/>
      <w:divBdr>
        <w:top w:val="none" w:sz="0" w:space="0" w:color="auto"/>
        <w:left w:val="none" w:sz="0" w:space="0" w:color="auto"/>
        <w:bottom w:val="none" w:sz="0" w:space="0" w:color="auto"/>
        <w:right w:val="none" w:sz="0" w:space="0" w:color="auto"/>
      </w:divBdr>
    </w:div>
    <w:div w:id="1669139889">
      <w:bodyDiv w:val="1"/>
      <w:marLeft w:val="0"/>
      <w:marRight w:val="0"/>
      <w:marTop w:val="0"/>
      <w:marBottom w:val="0"/>
      <w:divBdr>
        <w:top w:val="none" w:sz="0" w:space="0" w:color="auto"/>
        <w:left w:val="none" w:sz="0" w:space="0" w:color="auto"/>
        <w:bottom w:val="none" w:sz="0" w:space="0" w:color="auto"/>
        <w:right w:val="none" w:sz="0" w:space="0" w:color="auto"/>
      </w:divBdr>
    </w:div>
    <w:div w:id="1670207627">
      <w:bodyDiv w:val="1"/>
      <w:marLeft w:val="0"/>
      <w:marRight w:val="0"/>
      <w:marTop w:val="0"/>
      <w:marBottom w:val="0"/>
      <w:divBdr>
        <w:top w:val="none" w:sz="0" w:space="0" w:color="auto"/>
        <w:left w:val="none" w:sz="0" w:space="0" w:color="auto"/>
        <w:bottom w:val="none" w:sz="0" w:space="0" w:color="auto"/>
        <w:right w:val="none" w:sz="0" w:space="0" w:color="auto"/>
      </w:divBdr>
    </w:div>
    <w:div w:id="1670214694">
      <w:bodyDiv w:val="1"/>
      <w:marLeft w:val="0"/>
      <w:marRight w:val="0"/>
      <w:marTop w:val="0"/>
      <w:marBottom w:val="0"/>
      <w:divBdr>
        <w:top w:val="none" w:sz="0" w:space="0" w:color="auto"/>
        <w:left w:val="none" w:sz="0" w:space="0" w:color="auto"/>
        <w:bottom w:val="none" w:sz="0" w:space="0" w:color="auto"/>
        <w:right w:val="none" w:sz="0" w:space="0" w:color="auto"/>
      </w:divBdr>
    </w:div>
    <w:div w:id="1670400673">
      <w:bodyDiv w:val="1"/>
      <w:marLeft w:val="0"/>
      <w:marRight w:val="0"/>
      <w:marTop w:val="0"/>
      <w:marBottom w:val="0"/>
      <w:divBdr>
        <w:top w:val="none" w:sz="0" w:space="0" w:color="auto"/>
        <w:left w:val="none" w:sz="0" w:space="0" w:color="auto"/>
        <w:bottom w:val="none" w:sz="0" w:space="0" w:color="auto"/>
        <w:right w:val="none" w:sz="0" w:space="0" w:color="auto"/>
      </w:divBdr>
    </w:div>
    <w:div w:id="1670907413">
      <w:bodyDiv w:val="1"/>
      <w:marLeft w:val="0"/>
      <w:marRight w:val="0"/>
      <w:marTop w:val="0"/>
      <w:marBottom w:val="0"/>
      <w:divBdr>
        <w:top w:val="none" w:sz="0" w:space="0" w:color="auto"/>
        <w:left w:val="none" w:sz="0" w:space="0" w:color="auto"/>
        <w:bottom w:val="none" w:sz="0" w:space="0" w:color="auto"/>
        <w:right w:val="none" w:sz="0" w:space="0" w:color="auto"/>
      </w:divBdr>
    </w:div>
    <w:div w:id="1671055882">
      <w:bodyDiv w:val="1"/>
      <w:marLeft w:val="0"/>
      <w:marRight w:val="0"/>
      <w:marTop w:val="0"/>
      <w:marBottom w:val="0"/>
      <w:divBdr>
        <w:top w:val="none" w:sz="0" w:space="0" w:color="auto"/>
        <w:left w:val="none" w:sz="0" w:space="0" w:color="auto"/>
        <w:bottom w:val="none" w:sz="0" w:space="0" w:color="auto"/>
        <w:right w:val="none" w:sz="0" w:space="0" w:color="auto"/>
      </w:divBdr>
    </w:div>
    <w:div w:id="1672222602">
      <w:bodyDiv w:val="1"/>
      <w:marLeft w:val="0"/>
      <w:marRight w:val="0"/>
      <w:marTop w:val="0"/>
      <w:marBottom w:val="0"/>
      <w:divBdr>
        <w:top w:val="none" w:sz="0" w:space="0" w:color="auto"/>
        <w:left w:val="none" w:sz="0" w:space="0" w:color="auto"/>
        <w:bottom w:val="none" w:sz="0" w:space="0" w:color="auto"/>
        <w:right w:val="none" w:sz="0" w:space="0" w:color="auto"/>
      </w:divBdr>
    </w:div>
    <w:div w:id="1673528487">
      <w:bodyDiv w:val="1"/>
      <w:marLeft w:val="0"/>
      <w:marRight w:val="0"/>
      <w:marTop w:val="0"/>
      <w:marBottom w:val="0"/>
      <w:divBdr>
        <w:top w:val="none" w:sz="0" w:space="0" w:color="auto"/>
        <w:left w:val="none" w:sz="0" w:space="0" w:color="auto"/>
        <w:bottom w:val="none" w:sz="0" w:space="0" w:color="auto"/>
        <w:right w:val="none" w:sz="0" w:space="0" w:color="auto"/>
      </w:divBdr>
    </w:div>
    <w:div w:id="1674258007">
      <w:bodyDiv w:val="1"/>
      <w:marLeft w:val="0"/>
      <w:marRight w:val="0"/>
      <w:marTop w:val="0"/>
      <w:marBottom w:val="0"/>
      <w:divBdr>
        <w:top w:val="none" w:sz="0" w:space="0" w:color="auto"/>
        <w:left w:val="none" w:sz="0" w:space="0" w:color="auto"/>
        <w:bottom w:val="none" w:sz="0" w:space="0" w:color="auto"/>
        <w:right w:val="none" w:sz="0" w:space="0" w:color="auto"/>
      </w:divBdr>
    </w:div>
    <w:div w:id="1674409804">
      <w:bodyDiv w:val="1"/>
      <w:marLeft w:val="0"/>
      <w:marRight w:val="0"/>
      <w:marTop w:val="0"/>
      <w:marBottom w:val="0"/>
      <w:divBdr>
        <w:top w:val="none" w:sz="0" w:space="0" w:color="auto"/>
        <w:left w:val="none" w:sz="0" w:space="0" w:color="auto"/>
        <w:bottom w:val="none" w:sz="0" w:space="0" w:color="auto"/>
        <w:right w:val="none" w:sz="0" w:space="0" w:color="auto"/>
      </w:divBdr>
    </w:div>
    <w:div w:id="1675110259">
      <w:bodyDiv w:val="1"/>
      <w:marLeft w:val="0"/>
      <w:marRight w:val="0"/>
      <w:marTop w:val="0"/>
      <w:marBottom w:val="0"/>
      <w:divBdr>
        <w:top w:val="none" w:sz="0" w:space="0" w:color="auto"/>
        <w:left w:val="none" w:sz="0" w:space="0" w:color="auto"/>
        <w:bottom w:val="none" w:sz="0" w:space="0" w:color="auto"/>
        <w:right w:val="none" w:sz="0" w:space="0" w:color="auto"/>
      </w:divBdr>
    </w:div>
    <w:div w:id="1675571783">
      <w:bodyDiv w:val="1"/>
      <w:marLeft w:val="0"/>
      <w:marRight w:val="0"/>
      <w:marTop w:val="0"/>
      <w:marBottom w:val="0"/>
      <w:divBdr>
        <w:top w:val="none" w:sz="0" w:space="0" w:color="auto"/>
        <w:left w:val="none" w:sz="0" w:space="0" w:color="auto"/>
        <w:bottom w:val="none" w:sz="0" w:space="0" w:color="auto"/>
        <w:right w:val="none" w:sz="0" w:space="0" w:color="auto"/>
      </w:divBdr>
    </w:div>
    <w:div w:id="1675915353">
      <w:bodyDiv w:val="1"/>
      <w:marLeft w:val="0"/>
      <w:marRight w:val="0"/>
      <w:marTop w:val="0"/>
      <w:marBottom w:val="0"/>
      <w:divBdr>
        <w:top w:val="none" w:sz="0" w:space="0" w:color="auto"/>
        <w:left w:val="none" w:sz="0" w:space="0" w:color="auto"/>
        <w:bottom w:val="none" w:sz="0" w:space="0" w:color="auto"/>
        <w:right w:val="none" w:sz="0" w:space="0" w:color="auto"/>
      </w:divBdr>
    </w:div>
    <w:div w:id="1675957759">
      <w:bodyDiv w:val="1"/>
      <w:marLeft w:val="0"/>
      <w:marRight w:val="0"/>
      <w:marTop w:val="0"/>
      <w:marBottom w:val="0"/>
      <w:divBdr>
        <w:top w:val="none" w:sz="0" w:space="0" w:color="auto"/>
        <w:left w:val="none" w:sz="0" w:space="0" w:color="auto"/>
        <w:bottom w:val="none" w:sz="0" w:space="0" w:color="auto"/>
        <w:right w:val="none" w:sz="0" w:space="0" w:color="auto"/>
      </w:divBdr>
    </w:div>
    <w:div w:id="1676761809">
      <w:bodyDiv w:val="1"/>
      <w:marLeft w:val="0"/>
      <w:marRight w:val="0"/>
      <w:marTop w:val="0"/>
      <w:marBottom w:val="0"/>
      <w:divBdr>
        <w:top w:val="none" w:sz="0" w:space="0" w:color="auto"/>
        <w:left w:val="none" w:sz="0" w:space="0" w:color="auto"/>
        <w:bottom w:val="none" w:sz="0" w:space="0" w:color="auto"/>
        <w:right w:val="none" w:sz="0" w:space="0" w:color="auto"/>
      </w:divBdr>
    </w:div>
    <w:div w:id="1677031245">
      <w:bodyDiv w:val="1"/>
      <w:marLeft w:val="0"/>
      <w:marRight w:val="0"/>
      <w:marTop w:val="0"/>
      <w:marBottom w:val="0"/>
      <w:divBdr>
        <w:top w:val="none" w:sz="0" w:space="0" w:color="auto"/>
        <w:left w:val="none" w:sz="0" w:space="0" w:color="auto"/>
        <w:bottom w:val="none" w:sz="0" w:space="0" w:color="auto"/>
        <w:right w:val="none" w:sz="0" w:space="0" w:color="auto"/>
      </w:divBdr>
    </w:div>
    <w:div w:id="1677346273">
      <w:bodyDiv w:val="1"/>
      <w:marLeft w:val="0"/>
      <w:marRight w:val="0"/>
      <w:marTop w:val="0"/>
      <w:marBottom w:val="0"/>
      <w:divBdr>
        <w:top w:val="none" w:sz="0" w:space="0" w:color="auto"/>
        <w:left w:val="none" w:sz="0" w:space="0" w:color="auto"/>
        <w:bottom w:val="none" w:sz="0" w:space="0" w:color="auto"/>
        <w:right w:val="none" w:sz="0" w:space="0" w:color="auto"/>
      </w:divBdr>
    </w:div>
    <w:div w:id="1677422437">
      <w:bodyDiv w:val="1"/>
      <w:marLeft w:val="0"/>
      <w:marRight w:val="0"/>
      <w:marTop w:val="0"/>
      <w:marBottom w:val="0"/>
      <w:divBdr>
        <w:top w:val="none" w:sz="0" w:space="0" w:color="auto"/>
        <w:left w:val="none" w:sz="0" w:space="0" w:color="auto"/>
        <w:bottom w:val="none" w:sz="0" w:space="0" w:color="auto"/>
        <w:right w:val="none" w:sz="0" w:space="0" w:color="auto"/>
      </w:divBdr>
    </w:div>
    <w:div w:id="1678070293">
      <w:bodyDiv w:val="1"/>
      <w:marLeft w:val="0"/>
      <w:marRight w:val="0"/>
      <w:marTop w:val="0"/>
      <w:marBottom w:val="0"/>
      <w:divBdr>
        <w:top w:val="none" w:sz="0" w:space="0" w:color="auto"/>
        <w:left w:val="none" w:sz="0" w:space="0" w:color="auto"/>
        <w:bottom w:val="none" w:sz="0" w:space="0" w:color="auto"/>
        <w:right w:val="none" w:sz="0" w:space="0" w:color="auto"/>
      </w:divBdr>
    </w:div>
    <w:div w:id="1678462934">
      <w:bodyDiv w:val="1"/>
      <w:marLeft w:val="0"/>
      <w:marRight w:val="0"/>
      <w:marTop w:val="0"/>
      <w:marBottom w:val="0"/>
      <w:divBdr>
        <w:top w:val="none" w:sz="0" w:space="0" w:color="auto"/>
        <w:left w:val="none" w:sz="0" w:space="0" w:color="auto"/>
        <w:bottom w:val="none" w:sz="0" w:space="0" w:color="auto"/>
        <w:right w:val="none" w:sz="0" w:space="0" w:color="auto"/>
      </w:divBdr>
    </w:div>
    <w:div w:id="1678920753">
      <w:bodyDiv w:val="1"/>
      <w:marLeft w:val="0"/>
      <w:marRight w:val="0"/>
      <w:marTop w:val="0"/>
      <w:marBottom w:val="0"/>
      <w:divBdr>
        <w:top w:val="none" w:sz="0" w:space="0" w:color="auto"/>
        <w:left w:val="none" w:sz="0" w:space="0" w:color="auto"/>
        <w:bottom w:val="none" w:sz="0" w:space="0" w:color="auto"/>
        <w:right w:val="none" w:sz="0" w:space="0" w:color="auto"/>
      </w:divBdr>
    </w:div>
    <w:div w:id="1678924733">
      <w:bodyDiv w:val="1"/>
      <w:marLeft w:val="0"/>
      <w:marRight w:val="0"/>
      <w:marTop w:val="0"/>
      <w:marBottom w:val="0"/>
      <w:divBdr>
        <w:top w:val="none" w:sz="0" w:space="0" w:color="auto"/>
        <w:left w:val="none" w:sz="0" w:space="0" w:color="auto"/>
        <w:bottom w:val="none" w:sz="0" w:space="0" w:color="auto"/>
        <w:right w:val="none" w:sz="0" w:space="0" w:color="auto"/>
      </w:divBdr>
    </w:div>
    <w:div w:id="1680042669">
      <w:bodyDiv w:val="1"/>
      <w:marLeft w:val="0"/>
      <w:marRight w:val="0"/>
      <w:marTop w:val="0"/>
      <w:marBottom w:val="0"/>
      <w:divBdr>
        <w:top w:val="none" w:sz="0" w:space="0" w:color="auto"/>
        <w:left w:val="none" w:sz="0" w:space="0" w:color="auto"/>
        <w:bottom w:val="none" w:sz="0" w:space="0" w:color="auto"/>
        <w:right w:val="none" w:sz="0" w:space="0" w:color="auto"/>
      </w:divBdr>
    </w:div>
    <w:div w:id="1680159062">
      <w:bodyDiv w:val="1"/>
      <w:marLeft w:val="0"/>
      <w:marRight w:val="0"/>
      <w:marTop w:val="0"/>
      <w:marBottom w:val="0"/>
      <w:divBdr>
        <w:top w:val="none" w:sz="0" w:space="0" w:color="auto"/>
        <w:left w:val="none" w:sz="0" w:space="0" w:color="auto"/>
        <w:bottom w:val="none" w:sz="0" w:space="0" w:color="auto"/>
        <w:right w:val="none" w:sz="0" w:space="0" w:color="auto"/>
      </w:divBdr>
    </w:div>
    <w:div w:id="1680815107">
      <w:bodyDiv w:val="1"/>
      <w:marLeft w:val="0"/>
      <w:marRight w:val="0"/>
      <w:marTop w:val="0"/>
      <w:marBottom w:val="0"/>
      <w:divBdr>
        <w:top w:val="none" w:sz="0" w:space="0" w:color="auto"/>
        <w:left w:val="none" w:sz="0" w:space="0" w:color="auto"/>
        <w:bottom w:val="none" w:sz="0" w:space="0" w:color="auto"/>
        <w:right w:val="none" w:sz="0" w:space="0" w:color="auto"/>
      </w:divBdr>
    </w:div>
    <w:div w:id="1681270386">
      <w:bodyDiv w:val="1"/>
      <w:marLeft w:val="0"/>
      <w:marRight w:val="0"/>
      <w:marTop w:val="0"/>
      <w:marBottom w:val="0"/>
      <w:divBdr>
        <w:top w:val="none" w:sz="0" w:space="0" w:color="auto"/>
        <w:left w:val="none" w:sz="0" w:space="0" w:color="auto"/>
        <w:bottom w:val="none" w:sz="0" w:space="0" w:color="auto"/>
        <w:right w:val="none" w:sz="0" w:space="0" w:color="auto"/>
      </w:divBdr>
    </w:div>
    <w:div w:id="1681466620">
      <w:bodyDiv w:val="1"/>
      <w:marLeft w:val="0"/>
      <w:marRight w:val="0"/>
      <w:marTop w:val="0"/>
      <w:marBottom w:val="0"/>
      <w:divBdr>
        <w:top w:val="none" w:sz="0" w:space="0" w:color="auto"/>
        <w:left w:val="none" w:sz="0" w:space="0" w:color="auto"/>
        <w:bottom w:val="none" w:sz="0" w:space="0" w:color="auto"/>
        <w:right w:val="none" w:sz="0" w:space="0" w:color="auto"/>
      </w:divBdr>
    </w:div>
    <w:div w:id="1681540469">
      <w:bodyDiv w:val="1"/>
      <w:marLeft w:val="0"/>
      <w:marRight w:val="0"/>
      <w:marTop w:val="0"/>
      <w:marBottom w:val="0"/>
      <w:divBdr>
        <w:top w:val="none" w:sz="0" w:space="0" w:color="auto"/>
        <w:left w:val="none" w:sz="0" w:space="0" w:color="auto"/>
        <w:bottom w:val="none" w:sz="0" w:space="0" w:color="auto"/>
        <w:right w:val="none" w:sz="0" w:space="0" w:color="auto"/>
      </w:divBdr>
    </w:div>
    <w:div w:id="1682658742">
      <w:bodyDiv w:val="1"/>
      <w:marLeft w:val="0"/>
      <w:marRight w:val="0"/>
      <w:marTop w:val="0"/>
      <w:marBottom w:val="0"/>
      <w:divBdr>
        <w:top w:val="none" w:sz="0" w:space="0" w:color="auto"/>
        <w:left w:val="none" w:sz="0" w:space="0" w:color="auto"/>
        <w:bottom w:val="none" w:sz="0" w:space="0" w:color="auto"/>
        <w:right w:val="none" w:sz="0" w:space="0" w:color="auto"/>
      </w:divBdr>
    </w:div>
    <w:div w:id="1683167633">
      <w:bodyDiv w:val="1"/>
      <w:marLeft w:val="0"/>
      <w:marRight w:val="0"/>
      <w:marTop w:val="0"/>
      <w:marBottom w:val="0"/>
      <w:divBdr>
        <w:top w:val="none" w:sz="0" w:space="0" w:color="auto"/>
        <w:left w:val="none" w:sz="0" w:space="0" w:color="auto"/>
        <w:bottom w:val="none" w:sz="0" w:space="0" w:color="auto"/>
        <w:right w:val="none" w:sz="0" w:space="0" w:color="auto"/>
      </w:divBdr>
    </w:div>
    <w:div w:id="1683821259">
      <w:bodyDiv w:val="1"/>
      <w:marLeft w:val="0"/>
      <w:marRight w:val="0"/>
      <w:marTop w:val="0"/>
      <w:marBottom w:val="0"/>
      <w:divBdr>
        <w:top w:val="none" w:sz="0" w:space="0" w:color="auto"/>
        <w:left w:val="none" w:sz="0" w:space="0" w:color="auto"/>
        <w:bottom w:val="none" w:sz="0" w:space="0" w:color="auto"/>
        <w:right w:val="none" w:sz="0" w:space="0" w:color="auto"/>
      </w:divBdr>
    </w:div>
    <w:div w:id="1683973558">
      <w:bodyDiv w:val="1"/>
      <w:marLeft w:val="0"/>
      <w:marRight w:val="0"/>
      <w:marTop w:val="0"/>
      <w:marBottom w:val="0"/>
      <w:divBdr>
        <w:top w:val="none" w:sz="0" w:space="0" w:color="auto"/>
        <w:left w:val="none" w:sz="0" w:space="0" w:color="auto"/>
        <w:bottom w:val="none" w:sz="0" w:space="0" w:color="auto"/>
        <w:right w:val="none" w:sz="0" w:space="0" w:color="auto"/>
      </w:divBdr>
    </w:div>
    <w:div w:id="1684474606">
      <w:bodyDiv w:val="1"/>
      <w:marLeft w:val="0"/>
      <w:marRight w:val="0"/>
      <w:marTop w:val="0"/>
      <w:marBottom w:val="0"/>
      <w:divBdr>
        <w:top w:val="none" w:sz="0" w:space="0" w:color="auto"/>
        <w:left w:val="none" w:sz="0" w:space="0" w:color="auto"/>
        <w:bottom w:val="none" w:sz="0" w:space="0" w:color="auto"/>
        <w:right w:val="none" w:sz="0" w:space="0" w:color="auto"/>
      </w:divBdr>
    </w:div>
    <w:div w:id="1685671914">
      <w:bodyDiv w:val="1"/>
      <w:marLeft w:val="0"/>
      <w:marRight w:val="0"/>
      <w:marTop w:val="0"/>
      <w:marBottom w:val="0"/>
      <w:divBdr>
        <w:top w:val="none" w:sz="0" w:space="0" w:color="auto"/>
        <w:left w:val="none" w:sz="0" w:space="0" w:color="auto"/>
        <w:bottom w:val="none" w:sz="0" w:space="0" w:color="auto"/>
        <w:right w:val="none" w:sz="0" w:space="0" w:color="auto"/>
      </w:divBdr>
    </w:div>
    <w:div w:id="1686515116">
      <w:bodyDiv w:val="1"/>
      <w:marLeft w:val="0"/>
      <w:marRight w:val="0"/>
      <w:marTop w:val="0"/>
      <w:marBottom w:val="0"/>
      <w:divBdr>
        <w:top w:val="none" w:sz="0" w:space="0" w:color="auto"/>
        <w:left w:val="none" w:sz="0" w:space="0" w:color="auto"/>
        <w:bottom w:val="none" w:sz="0" w:space="0" w:color="auto"/>
        <w:right w:val="none" w:sz="0" w:space="0" w:color="auto"/>
      </w:divBdr>
    </w:div>
    <w:div w:id="1687445315">
      <w:bodyDiv w:val="1"/>
      <w:marLeft w:val="0"/>
      <w:marRight w:val="0"/>
      <w:marTop w:val="0"/>
      <w:marBottom w:val="0"/>
      <w:divBdr>
        <w:top w:val="none" w:sz="0" w:space="0" w:color="auto"/>
        <w:left w:val="none" w:sz="0" w:space="0" w:color="auto"/>
        <w:bottom w:val="none" w:sz="0" w:space="0" w:color="auto"/>
        <w:right w:val="none" w:sz="0" w:space="0" w:color="auto"/>
      </w:divBdr>
    </w:div>
    <w:div w:id="1688100485">
      <w:bodyDiv w:val="1"/>
      <w:marLeft w:val="0"/>
      <w:marRight w:val="0"/>
      <w:marTop w:val="0"/>
      <w:marBottom w:val="0"/>
      <w:divBdr>
        <w:top w:val="none" w:sz="0" w:space="0" w:color="auto"/>
        <w:left w:val="none" w:sz="0" w:space="0" w:color="auto"/>
        <w:bottom w:val="none" w:sz="0" w:space="0" w:color="auto"/>
        <w:right w:val="none" w:sz="0" w:space="0" w:color="auto"/>
      </w:divBdr>
    </w:div>
    <w:div w:id="1688798287">
      <w:bodyDiv w:val="1"/>
      <w:marLeft w:val="0"/>
      <w:marRight w:val="0"/>
      <w:marTop w:val="0"/>
      <w:marBottom w:val="0"/>
      <w:divBdr>
        <w:top w:val="none" w:sz="0" w:space="0" w:color="auto"/>
        <w:left w:val="none" w:sz="0" w:space="0" w:color="auto"/>
        <w:bottom w:val="none" w:sz="0" w:space="0" w:color="auto"/>
        <w:right w:val="none" w:sz="0" w:space="0" w:color="auto"/>
      </w:divBdr>
    </w:div>
    <w:div w:id="1688942204">
      <w:bodyDiv w:val="1"/>
      <w:marLeft w:val="0"/>
      <w:marRight w:val="0"/>
      <w:marTop w:val="0"/>
      <w:marBottom w:val="0"/>
      <w:divBdr>
        <w:top w:val="none" w:sz="0" w:space="0" w:color="auto"/>
        <w:left w:val="none" w:sz="0" w:space="0" w:color="auto"/>
        <w:bottom w:val="none" w:sz="0" w:space="0" w:color="auto"/>
        <w:right w:val="none" w:sz="0" w:space="0" w:color="auto"/>
      </w:divBdr>
    </w:div>
    <w:div w:id="1688946059">
      <w:bodyDiv w:val="1"/>
      <w:marLeft w:val="0"/>
      <w:marRight w:val="0"/>
      <w:marTop w:val="0"/>
      <w:marBottom w:val="0"/>
      <w:divBdr>
        <w:top w:val="none" w:sz="0" w:space="0" w:color="auto"/>
        <w:left w:val="none" w:sz="0" w:space="0" w:color="auto"/>
        <w:bottom w:val="none" w:sz="0" w:space="0" w:color="auto"/>
        <w:right w:val="none" w:sz="0" w:space="0" w:color="auto"/>
      </w:divBdr>
    </w:div>
    <w:div w:id="1689016234">
      <w:bodyDiv w:val="1"/>
      <w:marLeft w:val="0"/>
      <w:marRight w:val="0"/>
      <w:marTop w:val="0"/>
      <w:marBottom w:val="0"/>
      <w:divBdr>
        <w:top w:val="none" w:sz="0" w:space="0" w:color="auto"/>
        <w:left w:val="none" w:sz="0" w:space="0" w:color="auto"/>
        <w:bottom w:val="none" w:sz="0" w:space="0" w:color="auto"/>
        <w:right w:val="none" w:sz="0" w:space="0" w:color="auto"/>
      </w:divBdr>
    </w:div>
    <w:div w:id="1689326563">
      <w:bodyDiv w:val="1"/>
      <w:marLeft w:val="0"/>
      <w:marRight w:val="0"/>
      <w:marTop w:val="0"/>
      <w:marBottom w:val="0"/>
      <w:divBdr>
        <w:top w:val="none" w:sz="0" w:space="0" w:color="auto"/>
        <w:left w:val="none" w:sz="0" w:space="0" w:color="auto"/>
        <w:bottom w:val="none" w:sz="0" w:space="0" w:color="auto"/>
        <w:right w:val="none" w:sz="0" w:space="0" w:color="auto"/>
      </w:divBdr>
    </w:div>
    <w:div w:id="1689333925">
      <w:bodyDiv w:val="1"/>
      <w:marLeft w:val="0"/>
      <w:marRight w:val="0"/>
      <w:marTop w:val="0"/>
      <w:marBottom w:val="0"/>
      <w:divBdr>
        <w:top w:val="none" w:sz="0" w:space="0" w:color="auto"/>
        <w:left w:val="none" w:sz="0" w:space="0" w:color="auto"/>
        <w:bottom w:val="none" w:sz="0" w:space="0" w:color="auto"/>
        <w:right w:val="none" w:sz="0" w:space="0" w:color="auto"/>
      </w:divBdr>
    </w:div>
    <w:div w:id="1689520556">
      <w:bodyDiv w:val="1"/>
      <w:marLeft w:val="0"/>
      <w:marRight w:val="0"/>
      <w:marTop w:val="0"/>
      <w:marBottom w:val="0"/>
      <w:divBdr>
        <w:top w:val="none" w:sz="0" w:space="0" w:color="auto"/>
        <w:left w:val="none" w:sz="0" w:space="0" w:color="auto"/>
        <w:bottom w:val="none" w:sz="0" w:space="0" w:color="auto"/>
        <w:right w:val="none" w:sz="0" w:space="0" w:color="auto"/>
      </w:divBdr>
    </w:div>
    <w:div w:id="1690913866">
      <w:bodyDiv w:val="1"/>
      <w:marLeft w:val="0"/>
      <w:marRight w:val="0"/>
      <w:marTop w:val="0"/>
      <w:marBottom w:val="0"/>
      <w:divBdr>
        <w:top w:val="none" w:sz="0" w:space="0" w:color="auto"/>
        <w:left w:val="none" w:sz="0" w:space="0" w:color="auto"/>
        <w:bottom w:val="none" w:sz="0" w:space="0" w:color="auto"/>
        <w:right w:val="none" w:sz="0" w:space="0" w:color="auto"/>
      </w:divBdr>
    </w:div>
    <w:div w:id="1692100646">
      <w:bodyDiv w:val="1"/>
      <w:marLeft w:val="0"/>
      <w:marRight w:val="0"/>
      <w:marTop w:val="0"/>
      <w:marBottom w:val="0"/>
      <w:divBdr>
        <w:top w:val="none" w:sz="0" w:space="0" w:color="auto"/>
        <w:left w:val="none" w:sz="0" w:space="0" w:color="auto"/>
        <w:bottom w:val="none" w:sz="0" w:space="0" w:color="auto"/>
        <w:right w:val="none" w:sz="0" w:space="0" w:color="auto"/>
      </w:divBdr>
    </w:div>
    <w:div w:id="1692142960">
      <w:bodyDiv w:val="1"/>
      <w:marLeft w:val="0"/>
      <w:marRight w:val="0"/>
      <w:marTop w:val="0"/>
      <w:marBottom w:val="0"/>
      <w:divBdr>
        <w:top w:val="none" w:sz="0" w:space="0" w:color="auto"/>
        <w:left w:val="none" w:sz="0" w:space="0" w:color="auto"/>
        <w:bottom w:val="none" w:sz="0" w:space="0" w:color="auto"/>
        <w:right w:val="none" w:sz="0" w:space="0" w:color="auto"/>
      </w:divBdr>
    </w:div>
    <w:div w:id="1693218320">
      <w:bodyDiv w:val="1"/>
      <w:marLeft w:val="0"/>
      <w:marRight w:val="0"/>
      <w:marTop w:val="0"/>
      <w:marBottom w:val="0"/>
      <w:divBdr>
        <w:top w:val="none" w:sz="0" w:space="0" w:color="auto"/>
        <w:left w:val="none" w:sz="0" w:space="0" w:color="auto"/>
        <w:bottom w:val="none" w:sz="0" w:space="0" w:color="auto"/>
        <w:right w:val="none" w:sz="0" w:space="0" w:color="auto"/>
      </w:divBdr>
    </w:div>
    <w:div w:id="1693609908">
      <w:bodyDiv w:val="1"/>
      <w:marLeft w:val="0"/>
      <w:marRight w:val="0"/>
      <w:marTop w:val="0"/>
      <w:marBottom w:val="0"/>
      <w:divBdr>
        <w:top w:val="none" w:sz="0" w:space="0" w:color="auto"/>
        <w:left w:val="none" w:sz="0" w:space="0" w:color="auto"/>
        <w:bottom w:val="none" w:sz="0" w:space="0" w:color="auto"/>
        <w:right w:val="none" w:sz="0" w:space="0" w:color="auto"/>
      </w:divBdr>
    </w:div>
    <w:div w:id="1693648632">
      <w:bodyDiv w:val="1"/>
      <w:marLeft w:val="0"/>
      <w:marRight w:val="0"/>
      <w:marTop w:val="0"/>
      <w:marBottom w:val="0"/>
      <w:divBdr>
        <w:top w:val="none" w:sz="0" w:space="0" w:color="auto"/>
        <w:left w:val="none" w:sz="0" w:space="0" w:color="auto"/>
        <w:bottom w:val="none" w:sz="0" w:space="0" w:color="auto"/>
        <w:right w:val="none" w:sz="0" w:space="0" w:color="auto"/>
      </w:divBdr>
    </w:div>
    <w:div w:id="1693847785">
      <w:bodyDiv w:val="1"/>
      <w:marLeft w:val="0"/>
      <w:marRight w:val="0"/>
      <w:marTop w:val="0"/>
      <w:marBottom w:val="0"/>
      <w:divBdr>
        <w:top w:val="none" w:sz="0" w:space="0" w:color="auto"/>
        <w:left w:val="none" w:sz="0" w:space="0" w:color="auto"/>
        <w:bottom w:val="none" w:sz="0" w:space="0" w:color="auto"/>
        <w:right w:val="none" w:sz="0" w:space="0" w:color="auto"/>
      </w:divBdr>
    </w:div>
    <w:div w:id="1693990869">
      <w:bodyDiv w:val="1"/>
      <w:marLeft w:val="0"/>
      <w:marRight w:val="0"/>
      <w:marTop w:val="0"/>
      <w:marBottom w:val="0"/>
      <w:divBdr>
        <w:top w:val="none" w:sz="0" w:space="0" w:color="auto"/>
        <w:left w:val="none" w:sz="0" w:space="0" w:color="auto"/>
        <w:bottom w:val="none" w:sz="0" w:space="0" w:color="auto"/>
        <w:right w:val="none" w:sz="0" w:space="0" w:color="auto"/>
      </w:divBdr>
    </w:div>
    <w:div w:id="1694838065">
      <w:bodyDiv w:val="1"/>
      <w:marLeft w:val="0"/>
      <w:marRight w:val="0"/>
      <w:marTop w:val="0"/>
      <w:marBottom w:val="0"/>
      <w:divBdr>
        <w:top w:val="none" w:sz="0" w:space="0" w:color="auto"/>
        <w:left w:val="none" w:sz="0" w:space="0" w:color="auto"/>
        <w:bottom w:val="none" w:sz="0" w:space="0" w:color="auto"/>
        <w:right w:val="none" w:sz="0" w:space="0" w:color="auto"/>
      </w:divBdr>
    </w:div>
    <w:div w:id="1695613260">
      <w:bodyDiv w:val="1"/>
      <w:marLeft w:val="0"/>
      <w:marRight w:val="0"/>
      <w:marTop w:val="0"/>
      <w:marBottom w:val="0"/>
      <w:divBdr>
        <w:top w:val="none" w:sz="0" w:space="0" w:color="auto"/>
        <w:left w:val="none" w:sz="0" w:space="0" w:color="auto"/>
        <w:bottom w:val="none" w:sz="0" w:space="0" w:color="auto"/>
        <w:right w:val="none" w:sz="0" w:space="0" w:color="auto"/>
      </w:divBdr>
    </w:div>
    <w:div w:id="1696496073">
      <w:bodyDiv w:val="1"/>
      <w:marLeft w:val="0"/>
      <w:marRight w:val="0"/>
      <w:marTop w:val="0"/>
      <w:marBottom w:val="0"/>
      <w:divBdr>
        <w:top w:val="none" w:sz="0" w:space="0" w:color="auto"/>
        <w:left w:val="none" w:sz="0" w:space="0" w:color="auto"/>
        <w:bottom w:val="none" w:sz="0" w:space="0" w:color="auto"/>
        <w:right w:val="none" w:sz="0" w:space="0" w:color="auto"/>
      </w:divBdr>
    </w:div>
    <w:div w:id="1697005823">
      <w:bodyDiv w:val="1"/>
      <w:marLeft w:val="0"/>
      <w:marRight w:val="0"/>
      <w:marTop w:val="0"/>
      <w:marBottom w:val="0"/>
      <w:divBdr>
        <w:top w:val="none" w:sz="0" w:space="0" w:color="auto"/>
        <w:left w:val="none" w:sz="0" w:space="0" w:color="auto"/>
        <w:bottom w:val="none" w:sz="0" w:space="0" w:color="auto"/>
        <w:right w:val="none" w:sz="0" w:space="0" w:color="auto"/>
      </w:divBdr>
    </w:div>
    <w:div w:id="1698192288">
      <w:bodyDiv w:val="1"/>
      <w:marLeft w:val="0"/>
      <w:marRight w:val="0"/>
      <w:marTop w:val="0"/>
      <w:marBottom w:val="0"/>
      <w:divBdr>
        <w:top w:val="none" w:sz="0" w:space="0" w:color="auto"/>
        <w:left w:val="none" w:sz="0" w:space="0" w:color="auto"/>
        <w:bottom w:val="none" w:sz="0" w:space="0" w:color="auto"/>
        <w:right w:val="none" w:sz="0" w:space="0" w:color="auto"/>
      </w:divBdr>
    </w:div>
    <w:div w:id="1698197159">
      <w:bodyDiv w:val="1"/>
      <w:marLeft w:val="0"/>
      <w:marRight w:val="0"/>
      <w:marTop w:val="0"/>
      <w:marBottom w:val="0"/>
      <w:divBdr>
        <w:top w:val="none" w:sz="0" w:space="0" w:color="auto"/>
        <w:left w:val="none" w:sz="0" w:space="0" w:color="auto"/>
        <w:bottom w:val="none" w:sz="0" w:space="0" w:color="auto"/>
        <w:right w:val="none" w:sz="0" w:space="0" w:color="auto"/>
      </w:divBdr>
    </w:div>
    <w:div w:id="1698657650">
      <w:bodyDiv w:val="1"/>
      <w:marLeft w:val="0"/>
      <w:marRight w:val="0"/>
      <w:marTop w:val="0"/>
      <w:marBottom w:val="0"/>
      <w:divBdr>
        <w:top w:val="none" w:sz="0" w:space="0" w:color="auto"/>
        <w:left w:val="none" w:sz="0" w:space="0" w:color="auto"/>
        <w:bottom w:val="none" w:sz="0" w:space="0" w:color="auto"/>
        <w:right w:val="none" w:sz="0" w:space="0" w:color="auto"/>
      </w:divBdr>
    </w:div>
    <w:div w:id="1698965232">
      <w:bodyDiv w:val="1"/>
      <w:marLeft w:val="0"/>
      <w:marRight w:val="0"/>
      <w:marTop w:val="0"/>
      <w:marBottom w:val="0"/>
      <w:divBdr>
        <w:top w:val="none" w:sz="0" w:space="0" w:color="auto"/>
        <w:left w:val="none" w:sz="0" w:space="0" w:color="auto"/>
        <w:bottom w:val="none" w:sz="0" w:space="0" w:color="auto"/>
        <w:right w:val="none" w:sz="0" w:space="0" w:color="auto"/>
      </w:divBdr>
    </w:div>
    <w:div w:id="1699430524">
      <w:bodyDiv w:val="1"/>
      <w:marLeft w:val="0"/>
      <w:marRight w:val="0"/>
      <w:marTop w:val="0"/>
      <w:marBottom w:val="0"/>
      <w:divBdr>
        <w:top w:val="none" w:sz="0" w:space="0" w:color="auto"/>
        <w:left w:val="none" w:sz="0" w:space="0" w:color="auto"/>
        <w:bottom w:val="none" w:sz="0" w:space="0" w:color="auto"/>
        <w:right w:val="none" w:sz="0" w:space="0" w:color="auto"/>
      </w:divBdr>
    </w:div>
    <w:div w:id="1699549448">
      <w:bodyDiv w:val="1"/>
      <w:marLeft w:val="0"/>
      <w:marRight w:val="0"/>
      <w:marTop w:val="0"/>
      <w:marBottom w:val="0"/>
      <w:divBdr>
        <w:top w:val="none" w:sz="0" w:space="0" w:color="auto"/>
        <w:left w:val="none" w:sz="0" w:space="0" w:color="auto"/>
        <w:bottom w:val="none" w:sz="0" w:space="0" w:color="auto"/>
        <w:right w:val="none" w:sz="0" w:space="0" w:color="auto"/>
      </w:divBdr>
    </w:div>
    <w:div w:id="1700400199">
      <w:bodyDiv w:val="1"/>
      <w:marLeft w:val="0"/>
      <w:marRight w:val="0"/>
      <w:marTop w:val="0"/>
      <w:marBottom w:val="0"/>
      <w:divBdr>
        <w:top w:val="none" w:sz="0" w:space="0" w:color="auto"/>
        <w:left w:val="none" w:sz="0" w:space="0" w:color="auto"/>
        <w:bottom w:val="none" w:sz="0" w:space="0" w:color="auto"/>
        <w:right w:val="none" w:sz="0" w:space="0" w:color="auto"/>
      </w:divBdr>
    </w:div>
    <w:div w:id="1701084195">
      <w:bodyDiv w:val="1"/>
      <w:marLeft w:val="0"/>
      <w:marRight w:val="0"/>
      <w:marTop w:val="0"/>
      <w:marBottom w:val="0"/>
      <w:divBdr>
        <w:top w:val="none" w:sz="0" w:space="0" w:color="auto"/>
        <w:left w:val="none" w:sz="0" w:space="0" w:color="auto"/>
        <w:bottom w:val="none" w:sz="0" w:space="0" w:color="auto"/>
        <w:right w:val="none" w:sz="0" w:space="0" w:color="auto"/>
      </w:divBdr>
    </w:div>
    <w:div w:id="1702508742">
      <w:bodyDiv w:val="1"/>
      <w:marLeft w:val="0"/>
      <w:marRight w:val="0"/>
      <w:marTop w:val="0"/>
      <w:marBottom w:val="0"/>
      <w:divBdr>
        <w:top w:val="none" w:sz="0" w:space="0" w:color="auto"/>
        <w:left w:val="none" w:sz="0" w:space="0" w:color="auto"/>
        <w:bottom w:val="none" w:sz="0" w:space="0" w:color="auto"/>
        <w:right w:val="none" w:sz="0" w:space="0" w:color="auto"/>
      </w:divBdr>
    </w:div>
    <w:div w:id="1703237998">
      <w:bodyDiv w:val="1"/>
      <w:marLeft w:val="0"/>
      <w:marRight w:val="0"/>
      <w:marTop w:val="0"/>
      <w:marBottom w:val="0"/>
      <w:divBdr>
        <w:top w:val="none" w:sz="0" w:space="0" w:color="auto"/>
        <w:left w:val="none" w:sz="0" w:space="0" w:color="auto"/>
        <w:bottom w:val="none" w:sz="0" w:space="0" w:color="auto"/>
        <w:right w:val="none" w:sz="0" w:space="0" w:color="auto"/>
      </w:divBdr>
    </w:div>
    <w:div w:id="1703438790">
      <w:bodyDiv w:val="1"/>
      <w:marLeft w:val="0"/>
      <w:marRight w:val="0"/>
      <w:marTop w:val="0"/>
      <w:marBottom w:val="0"/>
      <w:divBdr>
        <w:top w:val="none" w:sz="0" w:space="0" w:color="auto"/>
        <w:left w:val="none" w:sz="0" w:space="0" w:color="auto"/>
        <w:bottom w:val="none" w:sz="0" w:space="0" w:color="auto"/>
        <w:right w:val="none" w:sz="0" w:space="0" w:color="auto"/>
      </w:divBdr>
    </w:div>
    <w:div w:id="1703479762">
      <w:bodyDiv w:val="1"/>
      <w:marLeft w:val="0"/>
      <w:marRight w:val="0"/>
      <w:marTop w:val="0"/>
      <w:marBottom w:val="0"/>
      <w:divBdr>
        <w:top w:val="none" w:sz="0" w:space="0" w:color="auto"/>
        <w:left w:val="none" w:sz="0" w:space="0" w:color="auto"/>
        <w:bottom w:val="none" w:sz="0" w:space="0" w:color="auto"/>
        <w:right w:val="none" w:sz="0" w:space="0" w:color="auto"/>
      </w:divBdr>
    </w:div>
    <w:div w:id="1703902193">
      <w:bodyDiv w:val="1"/>
      <w:marLeft w:val="0"/>
      <w:marRight w:val="0"/>
      <w:marTop w:val="0"/>
      <w:marBottom w:val="0"/>
      <w:divBdr>
        <w:top w:val="none" w:sz="0" w:space="0" w:color="auto"/>
        <w:left w:val="none" w:sz="0" w:space="0" w:color="auto"/>
        <w:bottom w:val="none" w:sz="0" w:space="0" w:color="auto"/>
        <w:right w:val="none" w:sz="0" w:space="0" w:color="auto"/>
      </w:divBdr>
    </w:div>
    <w:div w:id="1706522481">
      <w:bodyDiv w:val="1"/>
      <w:marLeft w:val="0"/>
      <w:marRight w:val="0"/>
      <w:marTop w:val="0"/>
      <w:marBottom w:val="0"/>
      <w:divBdr>
        <w:top w:val="none" w:sz="0" w:space="0" w:color="auto"/>
        <w:left w:val="none" w:sz="0" w:space="0" w:color="auto"/>
        <w:bottom w:val="none" w:sz="0" w:space="0" w:color="auto"/>
        <w:right w:val="none" w:sz="0" w:space="0" w:color="auto"/>
      </w:divBdr>
    </w:div>
    <w:div w:id="1706833235">
      <w:bodyDiv w:val="1"/>
      <w:marLeft w:val="0"/>
      <w:marRight w:val="0"/>
      <w:marTop w:val="0"/>
      <w:marBottom w:val="0"/>
      <w:divBdr>
        <w:top w:val="none" w:sz="0" w:space="0" w:color="auto"/>
        <w:left w:val="none" w:sz="0" w:space="0" w:color="auto"/>
        <w:bottom w:val="none" w:sz="0" w:space="0" w:color="auto"/>
        <w:right w:val="none" w:sz="0" w:space="0" w:color="auto"/>
      </w:divBdr>
    </w:div>
    <w:div w:id="1707020520">
      <w:bodyDiv w:val="1"/>
      <w:marLeft w:val="0"/>
      <w:marRight w:val="0"/>
      <w:marTop w:val="0"/>
      <w:marBottom w:val="0"/>
      <w:divBdr>
        <w:top w:val="none" w:sz="0" w:space="0" w:color="auto"/>
        <w:left w:val="none" w:sz="0" w:space="0" w:color="auto"/>
        <w:bottom w:val="none" w:sz="0" w:space="0" w:color="auto"/>
        <w:right w:val="none" w:sz="0" w:space="0" w:color="auto"/>
      </w:divBdr>
    </w:div>
    <w:div w:id="1707409739">
      <w:bodyDiv w:val="1"/>
      <w:marLeft w:val="0"/>
      <w:marRight w:val="0"/>
      <w:marTop w:val="0"/>
      <w:marBottom w:val="0"/>
      <w:divBdr>
        <w:top w:val="none" w:sz="0" w:space="0" w:color="auto"/>
        <w:left w:val="none" w:sz="0" w:space="0" w:color="auto"/>
        <w:bottom w:val="none" w:sz="0" w:space="0" w:color="auto"/>
        <w:right w:val="none" w:sz="0" w:space="0" w:color="auto"/>
      </w:divBdr>
    </w:div>
    <w:div w:id="1707439175">
      <w:bodyDiv w:val="1"/>
      <w:marLeft w:val="0"/>
      <w:marRight w:val="0"/>
      <w:marTop w:val="0"/>
      <w:marBottom w:val="0"/>
      <w:divBdr>
        <w:top w:val="none" w:sz="0" w:space="0" w:color="auto"/>
        <w:left w:val="none" w:sz="0" w:space="0" w:color="auto"/>
        <w:bottom w:val="none" w:sz="0" w:space="0" w:color="auto"/>
        <w:right w:val="none" w:sz="0" w:space="0" w:color="auto"/>
      </w:divBdr>
    </w:div>
    <w:div w:id="1707868820">
      <w:bodyDiv w:val="1"/>
      <w:marLeft w:val="0"/>
      <w:marRight w:val="0"/>
      <w:marTop w:val="0"/>
      <w:marBottom w:val="0"/>
      <w:divBdr>
        <w:top w:val="none" w:sz="0" w:space="0" w:color="auto"/>
        <w:left w:val="none" w:sz="0" w:space="0" w:color="auto"/>
        <w:bottom w:val="none" w:sz="0" w:space="0" w:color="auto"/>
        <w:right w:val="none" w:sz="0" w:space="0" w:color="auto"/>
      </w:divBdr>
    </w:div>
    <w:div w:id="1708025620">
      <w:bodyDiv w:val="1"/>
      <w:marLeft w:val="0"/>
      <w:marRight w:val="0"/>
      <w:marTop w:val="0"/>
      <w:marBottom w:val="0"/>
      <w:divBdr>
        <w:top w:val="none" w:sz="0" w:space="0" w:color="auto"/>
        <w:left w:val="none" w:sz="0" w:space="0" w:color="auto"/>
        <w:bottom w:val="none" w:sz="0" w:space="0" w:color="auto"/>
        <w:right w:val="none" w:sz="0" w:space="0" w:color="auto"/>
      </w:divBdr>
    </w:div>
    <w:div w:id="1709338106">
      <w:bodyDiv w:val="1"/>
      <w:marLeft w:val="0"/>
      <w:marRight w:val="0"/>
      <w:marTop w:val="0"/>
      <w:marBottom w:val="0"/>
      <w:divBdr>
        <w:top w:val="none" w:sz="0" w:space="0" w:color="auto"/>
        <w:left w:val="none" w:sz="0" w:space="0" w:color="auto"/>
        <w:bottom w:val="none" w:sz="0" w:space="0" w:color="auto"/>
        <w:right w:val="none" w:sz="0" w:space="0" w:color="auto"/>
      </w:divBdr>
    </w:div>
    <w:div w:id="1709644216">
      <w:bodyDiv w:val="1"/>
      <w:marLeft w:val="0"/>
      <w:marRight w:val="0"/>
      <w:marTop w:val="0"/>
      <w:marBottom w:val="0"/>
      <w:divBdr>
        <w:top w:val="none" w:sz="0" w:space="0" w:color="auto"/>
        <w:left w:val="none" w:sz="0" w:space="0" w:color="auto"/>
        <w:bottom w:val="none" w:sz="0" w:space="0" w:color="auto"/>
        <w:right w:val="none" w:sz="0" w:space="0" w:color="auto"/>
      </w:divBdr>
    </w:div>
    <w:div w:id="1709790624">
      <w:bodyDiv w:val="1"/>
      <w:marLeft w:val="0"/>
      <w:marRight w:val="0"/>
      <w:marTop w:val="0"/>
      <w:marBottom w:val="0"/>
      <w:divBdr>
        <w:top w:val="none" w:sz="0" w:space="0" w:color="auto"/>
        <w:left w:val="none" w:sz="0" w:space="0" w:color="auto"/>
        <w:bottom w:val="none" w:sz="0" w:space="0" w:color="auto"/>
        <w:right w:val="none" w:sz="0" w:space="0" w:color="auto"/>
      </w:divBdr>
    </w:div>
    <w:div w:id="1710229199">
      <w:bodyDiv w:val="1"/>
      <w:marLeft w:val="0"/>
      <w:marRight w:val="0"/>
      <w:marTop w:val="0"/>
      <w:marBottom w:val="0"/>
      <w:divBdr>
        <w:top w:val="none" w:sz="0" w:space="0" w:color="auto"/>
        <w:left w:val="none" w:sz="0" w:space="0" w:color="auto"/>
        <w:bottom w:val="none" w:sz="0" w:space="0" w:color="auto"/>
        <w:right w:val="none" w:sz="0" w:space="0" w:color="auto"/>
      </w:divBdr>
    </w:div>
    <w:div w:id="1710564550">
      <w:bodyDiv w:val="1"/>
      <w:marLeft w:val="0"/>
      <w:marRight w:val="0"/>
      <w:marTop w:val="0"/>
      <w:marBottom w:val="0"/>
      <w:divBdr>
        <w:top w:val="none" w:sz="0" w:space="0" w:color="auto"/>
        <w:left w:val="none" w:sz="0" w:space="0" w:color="auto"/>
        <w:bottom w:val="none" w:sz="0" w:space="0" w:color="auto"/>
        <w:right w:val="none" w:sz="0" w:space="0" w:color="auto"/>
      </w:divBdr>
    </w:div>
    <w:div w:id="1711372699">
      <w:bodyDiv w:val="1"/>
      <w:marLeft w:val="0"/>
      <w:marRight w:val="0"/>
      <w:marTop w:val="0"/>
      <w:marBottom w:val="0"/>
      <w:divBdr>
        <w:top w:val="none" w:sz="0" w:space="0" w:color="auto"/>
        <w:left w:val="none" w:sz="0" w:space="0" w:color="auto"/>
        <w:bottom w:val="none" w:sz="0" w:space="0" w:color="auto"/>
        <w:right w:val="none" w:sz="0" w:space="0" w:color="auto"/>
      </w:divBdr>
    </w:div>
    <w:div w:id="1711612363">
      <w:bodyDiv w:val="1"/>
      <w:marLeft w:val="0"/>
      <w:marRight w:val="0"/>
      <w:marTop w:val="0"/>
      <w:marBottom w:val="0"/>
      <w:divBdr>
        <w:top w:val="none" w:sz="0" w:space="0" w:color="auto"/>
        <w:left w:val="none" w:sz="0" w:space="0" w:color="auto"/>
        <w:bottom w:val="none" w:sz="0" w:space="0" w:color="auto"/>
        <w:right w:val="none" w:sz="0" w:space="0" w:color="auto"/>
      </w:divBdr>
    </w:div>
    <w:div w:id="1711832540">
      <w:bodyDiv w:val="1"/>
      <w:marLeft w:val="0"/>
      <w:marRight w:val="0"/>
      <w:marTop w:val="0"/>
      <w:marBottom w:val="0"/>
      <w:divBdr>
        <w:top w:val="none" w:sz="0" w:space="0" w:color="auto"/>
        <w:left w:val="none" w:sz="0" w:space="0" w:color="auto"/>
        <w:bottom w:val="none" w:sz="0" w:space="0" w:color="auto"/>
        <w:right w:val="none" w:sz="0" w:space="0" w:color="auto"/>
      </w:divBdr>
    </w:div>
    <w:div w:id="1712336722">
      <w:bodyDiv w:val="1"/>
      <w:marLeft w:val="0"/>
      <w:marRight w:val="0"/>
      <w:marTop w:val="0"/>
      <w:marBottom w:val="0"/>
      <w:divBdr>
        <w:top w:val="none" w:sz="0" w:space="0" w:color="auto"/>
        <w:left w:val="none" w:sz="0" w:space="0" w:color="auto"/>
        <w:bottom w:val="none" w:sz="0" w:space="0" w:color="auto"/>
        <w:right w:val="none" w:sz="0" w:space="0" w:color="auto"/>
      </w:divBdr>
    </w:div>
    <w:div w:id="1712724197">
      <w:bodyDiv w:val="1"/>
      <w:marLeft w:val="0"/>
      <w:marRight w:val="0"/>
      <w:marTop w:val="0"/>
      <w:marBottom w:val="0"/>
      <w:divBdr>
        <w:top w:val="none" w:sz="0" w:space="0" w:color="auto"/>
        <w:left w:val="none" w:sz="0" w:space="0" w:color="auto"/>
        <w:bottom w:val="none" w:sz="0" w:space="0" w:color="auto"/>
        <w:right w:val="none" w:sz="0" w:space="0" w:color="auto"/>
      </w:divBdr>
    </w:div>
    <w:div w:id="1713113165">
      <w:bodyDiv w:val="1"/>
      <w:marLeft w:val="0"/>
      <w:marRight w:val="0"/>
      <w:marTop w:val="0"/>
      <w:marBottom w:val="0"/>
      <w:divBdr>
        <w:top w:val="none" w:sz="0" w:space="0" w:color="auto"/>
        <w:left w:val="none" w:sz="0" w:space="0" w:color="auto"/>
        <w:bottom w:val="none" w:sz="0" w:space="0" w:color="auto"/>
        <w:right w:val="none" w:sz="0" w:space="0" w:color="auto"/>
      </w:divBdr>
    </w:div>
    <w:div w:id="1713648714">
      <w:bodyDiv w:val="1"/>
      <w:marLeft w:val="0"/>
      <w:marRight w:val="0"/>
      <w:marTop w:val="0"/>
      <w:marBottom w:val="0"/>
      <w:divBdr>
        <w:top w:val="none" w:sz="0" w:space="0" w:color="auto"/>
        <w:left w:val="none" w:sz="0" w:space="0" w:color="auto"/>
        <w:bottom w:val="none" w:sz="0" w:space="0" w:color="auto"/>
        <w:right w:val="none" w:sz="0" w:space="0" w:color="auto"/>
      </w:divBdr>
    </w:div>
    <w:div w:id="1714500119">
      <w:bodyDiv w:val="1"/>
      <w:marLeft w:val="0"/>
      <w:marRight w:val="0"/>
      <w:marTop w:val="0"/>
      <w:marBottom w:val="0"/>
      <w:divBdr>
        <w:top w:val="none" w:sz="0" w:space="0" w:color="auto"/>
        <w:left w:val="none" w:sz="0" w:space="0" w:color="auto"/>
        <w:bottom w:val="none" w:sz="0" w:space="0" w:color="auto"/>
        <w:right w:val="none" w:sz="0" w:space="0" w:color="auto"/>
      </w:divBdr>
    </w:div>
    <w:div w:id="1714885810">
      <w:bodyDiv w:val="1"/>
      <w:marLeft w:val="0"/>
      <w:marRight w:val="0"/>
      <w:marTop w:val="0"/>
      <w:marBottom w:val="0"/>
      <w:divBdr>
        <w:top w:val="none" w:sz="0" w:space="0" w:color="auto"/>
        <w:left w:val="none" w:sz="0" w:space="0" w:color="auto"/>
        <w:bottom w:val="none" w:sz="0" w:space="0" w:color="auto"/>
        <w:right w:val="none" w:sz="0" w:space="0" w:color="auto"/>
      </w:divBdr>
    </w:div>
    <w:div w:id="1715885784">
      <w:bodyDiv w:val="1"/>
      <w:marLeft w:val="0"/>
      <w:marRight w:val="0"/>
      <w:marTop w:val="0"/>
      <w:marBottom w:val="0"/>
      <w:divBdr>
        <w:top w:val="none" w:sz="0" w:space="0" w:color="auto"/>
        <w:left w:val="none" w:sz="0" w:space="0" w:color="auto"/>
        <w:bottom w:val="none" w:sz="0" w:space="0" w:color="auto"/>
        <w:right w:val="none" w:sz="0" w:space="0" w:color="auto"/>
      </w:divBdr>
    </w:div>
    <w:div w:id="1716194021">
      <w:bodyDiv w:val="1"/>
      <w:marLeft w:val="0"/>
      <w:marRight w:val="0"/>
      <w:marTop w:val="0"/>
      <w:marBottom w:val="0"/>
      <w:divBdr>
        <w:top w:val="none" w:sz="0" w:space="0" w:color="auto"/>
        <w:left w:val="none" w:sz="0" w:space="0" w:color="auto"/>
        <w:bottom w:val="none" w:sz="0" w:space="0" w:color="auto"/>
        <w:right w:val="none" w:sz="0" w:space="0" w:color="auto"/>
      </w:divBdr>
    </w:div>
    <w:div w:id="1716655727">
      <w:bodyDiv w:val="1"/>
      <w:marLeft w:val="0"/>
      <w:marRight w:val="0"/>
      <w:marTop w:val="0"/>
      <w:marBottom w:val="0"/>
      <w:divBdr>
        <w:top w:val="none" w:sz="0" w:space="0" w:color="auto"/>
        <w:left w:val="none" w:sz="0" w:space="0" w:color="auto"/>
        <w:bottom w:val="none" w:sz="0" w:space="0" w:color="auto"/>
        <w:right w:val="none" w:sz="0" w:space="0" w:color="auto"/>
      </w:divBdr>
    </w:div>
    <w:div w:id="1716659877">
      <w:bodyDiv w:val="1"/>
      <w:marLeft w:val="0"/>
      <w:marRight w:val="0"/>
      <w:marTop w:val="0"/>
      <w:marBottom w:val="0"/>
      <w:divBdr>
        <w:top w:val="none" w:sz="0" w:space="0" w:color="auto"/>
        <w:left w:val="none" w:sz="0" w:space="0" w:color="auto"/>
        <w:bottom w:val="none" w:sz="0" w:space="0" w:color="auto"/>
        <w:right w:val="none" w:sz="0" w:space="0" w:color="auto"/>
      </w:divBdr>
    </w:div>
    <w:div w:id="1717660664">
      <w:bodyDiv w:val="1"/>
      <w:marLeft w:val="0"/>
      <w:marRight w:val="0"/>
      <w:marTop w:val="0"/>
      <w:marBottom w:val="0"/>
      <w:divBdr>
        <w:top w:val="none" w:sz="0" w:space="0" w:color="auto"/>
        <w:left w:val="none" w:sz="0" w:space="0" w:color="auto"/>
        <w:bottom w:val="none" w:sz="0" w:space="0" w:color="auto"/>
        <w:right w:val="none" w:sz="0" w:space="0" w:color="auto"/>
      </w:divBdr>
    </w:div>
    <w:div w:id="1718317815">
      <w:bodyDiv w:val="1"/>
      <w:marLeft w:val="0"/>
      <w:marRight w:val="0"/>
      <w:marTop w:val="0"/>
      <w:marBottom w:val="0"/>
      <w:divBdr>
        <w:top w:val="none" w:sz="0" w:space="0" w:color="auto"/>
        <w:left w:val="none" w:sz="0" w:space="0" w:color="auto"/>
        <w:bottom w:val="none" w:sz="0" w:space="0" w:color="auto"/>
        <w:right w:val="none" w:sz="0" w:space="0" w:color="auto"/>
      </w:divBdr>
    </w:div>
    <w:div w:id="1718436656">
      <w:bodyDiv w:val="1"/>
      <w:marLeft w:val="0"/>
      <w:marRight w:val="0"/>
      <w:marTop w:val="0"/>
      <w:marBottom w:val="0"/>
      <w:divBdr>
        <w:top w:val="none" w:sz="0" w:space="0" w:color="auto"/>
        <w:left w:val="none" w:sz="0" w:space="0" w:color="auto"/>
        <w:bottom w:val="none" w:sz="0" w:space="0" w:color="auto"/>
        <w:right w:val="none" w:sz="0" w:space="0" w:color="auto"/>
      </w:divBdr>
    </w:div>
    <w:div w:id="1719010397">
      <w:bodyDiv w:val="1"/>
      <w:marLeft w:val="0"/>
      <w:marRight w:val="0"/>
      <w:marTop w:val="0"/>
      <w:marBottom w:val="0"/>
      <w:divBdr>
        <w:top w:val="none" w:sz="0" w:space="0" w:color="auto"/>
        <w:left w:val="none" w:sz="0" w:space="0" w:color="auto"/>
        <w:bottom w:val="none" w:sz="0" w:space="0" w:color="auto"/>
        <w:right w:val="none" w:sz="0" w:space="0" w:color="auto"/>
      </w:divBdr>
    </w:div>
    <w:div w:id="1719012653">
      <w:bodyDiv w:val="1"/>
      <w:marLeft w:val="0"/>
      <w:marRight w:val="0"/>
      <w:marTop w:val="0"/>
      <w:marBottom w:val="0"/>
      <w:divBdr>
        <w:top w:val="none" w:sz="0" w:space="0" w:color="auto"/>
        <w:left w:val="none" w:sz="0" w:space="0" w:color="auto"/>
        <w:bottom w:val="none" w:sz="0" w:space="0" w:color="auto"/>
        <w:right w:val="none" w:sz="0" w:space="0" w:color="auto"/>
      </w:divBdr>
    </w:div>
    <w:div w:id="1719358136">
      <w:bodyDiv w:val="1"/>
      <w:marLeft w:val="0"/>
      <w:marRight w:val="0"/>
      <w:marTop w:val="0"/>
      <w:marBottom w:val="0"/>
      <w:divBdr>
        <w:top w:val="none" w:sz="0" w:space="0" w:color="auto"/>
        <w:left w:val="none" w:sz="0" w:space="0" w:color="auto"/>
        <w:bottom w:val="none" w:sz="0" w:space="0" w:color="auto"/>
        <w:right w:val="none" w:sz="0" w:space="0" w:color="auto"/>
      </w:divBdr>
    </w:div>
    <w:div w:id="1720548159">
      <w:bodyDiv w:val="1"/>
      <w:marLeft w:val="0"/>
      <w:marRight w:val="0"/>
      <w:marTop w:val="0"/>
      <w:marBottom w:val="0"/>
      <w:divBdr>
        <w:top w:val="none" w:sz="0" w:space="0" w:color="auto"/>
        <w:left w:val="none" w:sz="0" w:space="0" w:color="auto"/>
        <w:bottom w:val="none" w:sz="0" w:space="0" w:color="auto"/>
        <w:right w:val="none" w:sz="0" w:space="0" w:color="auto"/>
      </w:divBdr>
    </w:div>
    <w:div w:id="1721246291">
      <w:bodyDiv w:val="1"/>
      <w:marLeft w:val="0"/>
      <w:marRight w:val="0"/>
      <w:marTop w:val="0"/>
      <w:marBottom w:val="0"/>
      <w:divBdr>
        <w:top w:val="none" w:sz="0" w:space="0" w:color="auto"/>
        <w:left w:val="none" w:sz="0" w:space="0" w:color="auto"/>
        <w:bottom w:val="none" w:sz="0" w:space="0" w:color="auto"/>
        <w:right w:val="none" w:sz="0" w:space="0" w:color="auto"/>
      </w:divBdr>
    </w:div>
    <w:div w:id="1721518544">
      <w:bodyDiv w:val="1"/>
      <w:marLeft w:val="0"/>
      <w:marRight w:val="0"/>
      <w:marTop w:val="0"/>
      <w:marBottom w:val="0"/>
      <w:divBdr>
        <w:top w:val="none" w:sz="0" w:space="0" w:color="auto"/>
        <w:left w:val="none" w:sz="0" w:space="0" w:color="auto"/>
        <w:bottom w:val="none" w:sz="0" w:space="0" w:color="auto"/>
        <w:right w:val="none" w:sz="0" w:space="0" w:color="auto"/>
      </w:divBdr>
    </w:div>
    <w:div w:id="1721981740">
      <w:bodyDiv w:val="1"/>
      <w:marLeft w:val="0"/>
      <w:marRight w:val="0"/>
      <w:marTop w:val="0"/>
      <w:marBottom w:val="0"/>
      <w:divBdr>
        <w:top w:val="none" w:sz="0" w:space="0" w:color="auto"/>
        <w:left w:val="none" w:sz="0" w:space="0" w:color="auto"/>
        <w:bottom w:val="none" w:sz="0" w:space="0" w:color="auto"/>
        <w:right w:val="none" w:sz="0" w:space="0" w:color="auto"/>
      </w:divBdr>
    </w:div>
    <w:div w:id="1722090378">
      <w:bodyDiv w:val="1"/>
      <w:marLeft w:val="0"/>
      <w:marRight w:val="0"/>
      <w:marTop w:val="0"/>
      <w:marBottom w:val="0"/>
      <w:divBdr>
        <w:top w:val="none" w:sz="0" w:space="0" w:color="auto"/>
        <w:left w:val="none" w:sz="0" w:space="0" w:color="auto"/>
        <w:bottom w:val="none" w:sz="0" w:space="0" w:color="auto"/>
        <w:right w:val="none" w:sz="0" w:space="0" w:color="auto"/>
      </w:divBdr>
    </w:div>
    <w:div w:id="1722636215">
      <w:bodyDiv w:val="1"/>
      <w:marLeft w:val="0"/>
      <w:marRight w:val="0"/>
      <w:marTop w:val="0"/>
      <w:marBottom w:val="0"/>
      <w:divBdr>
        <w:top w:val="none" w:sz="0" w:space="0" w:color="auto"/>
        <w:left w:val="none" w:sz="0" w:space="0" w:color="auto"/>
        <w:bottom w:val="none" w:sz="0" w:space="0" w:color="auto"/>
        <w:right w:val="none" w:sz="0" w:space="0" w:color="auto"/>
      </w:divBdr>
    </w:div>
    <w:div w:id="1722828340">
      <w:bodyDiv w:val="1"/>
      <w:marLeft w:val="0"/>
      <w:marRight w:val="0"/>
      <w:marTop w:val="0"/>
      <w:marBottom w:val="0"/>
      <w:divBdr>
        <w:top w:val="none" w:sz="0" w:space="0" w:color="auto"/>
        <w:left w:val="none" w:sz="0" w:space="0" w:color="auto"/>
        <w:bottom w:val="none" w:sz="0" w:space="0" w:color="auto"/>
        <w:right w:val="none" w:sz="0" w:space="0" w:color="auto"/>
      </w:divBdr>
    </w:div>
    <w:div w:id="1723023306">
      <w:bodyDiv w:val="1"/>
      <w:marLeft w:val="0"/>
      <w:marRight w:val="0"/>
      <w:marTop w:val="0"/>
      <w:marBottom w:val="0"/>
      <w:divBdr>
        <w:top w:val="none" w:sz="0" w:space="0" w:color="auto"/>
        <w:left w:val="none" w:sz="0" w:space="0" w:color="auto"/>
        <w:bottom w:val="none" w:sz="0" w:space="0" w:color="auto"/>
        <w:right w:val="none" w:sz="0" w:space="0" w:color="auto"/>
      </w:divBdr>
    </w:div>
    <w:div w:id="1723098816">
      <w:bodyDiv w:val="1"/>
      <w:marLeft w:val="0"/>
      <w:marRight w:val="0"/>
      <w:marTop w:val="0"/>
      <w:marBottom w:val="0"/>
      <w:divBdr>
        <w:top w:val="none" w:sz="0" w:space="0" w:color="auto"/>
        <w:left w:val="none" w:sz="0" w:space="0" w:color="auto"/>
        <w:bottom w:val="none" w:sz="0" w:space="0" w:color="auto"/>
        <w:right w:val="none" w:sz="0" w:space="0" w:color="auto"/>
      </w:divBdr>
    </w:div>
    <w:div w:id="1723361564">
      <w:bodyDiv w:val="1"/>
      <w:marLeft w:val="0"/>
      <w:marRight w:val="0"/>
      <w:marTop w:val="0"/>
      <w:marBottom w:val="0"/>
      <w:divBdr>
        <w:top w:val="none" w:sz="0" w:space="0" w:color="auto"/>
        <w:left w:val="none" w:sz="0" w:space="0" w:color="auto"/>
        <w:bottom w:val="none" w:sz="0" w:space="0" w:color="auto"/>
        <w:right w:val="none" w:sz="0" w:space="0" w:color="auto"/>
      </w:divBdr>
    </w:div>
    <w:div w:id="1724333364">
      <w:bodyDiv w:val="1"/>
      <w:marLeft w:val="0"/>
      <w:marRight w:val="0"/>
      <w:marTop w:val="0"/>
      <w:marBottom w:val="0"/>
      <w:divBdr>
        <w:top w:val="none" w:sz="0" w:space="0" w:color="auto"/>
        <w:left w:val="none" w:sz="0" w:space="0" w:color="auto"/>
        <w:bottom w:val="none" w:sz="0" w:space="0" w:color="auto"/>
        <w:right w:val="none" w:sz="0" w:space="0" w:color="auto"/>
      </w:divBdr>
    </w:div>
    <w:div w:id="1724518275">
      <w:bodyDiv w:val="1"/>
      <w:marLeft w:val="0"/>
      <w:marRight w:val="0"/>
      <w:marTop w:val="0"/>
      <w:marBottom w:val="0"/>
      <w:divBdr>
        <w:top w:val="none" w:sz="0" w:space="0" w:color="auto"/>
        <w:left w:val="none" w:sz="0" w:space="0" w:color="auto"/>
        <w:bottom w:val="none" w:sz="0" w:space="0" w:color="auto"/>
        <w:right w:val="none" w:sz="0" w:space="0" w:color="auto"/>
      </w:divBdr>
    </w:div>
    <w:div w:id="1724981128">
      <w:bodyDiv w:val="1"/>
      <w:marLeft w:val="0"/>
      <w:marRight w:val="0"/>
      <w:marTop w:val="0"/>
      <w:marBottom w:val="0"/>
      <w:divBdr>
        <w:top w:val="none" w:sz="0" w:space="0" w:color="auto"/>
        <w:left w:val="none" w:sz="0" w:space="0" w:color="auto"/>
        <w:bottom w:val="none" w:sz="0" w:space="0" w:color="auto"/>
        <w:right w:val="none" w:sz="0" w:space="0" w:color="auto"/>
      </w:divBdr>
    </w:div>
    <w:div w:id="1726099089">
      <w:bodyDiv w:val="1"/>
      <w:marLeft w:val="0"/>
      <w:marRight w:val="0"/>
      <w:marTop w:val="0"/>
      <w:marBottom w:val="0"/>
      <w:divBdr>
        <w:top w:val="none" w:sz="0" w:space="0" w:color="auto"/>
        <w:left w:val="none" w:sz="0" w:space="0" w:color="auto"/>
        <w:bottom w:val="none" w:sz="0" w:space="0" w:color="auto"/>
        <w:right w:val="none" w:sz="0" w:space="0" w:color="auto"/>
      </w:divBdr>
    </w:div>
    <w:div w:id="1726446015">
      <w:bodyDiv w:val="1"/>
      <w:marLeft w:val="0"/>
      <w:marRight w:val="0"/>
      <w:marTop w:val="0"/>
      <w:marBottom w:val="0"/>
      <w:divBdr>
        <w:top w:val="none" w:sz="0" w:space="0" w:color="auto"/>
        <w:left w:val="none" w:sz="0" w:space="0" w:color="auto"/>
        <w:bottom w:val="none" w:sz="0" w:space="0" w:color="auto"/>
        <w:right w:val="none" w:sz="0" w:space="0" w:color="auto"/>
      </w:divBdr>
    </w:div>
    <w:div w:id="1726563434">
      <w:bodyDiv w:val="1"/>
      <w:marLeft w:val="0"/>
      <w:marRight w:val="0"/>
      <w:marTop w:val="0"/>
      <w:marBottom w:val="0"/>
      <w:divBdr>
        <w:top w:val="none" w:sz="0" w:space="0" w:color="auto"/>
        <w:left w:val="none" w:sz="0" w:space="0" w:color="auto"/>
        <w:bottom w:val="none" w:sz="0" w:space="0" w:color="auto"/>
        <w:right w:val="none" w:sz="0" w:space="0" w:color="auto"/>
      </w:divBdr>
    </w:div>
    <w:div w:id="1727290602">
      <w:bodyDiv w:val="1"/>
      <w:marLeft w:val="0"/>
      <w:marRight w:val="0"/>
      <w:marTop w:val="0"/>
      <w:marBottom w:val="0"/>
      <w:divBdr>
        <w:top w:val="none" w:sz="0" w:space="0" w:color="auto"/>
        <w:left w:val="none" w:sz="0" w:space="0" w:color="auto"/>
        <w:bottom w:val="none" w:sz="0" w:space="0" w:color="auto"/>
        <w:right w:val="none" w:sz="0" w:space="0" w:color="auto"/>
      </w:divBdr>
    </w:div>
    <w:div w:id="1727602742">
      <w:bodyDiv w:val="1"/>
      <w:marLeft w:val="0"/>
      <w:marRight w:val="0"/>
      <w:marTop w:val="0"/>
      <w:marBottom w:val="0"/>
      <w:divBdr>
        <w:top w:val="none" w:sz="0" w:space="0" w:color="auto"/>
        <w:left w:val="none" w:sz="0" w:space="0" w:color="auto"/>
        <w:bottom w:val="none" w:sz="0" w:space="0" w:color="auto"/>
        <w:right w:val="none" w:sz="0" w:space="0" w:color="auto"/>
      </w:divBdr>
    </w:div>
    <w:div w:id="1728452469">
      <w:bodyDiv w:val="1"/>
      <w:marLeft w:val="0"/>
      <w:marRight w:val="0"/>
      <w:marTop w:val="0"/>
      <w:marBottom w:val="0"/>
      <w:divBdr>
        <w:top w:val="none" w:sz="0" w:space="0" w:color="auto"/>
        <w:left w:val="none" w:sz="0" w:space="0" w:color="auto"/>
        <w:bottom w:val="none" w:sz="0" w:space="0" w:color="auto"/>
        <w:right w:val="none" w:sz="0" w:space="0" w:color="auto"/>
      </w:divBdr>
    </w:div>
    <w:div w:id="1728727264">
      <w:bodyDiv w:val="1"/>
      <w:marLeft w:val="0"/>
      <w:marRight w:val="0"/>
      <w:marTop w:val="0"/>
      <w:marBottom w:val="0"/>
      <w:divBdr>
        <w:top w:val="none" w:sz="0" w:space="0" w:color="auto"/>
        <w:left w:val="none" w:sz="0" w:space="0" w:color="auto"/>
        <w:bottom w:val="none" w:sz="0" w:space="0" w:color="auto"/>
        <w:right w:val="none" w:sz="0" w:space="0" w:color="auto"/>
      </w:divBdr>
    </w:div>
    <w:div w:id="1728991440">
      <w:bodyDiv w:val="1"/>
      <w:marLeft w:val="0"/>
      <w:marRight w:val="0"/>
      <w:marTop w:val="0"/>
      <w:marBottom w:val="0"/>
      <w:divBdr>
        <w:top w:val="none" w:sz="0" w:space="0" w:color="auto"/>
        <w:left w:val="none" w:sz="0" w:space="0" w:color="auto"/>
        <w:bottom w:val="none" w:sz="0" w:space="0" w:color="auto"/>
        <w:right w:val="none" w:sz="0" w:space="0" w:color="auto"/>
      </w:divBdr>
    </w:div>
    <w:div w:id="1729646248">
      <w:bodyDiv w:val="1"/>
      <w:marLeft w:val="0"/>
      <w:marRight w:val="0"/>
      <w:marTop w:val="0"/>
      <w:marBottom w:val="0"/>
      <w:divBdr>
        <w:top w:val="none" w:sz="0" w:space="0" w:color="auto"/>
        <w:left w:val="none" w:sz="0" w:space="0" w:color="auto"/>
        <w:bottom w:val="none" w:sz="0" w:space="0" w:color="auto"/>
        <w:right w:val="none" w:sz="0" w:space="0" w:color="auto"/>
      </w:divBdr>
    </w:div>
    <w:div w:id="1729959641">
      <w:bodyDiv w:val="1"/>
      <w:marLeft w:val="0"/>
      <w:marRight w:val="0"/>
      <w:marTop w:val="0"/>
      <w:marBottom w:val="0"/>
      <w:divBdr>
        <w:top w:val="none" w:sz="0" w:space="0" w:color="auto"/>
        <w:left w:val="none" w:sz="0" w:space="0" w:color="auto"/>
        <w:bottom w:val="none" w:sz="0" w:space="0" w:color="auto"/>
        <w:right w:val="none" w:sz="0" w:space="0" w:color="auto"/>
      </w:divBdr>
    </w:div>
    <w:div w:id="1730105038">
      <w:bodyDiv w:val="1"/>
      <w:marLeft w:val="0"/>
      <w:marRight w:val="0"/>
      <w:marTop w:val="0"/>
      <w:marBottom w:val="0"/>
      <w:divBdr>
        <w:top w:val="none" w:sz="0" w:space="0" w:color="auto"/>
        <w:left w:val="none" w:sz="0" w:space="0" w:color="auto"/>
        <w:bottom w:val="none" w:sz="0" w:space="0" w:color="auto"/>
        <w:right w:val="none" w:sz="0" w:space="0" w:color="auto"/>
      </w:divBdr>
    </w:div>
    <w:div w:id="1730613920">
      <w:bodyDiv w:val="1"/>
      <w:marLeft w:val="0"/>
      <w:marRight w:val="0"/>
      <w:marTop w:val="0"/>
      <w:marBottom w:val="0"/>
      <w:divBdr>
        <w:top w:val="none" w:sz="0" w:space="0" w:color="auto"/>
        <w:left w:val="none" w:sz="0" w:space="0" w:color="auto"/>
        <w:bottom w:val="none" w:sz="0" w:space="0" w:color="auto"/>
        <w:right w:val="none" w:sz="0" w:space="0" w:color="auto"/>
      </w:divBdr>
    </w:div>
    <w:div w:id="1730958294">
      <w:bodyDiv w:val="1"/>
      <w:marLeft w:val="0"/>
      <w:marRight w:val="0"/>
      <w:marTop w:val="0"/>
      <w:marBottom w:val="0"/>
      <w:divBdr>
        <w:top w:val="none" w:sz="0" w:space="0" w:color="auto"/>
        <w:left w:val="none" w:sz="0" w:space="0" w:color="auto"/>
        <w:bottom w:val="none" w:sz="0" w:space="0" w:color="auto"/>
        <w:right w:val="none" w:sz="0" w:space="0" w:color="auto"/>
      </w:divBdr>
    </w:div>
    <w:div w:id="1731688203">
      <w:bodyDiv w:val="1"/>
      <w:marLeft w:val="0"/>
      <w:marRight w:val="0"/>
      <w:marTop w:val="0"/>
      <w:marBottom w:val="0"/>
      <w:divBdr>
        <w:top w:val="none" w:sz="0" w:space="0" w:color="auto"/>
        <w:left w:val="none" w:sz="0" w:space="0" w:color="auto"/>
        <w:bottom w:val="none" w:sz="0" w:space="0" w:color="auto"/>
        <w:right w:val="none" w:sz="0" w:space="0" w:color="auto"/>
      </w:divBdr>
    </w:div>
    <w:div w:id="1733574403">
      <w:bodyDiv w:val="1"/>
      <w:marLeft w:val="0"/>
      <w:marRight w:val="0"/>
      <w:marTop w:val="0"/>
      <w:marBottom w:val="0"/>
      <w:divBdr>
        <w:top w:val="none" w:sz="0" w:space="0" w:color="auto"/>
        <w:left w:val="none" w:sz="0" w:space="0" w:color="auto"/>
        <w:bottom w:val="none" w:sz="0" w:space="0" w:color="auto"/>
        <w:right w:val="none" w:sz="0" w:space="0" w:color="auto"/>
      </w:divBdr>
    </w:div>
    <w:div w:id="1734111706">
      <w:bodyDiv w:val="1"/>
      <w:marLeft w:val="0"/>
      <w:marRight w:val="0"/>
      <w:marTop w:val="0"/>
      <w:marBottom w:val="0"/>
      <w:divBdr>
        <w:top w:val="none" w:sz="0" w:space="0" w:color="auto"/>
        <w:left w:val="none" w:sz="0" w:space="0" w:color="auto"/>
        <w:bottom w:val="none" w:sz="0" w:space="0" w:color="auto"/>
        <w:right w:val="none" w:sz="0" w:space="0" w:color="auto"/>
      </w:divBdr>
    </w:div>
    <w:div w:id="1734156054">
      <w:bodyDiv w:val="1"/>
      <w:marLeft w:val="0"/>
      <w:marRight w:val="0"/>
      <w:marTop w:val="0"/>
      <w:marBottom w:val="0"/>
      <w:divBdr>
        <w:top w:val="none" w:sz="0" w:space="0" w:color="auto"/>
        <w:left w:val="none" w:sz="0" w:space="0" w:color="auto"/>
        <w:bottom w:val="none" w:sz="0" w:space="0" w:color="auto"/>
        <w:right w:val="none" w:sz="0" w:space="0" w:color="auto"/>
      </w:divBdr>
    </w:div>
    <w:div w:id="1734234886">
      <w:bodyDiv w:val="1"/>
      <w:marLeft w:val="0"/>
      <w:marRight w:val="0"/>
      <w:marTop w:val="0"/>
      <w:marBottom w:val="0"/>
      <w:divBdr>
        <w:top w:val="none" w:sz="0" w:space="0" w:color="auto"/>
        <w:left w:val="none" w:sz="0" w:space="0" w:color="auto"/>
        <w:bottom w:val="none" w:sz="0" w:space="0" w:color="auto"/>
        <w:right w:val="none" w:sz="0" w:space="0" w:color="auto"/>
      </w:divBdr>
    </w:div>
    <w:div w:id="1735004727">
      <w:bodyDiv w:val="1"/>
      <w:marLeft w:val="0"/>
      <w:marRight w:val="0"/>
      <w:marTop w:val="0"/>
      <w:marBottom w:val="0"/>
      <w:divBdr>
        <w:top w:val="none" w:sz="0" w:space="0" w:color="auto"/>
        <w:left w:val="none" w:sz="0" w:space="0" w:color="auto"/>
        <w:bottom w:val="none" w:sz="0" w:space="0" w:color="auto"/>
        <w:right w:val="none" w:sz="0" w:space="0" w:color="auto"/>
      </w:divBdr>
    </w:div>
    <w:div w:id="1735808002">
      <w:bodyDiv w:val="1"/>
      <w:marLeft w:val="0"/>
      <w:marRight w:val="0"/>
      <w:marTop w:val="0"/>
      <w:marBottom w:val="0"/>
      <w:divBdr>
        <w:top w:val="none" w:sz="0" w:space="0" w:color="auto"/>
        <w:left w:val="none" w:sz="0" w:space="0" w:color="auto"/>
        <w:bottom w:val="none" w:sz="0" w:space="0" w:color="auto"/>
        <w:right w:val="none" w:sz="0" w:space="0" w:color="auto"/>
      </w:divBdr>
    </w:div>
    <w:div w:id="1737389507">
      <w:bodyDiv w:val="1"/>
      <w:marLeft w:val="0"/>
      <w:marRight w:val="0"/>
      <w:marTop w:val="0"/>
      <w:marBottom w:val="0"/>
      <w:divBdr>
        <w:top w:val="none" w:sz="0" w:space="0" w:color="auto"/>
        <w:left w:val="none" w:sz="0" w:space="0" w:color="auto"/>
        <w:bottom w:val="none" w:sz="0" w:space="0" w:color="auto"/>
        <w:right w:val="none" w:sz="0" w:space="0" w:color="auto"/>
      </w:divBdr>
    </w:div>
    <w:div w:id="1738236174">
      <w:bodyDiv w:val="1"/>
      <w:marLeft w:val="0"/>
      <w:marRight w:val="0"/>
      <w:marTop w:val="0"/>
      <w:marBottom w:val="0"/>
      <w:divBdr>
        <w:top w:val="none" w:sz="0" w:space="0" w:color="auto"/>
        <w:left w:val="none" w:sz="0" w:space="0" w:color="auto"/>
        <w:bottom w:val="none" w:sz="0" w:space="0" w:color="auto"/>
        <w:right w:val="none" w:sz="0" w:space="0" w:color="auto"/>
      </w:divBdr>
    </w:div>
    <w:div w:id="1738934517">
      <w:bodyDiv w:val="1"/>
      <w:marLeft w:val="0"/>
      <w:marRight w:val="0"/>
      <w:marTop w:val="0"/>
      <w:marBottom w:val="0"/>
      <w:divBdr>
        <w:top w:val="none" w:sz="0" w:space="0" w:color="auto"/>
        <w:left w:val="none" w:sz="0" w:space="0" w:color="auto"/>
        <w:bottom w:val="none" w:sz="0" w:space="0" w:color="auto"/>
        <w:right w:val="none" w:sz="0" w:space="0" w:color="auto"/>
      </w:divBdr>
    </w:div>
    <w:div w:id="1739202560">
      <w:bodyDiv w:val="1"/>
      <w:marLeft w:val="0"/>
      <w:marRight w:val="0"/>
      <w:marTop w:val="0"/>
      <w:marBottom w:val="0"/>
      <w:divBdr>
        <w:top w:val="none" w:sz="0" w:space="0" w:color="auto"/>
        <w:left w:val="none" w:sz="0" w:space="0" w:color="auto"/>
        <w:bottom w:val="none" w:sz="0" w:space="0" w:color="auto"/>
        <w:right w:val="none" w:sz="0" w:space="0" w:color="auto"/>
      </w:divBdr>
    </w:div>
    <w:div w:id="1739327053">
      <w:bodyDiv w:val="1"/>
      <w:marLeft w:val="0"/>
      <w:marRight w:val="0"/>
      <w:marTop w:val="0"/>
      <w:marBottom w:val="0"/>
      <w:divBdr>
        <w:top w:val="none" w:sz="0" w:space="0" w:color="auto"/>
        <w:left w:val="none" w:sz="0" w:space="0" w:color="auto"/>
        <w:bottom w:val="none" w:sz="0" w:space="0" w:color="auto"/>
        <w:right w:val="none" w:sz="0" w:space="0" w:color="auto"/>
      </w:divBdr>
    </w:div>
    <w:div w:id="1739402728">
      <w:bodyDiv w:val="1"/>
      <w:marLeft w:val="0"/>
      <w:marRight w:val="0"/>
      <w:marTop w:val="0"/>
      <w:marBottom w:val="0"/>
      <w:divBdr>
        <w:top w:val="none" w:sz="0" w:space="0" w:color="auto"/>
        <w:left w:val="none" w:sz="0" w:space="0" w:color="auto"/>
        <w:bottom w:val="none" w:sz="0" w:space="0" w:color="auto"/>
        <w:right w:val="none" w:sz="0" w:space="0" w:color="auto"/>
      </w:divBdr>
    </w:div>
    <w:div w:id="1739935201">
      <w:bodyDiv w:val="1"/>
      <w:marLeft w:val="0"/>
      <w:marRight w:val="0"/>
      <w:marTop w:val="0"/>
      <w:marBottom w:val="0"/>
      <w:divBdr>
        <w:top w:val="none" w:sz="0" w:space="0" w:color="auto"/>
        <w:left w:val="none" w:sz="0" w:space="0" w:color="auto"/>
        <w:bottom w:val="none" w:sz="0" w:space="0" w:color="auto"/>
        <w:right w:val="none" w:sz="0" w:space="0" w:color="auto"/>
      </w:divBdr>
    </w:div>
    <w:div w:id="1740324467">
      <w:bodyDiv w:val="1"/>
      <w:marLeft w:val="0"/>
      <w:marRight w:val="0"/>
      <w:marTop w:val="0"/>
      <w:marBottom w:val="0"/>
      <w:divBdr>
        <w:top w:val="none" w:sz="0" w:space="0" w:color="auto"/>
        <w:left w:val="none" w:sz="0" w:space="0" w:color="auto"/>
        <w:bottom w:val="none" w:sz="0" w:space="0" w:color="auto"/>
        <w:right w:val="none" w:sz="0" w:space="0" w:color="auto"/>
      </w:divBdr>
    </w:div>
    <w:div w:id="1740520417">
      <w:bodyDiv w:val="1"/>
      <w:marLeft w:val="0"/>
      <w:marRight w:val="0"/>
      <w:marTop w:val="0"/>
      <w:marBottom w:val="0"/>
      <w:divBdr>
        <w:top w:val="none" w:sz="0" w:space="0" w:color="auto"/>
        <w:left w:val="none" w:sz="0" w:space="0" w:color="auto"/>
        <w:bottom w:val="none" w:sz="0" w:space="0" w:color="auto"/>
        <w:right w:val="none" w:sz="0" w:space="0" w:color="auto"/>
      </w:divBdr>
    </w:div>
    <w:div w:id="1740636699">
      <w:bodyDiv w:val="1"/>
      <w:marLeft w:val="0"/>
      <w:marRight w:val="0"/>
      <w:marTop w:val="0"/>
      <w:marBottom w:val="0"/>
      <w:divBdr>
        <w:top w:val="none" w:sz="0" w:space="0" w:color="auto"/>
        <w:left w:val="none" w:sz="0" w:space="0" w:color="auto"/>
        <w:bottom w:val="none" w:sz="0" w:space="0" w:color="auto"/>
        <w:right w:val="none" w:sz="0" w:space="0" w:color="auto"/>
      </w:divBdr>
    </w:div>
    <w:div w:id="1740858220">
      <w:bodyDiv w:val="1"/>
      <w:marLeft w:val="0"/>
      <w:marRight w:val="0"/>
      <w:marTop w:val="0"/>
      <w:marBottom w:val="0"/>
      <w:divBdr>
        <w:top w:val="none" w:sz="0" w:space="0" w:color="auto"/>
        <w:left w:val="none" w:sz="0" w:space="0" w:color="auto"/>
        <w:bottom w:val="none" w:sz="0" w:space="0" w:color="auto"/>
        <w:right w:val="none" w:sz="0" w:space="0" w:color="auto"/>
      </w:divBdr>
    </w:div>
    <w:div w:id="1741516013">
      <w:bodyDiv w:val="1"/>
      <w:marLeft w:val="0"/>
      <w:marRight w:val="0"/>
      <w:marTop w:val="0"/>
      <w:marBottom w:val="0"/>
      <w:divBdr>
        <w:top w:val="none" w:sz="0" w:space="0" w:color="auto"/>
        <w:left w:val="none" w:sz="0" w:space="0" w:color="auto"/>
        <w:bottom w:val="none" w:sz="0" w:space="0" w:color="auto"/>
        <w:right w:val="none" w:sz="0" w:space="0" w:color="auto"/>
      </w:divBdr>
    </w:div>
    <w:div w:id="1741706120">
      <w:bodyDiv w:val="1"/>
      <w:marLeft w:val="0"/>
      <w:marRight w:val="0"/>
      <w:marTop w:val="0"/>
      <w:marBottom w:val="0"/>
      <w:divBdr>
        <w:top w:val="none" w:sz="0" w:space="0" w:color="auto"/>
        <w:left w:val="none" w:sz="0" w:space="0" w:color="auto"/>
        <w:bottom w:val="none" w:sz="0" w:space="0" w:color="auto"/>
        <w:right w:val="none" w:sz="0" w:space="0" w:color="auto"/>
      </w:divBdr>
    </w:div>
    <w:div w:id="1741752056">
      <w:bodyDiv w:val="1"/>
      <w:marLeft w:val="0"/>
      <w:marRight w:val="0"/>
      <w:marTop w:val="0"/>
      <w:marBottom w:val="0"/>
      <w:divBdr>
        <w:top w:val="none" w:sz="0" w:space="0" w:color="auto"/>
        <w:left w:val="none" w:sz="0" w:space="0" w:color="auto"/>
        <w:bottom w:val="none" w:sz="0" w:space="0" w:color="auto"/>
        <w:right w:val="none" w:sz="0" w:space="0" w:color="auto"/>
      </w:divBdr>
    </w:div>
    <w:div w:id="1742218598">
      <w:bodyDiv w:val="1"/>
      <w:marLeft w:val="0"/>
      <w:marRight w:val="0"/>
      <w:marTop w:val="0"/>
      <w:marBottom w:val="0"/>
      <w:divBdr>
        <w:top w:val="none" w:sz="0" w:space="0" w:color="auto"/>
        <w:left w:val="none" w:sz="0" w:space="0" w:color="auto"/>
        <w:bottom w:val="none" w:sz="0" w:space="0" w:color="auto"/>
        <w:right w:val="none" w:sz="0" w:space="0" w:color="auto"/>
      </w:divBdr>
    </w:div>
    <w:div w:id="1742755851">
      <w:bodyDiv w:val="1"/>
      <w:marLeft w:val="0"/>
      <w:marRight w:val="0"/>
      <w:marTop w:val="0"/>
      <w:marBottom w:val="0"/>
      <w:divBdr>
        <w:top w:val="none" w:sz="0" w:space="0" w:color="auto"/>
        <w:left w:val="none" w:sz="0" w:space="0" w:color="auto"/>
        <w:bottom w:val="none" w:sz="0" w:space="0" w:color="auto"/>
        <w:right w:val="none" w:sz="0" w:space="0" w:color="auto"/>
      </w:divBdr>
    </w:div>
    <w:div w:id="1742828683">
      <w:bodyDiv w:val="1"/>
      <w:marLeft w:val="0"/>
      <w:marRight w:val="0"/>
      <w:marTop w:val="0"/>
      <w:marBottom w:val="0"/>
      <w:divBdr>
        <w:top w:val="none" w:sz="0" w:space="0" w:color="auto"/>
        <w:left w:val="none" w:sz="0" w:space="0" w:color="auto"/>
        <w:bottom w:val="none" w:sz="0" w:space="0" w:color="auto"/>
        <w:right w:val="none" w:sz="0" w:space="0" w:color="auto"/>
      </w:divBdr>
    </w:div>
    <w:div w:id="1743260558">
      <w:bodyDiv w:val="1"/>
      <w:marLeft w:val="0"/>
      <w:marRight w:val="0"/>
      <w:marTop w:val="0"/>
      <w:marBottom w:val="0"/>
      <w:divBdr>
        <w:top w:val="none" w:sz="0" w:space="0" w:color="auto"/>
        <w:left w:val="none" w:sz="0" w:space="0" w:color="auto"/>
        <w:bottom w:val="none" w:sz="0" w:space="0" w:color="auto"/>
        <w:right w:val="none" w:sz="0" w:space="0" w:color="auto"/>
      </w:divBdr>
    </w:div>
    <w:div w:id="1744139428">
      <w:bodyDiv w:val="1"/>
      <w:marLeft w:val="0"/>
      <w:marRight w:val="0"/>
      <w:marTop w:val="0"/>
      <w:marBottom w:val="0"/>
      <w:divBdr>
        <w:top w:val="none" w:sz="0" w:space="0" w:color="auto"/>
        <w:left w:val="none" w:sz="0" w:space="0" w:color="auto"/>
        <w:bottom w:val="none" w:sz="0" w:space="0" w:color="auto"/>
        <w:right w:val="none" w:sz="0" w:space="0" w:color="auto"/>
      </w:divBdr>
    </w:div>
    <w:div w:id="1744184244">
      <w:bodyDiv w:val="1"/>
      <w:marLeft w:val="0"/>
      <w:marRight w:val="0"/>
      <w:marTop w:val="0"/>
      <w:marBottom w:val="0"/>
      <w:divBdr>
        <w:top w:val="none" w:sz="0" w:space="0" w:color="auto"/>
        <w:left w:val="none" w:sz="0" w:space="0" w:color="auto"/>
        <w:bottom w:val="none" w:sz="0" w:space="0" w:color="auto"/>
        <w:right w:val="none" w:sz="0" w:space="0" w:color="auto"/>
      </w:divBdr>
    </w:div>
    <w:div w:id="1744334674">
      <w:bodyDiv w:val="1"/>
      <w:marLeft w:val="0"/>
      <w:marRight w:val="0"/>
      <w:marTop w:val="0"/>
      <w:marBottom w:val="0"/>
      <w:divBdr>
        <w:top w:val="none" w:sz="0" w:space="0" w:color="auto"/>
        <w:left w:val="none" w:sz="0" w:space="0" w:color="auto"/>
        <w:bottom w:val="none" w:sz="0" w:space="0" w:color="auto"/>
        <w:right w:val="none" w:sz="0" w:space="0" w:color="auto"/>
      </w:divBdr>
    </w:div>
    <w:div w:id="1744453430">
      <w:bodyDiv w:val="1"/>
      <w:marLeft w:val="0"/>
      <w:marRight w:val="0"/>
      <w:marTop w:val="0"/>
      <w:marBottom w:val="0"/>
      <w:divBdr>
        <w:top w:val="none" w:sz="0" w:space="0" w:color="auto"/>
        <w:left w:val="none" w:sz="0" w:space="0" w:color="auto"/>
        <w:bottom w:val="none" w:sz="0" w:space="0" w:color="auto"/>
        <w:right w:val="none" w:sz="0" w:space="0" w:color="auto"/>
      </w:divBdr>
    </w:div>
    <w:div w:id="1745451649">
      <w:bodyDiv w:val="1"/>
      <w:marLeft w:val="0"/>
      <w:marRight w:val="0"/>
      <w:marTop w:val="0"/>
      <w:marBottom w:val="0"/>
      <w:divBdr>
        <w:top w:val="none" w:sz="0" w:space="0" w:color="auto"/>
        <w:left w:val="none" w:sz="0" w:space="0" w:color="auto"/>
        <w:bottom w:val="none" w:sz="0" w:space="0" w:color="auto"/>
        <w:right w:val="none" w:sz="0" w:space="0" w:color="auto"/>
      </w:divBdr>
    </w:div>
    <w:div w:id="1746493374">
      <w:bodyDiv w:val="1"/>
      <w:marLeft w:val="0"/>
      <w:marRight w:val="0"/>
      <w:marTop w:val="0"/>
      <w:marBottom w:val="0"/>
      <w:divBdr>
        <w:top w:val="none" w:sz="0" w:space="0" w:color="auto"/>
        <w:left w:val="none" w:sz="0" w:space="0" w:color="auto"/>
        <w:bottom w:val="none" w:sz="0" w:space="0" w:color="auto"/>
        <w:right w:val="none" w:sz="0" w:space="0" w:color="auto"/>
      </w:divBdr>
    </w:div>
    <w:div w:id="1746536607">
      <w:bodyDiv w:val="1"/>
      <w:marLeft w:val="0"/>
      <w:marRight w:val="0"/>
      <w:marTop w:val="0"/>
      <w:marBottom w:val="0"/>
      <w:divBdr>
        <w:top w:val="none" w:sz="0" w:space="0" w:color="auto"/>
        <w:left w:val="none" w:sz="0" w:space="0" w:color="auto"/>
        <w:bottom w:val="none" w:sz="0" w:space="0" w:color="auto"/>
        <w:right w:val="none" w:sz="0" w:space="0" w:color="auto"/>
      </w:divBdr>
    </w:div>
    <w:div w:id="1746952258">
      <w:bodyDiv w:val="1"/>
      <w:marLeft w:val="0"/>
      <w:marRight w:val="0"/>
      <w:marTop w:val="0"/>
      <w:marBottom w:val="0"/>
      <w:divBdr>
        <w:top w:val="none" w:sz="0" w:space="0" w:color="auto"/>
        <w:left w:val="none" w:sz="0" w:space="0" w:color="auto"/>
        <w:bottom w:val="none" w:sz="0" w:space="0" w:color="auto"/>
        <w:right w:val="none" w:sz="0" w:space="0" w:color="auto"/>
      </w:divBdr>
    </w:div>
    <w:div w:id="1748531349">
      <w:bodyDiv w:val="1"/>
      <w:marLeft w:val="0"/>
      <w:marRight w:val="0"/>
      <w:marTop w:val="0"/>
      <w:marBottom w:val="0"/>
      <w:divBdr>
        <w:top w:val="none" w:sz="0" w:space="0" w:color="auto"/>
        <w:left w:val="none" w:sz="0" w:space="0" w:color="auto"/>
        <w:bottom w:val="none" w:sz="0" w:space="0" w:color="auto"/>
        <w:right w:val="none" w:sz="0" w:space="0" w:color="auto"/>
      </w:divBdr>
    </w:div>
    <w:div w:id="1749765259">
      <w:bodyDiv w:val="1"/>
      <w:marLeft w:val="0"/>
      <w:marRight w:val="0"/>
      <w:marTop w:val="0"/>
      <w:marBottom w:val="0"/>
      <w:divBdr>
        <w:top w:val="none" w:sz="0" w:space="0" w:color="auto"/>
        <w:left w:val="none" w:sz="0" w:space="0" w:color="auto"/>
        <w:bottom w:val="none" w:sz="0" w:space="0" w:color="auto"/>
        <w:right w:val="none" w:sz="0" w:space="0" w:color="auto"/>
      </w:divBdr>
    </w:div>
    <w:div w:id="1750692331">
      <w:bodyDiv w:val="1"/>
      <w:marLeft w:val="0"/>
      <w:marRight w:val="0"/>
      <w:marTop w:val="0"/>
      <w:marBottom w:val="0"/>
      <w:divBdr>
        <w:top w:val="none" w:sz="0" w:space="0" w:color="auto"/>
        <w:left w:val="none" w:sz="0" w:space="0" w:color="auto"/>
        <w:bottom w:val="none" w:sz="0" w:space="0" w:color="auto"/>
        <w:right w:val="none" w:sz="0" w:space="0" w:color="auto"/>
      </w:divBdr>
    </w:div>
    <w:div w:id="1750882817">
      <w:bodyDiv w:val="1"/>
      <w:marLeft w:val="0"/>
      <w:marRight w:val="0"/>
      <w:marTop w:val="0"/>
      <w:marBottom w:val="0"/>
      <w:divBdr>
        <w:top w:val="none" w:sz="0" w:space="0" w:color="auto"/>
        <w:left w:val="none" w:sz="0" w:space="0" w:color="auto"/>
        <w:bottom w:val="none" w:sz="0" w:space="0" w:color="auto"/>
        <w:right w:val="none" w:sz="0" w:space="0" w:color="auto"/>
      </w:divBdr>
    </w:div>
    <w:div w:id="1751004894">
      <w:bodyDiv w:val="1"/>
      <w:marLeft w:val="0"/>
      <w:marRight w:val="0"/>
      <w:marTop w:val="0"/>
      <w:marBottom w:val="0"/>
      <w:divBdr>
        <w:top w:val="none" w:sz="0" w:space="0" w:color="auto"/>
        <w:left w:val="none" w:sz="0" w:space="0" w:color="auto"/>
        <w:bottom w:val="none" w:sz="0" w:space="0" w:color="auto"/>
        <w:right w:val="none" w:sz="0" w:space="0" w:color="auto"/>
      </w:divBdr>
    </w:div>
    <w:div w:id="1751465217">
      <w:bodyDiv w:val="1"/>
      <w:marLeft w:val="0"/>
      <w:marRight w:val="0"/>
      <w:marTop w:val="0"/>
      <w:marBottom w:val="0"/>
      <w:divBdr>
        <w:top w:val="none" w:sz="0" w:space="0" w:color="auto"/>
        <w:left w:val="none" w:sz="0" w:space="0" w:color="auto"/>
        <w:bottom w:val="none" w:sz="0" w:space="0" w:color="auto"/>
        <w:right w:val="none" w:sz="0" w:space="0" w:color="auto"/>
      </w:divBdr>
    </w:div>
    <w:div w:id="1751655671">
      <w:bodyDiv w:val="1"/>
      <w:marLeft w:val="0"/>
      <w:marRight w:val="0"/>
      <w:marTop w:val="0"/>
      <w:marBottom w:val="0"/>
      <w:divBdr>
        <w:top w:val="none" w:sz="0" w:space="0" w:color="auto"/>
        <w:left w:val="none" w:sz="0" w:space="0" w:color="auto"/>
        <w:bottom w:val="none" w:sz="0" w:space="0" w:color="auto"/>
        <w:right w:val="none" w:sz="0" w:space="0" w:color="auto"/>
      </w:divBdr>
    </w:div>
    <w:div w:id="1752848947">
      <w:bodyDiv w:val="1"/>
      <w:marLeft w:val="0"/>
      <w:marRight w:val="0"/>
      <w:marTop w:val="0"/>
      <w:marBottom w:val="0"/>
      <w:divBdr>
        <w:top w:val="none" w:sz="0" w:space="0" w:color="auto"/>
        <w:left w:val="none" w:sz="0" w:space="0" w:color="auto"/>
        <w:bottom w:val="none" w:sz="0" w:space="0" w:color="auto"/>
        <w:right w:val="none" w:sz="0" w:space="0" w:color="auto"/>
      </w:divBdr>
    </w:div>
    <w:div w:id="1753552567">
      <w:bodyDiv w:val="1"/>
      <w:marLeft w:val="0"/>
      <w:marRight w:val="0"/>
      <w:marTop w:val="0"/>
      <w:marBottom w:val="0"/>
      <w:divBdr>
        <w:top w:val="none" w:sz="0" w:space="0" w:color="auto"/>
        <w:left w:val="none" w:sz="0" w:space="0" w:color="auto"/>
        <w:bottom w:val="none" w:sz="0" w:space="0" w:color="auto"/>
        <w:right w:val="none" w:sz="0" w:space="0" w:color="auto"/>
      </w:divBdr>
    </w:div>
    <w:div w:id="1753775286">
      <w:bodyDiv w:val="1"/>
      <w:marLeft w:val="0"/>
      <w:marRight w:val="0"/>
      <w:marTop w:val="0"/>
      <w:marBottom w:val="0"/>
      <w:divBdr>
        <w:top w:val="none" w:sz="0" w:space="0" w:color="auto"/>
        <w:left w:val="none" w:sz="0" w:space="0" w:color="auto"/>
        <w:bottom w:val="none" w:sz="0" w:space="0" w:color="auto"/>
        <w:right w:val="none" w:sz="0" w:space="0" w:color="auto"/>
      </w:divBdr>
    </w:div>
    <w:div w:id="1754082082">
      <w:bodyDiv w:val="1"/>
      <w:marLeft w:val="0"/>
      <w:marRight w:val="0"/>
      <w:marTop w:val="0"/>
      <w:marBottom w:val="0"/>
      <w:divBdr>
        <w:top w:val="none" w:sz="0" w:space="0" w:color="auto"/>
        <w:left w:val="none" w:sz="0" w:space="0" w:color="auto"/>
        <w:bottom w:val="none" w:sz="0" w:space="0" w:color="auto"/>
        <w:right w:val="none" w:sz="0" w:space="0" w:color="auto"/>
      </w:divBdr>
    </w:div>
    <w:div w:id="1754427185">
      <w:bodyDiv w:val="1"/>
      <w:marLeft w:val="0"/>
      <w:marRight w:val="0"/>
      <w:marTop w:val="0"/>
      <w:marBottom w:val="0"/>
      <w:divBdr>
        <w:top w:val="none" w:sz="0" w:space="0" w:color="auto"/>
        <w:left w:val="none" w:sz="0" w:space="0" w:color="auto"/>
        <w:bottom w:val="none" w:sz="0" w:space="0" w:color="auto"/>
        <w:right w:val="none" w:sz="0" w:space="0" w:color="auto"/>
      </w:divBdr>
    </w:div>
    <w:div w:id="1754470840">
      <w:bodyDiv w:val="1"/>
      <w:marLeft w:val="0"/>
      <w:marRight w:val="0"/>
      <w:marTop w:val="0"/>
      <w:marBottom w:val="0"/>
      <w:divBdr>
        <w:top w:val="none" w:sz="0" w:space="0" w:color="auto"/>
        <w:left w:val="none" w:sz="0" w:space="0" w:color="auto"/>
        <w:bottom w:val="none" w:sz="0" w:space="0" w:color="auto"/>
        <w:right w:val="none" w:sz="0" w:space="0" w:color="auto"/>
      </w:divBdr>
    </w:div>
    <w:div w:id="1754546021">
      <w:bodyDiv w:val="1"/>
      <w:marLeft w:val="0"/>
      <w:marRight w:val="0"/>
      <w:marTop w:val="0"/>
      <w:marBottom w:val="0"/>
      <w:divBdr>
        <w:top w:val="none" w:sz="0" w:space="0" w:color="auto"/>
        <w:left w:val="none" w:sz="0" w:space="0" w:color="auto"/>
        <w:bottom w:val="none" w:sz="0" w:space="0" w:color="auto"/>
        <w:right w:val="none" w:sz="0" w:space="0" w:color="auto"/>
      </w:divBdr>
    </w:div>
    <w:div w:id="1754820215">
      <w:bodyDiv w:val="1"/>
      <w:marLeft w:val="0"/>
      <w:marRight w:val="0"/>
      <w:marTop w:val="0"/>
      <w:marBottom w:val="0"/>
      <w:divBdr>
        <w:top w:val="none" w:sz="0" w:space="0" w:color="auto"/>
        <w:left w:val="none" w:sz="0" w:space="0" w:color="auto"/>
        <w:bottom w:val="none" w:sz="0" w:space="0" w:color="auto"/>
        <w:right w:val="none" w:sz="0" w:space="0" w:color="auto"/>
      </w:divBdr>
    </w:div>
    <w:div w:id="1755013301">
      <w:bodyDiv w:val="1"/>
      <w:marLeft w:val="0"/>
      <w:marRight w:val="0"/>
      <w:marTop w:val="0"/>
      <w:marBottom w:val="0"/>
      <w:divBdr>
        <w:top w:val="none" w:sz="0" w:space="0" w:color="auto"/>
        <w:left w:val="none" w:sz="0" w:space="0" w:color="auto"/>
        <w:bottom w:val="none" w:sz="0" w:space="0" w:color="auto"/>
        <w:right w:val="none" w:sz="0" w:space="0" w:color="auto"/>
      </w:divBdr>
    </w:div>
    <w:div w:id="1755474098">
      <w:bodyDiv w:val="1"/>
      <w:marLeft w:val="0"/>
      <w:marRight w:val="0"/>
      <w:marTop w:val="0"/>
      <w:marBottom w:val="0"/>
      <w:divBdr>
        <w:top w:val="none" w:sz="0" w:space="0" w:color="auto"/>
        <w:left w:val="none" w:sz="0" w:space="0" w:color="auto"/>
        <w:bottom w:val="none" w:sz="0" w:space="0" w:color="auto"/>
        <w:right w:val="none" w:sz="0" w:space="0" w:color="auto"/>
      </w:divBdr>
    </w:div>
    <w:div w:id="1755474276">
      <w:bodyDiv w:val="1"/>
      <w:marLeft w:val="0"/>
      <w:marRight w:val="0"/>
      <w:marTop w:val="0"/>
      <w:marBottom w:val="0"/>
      <w:divBdr>
        <w:top w:val="none" w:sz="0" w:space="0" w:color="auto"/>
        <w:left w:val="none" w:sz="0" w:space="0" w:color="auto"/>
        <w:bottom w:val="none" w:sz="0" w:space="0" w:color="auto"/>
        <w:right w:val="none" w:sz="0" w:space="0" w:color="auto"/>
      </w:divBdr>
    </w:div>
    <w:div w:id="1755932190">
      <w:bodyDiv w:val="1"/>
      <w:marLeft w:val="0"/>
      <w:marRight w:val="0"/>
      <w:marTop w:val="0"/>
      <w:marBottom w:val="0"/>
      <w:divBdr>
        <w:top w:val="none" w:sz="0" w:space="0" w:color="auto"/>
        <w:left w:val="none" w:sz="0" w:space="0" w:color="auto"/>
        <w:bottom w:val="none" w:sz="0" w:space="0" w:color="auto"/>
        <w:right w:val="none" w:sz="0" w:space="0" w:color="auto"/>
      </w:divBdr>
    </w:div>
    <w:div w:id="1756826545">
      <w:bodyDiv w:val="1"/>
      <w:marLeft w:val="0"/>
      <w:marRight w:val="0"/>
      <w:marTop w:val="0"/>
      <w:marBottom w:val="0"/>
      <w:divBdr>
        <w:top w:val="none" w:sz="0" w:space="0" w:color="auto"/>
        <w:left w:val="none" w:sz="0" w:space="0" w:color="auto"/>
        <w:bottom w:val="none" w:sz="0" w:space="0" w:color="auto"/>
        <w:right w:val="none" w:sz="0" w:space="0" w:color="auto"/>
      </w:divBdr>
    </w:div>
    <w:div w:id="1756972081">
      <w:bodyDiv w:val="1"/>
      <w:marLeft w:val="0"/>
      <w:marRight w:val="0"/>
      <w:marTop w:val="0"/>
      <w:marBottom w:val="0"/>
      <w:divBdr>
        <w:top w:val="none" w:sz="0" w:space="0" w:color="auto"/>
        <w:left w:val="none" w:sz="0" w:space="0" w:color="auto"/>
        <w:bottom w:val="none" w:sz="0" w:space="0" w:color="auto"/>
        <w:right w:val="none" w:sz="0" w:space="0" w:color="auto"/>
      </w:divBdr>
    </w:div>
    <w:div w:id="1757092697">
      <w:bodyDiv w:val="1"/>
      <w:marLeft w:val="0"/>
      <w:marRight w:val="0"/>
      <w:marTop w:val="0"/>
      <w:marBottom w:val="0"/>
      <w:divBdr>
        <w:top w:val="none" w:sz="0" w:space="0" w:color="auto"/>
        <w:left w:val="none" w:sz="0" w:space="0" w:color="auto"/>
        <w:bottom w:val="none" w:sz="0" w:space="0" w:color="auto"/>
        <w:right w:val="none" w:sz="0" w:space="0" w:color="auto"/>
      </w:divBdr>
    </w:div>
    <w:div w:id="1757364407">
      <w:bodyDiv w:val="1"/>
      <w:marLeft w:val="0"/>
      <w:marRight w:val="0"/>
      <w:marTop w:val="0"/>
      <w:marBottom w:val="0"/>
      <w:divBdr>
        <w:top w:val="none" w:sz="0" w:space="0" w:color="auto"/>
        <w:left w:val="none" w:sz="0" w:space="0" w:color="auto"/>
        <w:bottom w:val="none" w:sz="0" w:space="0" w:color="auto"/>
        <w:right w:val="none" w:sz="0" w:space="0" w:color="auto"/>
      </w:divBdr>
    </w:div>
    <w:div w:id="1757627260">
      <w:bodyDiv w:val="1"/>
      <w:marLeft w:val="0"/>
      <w:marRight w:val="0"/>
      <w:marTop w:val="0"/>
      <w:marBottom w:val="0"/>
      <w:divBdr>
        <w:top w:val="none" w:sz="0" w:space="0" w:color="auto"/>
        <w:left w:val="none" w:sz="0" w:space="0" w:color="auto"/>
        <w:bottom w:val="none" w:sz="0" w:space="0" w:color="auto"/>
        <w:right w:val="none" w:sz="0" w:space="0" w:color="auto"/>
      </w:divBdr>
    </w:div>
    <w:div w:id="1758137972">
      <w:bodyDiv w:val="1"/>
      <w:marLeft w:val="0"/>
      <w:marRight w:val="0"/>
      <w:marTop w:val="0"/>
      <w:marBottom w:val="0"/>
      <w:divBdr>
        <w:top w:val="none" w:sz="0" w:space="0" w:color="auto"/>
        <w:left w:val="none" w:sz="0" w:space="0" w:color="auto"/>
        <w:bottom w:val="none" w:sz="0" w:space="0" w:color="auto"/>
        <w:right w:val="none" w:sz="0" w:space="0" w:color="auto"/>
      </w:divBdr>
    </w:div>
    <w:div w:id="1758164234">
      <w:bodyDiv w:val="1"/>
      <w:marLeft w:val="0"/>
      <w:marRight w:val="0"/>
      <w:marTop w:val="0"/>
      <w:marBottom w:val="0"/>
      <w:divBdr>
        <w:top w:val="none" w:sz="0" w:space="0" w:color="auto"/>
        <w:left w:val="none" w:sz="0" w:space="0" w:color="auto"/>
        <w:bottom w:val="none" w:sz="0" w:space="0" w:color="auto"/>
        <w:right w:val="none" w:sz="0" w:space="0" w:color="auto"/>
      </w:divBdr>
    </w:div>
    <w:div w:id="1758205318">
      <w:bodyDiv w:val="1"/>
      <w:marLeft w:val="0"/>
      <w:marRight w:val="0"/>
      <w:marTop w:val="0"/>
      <w:marBottom w:val="0"/>
      <w:divBdr>
        <w:top w:val="none" w:sz="0" w:space="0" w:color="auto"/>
        <w:left w:val="none" w:sz="0" w:space="0" w:color="auto"/>
        <w:bottom w:val="none" w:sz="0" w:space="0" w:color="auto"/>
        <w:right w:val="none" w:sz="0" w:space="0" w:color="auto"/>
      </w:divBdr>
    </w:div>
    <w:div w:id="1758672332">
      <w:bodyDiv w:val="1"/>
      <w:marLeft w:val="0"/>
      <w:marRight w:val="0"/>
      <w:marTop w:val="0"/>
      <w:marBottom w:val="0"/>
      <w:divBdr>
        <w:top w:val="none" w:sz="0" w:space="0" w:color="auto"/>
        <w:left w:val="none" w:sz="0" w:space="0" w:color="auto"/>
        <w:bottom w:val="none" w:sz="0" w:space="0" w:color="auto"/>
        <w:right w:val="none" w:sz="0" w:space="0" w:color="auto"/>
      </w:divBdr>
    </w:div>
    <w:div w:id="1760439843">
      <w:bodyDiv w:val="1"/>
      <w:marLeft w:val="0"/>
      <w:marRight w:val="0"/>
      <w:marTop w:val="0"/>
      <w:marBottom w:val="0"/>
      <w:divBdr>
        <w:top w:val="none" w:sz="0" w:space="0" w:color="auto"/>
        <w:left w:val="none" w:sz="0" w:space="0" w:color="auto"/>
        <w:bottom w:val="none" w:sz="0" w:space="0" w:color="auto"/>
        <w:right w:val="none" w:sz="0" w:space="0" w:color="auto"/>
      </w:divBdr>
    </w:div>
    <w:div w:id="1761370646">
      <w:bodyDiv w:val="1"/>
      <w:marLeft w:val="0"/>
      <w:marRight w:val="0"/>
      <w:marTop w:val="0"/>
      <w:marBottom w:val="0"/>
      <w:divBdr>
        <w:top w:val="none" w:sz="0" w:space="0" w:color="auto"/>
        <w:left w:val="none" w:sz="0" w:space="0" w:color="auto"/>
        <w:bottom w:val="none" w:sz="0" w:space="0" w:color="auto"/>
        <w:right w:val="none" w:sz="0" w:space="0" w:color="auto"/>
      </w:divBdr>
    </w:div>
    <w:div w:id="1762606948">
      <w:bodyDiv w:val="1"/>
      <w:marLeft w:val="0"/>
      <w:marRight w:val="0"/>
      <w:marTop w:val="0"/>
      <w:marBottom w:val="0"/>
      <w:divBdr>
        <w:top w:val="none" w:sz="0" w:space="0" w:color="auto"/>
        <w:left w:val="none" w:sz="0" w:space="0" w:color="auto"/>
        <w:bottom w:val="none" w:sz="0" w:space="0" w:color="auto"/>
        <w:right w:val="none" w:sz="0" w:space="0" w:color="auto"/>
      </w:divBdr>
    </w:div>
    <w:div w:id="1762793746">
      <w:bodyDiv w:val="1"/>
      <w:marLeft w:val="0"/>
      <w:marRight w:val="0"/>
      <w:marTop w:val="0"/>
      <w:marBottom w:val="0"/>
      <w:divBdr>
        <w:top w:val="none" w:sz="0" w:space="0" w:color="auto"/>
        <w:left w:val="none" w:sz="0" w:space="0" w:color="auto"/>
        <w:bottom w:val="none" w:sz="0" w:space="0" w:color="auto"/>
        <w:right w:val="none" w:sz="0" w:space="0" w:color="auto"/>
      </w:divBdr>
    </w:div>
    <w:div w:id="1762874452">
      <w:bodyDiv w:val="1"/>
      <w:marLeft w:val="0"/>
      <w:marRight w:val="0"/>
      <w:marTop w:val="0"/>
      <w:marBottom w:val="0"/>
      <w:divBdr>
        <w:top w:val="none" w:sz="0" w:space="0" w:color="auto"/>
        <w:left w:val="none" w:sz="0" w:space="0" w:color="auto"/>
        <w:bottom w:val="none" w:sz="0" w:space="0" w:color="auto"/>
        <w:right w:val="none" w:sz="0" w:space="0" w:color="auto"/>
      </w:divBdr>
    </w:div>
    <w:div w:id="1763329403">
      <w:bodyDiv w:val="1"/>
      <w:marLeft w:val="0"/>
      <w:marRight w:val="0"/>
      <w:marTop w:val="0"/>
      <w:marBottom w:val="0"/>
      <w:divBdr>
        <w:top w:val="none" w:sz="0" w:space="0" w:color="auto"/>
        <w:left w:val="none" w:sz="0" w:space="0" w:color="auto"/>
        <w:bottom w:val="none" w:sz="0" w:space="0" w:color="auto"/>
        <w:right w:val="none" w:sz="0" w:space="0" w:color="auto"/>
      </w:divBdr>
    </w:div>
    <w:div w:id="1763721326">
      <w:bodyDiv w:val="1"/>
      <w:marLeft w:val="0"/>
      <w:marRight w:val="0"/>
      <w:marTop w:val="0"/>
      <w:marBottom w:val="0"/>
      <w:divBdr>
        <w:top w:val="none" w:sz="0" w:space="0" w:color="auto"/>
        <w:left w:val="none" w:sz="0" w:space="0" w:color="auto"/>
        <w:bottom w:val="none" w:sz="0" w:space="0" w:color="auto"/>
        <w:right w:val="none" w:sz="0" w:space="0" w:color="auto"/>
      </w:divBdr>
    </w:div>
    <w:div w:id="1763797149">
      <w:bodyDiv w:val="1"/>
      <w:marLeft w:val="0"/>
      <w:marRight w:val="0"/>
      <w:marTop w:val="0"/>
      <w:marBottom w:val="0"/>
      <w:divBdr>
        <w:top w:val="none" w:sz="0" w:space="0" w:color="auto"/>
        <w:left w:val="none" w:sz="0" w:space="0" w:color="auto"/>
        <w:bottom w:val="none" w:sz="0" w:space="0" w:color="auto"/>
        <w:right w:val="none" w:sz="0" w:space="0" w:color="auto"/>
      </w:divBdr>
    </w:div>
    <w:div w:id="1765225946">
      <w:bodyDiv w:val="1"/>
      <w:marLeft w:val="0"/>
      <w:marRight w:val="0"/>
      <w:marTop w:val="0"/>
      <w:marBottom w:val="0"/>
      <w:divBdr>
        <w:top w:val="none" w:sz="0" w:space="0" w:color="auto"/>
        <w:left w:val="none" w:sz="0" w:space="0" w:color="auto"/>
        <w:bottom w:val="none" w:sz="0" w:space="0" w:color="auto"/>
        <w:right w:val="none" w:sz="0" w:space="0" w:color="auto"/>
      </w:divBdr>
    </w:div>
    <w:div w:id="1765345696">
      <w:bodyDiv w:val="1"/>
      <w:marLeft w:val="0"/>
      <w:marRight w:val="0"/>
      <w:marTop w:val="0"/>
      <w:marBottom w:val="0"/>
      <w:divBdr>
        <w:top w:val="none" w:sz="0" w:space="0" w:color="auto"/>
        <w:left w:val="none" w:sz="0" w:space="0" w:color="auto"/>
        <w:bottom w:val="none" w:sz="0" w:space="0" w:color="auto"/>
        <w:right w:val="none" w:sz="0" w:space="0" w:color="auto"/>
      </w:divBdr>
    </w:div>
    <w:div w:id="1765417092">
      <w:bodyDiv w:val="1"/>
      <w:marLeft w:val="0"/>
      <w:marRight w:val="0"/>
      <w:marTop w:val="0"/>
      <w:marBottom w:val="0"/>
      <w:divBdr>
        <w:top w:val="none" w:sz="0" w:space="0" w:color="auto"/>
        <w:left w:val="none" w:sz="0" w:space="0" w:color="auto"/>
        <w:bottom w:val="none" w:sz="0" w:space="0" w:color="auto"/>
        <w:right w:val="none" w:sz="0" w:space="0" w:color="auto"/>
      </w:divBdr>
    </w:div>
    <w:div w:id="1765488721">
      <w:bodyDiv w:val="1"/>
      <w:marLeft w:val="0"/>
      <w:marRight w:val="0"/>
      <w:marTop w:val="0"/>
      <w:marBottom w:val="0"/>
      <w:divBdr>
        <w:top w:val="none" w:sz="0" w:space="0" w:color="auto"/>
        <w:left w:val="none" w:sz="0" w:space="0" w:color="auto"/>
        <w:bottom w:val="none" w:sz="0" w:space="0" w:color="auto"/>
        <w:right w:val="none" w:sz="0" w:space="0" w:color="auto"/>
      </w:divBdr>
    </w:div>
    <w:div w:id="1766030390">
      <w:bodyDiv w:val="1"/>
      <w:marLeft w:val="0"/>
      <w:marRight w:val="0"/>
      <w:marTop w:val="0"/>
      <w:marBottom w:val="0"/>
      <w:divBdr>
        <w:top w:val="none" w:sz="0" w:space="0" w:color="auto"/>
        <w:left w:val="none" w:sz="0" w:space="0" w:color="auto"/>
        <w:bottom w:val="none" w:sz="0" w:space="0" w:color="auto"/>
        <w:right w:val="none" w:sz="0" w:space="0" w:color="auto"/>
      </w:divBdr>
    </w:div>
    <w:div w:id="1766221063">
      <w:bodyDiv w:val="1"/>
      <w:marLeft w:val="0"/>
      <w:marRight w:val="0"/>
      <w:marTop w:val="0"/>
      <w:marBottom w:val="0"/>
      <w:divBdr>
        <w:top w:val="none" w:sz="0" w:space="0" w:color="auto"/>
        <w:left w:val="none" w:sz="0" w:space="0" w:color="auto"/>
        <w:bottom w:val="none" w:sz="0" w:space="0" w:color="auto"/>
        <w:right w:val="none" w:sz="0" w:space="0" w:color="auto"/>
      </w:divBdr>
    </w:div>
    <w:div w:id="1767118342">
      <w:bodyDiv w:val="1"/>
      <w:marLeft w:val="0"/>
      <w:marRight w:val="0"/>
      <w:marTop w:val="0"/>
      <w:marBottom w:val="0"/>
      <w:divBdr>
        <w:top w:val="none" w:sz="0" w:space="0" w:color="auto"/>
        <w:left w:val="none" w:sz="0" w:space="0" w:color="auto"/>
        <w:bottom w:val="none" w:sz="0" w:space="0" w:color="auto"/>
        <w:right w:val="none" w:sz="0" w:space="0" w:color="auto"/>
      </w:divBdr>
    </w:div>
    <w:div w:id="1768383667">
      <w:bodyDiv w:val="1"/>
      <w:marLeft w:val="0"/>
      <w:marRight w:val="0"/>
      <w:marTop w:val="0"/>
      <w:marBottom w:val="0"/>
      <w:divBdr>
        <w:top w:val="none" w:sz="0" w:space="0" w:color="auto"/>
        <w:left w:val="none" w:sz="0" w:space="0" w:color="auto"/>
        <w:bottom w:val="none" w:sz="0" w:space="0" w:color="auto"/>
        <w:right w:val="none" w:sz="0" w:space="0" w:color="auto"/>
      </w:divBdr>
    </w:div>
    <w:div w:id="1768767818">
      <w:bodyDiv w:val="1"/>
      <w:marLeft w:val="0"/>
      <w:marRight w:val="0"/>
      <w:marTop w:val="0"/>
      <w:marBottom w:val="0"/>
      <w:divBdr>
        <w:top w:val="none" w:sz="0" w:space="0" w:color="auto"/>
        <w:left w:val="none" w:sz="0" w:space="0" w:color="auto"/>
        <w:bottom w:val="none" w:sz="0" w:space="0" w:color="auto"/>
        <w:right w:val="none" w:sz="0" w:space="0" w:color="auto"/>
      </w:divBdr>
    </w:div>
    <w:div w:id="1769350043">
      <w:bodyDiv w:val="1"/>
      <w:marLeft w:val="0"/>
      <w:marRight w:val="0"/>
      <w:marTop w:val="0"/>
      <w:marBottom w:val="0"/>
      <w:divBdr>
        <w:top w:val="none" w:sz="0" w:space="0" w:color="auto"/>
        <w:left w:val="none" w:sz="0" w:space="0" w:color="auto"/>
        <w:bottom w:val="none" w:sz="0" w:space="0" w:color="auto"/>
        <w:right w:val="none" w:sz="0" w:space="0" w:color="auto"/>
      </w:divBdr>
    </w:div>
    <w:div w:id="1769738932">
      <w:bodyDiv w:val="1"/>
      <w:marLeft w:val="0"/>
      <w:marRight w:val="0"/>
      <w:marTop w:val="0"/>
      <w:marBottom w:val="0"/>
      <w:divBdr>
        <w:top w:val="none" w:sz="0" w:space="0" w:color="auto"/>
        <w:left w:val="none" w:sz="0" w:space="0" w:color="auto"/>
        <w:bottom w:val="none" w:sz="0" w:space="0" w:color="auto"/>
        <w:right w:val="none" w:sz="0" w:space="0" w:color="auto"/>
      </w:divBdr>
    </w:div>
    <w:div w:id="1771392702">
      <w:bodyDiv w:val="1"/>
      <w:marLeft w:val="0"/>
      <w:marRight w:val="0"/>
      <w:marTop w:val="0"/>
      <w:marBottom w:val="0"/>
      <w:divBdr>
        <w:top w:val="none" w:sz="0" w:space="0" w:color="auto"/>
        <w:left w:val="none" w:sz="0" w:space="0" w:color="auto"/>
        <w:bottom w:val="none" w:sz="0" w:space="0" w:color="auto"/>
        <w:right w:val="none" w:sz="0" w:space="0" w:color="auto"/>
      </w:divBdr>
    </w:div>
    <w:div w:id="1771661296">
      <w:bodyDiv w:val="1"/>
      <w:marLeft w:val="0"/>
      <w:marRight w:val="0"/>
      <w:marTop w:val="0"/>
      <w:marBottom w:val="0"/>
      <w:divBdr>
        <w:top w:val="none" w:sz="0" w:space="0" w:color="auto"/>
        <w:left w:val="none" w:sz="0" w:space="0" w:color="auto"/>
        <w:bottom w:val="none" w:sz="0" w:space="0" w:color="auto"/>
        <w:right w:val="none" w:sz="0" w:space="0" w:color="auto"/>
      </w:divBdr>
    </w:div>
    <w:div w:id="1771971342">
      <w:bodyDiv w:val="1"/>
      <w:marLeft w:val="0"/>
      <w:marRight w:val="0"/>
      <w:marTop w:val="0"/>
      <w:marBottom w:val="0"/>
      <w:divBdr>
        <w:top w:val="none" w:sz="0" w:space="0" w:color="auto"/>
        <w:left w:val="none" w:sz="0" w:space="0" w:color="auto"/>
        <w:bottom w:val="none" w:sz="0" w:space="0" w:color="auto"/>
        <w:right w:val="none" w:sz="0" w:space="0" w:color="auto"/>
      </w:divBdr>
    </w:div>
    <w:div w:id="1772125474">
      <w:bodyDiv w:val="1"/>
      <w:marLeft w:val="0"/>
      <w:marRight w:val="0"/>
      <w:marTop w:val="0"/>
      <w:marBottom w:val="0"/>
      <w:divBdr>
        <w:top w:val="none" w:sz="0" w:space="0" w:color="auto"/>
        <w:left w:val="none" w:sz="0" w:space="0" w:color="auto"/>
        <w:bottom w:val="none" w:sz="0" w:space="0" w:color="auto"/>
        <w:right w:val="none" w:sz="0" w:space="0" w:color="auto"/>
      </w:divBdr>
    </w:div>
    <w:div w:id="1773436622">
      <w:bodyDiv w:val="1"/>
      <w:marLeft w:val="0"/>
      <w:marRight w:val="0"/>
      <w:marTop w:val="0"/>
      <w:marBottom w:val="0"/>
      <w:divBdr>
        <w:top w:val="none" w:sz="0" w:space="0" w:color="auto"/>
        <w:left w:val="none" w:sz="0" w:space="0" w:color="auto"/>
        <w:bottom w:val="none" w:sz="0" w:space="0" w:color="auto"/>
        <w:right w:val="none" w:sz="0" w:space="0" w:color="auto"/>
      </w:divBdr>
    </w:div>
    <w:div w:id="1775400809">
      <w:bodyDiv w:val="1"/>
      <w:marLeft w:val="0"/>
      <w:marRight w:val="0"/>
      <w:marTop w:val="0"/>
      <w:marBottom w:val="0"/>
      <w:divBdr>
        <w:top w:val="none" w:sz="0" w:space="0" w:color="auto"/>
        <w:left w:val="none" w:sz="0" w:space="0" w:color="auto"/>
        <w:bottom w:val="none" w:sz="0" w:space="0" w:color="auto"/>
        <w:right w:val="none" w:sz="0" w:space="0" w:color="auto"/>
      </w:divBdr>
    </w:div>
    <w:div w:id="1775515979">
      <w:bodyDiv w:val="1"/>
      <w:marLeft w:val="0"/>
      <w:marRight w:val="0"/>
      <w:marTop w:val="0"/>
      <w:marBottom w:val="0"/>
      <w:divBdr>
        <w:top w:val="none" w:sz="0" w:space="0" w:color="auto"/>
        <w:left w:val="none" w:sz="0" w:space="0" w:color="auto"/>
        <w:bottom w:val="none" w:sz="0" w:space="0" w:color="auto"/>
        <w:right w:val="none" w:sz="0" w:space="0" w:color="auto"/>
      </w:divBdr>
    </w:div>
    <w:div w:id="1775590181">
      <w:bodyDiv w:val="1"/>
      <w:marLeft w:val="0"/>
      <w:marRight w:val="0"/>
      <w:marTop w:val="0"/>
      <w:marBottom w:val="0"/>
      <w:divBdr>
        <w:top w:val="none" w:sz="0" w:space="0" w:color="auto"/>
        <w:left w:val="none" w:sz="0" w:space="0" w:color="auto"/>
        <w:bottom w:val="none" w:sz="0" w:space="0" w:color="auto"/>
        <w:right w:val="none" w:sz="0" w:space="0" w:color="auto"/>
      </w:divBdr>
    </w:div>
    <w:div w:id="1775664093">
      <w:bodyDiv w:val="1"/>
      <w:marLeft w:val="0"/>
      <w:marRight w:val="0"/>
      <w:marTop w:val="0"/>
      <w:marBottom w:val="0"/>
      <w:divBdr>
        <w:top w:val="none" w:sz="0" w:space="0" w:color="auto"/>
        <w:left w:val="none" w:sz="0" w:space="0" w:color="auto"/>
        <w:bottom w:val="none" w:sz="0" w:space="0" w:color="auto"/>
        <w:right w:val="none" w:sz="0" w:space="0" w:color="auto"/>
      </w:divBdr>
    </w:div>
    <w:div w:id="1775710314">
      <w:bodyDiv w:val="1"/>
      <w:marLeft w:val="0"/>
      <w:marRight w:val="0"/>
      <w:marTop w:val="0"/>
      <w:marBottom w:val="0"/>
      <w:divBdr>
        <w:top w:val="none" w:sz="0" w:space="0" w:color="auto"/>
        <w:left w:val="none" w:sz="0" w:space="0" w:color="auto"/>
        <w:bottom w:val="none" w:sz="0" w:space="0" w:color="auto"/>
        <w:right w:val="none" w:sz="0" w:space="0" w:color="auto"/>
      </w:divBdr>
    </w:div>
    <w:div w:id="1775975905">
      <w:bodyDiv w:val="1"/>
      <w:marLeft w:val="0"/>
      <w:marRight w:val="0"/>
      <w:marTop w:val="0"/>
      <w:marBottom w:val="0"/>
      <w:divBdr>
        <w:top w:val="none" w:sz="0" w:space="0" w:color="auto"/>
        <w:left w:val="none" w:sz="0" w:space="0" w:color="auto"/>
        <w:bottom w:val="none" w:sz="0" w:space="0" w:color="auto"/>
        <w:right w:val="none" w:sz="0" w:space="0" w:color="auto"/>
      </w:divBdr>
    </w:div>
    <w:div w:id="1776049417">
      <w:bodyDiv w:val="1"/>
      <w:marLeft w:val="0"/>
      <w:marRight w:val="0"/>
      <w:marTop w:val="0"/>
      <w:marBottom w:val="0"/>
      <w:divBdr>
        <w:top w:val="none" w:sz="0" w:space="0" w:color="auto"/>
        <w:left w:val="none" w:sz="0" w:space="0" w:color="auto"/>
        <w:bottom w:val="none" w:sz="0" w:space="0" w:color="auto"/>
        <w:right w:val="none" w:sz="0" w:space="0" w:color="auto"/>
      </w:divBdr>
    </w:div>
    <w:div w:id="1776973203">
      <w:bodyDiv w:val="1"/>
      <w:marLeft w:val="0"/>
      <w:marRight w:val="0"/>
      <w:marTop w:val="0"/>
      <w:marBottom w:val="0"/>
      <w:divBdr>
        <w:top w:val="none" w:sz="0" w:space="0" w:color="auto"/>
        <w:left w:val="none" w:sz="0" w:space="0" w:color="auto"/>
        <w:bottom w:val="none" w:sz="0" w:space="0" w:color="auto"/>
        <w:right w:val="none" w:sz="0" w:space="0" w:color="auto"/>
      </w:divBdr>
    </w:div>
    <w:div w:id="1777210205">
      <w:bodyDiv w:val="1"/>
      <w:marLeft w:val="0"/>
      <w:marRight w:val="0"/>
      <w:marTop w:val="0"/>
      <w:marBottom w:val="0"/>
      <w:divBdr>
        <w:top w:val="none" w:sz="0" w:space="0" w:color="auto"/>
        <w:left w:val="none" w:sz="0" w:space="0" w:color="auto"/>
        <w:bottom w:val="none" w:sz="0" w:space="0" w:color="auto"/>
        <w:right w:val="none" w:sz="0" w:space="0" w:color="auto"/>
      </w:divBdr>
    </w:div>
    <w:div w:id="1777407466">
      <w:bodyDiv w:val="1"/>
      <w:marLeft w:val="0"/>
      <w:marRight w:val="0"/>
      <w:marTop w:val="0"/>
      <w:marBottom w:val="0"/>
      <w:divBdr>
        <w:top w:val="none" w:sz="0" w:space="0" w:color="auto"/>
        <w:left w:val="none" w:sz="0" w:space="0" w:color="auto"/>
        <w:bottom w:val="none" w:sz="0" w:space="0" w:color="auto"/>
        <w:right w:val="none" w:sz="0" w:space="0" w:color="auto"/>
      </w:divBdr>
    </w:div>
    <w:div w:id="1777409037">
      <w:bodyDiv w:val="1"/>
      <w:marLeft w:val="0"/>
      <w:marRight w:val="0"/>
      <w:marTop w:val="0"/>
      <w:marBottom w:val="0"/>
      <w:divBdr>
        <w:top w:val="none" w:sz="0" w:space="0" w:color="auto"/>
        <w:left w:val="none" w:sz="0" w:space="0" w:color="auto"/>
        <w:bottom w:val="none" w:sz="0" w:space="0" w:color="auto"/>
        <w:right w:val="none" w:sz="0" w:space="0" w:color="auto"/>
      </w:divBdr>
    </w:div>
    <w:div w:id="1777821814">
      <w:bodyDiv w:val="1"/>
      <w:marLeft w:val="0"/>
      <w:marRight w:val="0"/>
      <w:marTop w:val="0"/>
      <w:marBottom w:val="0"/>
      <w:divBdr>
        <w:top w:val="none" w:sz="0" w:space="0" w:color="auto"/>
        <w:left w:val="none" w:sz="0" w:space="0" w:color="auto"/>
        <w:bottom w:val="none" w:sz="0" w:space="0" w:color="auto"/>
        <w:right w:val="none" w:sz="0" w:space="0" w:color="auto"/>
      </w:divBdr>
    </w:div>
    <w:div w:id="1778259032">
      <w:bodyDiv w:val="1"/>
      <w:marLeft w:val="0"/>
      <w:marRight w:val="0"/>
      <w:marTop w:val="0"/>
      <w:marBottom w:val="0"/>
      <w:divBdr>
        <w:top w:val="none" w:sz="0" w:space="0" w:color="auto"/>
        <w:left w:val="none" w:sz="0" w:space="0" w:color="auto"/>
        <w:bottom w:val="none" w:sz="0" w:space="0" w:color="auto"/>
        <w:right w:val="none" w:sz="0" w:space="0" w:color="auto"/>
      </w:divBdr>
    </w:div>
    <w:div w:id="1778402506">
      <w:bodyDiv w:val="1"/>
      <w:marLeft w:val="0"/>
      <w:marRight w:val="0"/>
      <w:marTop w:val="0"/>
      <w:marBottom w:val="0"/>
      <w:divBdr>
        <w:top w:val="none" w:sz="0" w:space="0" w:color="auto"/>
        <w:left w:val="none" w:sz="0" w:space="0" w:color="auto"/>
        <w:bottom w:val="none" w:sz="0" w:space="0" w:color="auto"/>
        <w:right w:val="none" w:sz="0" w:space="0" w:color="auto"/>
      </w:divBdr>
    </w:div>
    <w:div w:id="1779175337">
      <w:bodyDiv w:val="1"/>
      <w:marLeft w:val="0"/>
      <w:marRight w:val="0"/>
      <w:marTop w:val="0"/>
      <w:marBottom w:val="0"/>
      <w:divBdr>
        <w:top w:val="none" w:sz="0" w:space="0" w:color="auto"/>
        <w:left w:val="none" w:sz="0" w:space="0" w:color="auto"/>
        <w:bottom w:val="none" w:sz="0" w:space="0" w:color="auto"/>
        <w:right w:val="none" w:sz="0" w:space="0" w:color="auto"/>
      </w:divBdr>
    </w:div>
    <w:div w:id="1779639367">
      <w:bodyDiv w:val="1"/>
      <w:marLeft w:val="0"/>
      <w:marRight w:val="0"/>
      <w:marTop w:val="0"/>
      <w:marBottom w:val="0"/>
      <w:divBdr>
        <w:top w:val="none" w:sz="0" w:space="0" w:color="auto"/>
        <w:left w:val="none" w:sz="0" w:space="0" w:color="auto"/>
        <w:bottom w:val="none" w:sz="0" w:space="0" w:color="auto"/>
        <w:right w:val="none" w:sz="0" w:space="0" w:color="auto"/>
      </w:divBdr>
    </w:div>
    <w:div w:id="1780564624">
      <w:bodyDiv w:val="1"/>
      <w:marLeft w:val="0"/>
      <w:marRight w:val="0"/>
      <w:marTop w:val="0"/>
      <w:marBottom w:val="0"/>
      <w:divBdr>
        <w:top w:val="none" w:sz="0" w:space="0" w:color="auto"/>
        <w:left w:val="none" w:sz="0" w:space="0" w:color="auto"/>
        <w:bottom w:val="none" w:sz="0" w:space="0" w:color="auto"/>
        <w:right w:val="none" w:sz="0" w:space="0" w:color="auto"/>
      </w:divBdr>
    </w:div>
    <w:div w:id="1780904553">
      <w:bodyDiv w:val="1"/>
      <w:marLeft w:val="0"/>
      <w:marRight w:val="0"/>
      <w:marTop w:val="0"/>
      <w:marBottom w:val="0"/>
      <w:divBdr>
        <w:top w:val="none" w:sz="0" w:space="0" w:color="auto"/>
        <w:left w:val="none" w:sz="0" w:space="0" w:color="auto"/>
        <w:bottom w:val="none" w:sz="0" w:space="0" w:color="auto"/>
        <w:right w:val="none" w:sz="0" w:space="0" w:color="auto"/>
      </w:divBdr>
    </w:div>
    <w:div w:id="1780950931">
      <w:bodyDiv w:val="1"/>
      <w:marLeft w:val="0"/>
      <w:marRight w:val="0"/>
      <w:marTop w:val="0"/>
      <w:marBottom w:val="0"/>
      <w:divBdr>
        <w:top w:val="none" w:sz="0" w:space="0" w:color="auto"/>
        <w:left w:val="none" w:sz="0" w:space="0" w:color="auto"/>
        <w:bottom w:val="none" w:sz="0" w:space="0" w:color="auto"/>
        <w:right w:val="none" w:sz="0" w:space="0" w:color="auto"/>
      </w:divBdr>
    </w:div>
    <w:div w:id="1783649674">
      <w:bodyDiv w:val="1"/>
      <w:marLeft w:val="0"/>
      <w:marRight w:val="0"/>
      <w:marTop w:val="0"/>
      <w:marBottom w:val="0"/>
      <w:divBdr>
        <w:top w:val="none" w:sz="0" w:space="0" w:color="auto"/>
        <w:left w:val="none" w:sz="0" w:space="0" w:color="auto"/>
        <w:bottom w:val="none" w:sz="0" w:space="0" w:color="auto"/>
        <w:right w:val="none" w:sz="0" w:space="0" w:color="auto"/>
      </w:divBdr>
    </w:div>
    <w:div w:id="1783720214">
      <w:bodyDiv w:val="1"/>
      <w:marLeft w:val="0"/>
      <w:marRight w:val="0"/>
      <w:marTop w:val="0"/>
      <w:marBottom w:val="0"/>
      <w:divBdr>
        <w:top w:val="none" w:sz="0" w:space="0" w:color="auto"/>
        <w:left w:val="none" w:sz="0" w:space="0" w:color="auto"/>
        <w:bottom w:val="none" w:sz="0" w:space="0" w:color="auto"/>
        <w:right w:val="none" w:sz="0" w:space="0" w:color="auto"/>
      </w:divBdr>
    </w:div>
    <w:div w:id="1784222531">
      <w:bodyDiv w:val="1"/>
      <w:marLeft w:val="0"/>
      <w:marRight w:val="0"/>
      <w:marTop w:val="0"/>
      <w:marBottom w:val="0"/>
      <w:divBdr>
        <w:top w:val="none" w:sz="0" w:space="0" w:color="auto"/>
        <w:left w:val="none" w:sz="0" w:space="0" w:color="auto"/>
        <w:bottom w:val="none" w:sz="0" w:space="0" w:color="auto"/>
        <w:right w:val="none" w:sz="0" w:space="0" w:color="auto"/>
      </w:divBdr>
    </w:div>
    <w:div w:id="1784884259">
      <w:bodyDiv w:val="1"/>
      <w:marLeft w:val="0"/>
      <w:marRight w:val="0"/>
      <w:marTop w:val="0"/>
      <w:marBottom w:val="0"/>
      <w:divBdr>
        <w:top w:val="none" w:sz="0" w:space="0" w:color="auto"/>
        <w:left w:val="none" w:sz="0" w:space="0" w:color="auto"/>
        <w:bottom w:val="none" w:sz="0" w:space="0" w:color="auto"/>
        <w:right w:val="none" w:sz="0" w:space="0" w:color="auto"/>
      </w:divBdr>
    </w:div>
    <w:div w:id="1785424712">
      <w:bodyDiv w:val="1"/>
      <w:marLeft w:val="0"/>
      <w:marRight w:val="0"/>
      <w:marTop w:val="0"/>
      <w:marBottom w:val="0"/>
      <w:divBdr>
        <w:top w:val="none" w:sz="0" w:space="0" w:color="auto"/>
        <w:left w:val="none" w:sz="0" w:space="0" w:color="auto"/>
        <w:bottom w:val="none" w:sz="0" w:space="0" w:color="auto"/>
        <w:right w:val="none" w:sz="0" w:space="0" w:color="auto"/>
      </w:divBdr>
    </w:div>
    <w:div w:id="1785883091">
      <w:bodyDiv w:val="1"/>
      <w:marLeft w:val="0"/>
      <w:marRight w:val="0"/>
      <w:marTop w:val="0"/>
      <w:marBottom w:val="0"/>
      <w:divBdr>
        <w:top w:val="none" w:sz="0" w:space="0" w:color="auto"/>
        <w:left w:val="none" w:sz="0" w:space="0" w:color="auto"/>
        <w:bottom w:val="none" w:sz="0" w:space="0" w:color="auto"/>
        <w:right w:val="none" w:sz="0" w:space="0" w:color="auto"/>
      </w:divBdr>
    </w:div>
    <w:div w:id="1786343372">
      <w:bodyDiv w:val="1"/>
      <w:marLeft w:val="0"/>
      <w:marRight w:val="0"/>
      <w:marTop w:val="0"/>
      <w:marBottom w:val="0"/>
      <w:divBdr>
        <w:top w:val="none" w:sz="0" w:space="0" w:color="auto"/>
        <w:left w:val="none" w:sz="0" w:space="0" w:color="auto"/>
        <w:bottom w:val="none" w:sz="0" w:space="0" w:color="auto"/>
        <w:right w:val="none" w:sz="0" w:space="0" w:color="auto"/>
      </w:divBdr>
    </w:div>
    <w:div w:id="1787430884">
      <w:bodyDiv w:val="1"/>
      <w:marLeft w:val="0"/>
      <w:marRight w:val="0"/>
      <w:marTop w:val="0"/>
      <w:marBottom w:val="0"/>
      <w:divBdr>
        <w:top w:val="none" w:sz="0" w:space="0" w:color="auto"/>
        <w:left w:val="none" w:sz="0" w:space="0" w:color="auto"/>
        <w:bottom w:val="none" w:sz="0" w:space="0" w:color="auto"/>
        <w:right w:val="none" w:sz="0" w:space="0" w:color="auto"/>
      </w:divBdr>
    </w:div>
    <w:div w:id="1787502062">
      <w:bodyDiv w:val="1"/>
      <w:marLeft w:val="0"/>
      <w:marRight w:val="0"/>
      <w:marTop w:val="0"/>
      <w:marBottom w:val="0"/>
      <w:divBdr>
        <w:top w:val="none" w:sz="0" w:space="0" w:color="auto"/>
        <w:left w:val="none" w:sz="0" w:space="0" w:color="auto"/>
        <w:bottom w:val="none" w:sz="0" w:space="0" w:color="auto"/>
        <w:right w:val="none" w:sz="0" w:space="0" w:color="auto"/>
      </w:divBdr>
    </w:div>
    <w:div w:id="1787776935">
      <w:bodyDiv w:val="1"/>
      <w:marLeft w:val="0"/>
      <w:marRight w:val="0"/>
      <w:marTop w:val="0"/>
      <w:marBottom w:val="0"/>
      <w:divBdr>
        <w:top w:val="none" w:sz="0" w:space="0" w:color="auto"/>
        <w:left w:val="none" w:sz="0" w:space="0" w:color="auto"/>
        <w:bottom w:val="none" w:sz="0" w:space="0" w:color="auto"/>
        <w:right w:val="none" w:sz="0" w:space="0" w:color="auto"/>
      </w:divBdr>
    </w:div>
    <w:div w:id="1788038863">
      <w:bodyDiv w:val="1"/>
      <w:marLeft w:val="0"/>
      <w:marRight w:val="0"/>
      <w:marTop w:val="0"/>
      <w:marBottom w:val="0"/>
      <w:divBdr>
        <w:top w:val="none" w:sz="0" w:space="0" w:color="auto"/>
        <w:left w:val="none" w:sz="0" w:space="0" w:color="auto"/>
        <w:bottom w:val="none" w:sz="0" w:space="0" w:color="auto"/>
        <w:right w:val="none" w:sz="0" w:space="0" w:color="auto"/>
      </w:divBdr>
    </w:div>
    <w:div w:id="1788311102">
      <w:bodyDiv w:val="1"/>
      <w:marLeft w:val="0"/>
      <w:marRight w:val="0"/>
      <w:marTop w:val="0"/>
      <w:marBottom w:val="0"/>
      <w:divBdr>
        <w:top w:val="none" w:sz="0" w:space="0" w:color="auto"/>
        <w:left w:val="none" w:sz="0" w:space="0" w:color="auto"/>
        <w:bottom w:val="none" w:sz="0" w:space="0" w:color="auto"/>
        <w:right w:val="none" w:sz="0" w:space="0" w:color="auto"/>
      </w:divBdr>
    </w:div>
    <w:div w:id="1788618563">
      <w:bodyDiv w:val="1"/>
      <w:marLeft w:val="0"/>
      <w:marRight w:val="0"/>
      <w:marTop w:val="0"/>
      <w:marBottom w:val="0"/>
      <w:divBdr>
        <w:top w:val="none" w:sz="0" w:space="0" w:color="auto"/>
        <w:left w:val="none" w:sz="0" w:space="0" w:color="auto"/>
        <w:bottom w:val="none" w:sz="0" w:space="0" w:color="auto"/>
        <w:right w:val="none" w:sz="0" w:space="0" w:color="auto"/>
      </w:divBdr>
    </w:div>
    <w:div w:id="1788695167">
      <w:bodyDiv w:val="1"/>
      <w:marLeft w:val="0"/>
      <w:marRight w:val="0"/>
      <w:marTop w:val="0"/>
      <w:marBottom w:val="0"/>
      <w:divBdr>
        <w:top w:val="none" w:sz="0" w:space="0" w:color="auto"/>
        <w:left w:val="none" w:sz="0" w:space="0" w:color="auto"/>
        <w:bottom w:val="none" w:sz="0" w:space="0" w:color="auto"/>
        <w:right w:val="none" w:sz="0" w:space="0" w:color="auto"/>
      </w:divBdr>
    </w:div>
    <w:div w:id="1788964708">
      <w:bodyDiv w:val="1"/>
      <w:marLeft w:val="0"/>
      <w:marRight w:val="0"/>
      <w:marTop w:val="0"/>
      <w:marBottom w:val="0"/>
      <w:divBdr>
        <w:top w:val="none" w:sz="0" w:space="0" w:color="auto"/>
        <w:left w:val="none" w:sz="0" w:space="0" w:color="auto"/>
        <w:bottom w:val="none" w:sz="0" w:space="0" w:color="auto"/>
        <w:right w:val="none" w:sz="0" w:space="0" w:color="auto"/>
      </w:divBdr>
    </w:div>
    <w:div w:id="1789424747">
      <w:bodyDiv w:val="1"/>
      <w:marLeft w:val="0"/>
      <w:marRight w:val="0"/>
      <w:marTop w:val="0"/>
      <w:marBottom w:val="0"/>
      <w:divBdr>
        <w:top w:val="none" w:sz="0" w:space="0" w:color="auto"/>
        <w:left w:val="none" w:sz="0" w:space="0" w:color="auto"/>
        <w:bottom w:val="none" w:sz="0" w:space="0" w:color="auto"/>
        <w:right w:val="none" w:sz="0" w:space="0" w:color="auto"/>
      </w:divBdr>
    </w:div>
    <w:div w:id="1792553055">
      <w:bodyDiv w:val="1"/>
      <w:marLeft w:val="0"/>
      <w:marRight w:val="0"/>
      <w:marTop w:val="0"/>
      <w:marBottom w:val="0"/>
      <w:divBdr>
        <w:top w:val="none" w:sz="0" w:space="0" w:color="auto"/>
        <w:left w:val="none" w:sz="0" w:space="0" w:color="auto"/>
        <w:bottom w:val="none" w:sz="0" w:space="0" w:color="auto"/>
        <w:right w:val="none" w:sz="0" w:space="0" w:color="auto"/>
      </w:divBdr>
    </w:div>
    <w:div w:id="1793014580">
      <w:bodyDiv w:val="1"/>
      <w:marLeft w:val="0"/>
      <w:marRight w:val="0"/>
      <w:marTop w:val="0"/>
      <w:marBottom w:val="0"/>
      <w:divBdr>
        <w:top w:val="none" w:sz="0" w:space="0" w:color="auto"/>
        <w:left w:val="none" w:sz="0" w:space="0" w:color="auto"/>
        <w:bottom w:val="none" w:sz="0" w:space="0" w:color="auto"/>
        <w:right w:val="none" w:sz="0" w:space="0" w:color="auto"/>
      </w:divBdr>
    </w:div>
    <w:div w:id="1793210845">
      <w:bodyDiv w:val="1"/>
      <w:marLeft w:val="0"/>
      <w:marRight w:val="0"/>
      <w:marTop w:val="0"/>
      <w:marBottom w:val="0"/>
      <w:divBdr>
        <w:top w:val="none" w:sz="0" w:space="0" w:color="auto"/>
        <w:left w:val="none" w:sz="0" w:space="0" w:color="auto"/>
        <w:bottom w:val="none" w:sz="0" w:space="0" w:color="auto"/>
        <w:right w:val="none" w:sz="0" w:space="0" w:color="auto"/>
      </w:divBdr>
    </w:div>
    <w:div w:id="1793480267">
      <w:bodyDiv w:val="1"/>
      <w:marLeft w:val="0"/>
      <w:marRight w:val="0"/>
      <w:marTop w:val="0"/>
      <w:marBottom w:val="0"/>
      <w:divBdr>
        <w:top w:val="none" w:sz="0" w:space="0" w:color="auto"/>
        <w:left w:val="none" w:sz="0" w:space="0" w:color="auto"/>
        <w:bottom w:val="none" w:sz="0" w:space="0" w:color="auto"/>
        <w:right w:val="none" w:sz="0" w:space="0" w:color="auto"/>
      </w:divBdr>
    </w:div>
    <w:div w:id="1794247749">
      <w:bodyDiv w:val="1"/>
      <w:marLeft w:val="0"/>
      <w:marRight w:val="0"/>
      <w:marTop w:val="0"/>
      <w:marBottom w:val="0"/>
      <w:divBdr>
        <w:top w:val="none" w:sz="0" w:space="0" w:color="auto"/>
        <w:left w:val="none" w:sz="0" w:space="0" w:color="auto"/>
        <w:bottom w:val="none" w:sz="0" w:space="0" w:color="auto"/>
        <w:right w:val="none" w:sz="0" w:space="0" w:color="auto"/>
      </w:divBdr>
    </w:div>
    <w:div w:id="1794519141">
      <w:bodyDiv w:val="1"/>
      <w:marLeft w:val="0"/>
      <w:marRight w:val="0"/>
      <w:marTop w:val="0"/>
      <w:marBottom w:val="0"/>
      <w:divBdr>
        <w:top w:val="none" w:sz="0" w:space="0" w:color="auto"/>
        <w:left w:val="none" w:sz="0" w:space="0" w:color="auto"/>
        <w:bottom w:val="none" w:sz="0" w:space="0" w:color="auto"/>
        <w:right w:val="none" w:sz="0" w:space="0" w:color="auto"/>
      </w:divBdr>
    </w:div>
    <w:div w:id="1794593203">
      <w:bodyDiv w:val="1"/>
      <w:marLeft w:val="0"/>
      <w:marRight w:val="0"/>
      <w:marTop w:val="0"/>
      <w:marBottom w:val="0"/>
      <w:divBdr>
        <w:top w:val="none" w:sz="0" w:space="0" w:color="auto"/>
        <w:left w:val="none" w:sz="0" w:space="0" w:color="auto"/>
        <w:bottom w:val="none" w:sz="0" w:space="0" w:color="auto"/>
        <w:right w:val="none" w:sz="0" w:space="0" w:color="auto"/>
      </w:divBdr>
    </w:div>
    <w:div w:id="1795634481">
      <w:bodyDiv w:val="1"/>
      <w:marLeft w:val="0"/>
      <w:marRight w:val="0"/>
      <w:marTop w:val="0"/>
      <w:marBottom w:val="0"/>
      <w:divBdr>
        <w:top w:val="none" w:sz="0" w:space="0" w:color="auto"/>
        <w:left w:val="none" w:sz="0" w:space="0" w:color="auto"/>
        <w:bottom w:val="none" w:sz="0" w:space="0" w:color="auto"/>
        <w:right w:val="none" w:sz="0" w:space="0" w:color="auto"/>
      </w:divBdr>
    </w:div>
    <w:div w:id="1796176526">
      <w:bodyDiv w:val="1"/>
      <w:marLeft w:val="0"/>
      <w:marRight w:val="0"/>
      <w:marTop w:val="0"/>
      <w:marBottom w:val="0"/>
      <w:divBdr>
        <w:top w:val="none" w:sz="0" w:space="0" w:color="auto"/>
        <w:left w:val="none" w:sz="0" w:space="0" w:color="auto"/>
        <w:bottom w:val="none" w:sz="0" w:space="0" w:color="auto"/>
        <w:right w:val="none" w:sz="0" w:space="0" w:color="auto"/>
      </w:divBdr>
    </w:div>
    <w:div w:id="1797141753">
      <w:bodyDiv w:val="1"/>
      <w:marLeft w:val="0"/>
      <w:marRight w:val="0"/>
      <w:marTop w:val="0"/>
      <w:marBottom w:val="0"/>
      <w:divBdr>
        <w:top w:val="none" w:sz="0" w:space="0" w:color="auto"/>
        <w:left w:val="none" w:sz="0" w:space="0" w:color="auto"/>
        <w:bottom w:val="none" w:sz="0" w:space="0" w:color="auto"/>
        <w:right w:val="none" w:sz="0" w:space="0" w:color="auto"/>
      </w:divBdr>
    </w:div>
    <w:div w:id="1797484984">
      <w:bodyDiv w:val="1"/>
      <w:marLeft w:val="0"/>
      <w:marRight w:val="0"/>
      <w:marTop w:val="0"/>
      <w:marBottom w:val="0"/>
      <w:divBdr>
        <w:top w:val="none" w:sz="0" w:space="0" w:color="auto"/>
        <w:left w:val="none" w:sz="0" w:space="0" w:color="auto"/>
        <w:bottom w:val="none" w:sz="0" w:space="0" w:color="auto"/>
        <w:right w:val="none" w:sz="0" w:space="0" w:color="auto"/>
      </w:divBdr>
    </w:div>
    <w:div w:id="1797917421">
      <w:bodyDiv w:val="1"/>
      <w:marLeft w:val="0"/>
      <w:marRight w:val="0"/>
      <w:marTop w:val="0"/>
      <w:marBottom w:val="0"/>
      <w:divBdr>
        <w:top w:val="none" w:sz="0" w:space="0" w:color="auto"/>
        <w:left w:val="none" w:sz="0" w:space="0" w:color="auto"/>
        <w:bottom w:val="none" w:sz="0" w:space="0" w:color="auto"/>
        <w:right w:val="none" w:sz="0" w:space="0" w:color="auto"/>
      </w:divBdr>
    </w:div>
    <w:div w:id="1798329877">
      <w:bodyDiv w:val="1"/>
      <w:marLeft w:val="0"/>
      <w:marRight w:val="0"/>
      <w:marTop w:val="0"/>
      <w:marBottom w:val="0"/>
      <w:divBdr>
        <w:top w:val="none" w:sz="0" w:space="0" w:color="auto"/>
        <w:left w:val="none" w:sz="0" w:space="0" w:color="auto"/>
        <w:bottom w:val="none" w:sz="0" w:space="0" w:color="auto"/>
        <w:right w:val="none" w:sz="0" w:space="0" w:color="auto"/>
      </w:divBdr>
    </w:div>
    <w:div w:id="1798333301">
      <w:bodyDiv w:val="1"/>
      <w:marLeft w:val="0"/>
      <w:marRight w:val="0"/>
      <w:marTop w:val="0"/>
      <w:marBottom w:val="0"/>
      <w:divBdr>
        <w:top w:val="none" w:sz="0" w:space="0" w:color="auto"/>
        <w:left w:val="none" w:sz="0" w:space="0" w:color="auto"/>
        <w:bottom w:val="none" w:sz="0" w:space="0" w:color="auto"/>
        <w:right w:val="none" w:sz="0" w:space="0" w:color="auto"/>
      </w:divBdr>
    </w:div>
    <w:div w:id="1799688837">
      <w:bodyDiv w:val="1"/>
      <w:marLeft w:val="0"/>
      <w:marRight w:val="0"/>
      <w:marTop w:val="0"/>
      <w:marBottom w:val="0"/>
      <w:divBdr>
        <w:top w:val="none" w:sz="0" w:space="0" w:color="auto"/>
        <w:left w:val="none" w:sz="0" w:space="0" w:color="auto"/>
        <w:bottom w:val="none" w:sz="0" w:space="0" w:color="auto"/>
        <w:right w:val="none" w:sz="0" w:space="0" w:color="auto"/>
      </w:divBdr>
    </w:div>
    <w:div w:id="1803842360">
      <w:bodyDiv w:val="1"/>
      <w:marLeft w:val="0"/>
      <w:marRight w:val="0"/>
      <w:marTop w:val="0"/>
      <w:marBottom w:val="0"/>
      <w:divBdr>
        <w:top w:val="none" w:sz="0" w:space="0" w:color="auto"/>
        <w:left w:val="none" w:sz="0" w:space="0" w:color="auto"/>
        <w:bottom w:val="none" w:sz="0" w:space="0" w:color="auto"/>
        <w:right w:val="none" w:sz="0" w:space="0" w:color="auto"/>
      </w:divBdr>
    </w:div>
    <w:div w:id="1804689818">
      <w:bodyDiv w:val="1"/>
      <w:marLeft w:val="0"/>
      <w:marRight w:val="0"/>
      <w:marTop w:val="0"/>
      <w:marBottom w:val="0"/>
      <w:divBdr>
        <w:top w:val="none" w:sz="0" w:space="0" w:color="auto"/>
        <w:left w:val="none" w:sz="0" w:space="0" w:color="auto"/>
        <w:bottom w:val="none" w:sz="0" w:space="0" w:color="auto"/>
        <w:right w:val="none" w:sz="0" w:space="0" w:color="auto"/>
      </w:divBdr>
    </w:div>
    <w:div w:id="1805267577">
      <w:bodyDiv w:val="1"/>
      <w:marLeft w:val="0"/>
      <w:marRight w:val="0"/>
      <w:marTop w:val="0"/>
      <w:marBottom w:val="0"/>
      <w:divBdr>
        <w:top w:val="none" w:sz="0" w:space="0" w:color="auto"/>
        <w:left w:val="none" w:sz="0" w:space="0" w:color="auto"/>
        <w:bottom w:val="none" w:sz="0" w:space="0" w:color="auto"/>
        <w:right w:val="none" w:sz="0" w:space="0" w:color="auto"/>
      </w:divBdr>
    </w:div>
    <w:div w:id="1805417389">
      <w:bodyDiv w:val="1"/>
      <w:marLeft w:val="0"/>
      <w:marRight w:val="0"/>
      <w:marTop w:val="0"/>
      <w:marBottom w:val="0"/>
      <w:divBdr>
        <w:top w:val="none" w:sz="0" w:space="0" w:color="auto"/>
        <w:left w:val="none" w:sz="0" w:space="0" w:color="auto"/>
        <w:bottom w:val="none" w:sz="0" w:space="0" w:color="auto"/>
        <w:right w:val="none" w:sz="0" w:space="0" w:color="auto"/>
      </w:divBdr>
    </w:div>
    <w:div w:id="1805611949">
      <w:bodyDiv w:val="1"/>
      <w:marLeft w:val="0"/>
      <w:marRight w:val="0"/>
      <w:marTop w:val="0"/>
      <w:marBottom w:val="0"/>
      <w:divBdr>
        <w:top w:val="none" w:sz="0" w:space="0" w:color="auto"/>
        <w:left w:val="none" w:sz="0" w:space="0" w:color="auto"/>
        <w:bottom w:val="none" w:sz="0" w:space="0" w:color="auto"/>
        <w:right w:val="none" w:sz="0" w:space="0" w:color="auto"/>
      </w:divBdr>
    </w:div>
    <w:div w:id="1805614656">
      <w:bodyDiv w:val="1"/>
      <w:marLeft w:val="0"/>
      <w:marRight w:val="0"/>
      <w:marTop w:val="0"/>
      <w:marBottom w:val="0"/>
      <w:divBdr>
        <w:top w:val="none" w:sz="0" w:space="0" w:color="auto"/>
        <w:left w:val="none" w:sz="0" w:space="0" w:color="auto"/>
        <w:bottom w:val="none" w:sz="0" w:space="0" w:color="auto"/>
        <w:right w:val="none" w:sz="0" w:space="0" w:color="auto"/>
      </w:divBdr>
    </w:div>
    <w:div w:id="1805736093">
      <w:bodyDiv w:val="1"/>
      <w:marLeft w:val="0"/>
      <w:marRight w:val="0"/>
      <w:marTop w:val="0"/>
      <w:marBottom w:val="0"/>
      <w:divBdr>
        <w:top w:val="none" w:sz="0" w:space="0" w:color="auto"/>
        <w:left w:val="none" w:sz="0" w:space="0" w:color="auto"/>
        <w:bottom w:val="none" w:sz="0" w:space="0" w:color="auto"/>
        <w:right w:val="none" w:sz="0" w:space="0" w:color="auto"/>
      </w:divBdr>
    </w:div>
    <w:div w:id="1806042749">
      <w:bodyDiv w:val="1"/>
      <w:marLeft w:val="0"/>
      <w:marRight w:val="0"/>
      <w:marTop w:val="0"/>
      <w:marBottom w:val="0"/>
      <w:divBdr>
        <w:top w:val="none" w:sz="0" w:space="0" w:color="auto"/>
        <w:left w:val="none" w:sz="0" w:space="0" w:color="auto"/>
        <w:bottom w:val="none" w:sz="0" w:space="0" w:color="auto"/>
        <w:right w:val="none" w:sz="0" w:space="0" w:color="auto"/>
      </w:divBdr>
    </w:div>
    <w:div w:id="1807120440">
      <w:bodyDiv w:val="1"/>
      <w:marLeft w:val="0"/>
      <w:marRight w:val="0"/>
      <w:marTop w:val="0"/>
      <w:marBottom w:val="0"/>
      <w:divBdr>
        <w:top w:val="none" w:sz="0" w:space="0" w:color="auto"/>
        <w:left w:val="none" w:sz="0" w:space="0" w:color="auto"/>
        <w:bottom w:val="none" w:sz="0" w:space="0" w:color="auto"/>
        <w:right w:val="none" w:sz="0" w:space="0" w:color="auto"/>
      </w:divBdr>
    </w:div>
    <w:div w:id="1807506668">
      <w:bodyDiv w:val="1"/>
      <w:marLeft w:val="0"/>
      <w:marRight w:val="0"/>
      <w:marTop w:val="0"/>
      <w:marBottom w:val="0"/>
      <w:divBdr>
        <w:top w:val="none" w:sz="0" w:space="0" w:color="auto"/>
        <w:left w:val="none" w:sz="0" w:space="0" w:color="auto"/>
        <w:bottom w:val="none" w:sz="0" w:space="0" w:color="auto"/>
        <w:right w:val="none" w:sz="0" w:space="0" w:color="auto"/>
      </w:divBdr>
    </w:div>
    <w:div w:id="1807812862">
      <w:bodyDiv w:val="1"/>
      <w:marLeft w:val="0"/>
      <w:marRight w:val="0"/>
      <w:marTop w:val="0"/>
      <w:marBottom w:val="0"/>
      <w:divBdr>
        <w:top w:val="none" w:sz="0" w:space="0" w:color="auto"/>
        <w:left w:val="none" w:sz="0" w:space="0" w:color="auto"/>
        <w:bottom w:val="none" w:sz="0" w:space="0" w:color="auto"/>
        <w:right w:val="none" w:sz="0" w:space="0" w:color="auto"/>
      </w:divBdr>
    </w:div>
    <w:div w:id="1807890313">
      <w:bodyDiv w:val="1"/>
      <w:marLeft w:val="0"/>
      <w:marRight w:val="0"/>
      <w:marTop w:val="0"/>
      <w:marBottom w:val="0"/>
      <w:divBdr>
        <w:top w:val="none" w:sz="0" w:space="0" w:color="auto"/>
        <w:left w:val="none" w:sz="0" w:space="0" w:color="auto"/>
        <w:bottom w:val="none" w:sz="0" w:space="0" w:color="auto"/>
        <w:right w:val="none" w:sz="0" w:space="0" w:color="auto"/>
      </w:divBdr>
    </w:div>
    <w:div w:id="1807968004">
      <w:bodyDiv w:val="1"/>
      <w:marLeft w:val="0"/>
      <w:marRight w:val="0"/>
      <w:marTop w:val="0"/>
      <w:marBottom w:val="0"/>
      <w:divBdr>
        <w:top w:val="none" w:sz="0" w:space="0" w:color="auto"/>
        <w:left w:val="none" w:sz="0" w:space="0" w:color="auto"/>
        <w:bottom w:val="none" w:sz="0" w:space="0" w:color="auto"/>
        <w:right w:val="none" w:sz="0" w:space="0" w:color="auto"/>
      </w:divBdr>
    </w:div>
    <w:div w:id="1809013350">
      <w:bodyDiv w:val="1"/>
      <w:marLeft w:val="0"/>
      <w:marRight w:val="0"/>
      <w:marTop w:val="0"/>
      <w:marBottom w:val="0"/>
      <w:divBdr>
        <w:top w:val="none" w:sz="0" w:space="0" w:color="auto"/>
        <w:left w:val="none" w:sz="0" w:space="0" w:color="auto"/>
        <w:bottom w:val="none" w:sz="0" w:space="0" w:color="auto"/>
        <w:right w:val="none" w:sz="0" w:space="0" w:color="auto"/>
      </w:divBdr>
    </w:div>
    <w:div w:id="1809467230">
      <w:bodyDiv w:val="1"/>
      <w:marLeft w:val="0"/>
      <w:marRight w:val="0"/>
      <w:marTop w:val="0"/>
      <w:marBottom w:val="0"/>
      <w:divBdr>
        <w:top w:val="none" w:sz="0" w:space="0" w:color="auto"/>
        <w:left w:val="none" w:sz="0" w:space="0" w:color="auto"/>
        <w:bottom w:val="none" w:sz="0" w:space="0" w:color="auto"/>
        <w:right w:val="none" w:sz="0" w:space="0" w:color="auto"/>
      </w:divBdr>
    </w:div>
    <w:div w:id="1810588557">
      <w:bodyDiv w:val="1"/>
      <w:marLeft w:val="0"/>
      <w:marRight w:val="0"/>
      <w:marTop w:val="0"/>
      <w:marBottom w:val="0"/>
      <w:divBdr>
        <w:top w:val="none" w:sz="0" w:space="0" w:color="auto"/>
        <w:left w:val="none" w:sz="0" w:space="0" w:color="auto"/>
        <w:bottom w:val="none" w:sz="0" w:space="0" w:color="auto"/>
        <w:right w:val="none" w:sz="0" w:space="0" w:color="auto"/>
      </w:divBdr>
    </w:div>
    <w:div w:id="1811092414">
      <w:bodyDiv w:val="1"/>
      <w:marLeft w:val="0"/>
      <w:marRight w:val="0"/>
      <w:marTop w:val="0"/>
      <w:marBottom w:val="0"/>
      <w:divBdr>
        <w:top w:val="none" w:sz="0" w:space="0" w:color="auto"/>
        <w:left w:val="none" w:sz="0" w:space="0" w:color="auto"/>
        <w:bottom w:val="none" w:sz="0" w:space="0" w:color="auto"/>
        <w:right w:val="none" w:sz="0" w:space="0" w:color="auto"/>
      </w:divBdr>
    </w:div>
    <w:div w:id="1813018030">
      <w:bodyDiv w:val="1"/>
      <w:marLeft w:val="0"/>
      <w:marRight w:val="0"/>
      <w:marTop w:val="0"/>
      <w:marBottom w:val="0"/>
      <w:divBdr>
        <w:top w:val="none" w:sz="0" w:space="0" w:color="auto"/>
        <w:left w:val="none" w:sz="0" w:space="0" w:color="auto"/>
        <w:bottom w:val="none" w:sz="0" w:space="0" w:color="auto"/>
        <w:right w:val="none" w:sz="0" w:space="0" w:color="auto"/>
      </w:divBdr>
    </w:div>
    <w:div w:id="1814365421">
      <w:bodyDiv w:val="1"/>
      <w:marLeft w:val="0"/>
      <w:marRight w:val="0"/>
      <w:marTop w:val="0"/>
      <w:marBottom w:val="0"/>
      <w:divBdr>
        <w:top w:val="none" w:sz="0" w:space="0" w:color="auto"/>
        <w:left w:val="none" w:sz="0" w:space="0" w:color="auto"/>
        <w:bottom w:val="none" w:sz="0" w:space="0" w:color="auto"/>
        <w:right w:val="none" w:sz="0" w:space="0" w:color="auto"/>
      </w:divBdr>
    </w:div>
    <w:div w:id="1815563239">
      <w:bodyDiv w:val="1"/>
      <w:marLeft w:val="0"/>
      <w:marRight w:val="0"/>
      <w:marTop w:val="0"/>
      <w:marBottom w:val="0"/>
      <w:divBdr>
        <w:top w:val="none" w:sz="0" w:space="0" w:color="auto"/>
        <w:left w:val="none" w:sz="0" w:space="0" w:color="auto"/>
        <w:bottom w:val="none" w:sz="0" w:space="0" w:color="auto"/>
        <w:right w:val="none" w:sz="0" w:space="0" w:color="auto"/>
      </w:divBdr>
    </w:div>
    <w:div w:id="1816069761">
      <w:bodyDiv w:val="1"/>
      <w:marLeft w:val="0"/>
      <w:marRight w:val="0"/>
      <w:marTop w:val="0"/>
      <w:marBottom w:val="0"/>
      <w:divBdr>
        <w:top w:val="none" w:sz="0" w:space="0" w:color="auto"/>
        <w:left w:val="none" w:sz="0" w:space="0" w:color="auto"/>
        <w:bottom w:val="none" w:sz="0" w:space="0" w:color="auto"/>
        <w:right w:val="none" w:sz="0" w:space="0" w:color="auto"/>
      </w:divBdr>
    </w:div>
    <w:div w:id="1819490976">
      <w:bodyDiv w:val="1"/>
      <w:marLeft w:val="0"/>
      <w:marRight w:val="0"/>
      <w:marTop w:val="0"/>
      <w:marBottom w:val="0"/>
      <w:divBdr>
        <w:top w:val="none" w:sz="0" w:space="0" w:color="auto"/>
        <w:left w:val="none" w:sz="0" w:space="0" w:color="auto"/>
        <w:bottom w:val="none" w:sz="0" w:space="0" w:color="auto"/>
        <w:right w:val="none" w:sz="0" w:space="0" w:color="auto"/>
      </w:divBdr>
    </w:div>
    <w:div w:id="1820152783">
      <w:bodyDiv w:val="1"/>
      <w:marLeft w:val="0"/>
      <w:marRight w:val="0"/>
      <w:marTop w:val="0"/>
      <w:marBottom w:val="0"/>
      <w:divBdr>
        <w:top w:val="none" w:sz="0" w:space="0" w:color="auto"/>
        <w:left w:val="none" w:sz="0" w:space="0" w:color="auto"/>
        <w:bottom w:val="none" w:sz="0" w:space="0" w:color="auto"/>
        <w:right w:val="none" w:sz="0" w:space="0" w:color="auto"/>
      </w:divBdr>
    </w:div>
    <w:div w:id="1820422114">
      <w:bodyDiv w:val="1"/>
      <w:marLeft w:val="0"/>
      <w:marRight w:val="0"/>
      <w:marTop w:val="0"/>
      <w:marBottom w:val="0"/>
      <w:divBdr>
        <w:top w:val="none" w:sz="0" w:space="0" w:color="auto"/>
        <w:left w:val="none" w:sz="0" w:space="0" w:color="auto"/>
        <w:bottom w:val="none" w:sz="0" w:space="0" w:color="auto"/>
        <w:right w:val="none" w:sz="0" w:space="0" w:color="auto"/>
      </w:divBdr>
    </w:div>
    <w:div w:id="1821189548">
      <w:bodyDiv w:val="1"/>
      <w:marLeft w:val="0"/>
      <w:marRight w:val="0"/>
      <w:marTop w:val="0"/>
      <w:marBottom w:val="0"/>
      <w:divBdr>
        <w:top w:val="none" w:sz="0" w:space="0" w:color="auto"/>
        <w:left w:val="none" w:sz="0" w:space="0" w:color="auto"/>
        <w:bottom w:val="none" w:sz="0" w:space="0" w:color="auto"/>
        <w:right w:val="none" w:sz="0" w:space="0" w:color="auto"/>
      </w:divBdr>
    </w:div>
    <w:div w:id="1821531581">
      <w:bodyDiv w:val="1"/>
      <w:marLeft w:val="0"/>
      <w:marRight w:val="0"/>
      <w:marTop w:val="0"/>
      <w:marBottom w:val="0"/>
      <w:divBdr>
        <w:top w:val="none" w:sz="0" w:space="0" w:color="auto"/>
        <w:left w:val="none" w:sz="0" w:space="0" w:color="auto"/>
        <w:bottom w:val="none" w:sz="0" w:space="0" w:color="auto"/>
        <w:right w:val="none" w:sz="0" w:space="0" w:color="auto"/>
      </w:divBdr>
    </w:div>
    <w:div w:id="1821573157">
      <w:bodyDiv w:val="1"/>
      <w:marLeft w:val="0"/>
      <w:marRight w:val="0"/>
      <w:marTop w:val="0"/>
      <w:marBottom w:val="0"/>
      <w:divBdr>
        <w:top w:val="none" w:sz="0" w:space="0" w:color="auto"/>
        <w:left w:val="none" w:sz="0" w:space="0" w:color="auto"/>
        <w:bottom w:val="none" w:sz="0" w:space="0" w:color="auto"/>
        <w:right w:val="none" w:sz="0" w:space="0" w:color="auto"/>
      </w:divBdr>
    </w:div>
    <w:div w:id="1822622014">
      <w:bodyDiv w:val="1"/>
      <w:marLeft w:val="0"/>
      <w:marRight w:val="0"/>
      <w:marTop w:val="0"/>
      <w:marBottom w:val="0"/>
      <w:divBdr>
        <w:top w:val="none" w:sz="0" w:space="0" w:color="auto"/>
        <w:left w:val="none" w:sz="0" w:space="0" w:color="auto"/>
        <w:bottom w:val="none" w:sz="0" w:space="0" w:color="auto"/>
        <w:right w:val="none" w:sz="0" w:space="0" w:color="auto"/>
      </w:divBdr>
    </w:div>
    <w:div w:id="1823227483">
      <w:bodyDiv w:val="1"/>
      <w:marLeft w:val="0"/>
      <w:marRight w:val="0"/>
      <w:marTop w:val="0"/>
      <w:marBottom w:val="0"/>
      <w:divBdr>
        <w:top w:val="none" w:sz="0" w:space="0" w:color="auto"/>
        <w:left w:val="none" w:sz="0" w:space="0" w:color="auto"/>
        <w:bottom w:val="none" w:sz="0" w:space="0" w:color="auto"/>
        <w:right w:val="none" w:sz="0" w:space="0" w:color="auto"/>
      </w:divBdr>
    </w:div>
    <w:div w:id="1823424557">
      <w:bodyDiv w:val="1"/>
      <w:marLeft w:val="0"/>
      <w:marRight w:val="0"/>
      <w:marTop w:val="0"/>
      <w:marBottom w:val="0"/>
      <w:divBdr>
        <w:top w:val="none" w:sz="0" w:space="0" w:color="auto"/>
        <w:left w:val="none" w:sz="0" w:space="0" w:color="auto"/>
        <w:bottom w:val="none" w:sz="0" w:space="0" w:color="auto"/>
        <w:right w:val="none" w:sz="0" w:space="0" w:color="auto"/>
      </w:divBdr>
    </w:div>
    <w:div w:id="1823500059">
      <w:bodyDiv w:val="1"/>
      <w:marLeft w:val="0"/>
      <w:marRight w:val="0"/>
      <w:marTop w:val="0"/>
      <w:marBottom w:val="0"/>
      <w:divBdr>
        <w:top w:val="none" w:sz="0" w:space="0" w:color="auto"/>
        <w:left w:val="none" w:sz="0" w:space="0" w:color="auto"/>
        <w:bottom w:val="none" w:sz="0" w:space="0" w:color="auto"/>
        <w:right w:val="none" w:sz="0" w:space="0" w:color="auto"/>
      </w:divBdr>
    </w:div>
    <w:div w:id="1824353728">
      <w:bodyDiv w:val="1"/>
      <w:marLeft w:val="0"/>
      <w:marRight w:val="0"/>
      <w:marTop w:val="0"/>
      <w:marBottom w:val="0"/>
      <w:divBdr>
        <w:top w:val="none" w:sz="0" w:space="0" w:color="auto"/>
        <w:left w:val="none" w:sz="0" w:space="0" w:color="auto"/>
        <w:bottom w:val="none" w:sz="0" w:space="0" w:color="auto"/>
        <w:right w:val="none" w:sz="0" w:space="0" w:color="auto"/>
      </w:divBdr>
    </w:div>
    <w:div w:id="1824543296">
      <w:bodyDiv w:val="1"/>
      <w:marLeft w:val="0"/>
      <w:marRight w:val="0"/>
      <w:marTop w:val="0"/>
      <w:marBottom w:val="0"/>
      <w:divBdr>
        <w:top w:val="none" w:sz="0" w:space="0" w:color="auto"/>
        <w:left w:val="none" w:sz="0" w:space="0" w:color="auto"/>
        <w:bottom w:val="none" w:sz="0" w:space="0" w:color="auto"/>
        <w:right w:val="none" w:sz="0" w:space="0" w:color="auto"/>
      </w:divBdr>
    </w:div>
    <w:div w:id="1826120576">
      <w:bodyDiv w:val="1"/>
      <w:marLeft w:val="0"/>
      <w:marRight w:val="0"/>
      <w:marTop w:val="0"/>
      <w:marBottom w:val="0"/>
      <w:divBdr>
        <w:top w:val="none" w:sz="0" w:space="0" w:color="auto"/>
        <w:left w:val="none" w:sz="0" w:space="0" w:color="auto"/>
        <w:bottom w:val="none" w:sz="0" w:space="0" w:color="auto"/>
        <w:right w:val="none" w:sz="0" w:space="0" w:color="auto"/>
      </w:divBdr>
    </w:div>
    <w:div w:id="1826314769">
      <w:bodyDiv w:val="1"/>
      <w:marLeft w:val="0"/>
      <w:marRight w:val="0"/>
      <w:marTop w:val="0"/>
      <w:marBottom w:val="0"/>
      <w:divBdr>
        <w:top w:val="none" w:sz="0" w:space="0" w:color="auto"/>
        <w:left w:val="none" w:sz="0" w:space="0" w:color="auto"/>
        <w:bottom w:val="none" w:sz="0" w:space="0" w:color="auto"/>
        <w:right w:val="none" w:sz="0" w:space="0" w:color="auto"/>
      </w:divBdr>
    </w:div>
    <w:div w:id="1827166349">
      <w:bodyDiv w:val="1"/>
      <w:marLeft w:val="0"/>
      <w:marRight w:val="0"/>
      <w:marTop w:val="0"/>
      <w:marBottom w:val="0"/>
      <w:divBdr>
        <w:top w:val="none" w:sz="0" w:space="0" w:color="auto"/>
        <w:left w:val="none" w:sz="0" w:space="0" w:color="auto"/>
        <w:bottom w:val="none" w:sz="0" w:space="0" w:color="auto"/>
        <w:right w:val="none" w:sz="0" w:space="0" w:color="auto"/>
      </w:divBdr>
    </w:div>
    <w:div w:id="1827814544">
      <w:bodyDiv w:val="1"/>
      <w:marLeft w:val="0"/>
      <w:marRight w:val="0"/>
      <w:marTop w:val="0"/>
      <w:marBottom w:val="0"/>
      <w:divBdr>
        <w:top w:val="none" w:sz="0" w:space="0" w:color="auto"/>
        <w:left w:val="none" w:sz="0" w:space="0" w:color="auto"/>
        <w:bottom w:val="none" w:sz="0" w:space="0" w:color="auto"/>
        <w:right w:val="none" w:sz="0" w:space="0" w:color="auto"/>
      </w:divBdr>
    </w:div>
    <w:div w:id="1827866202">
      <w:bodyDiv w:val="1"/>
      <w:marLeft w:val="0"/>
      <w:marRight w:val="0"/>
      <w:marTop w:val="0"/>
      <w:marBottom w:val="0"/>
      <w:divBdr>
        <w:top w:val="none" w:sz="0" w:space="0" w:color="auto"/>
        <w:left w:val="none" w:sz="0" w:space="0" w:color="auto"/>
        <w:bottom w:val="none" w:sz="0" w:space="0" w:color="auto"/>
        <w:right w:val="none" w:sz="0" w:space="0" w:color="auto"/>
      </w:divBdr>
    </w:div>
    <w:div w:id="1828135332">
      <w:bodyDiv w:val="1"/>
      <w:marLeft w:val="0"/>
      <w:marRight w:val="0"/>
      <w:marTop w:val="0"/>
      <w:marBottom w:val="0"/>
      <w:divBdr>
        <w:top w:val="none" w:sz="0" w:space="0" w:color="auto"/>
        <w:left w:val="none" w:sz="0" w:space="0" w:color="auto"/>
        <w:bottom w:val="none" w:sz="0" w:space="0" w:color="auto"/>
        <w:right w:val="none" w:sz="0" w:space="0" w:color="auto"/>
      </w:divBdr>
    </w:div>
    <w:div w:id="1828158965">
      <w:bodyDiv w:val="1"/>
      <w:marLeft w:val="0"/>
      <w:marRight w:val="0"/>
      <w:marTop w:val="0"/>
      <w:marBottom w:val="0"/>
      <w:divBdr>
        <w:top w:val="none" w:sz="0" w:space="0" w:color="auto"/>
        <w:left w:val="none" w:sz="0" w:space="0" w:color="auto"/>
        <w:bottom w:val="none" w:sz="0" w:space="0" w:color="auto"/>
        <w:right w:val="none" w:sz="0" w:space="0" w:color="auto"/>
      </w:divBdr>
    </w:div>
    <w:div w:id="1828277533">
      <w:bodyDiv w:val="1"/>
      <w:marLeft w:val="0"/>
      <w:marRight w:val="0"/>
      <w:marTop w:val="0"/>
      <w:marBottom w:val="0"/>
      <w:divBdr>
        <w:top w:val="none" w:sz="0" w:space="0" w:color="auto"/>
        <w:left w:val="none" w:sz="0" w:space="0" w:color="auto"/>
        <w:bottom w:val="none" w:sz="0" w:space="0" w:color="auto"/>
        <w:right w:val="none" w:sz="0" w:space="0" w:color="auto"/>
      </w:divBdr>
    </w:div>
    <w:div w:id="1828283101">
      <w:bodyDiv w:val="1"/>
      <w:marLeft w:val="0"/>
      <w:marRight w:val="0"/>
      <w:marTop w:val="0"/>
      <w:marBottom w:val="0"/>
      <w:divBdr>
        <w:top w:val="none" w:sz="0" w:space="0" w:color="auto"/>
        <w:left w:val="none" w:sz="0" w:space="0" w:color="auto"/>
        <w:bottom w:val="none" w:sz="0" w:space="0" w:color="auto"/>
        <w:right w:val="none" w:sz="0" w:space="0" w:color="auto"/>
      </w:divBdr>
    </w:div>
    <w:div w:id="1832135871">
      <w:bodyDiv w:val="1"/>
      <w:marLeft w:val="0"/>
      <w:marRight w:val="0"/>
      <w:marTop w:val="0"/>
      <w:marBottom w:val="0"/>
      <w:divBdr>
        <w:top w:val="none" w:sz="0" w:space="0" w:color="auto"/>
        <w:left w:val="none" w:sz="0" w:space="0" w:color="auto"/>
        <w:bottom w:val="none" w:sz="0" w:space="0" w:color="auto"/>
        <w:right w:val="none" w:sz="0" w:space="0" w:color="auto"/>
      </w:divBdr>
    </w:div>
    <w:div w:id="1832138383">
      <w:bodyDiv w:val="1"/>
      <w:marLeft w:val="0"/>
      <w:marRight w:val="0"/>
      <w:marTop w:val="0"/>
      <w:marBottom w:val="0"/>
      <w:divBdr>
        <w:top w:val="none" w:sz="0" w:space="0" w:color="auto"/>
        <w:left w:val="none" w:sz="0" w:space="0" w:color="auto"/>
        <w:bottom w:val="none" w:sz="0" w:space="0" w:color="auto"/>
        <w:right w:val="none" w:sz="0" w:space="0" w:color="auto"/>
      </w:divBdr>
    </w:div>
    <w:div w:id="1832673496">
      <w:bodyDiv w:val="1"/>
      <w:marLeft w:val="0"/>
      <w:marRight w:val="0"/>
      <w:marTop w:val="0"/>
      <w:marBottom w:val="0"/>
      <w:divBdr>
        <w:top w:val="none" w:sz="0" w:space="0" w:color="auto"/>
        <w:left w:val="none" w:sz="0" w:space="0" w:color="auto"/>
        <w:bottom w:val="none" w:sz="0" w:space="0" w:color="auto"/>
        <w:right w:val="none" w:sz="0" w:space="0" w:color="auto"/>
      </w:divBdr>
    </w:div>
    <w:div w:id="1835224675">
      <w:bodyDiv w:val="1"/>
      <w:marLeft w:val="0"/>
      <w:marRight w:val="0"/>
      <w:marTop w:val="0"/>
      <w:marBottom w:val="0"/>
      <w:divBdr>
        <w:top w:val="none" w:sz="0" w:space="0" w:color="auto"/>
        <w:left w:val="none" w:sz="0" w:space="0" w:color="auto"/>
        <w:bottom w:val="none" w:sz="0" w:space="0" w:color="auto"/>
        <w:right w:val="none" w:sz="0" w:space="0" w:color="auto"/>
      </w:divBdr>
    </w:div>
    <w:div w:id="1835342816">
      <w:bodyDiv w:val="1"/>
      <w:marLeft w:val="0"/>
      <w:marRight w:val="0"/>
      <w:marTop w:val="0"/>
      <w:marBottom w:val="0"/>
      <w:divBdr>
        <w:top w:val="none" w:sz="0" w:space="0" w:color="auto"/>
        <w:left w:val="none" w:sz="0" w:space="0" w:color="auto"/>
        <w:bottom w:val="none" w:sz="0" w:space="0" w:color="auto"/>
        <w:right w:val="none" w:sz="0" w:space="0" w:color="auto"/>
      </w:divBdr>
    </w:div>
    <w:div w:id="1835603182">
      <w:bodyDiv w:val="1"/>
      <w:marLeft w:val="0"/>
      <w:marRight w:val="0"/>
      <w:marTop w:val="0"/>
      <w:marBottom w:val="0"/>
      <w:divBdr>
        <w:top w:val="none" w:sz="0" w:space="0" w:color="auto"/>
        <w:left w:val="none" w:sz="0" w:space="0" w:color="auto"/>
        <w:bottom w:val="none" w:sz="0" w:space="0" w:color="auto"/>
        <w:right w:val="none" w:sz="0" w:space="0" w:color="auto"/>
      </w:divBdr>
    </w:div>
    <w:div w:id="1836191221">
      <w:bodyDiv w:val="1"/>
      <w:marLeft w:val="0"/>
      <w:marRight w:val="0"/>
      <w:marTop w:val="0"/>
      <w:marBottom w:val="0"/>
      <w:divBdr>
        <w:top w:val="none" w:sz="0" w:space="0" w:color="auto"/>
        <w:left w:val="none" w:sz="0" w:space="0" w:color="auto"/>
        <w:bottom w:val="none" w:sz="0" w:space="0" w:color="auto"/>
        <w:right w:val="none" w:sz="0" w:space="0" w:color="auto"/>
      </w:divBdr>
    </w:div>
    <w:div w:id="1837259775">
      <w:bodyDiv w:val="1"/>
      <w:marLeft w:val="0"/>
      <w:marRight w:val="0"/>
      <w:marTop w:val="0"/>
      <w:marBottom w:val="0"/>
      <w:divBdr>
        <w:top w:val="none" w:sz="0" w:space="0" w:color="auto"/>
        <w:left w:val="none" w:sz="0" w:space="0" w:color="auto"/>
        <w:bottom w:val="none" w:sz="0" w:space="0" w:color="auto"/>
        <w:right w:val="none" w:sz="0" w:space="0" w:color="auto"/>
      </w:divBdr>
    </w:div>
    <w:div w:id="1837309068">
      <w:bodyDiv w:val="1"/>
      <w:marLeft w:val="0"/>
      <w:marRight w:val="0"/>
      <w:marTop w:val="0"/>
      <w:marBottom w:val="0"/>
      <w:divBdr>
        <w:top w:val="none" w:sz="0" w:space="0" w:color="auto"/>
        <w:left w:val="none" w:sz="0" w:space="0" w:color="auto"/>
        <w:bottom w:val="none" w:sz="0" w:space="0" w:color="auto"/>
        <w:right w:val="none" w:sz="0" w:space="0" w:color="auto"/>
      </w:divBdr>
    </w:div>
    <w:div w:id="1838185281">
      <w:bodyDiv w:val="1"/>
      <w:marLeft w:val="0"/>
      <w:marRight w:val="0"/>
      <w:marTop w:val="0"/>
      <w:marBottom w:val="0"/>
      <w:divBdr>
        <w:top w:val="none" w:sz="0" w:space="0" w:color="auto"/>
        <w:left w:val="none" w:sz="0" w:space="0" w:color="auto"/>
        <w:bottom w:val="none" w:sz="0" w:space="0" w:color="auto"/>
        <w:right w:val="none" w:sz="0" w:space="0" w:color="auto"/>
      </w:divBdr>
    </w:div>
    <w:div w:id="1838225272">
      <w:bodyDiv w:val="1"/>
      <w:marLeft w:val="0"/>
      <w:marRight w:val="0"/>
      <w:marTop w:val="0"/>
      <w:marBottom w:val="0"/>
      <w:divBdr>
        <w:top w:val="none" w:sz="0" w:space="0" w:color="auto"/>
        <w:left w:val="none" w:sz="0" w:space="0" w:color="auto"/>
        <w:bottom w:val="none" w:sz="0" w:space="0" w:color="auto"/>
        <w:right w:val="none" w:sz="0" w:space="0" w:color="auto"/>
      </w:divBdr>
    </w:div>
    <w:div w:id="1838379716">
      <w:bodyDiv w:val="1"/>
      <w:marLeft w:val="0"/>
      <w:marRight w:val="0"/>
      <w:marTop w:val="0"/>
      <w:marBottom w:val="0"/>
      <w:divBdr>
        <w:top w:val="none" w:sz="0" w:space="0" w:color="auto"/>
        <w:left w:val="none" w:sz="0" w:space="0" w:color="auto"/>
        <w:bottom w:val="none" w:sz="0" w:space="0" w:color="auto"/>
        <w:right w:val="none" w:sz="0" w:space="0" w:color="auto"/>
      </w:divBdr>
    </w:div>
    <w:div w:id="1838417484">
      <w:bodyDiv w:val="1"/>
      <w:marLeft w:val="0"/>
      <w:marRight w:val="0"/>
      <w:marTop w:val="0"/>
      <w:marBottom w:val="0"/>
      <w:divBdr>
        <w:top w:val="none" w:sz="0" w:space="0" w:color="auto"/>
        <w:left w:val="none" w:sz="0" w:space="0" w:color="auto"/>
        <w:bottom w:val="none" w:sz="0" w:space="0" w:color="auto"/>
        <w:right w:val="none" w:sz="0" w:space="0" w:color="auto"/>
      </w:divBdr>
    </w:div>
    <w:div w:id="1838685784">
      <w:bodyDiv w:val="1"/>
      <w:marLeft w:val="0"/>
      <w:marRight w:val="0"/>
      <w:marTop w:val="0"/>
      <w:marBottom w:val="0"/>
      <w:divBdr>
        <w:top w:val="none" w:sz="0" w:space="0" w:color="auto"/>
        <w:left w:val="none" w:sz="0" w:space="0" w:color="auto"/>
        <w:bottom w:val="none" w:sz="0" w:space="0" w:color="auto"/>
        <w:right w:val="none" w:sz="0" w:space="0" w:color="auto"/>
      </w:divBdr>
    </w:div>
    <w:div w:id="1839613389">
      <w:bodyDiv w:val="1"/>
      <w:marLeft w:val="0"/>
      <w:marRight w:val="0"/>
      <w:marTop w:val="0"/>
      <w:marBottom w:val="0"/>
      <w:divBdr>
        <w:top w:val="none" w:sz="0" w:space="0" w:color="auto"/>
        <w:left w:val="none" w:sz="0" w:space="0" w:color="auto"/>
        <w:bottom w:val="none" w:sz="0" w:space="0" w:color="auto"/>
        <w:right w:val="none" w:sz="0" w:space="0" w:color="auto"/>
      </w:divBdr>
    </w:div>
    <w:div w:id="1839929044">
      <w:bodyDiv w:val="1"/>
      <w:marLeft w:val="0"/>
      <w:marRight w:val="0"/>
      <w:marTop w:val="0"/>
      <w:marBottom w:val="0"/>
      <w:divBdr>
        <w:top w:val="none" w:sz="0" w:space="0" w:color="auto"/>
        <w:left w:val="none" w:sz="0" w:space="0" w:color="auto"/>
        <w:bottom w:val="none" w:sz="0" w:space="0" w:color="auto"/>
        <w:right w:val="none" w:sz="0" w:space="0" w:color="auto"/>
      </w:divBdr>
    </w:div>
    <w:div w:id="1839954917">
      <w:bodyDiv w:val="1"/>
      <w:marLeft w:val="0"/>
      <w:marRight w:val="0"/>
      <w:marTop w:val="0"/>
      <w:marBottom w:val="0"/>
      <w:divBdr>
        <w:top w:val="none" w:sz="0" w:space="0" w:color="auto"/>
        <w:left w:val="none" w:sz="0" w:space="0" w:color="auto"/>
        <w:bottom w:val="none" w:sz="0" w:space="0" w:color="auto"/>
        <w:right w:val="none" w:sz="0" w:space="0" w:color="auto"/>
      </w:divBdr>
    </w:div>
    <w:div w:id="1840122060">
      <w:bodyDiv w:val="1"/>
      <w:marLeft w:val="0"/>
      <w:marRight w:val="0"/>
      <w:marTop w:val="0"/>
      <w:marBottom w:val="0"/>
      <w:divBdr>
        <w:top w:val="none" w:sz="0" w:space="0" w:color="auto"/>
        <w:left w:val="none" w:sz="0" w:space="0" w:color="auto"/>
        <w:bottom w:val="none" w:sz="0" w:space="0" w:color="auto"/>
        <w:right w:val="none" w:sz="0" w:space="0" w:color="auto"/>
      </w:divBdr>
    </w:div>
    <w:div w:id="1840579538">
      <w:bodyDiv w:val="1"/>
      <w:marLeft w:val="0"/>
      <w:marRight w:val="0"/>
      <w:marTop w:val="0"/>
      <w:marBottom w:val="0"/>
      <w:divBdr>
        <w:top w:val="none" w:sz="0" w:space="0" w:color="auto"/>
        <w:left w:val="none" w:sz="0" w:space="0" w:color="auto"/>
        <w:bottom w:val="none" w:sz="0" w:space="0" w:color="auto"/>
        <w:right w:val="none" w:sz="0" w:space="0" w:color="auto"/>
      </w:divBdr>
    </w:div>
    <w:div w:id="1840658078">
      <w:bodyDiv w:val="1"/>
      <w:marLeft w:val="0"/>
      <w:marRight w:val="0"/>
      <w:marTop w:val="0"/>
      <w:marBottom w:val="0"/>
      <w:divBdr>
        <w:top w:val="none" w:sz="0" w:space="0" w:color="auto"/>
        <w:left w:val="none" w:sz="0" w:space="0" w:color="auto"/>
        <w:bottom w:val="none" w:sz="0" w:space="0" w:color="auto"/>
        <w:right w:val="none" w:sz="0" w:space="0" w:color="auto"/>
      </w:divBdr>
    </w:div>
    <w:div w:id="1842431293">
      <w:bodyDiv w:val="1"/>
      <w:marLeft w:val="0"/>
      <w:marRight w:val="0"/>
      <w:marTop w:val="0"/>
      <w:marBottom w:val="0"/>
      <w:divBdr>
        <w:top w:val="none" w:sz="0" w:space="0" w:color="auto"/>
        <w:left w:val="none" w:sz="0" w:space="0" w:color="auto"/>
        <w:bottom w:val="none" w:sz="0" w:space="0" w:color="auto"/>
        <w:right w:val="none" w:sz="0" w:space="0" w:color="auto"/>
      </w:divBdr>
    </w:div>
    <w:div w:id="1844271504">
      <w:bodyDiv w:val="1"/>
      <w:marLeft w:val="0"/>
      <w:marRight w:val="0"/>
      <w:marTop w:val="0"/>
      <w:marBottom w:val="0"/>
      <w:divBdr>
        <w:top w:val="none" w:sz="0" w:space="0" w:color="auto"/>
        <w:left w:val="none" w:sz="0" w:space="0" w:color="auto"/>
        <w:bottom w:val="none" w:sz="0" w:space="0" w:color="auto"/>
        <w:right w:val="none" w:sz="0" w:space="0" w:color="auto"/>
      </w:divBdr>
    </w:div>
    <w:div w:id="1844779607">
      <w:bodyDiv w:val="1"/>
      <w:marLeft w:val="0"/>
      <w:marRight w:val="0"/>
      <w:marTop w:val="0"/>
      <w:marBottom w:val="0"/>
      <w:divBdr>
        <w:top w:val="none" w:sz="0" w:space="0" w:color="auto"/>
        <w:left w:val="none" w:sz="0" w:space="0" w:color="auto"/>
        <w:bottom w:val="none" w:sz="0" w:space="0" w:color="auto"/>
        <w:right w:val="none" w:sz="0" w:space="0" w:color="auto"/>
      </w:divBdr>
    </w:div>
    <w:div w:id="1845243020">
      <w:bodyDiv w:val="1"/>
      <w:marLeft w:val="0"/>
      <w:marRight w:val="0"/>
      <w:marTop w:val="0"/>
      <w:marBottom w:val="0"/>
      <w:divBdr>
        <w:top w:val="none" w:sz="0" w:space="0" w:color="auto"/>
        <w:left w:val="none" w:sz="0" w:space="0" w:color="auto"/>
        <w:bottom w:val="none" w:sz="0" w:space="0" w:color="auto"/>
        <w:right w:val="none" w:sz="0" w:space="0" w:color="auto"/>
      </w:divBdr>
    </w:div>
    <w:div w:id="1845510622">
      <w:bodyDiv w:val="1"/>
      <w:marLeft w:val="0"/>
      <w:marRight w:val="0"/>
      <w:marTop w:val="0"/>
      <w:marBottom w:val="0"/>
      <w:divBdr>
        <w:top w:val="none" w:sz="0" w:space="0" w:color="auto"/>
        <w:left w:val="none" w:sz="0" w:space="0" w:color="auto"/>
        <w:bottom w:val="none" w:sz="0" w:space="0" w:color="auto"/>
        <w:right w:val="none" w:sz="0" w:space="0" w:color="auto"/>
      </w:divBdr>
    </w:div>
    <w:div w:id="1846703640">
      <w:bodyDiv w:val="1"/>
      <w:marLeft w:val="0"/>
      <w:marRight w:val="0"/>
      <w:marTop w:val="0"/>
      <w:marBottom w:val="0"/>
      <w:divBdr>
        <w:top w:val="none" w:sz="0" w:space="0" w:color="auto"/>
        <w:left w:val="none" w:sz="0" w:space="0" w:color="auto"/>
        <w:bottom w:val="none" w:sz="0" w:space="0" w:color="auto"/>
        <w:right w:val="none" w:sz="0" w:space="0" w:color="auto"/>
      </w:divBdr>
    </w:div>
    <w:div w:id="1847817473">
      <w:bodyDiv w:val="1"/>
      <w:marLeft w:val="0"/>
      <w:marRight w:val="0"/>
      <w:marTop w:val="0"/>
      <w:marBottom w:val="0"/>
      <w:divBdr>
        <w:top w:val="none" w:sz="0" w:space="0" w:color="auto"/>
        <w:left w:val="none" w:sz="0" w:space="0" w:color="auto"/>
        <w:bottom w:val="none" w:sz="0" w:space="0" w:color="auto"/>
        <w:right w:val="none" w:sz="0" w:space="0" w:color="auto"/>
      </w:divBdr>
    </w:div>
    <w:div w:id="1848061790">
      <w:bodyDiv w:val="1"/>
      <w:marLeft w:val="0"/>
      <w:marRight w:val="0"/>
      <w:marTop w:val="0"/>
      <w:marBottom w:val="0"/>
      <w:divBdr>
        <w:top w:val="none" w:sz="0" w:space="0" w:color="auto"/>
        <w:left w:val="none" w:sz="0" w:space="0" w:color="auto"/>
        <w:bottom w:val="none" w:sz="0" w:space="0" w:color="auto"/>
        <w:right w:val="none" w:sz="0" w:space="0" w:color="auto"/>
      </w:divBdr>
    </w:div>
    <w:div w:id="1848210170">
      <w:bodyDiv w:val="1"/>
      <w:marLeft w:val="0"/>
      <w:marRight w:val="0"/>
      <w:marTop w:val="0"/>
      <w:marBottom w:val="0"/>
      <w:divBdr>
        <w:top w:val="none" w:sz="0" w:space="0" w:color="auto"/>
        <w:left w:val="none" w:sz="0" w:space="0" w:color="auto"/>
        <w:bottom w:val="none" w:sz="0" w:space="0" w:color="auto"/>
        <w:right w:val="none" w:sz="0" w:space="0" w:color="auto"/>
      </w:divBdr>
    </w:div>
    <w:div w:id="1848593739">
      <w:bodyDiv w:val="1"/>
      <w:marLeft w:val="0"/>
      <w:marRight w:val="0"/>
      <w:marTop w:val="0"/>
      <w:marBottom w:val="0"/>
      <w:divBdr>
        <w:top w:val="none" w:sz="0" w:space="0" w:color="auto"/>
        <w:left w:val="none" w:sz="0" w:space="0" w:color="auto"/>
        <w:bottom w:val="none" w:sz="0" w:space="0" w:color="auto"/>
        <w:right w:val="none" w:sz="0" w:space="0" w:color="auto"/>
      </w:divBdr>
    </w:div>
    <w:div w:id="1848933954">
      <w:bodyDiv w:val="1"/>
      <w:marLeft w:val="0"/>
      <w:marRight w:val="0"/>
      <w:marTop w:val="0"/>
      <w:marBottom w:val="0"/>
      <w:divBdr>
        <w:top w:val="none" w:sz="0" w:space="0" w:color="auto"/>
        <w:left w:val="none" w:sz="0" w:space="0" w:color="auto"/>
        <w:bottom w:val="none" w:sz="0" w:space="0" w:color="auto"/>
        <w:right w:val="none" w:sz="0" w:space="0" w:color="auto"/>
      </w:divBdr>
    </w:div>
    <w:div w:id="1850023060">
      <w:bodyDiv w:val="1"/>
      <w:marLeft w:val="0"/>
      <w:marRight w:val="0"/>
      <w:marTop w:val="0"/>
      <w:marBottom w:val="0"/>
      <w:divBdr>
        <w:top w:val="none" w:sz="0" w:space="0" w:color="auto"/>
        <w:left w:val="none" w:sz="0" w:space="0" w:color="auto"/>
        <w:bottom w:val="none" w:sz="0" w:space="0" w:color="auto"/>
        <w:right w:val="none" w:sz="0" w:space="0" w:color="auto"/>
      </w:divBdr>
    </w:div>
    <w:div w:id="1850561352">
      <w:bodyDiv w:val="1"/>
      <w:marLeft w:val="0"/>
      <w:marRight w:val="0"/>
      <w:marTop w:val="0"/>
      <w:marBottom w:val="0"/>
      <w:divBdr>
        <w:top w:val="none" w:sz="0" w:space="0" w:color="auto"/>
        <w:left w:val="none" w:sz="0" w:space="0" w:color="auto"/>
        <w:bottom w:val="none" w:sz="0" w:space="0" w:color="auto"/>
        <w:right w:val="none" w:sz="0" w:space="0" w:color="auto"/>
      </w:divBdr>
    </w:div>
    <w:div w:id="1850632528">
      <w:bodyDiv w:val="1"/>
      <w:marLeft w:val="0"/>
      <w:marRight w:val="0"/>
      <w:marTop w:val="0"/>
      <w:marBottom w:val="0"/>
      <w:divBdr>
        <w:top w:val="none" w:sz="0" w:space="0" w:color="auto"/>
        <w:left w:val="none" w:sz="0" w:space="0" w:color="auto"/>
        <w:bottom w:val="none" w:sz="0" w:space="0" w:color="auto"/>
        <w:right w:val="none" w:sz="0" w:space="0" w:color="auto"/>
      </w:divBdr>
    </w:div>
    <w:div w:id="1850868068">
      <w:bodyDiv w:val="1"/>
      <w:marLeft w:val="0"/>
      <w:marRight w:val="0"/>
      <w:marTop w:val="0"/>
      <w:marBottom w:val="0"/>
      <w:divBdr>
        <w:top w:val="none" w:sz="0" w:space="0" w:color="auto"/>
        <w:left w:val="none" w:sz="0" w:space="0" w:color="auto"/>
        <w:bottom w:val="none" w:sz="0" w:space="0" w:color="auto"/>
        <w:right w:val="none" w:sz="0" w:space="0" w:color="auto"/>
      </w:divBdr>
    </w:div>
    <w:div w:id="1851143950">
      <w:bodyDiv w:val="1"/>
      <w:marLeft w:val="0"/>
      <w:marRight w:val="0"/>
      <w:marTop w:val="0"/>
      <w:marBottom w:val="0"/>
      <w:divBdr>
        <w:top w:val="none" w:sz="0" w:space="0" w:color="auto"/>
        <w:left w:val="none" w:sz="0" w:space="0" w:color="auto"/>
        <w:bottom w:val="none" w:sz="0" w:space="0" w:color="auto"/>
        <w:right w:val="none" w:sz="0" w:space="0" w:color="auto"/>
      </w:divBdr>
    </w:div>
    <w:div w:id="1851213424">
      <w:bodyDiv w:val="1"/>
      <w:marLeft w:val="0"/>
      <w:marRight w:val="0"/>
      <w:marTop w:val="0"/>
      <w:marBottom w:val="0"/>
      <w:divBdr>
        <w:top w:val="none" w:sz="0" w:space="0" w:color="auto"/>
        <w:left w:val="none" w:sz="0" w:space="0" w:color="auto"/>
        <w:bottom w:val="none" w:sz="0" w:space="0" w:color="auto"/>
        <w:right w:val="none" w:sz="0" w:space="0" w:color="auto"/>
      </w:divBdr>
    </w:div>
    <w:div w:id="1851792664">
      <w:bodyDiv w:val="1"/>
      <w:marLeft w:val="0"/>
      <w:marRight w:val="0"/>
      <w:marTop w:val="0"/>
      <w:marBottom w:val="0"/>
      <w:divBdr>
        <w:top w:val="none" w:sz="0" w:space="0" w:color="auto"/>
        <w:left w:val="none" w:sz="0" w:space="0" w:color="auto"/>
        <w:bottom w:val="none" w:sz="0" w:space="0" w:color="auto"/>
        <w:right w:val="none" w:sz="0" w:space="0" w:color="auto"/>
      </w:divBdr>
    </w:div>
    <w:div w:id="1852450989">
      <w:bodyDiv w:val="1"/>
      <w:marLeft w:val="0"/>
      <w:marRight w:val="0"/>
      <w:marTop w:val="0"/>
      <w:marBottom w:val="0"/>
      <w:divBdr>
        <w:top w:val="none" w:sz="0" w:space="0" w:color="auto"/>
        <w:left w:val="none" w:sz="0" w:space="0" w:color="auto"/>
        <w:bottom w:val="none" w:sz="0" w:space="0" w:color="auto"/>
        <w:right w:val="none" w:sz="0" w:space="0" w:color="auto"/>
      </w:divBdr>
    </w:div>
    <w:div w:id="1854761331">
      <w:bodyDiv w:val="1"/>
      <w:marLeft w:val="0"/>
      <w:marRight w:val="0"/>
      <w:marTop w:val="0"/>
      <w:marBottom w:val="0"/>
      <w:divBdr>
        <w:top w:val="none" w:sz="0" w:space="0" w:color="auto"/>
        <w:left w:val="none" w:sz="0" w:space="0" w:color="auto"/>
        <w:bottom w:val="none" w:sz="0" w:space="0" w:color="auto"/>
        <w:right w:val="none" w:sz="0" w:space="0" w:color="auto"/>
      </w:divBdr>
    </w:div>
    <w:div w:id="1854949879">
      <w:bodyDiv w:val="1"/>
      <w:marLeft w:val="0"/>
      <w:marRight w:val="0"/>
      <w:marTop w:val="0"/>
      <w:marBottom w:val="0"/>
      <w:divBdr>
        <w:top w:val="none" w:sz="0" w:space="0" w:color="auto"/>
        <w:left w:val="none" w:sz="0" w:space="0" w:color="auto"/>
        <w:bottom w:val="none" w:sz="0" w:space="0" w:color="auto"/>
        <w:right w:val="none" w:sz="0" w:space="0" w:color="auto"/>
      </w:divBdr>
    </w:div>
    <w:div w:id="1855266043">
      <w:bodyDiv w:val="1"/>
      <w:marLeft w:val="0"/>
      <w:marRight w:val="0"/>
      <w:marTop w:val="0"/>
      <w:marBottom w:val="0"/>
      <w:divBdr>
        <w:top w:val="none" w:sz="0" w:space="0" w:color="auto"/>
        <w:left w:val="none" w:sz="0" w:space="0" w:color="auto"/>
        <w:bottom w:val="none" w:sz="0" w:space="0" w:color="auto"/>
        <w:right w:val="none" w:sz="0" w:space="0" w:color="auto"/>
      </w:divBdr>
    </w:div>
    <w:div w:id="1856534736">
      <w:bodyDiv w:val="1"/>
      <w:marLeft w:val="0"/>
      <w:marRight w:val="0"/>
      <w:marTop w:val="0"/>
      <w:marBottom w:val="0"/>
      <w:divBdr>
        <w:top w:val="none" w:sz="0" w:space="0" w:color="auto"/>
        <w:left w:val="none" w:sz="0" w:space="0" w:color="auto"/>
        <w:bottom w:val="none" w:sz="0" w:space="0" w:color="auto"/>
        <w:right w:val="none" w:sz="0" w:space="0" w:color="auto"/>
      </w:divBdr>
    </w:div>
    <w:div w:id="1856649266">
      <w:bodyDiv w:val="1"/>
      <w:marLeft w:val="0"/>
      <w:marRight w:val="0"/>
      <w:marTop w:val="0"/>
      <w:marBottom w:val="0"/>
      <w:divBdr>
        <w:top w:val="none" w:sz="0" w:space="0" w:color="auto"/>
        <w:left w:val="none" w:sz="0" w:space="0" w:color="auto"/>
        <w:bottom w:val="none" w:sz="0" w:space="0" w:color="auto"/>
        <w:right w:val="none" w:sz="0" w:space="0" w:color="auto"/>
      </w:divBdr>
    </w:div>
    <w:div w:id="1856846839">
      <w:bodyDiv w:val="1"/>
      <w:marLeft w:val="0"/>
      <w:marRight w:val="0"/>
      <w:marTop w:val="0"/>
      <w:marBottom w:val="0"/>
      <w:divBdr>
        <w:top w:val="none" w:sz="0" w:space="0" w:color="auto"/>
        <w:left w:val="none" w:sz="0" w:space="0" w:color="auto"/>
        <w:bottom w:val="none" w:sz="0" w:space="0" w:color="auto"/>
        <w:right w:val="none" w:sz="0" w:space="0" w:color="auto"/>
      </w:divBdr>
    </w:div>
    <w:div w:id="1857302298">
      <w:bodyDiv w:val="1"/>
      <w:marLeft w:val="0"/>
      <w:marRight w:val="0"/>
      <w:marTop w:val="0"/>
      <w:marBottom w:val="0"/>
      <w:divBdr>
        <w:top w:val="none" w:sz="0" w:space="0" w:color="auto"/>
        <w:left w:val="none" w:sz="0" w:space="0" w:color="auto"/>
        <w:bottom w:val="none" w:sz="0" w:space="0" w:color="auto"/>
        <w:right w:val="none" w:sz="0" w:space="0" w:color="auto"/>
      </w:divBdr>
    </w:div>
    <w:div w:id="1857384935">
      <w:bodyDiv w:val="1"/>
      <w:marLeft w:val="0"/>
      <w:marRight w:val="0"/>
      <w:marTop w:val="0"/>
      <w:marBottom w:val="0"/>
      <w:divBdr>
        <w:top w:val="none" w:sz="0" w:space="0" w:color="auto"/>
        <w:left w:val="none" w:sz="0" w:space="0" w:color="auto"/>
        <w:bottom w:val="none" w:sz="0" w:space="0" w:color="auto"/>
        <w:right w:val="none" w:sz="0" w:space="0" w:color="auto"/>
      </w:divBdr>
    </w:div>
    <w:div w:id="1857386060">
      <w:bodyDiv w:val="1"/>
      <w:marLeft w:val="0"/>
      <w:marRight w:val="0"/>
      <w:marTop w:val="0"/>
      <w:marBottom w:val="0"/>
      <w:divBdr>
        <w:top w:val="none" w:sz="0" w:space="0" w:color="auto"/>
        <w:left w:val="none" w:sz="0" w:space="0" w:color="auto"/>
        <w:bottom w:val="none" w:sz="0" w:space="0" w:color="auto"/>
        <w:right w:val="none" w:sz="0" w:space="0" w:color="auto"/>
      </w:divBdr>
    </w:div>
    <w:div w:id="1857959961">
      <w:bodyDiv w:val="1"/>
      <w:marLeft w:val="0"/>
      <w:marRight w:val="0"/>
      <w:marTop w:val="0"/>
      <w:marBottom w:val="0"/>
      <w:divBdr>
        <w:top w:val="none" w:sz="0" w:space="0" w:color="auto"/>
        <w:left w:val="none" w:sz="0" w:space="0" w:color="auto"/>
        <w:bottom w:val="none" w:sz="0" w:space="0" w:color="auto"/>
        <w:right w:val="none" w:sz="0" w:space="0" w:color="auto"/>
      </w:divBdr>
    </w:div>
    <w:div w:id="1858273739">
      <w:bodyDiv w:val="1"/>
      <w:marLeft w:val="0"/>
      <w:marRight w:val="0"/>
      <w:marTop w:val="0"/>
      <w:marBottom w:val="0"/>
      <w:divBdr>
        <w:top w:val="none" w:sz="0" w:space="0" w:color="auto"/>
        <w:left w:val="none" w:sz="0" w:space="0" w:color="auto"/>
        <w:bottom w:val="none" w:sz="0" w:space="0" w:color="auto"/>
        <w:right w:val="none" w:sz="0" w:space="0" w:color="auto"/>
      </w:divBdr>
    </w:div>
    <w:div w:id="1859537460">
      <w:bodyDiv w:val="1"/>
      <w:marLeft w:val="0"/>
      <w:marRight w:val="0"/>
      <w:marTop w:val="0"/>
      <w:marBottom w:val="0"/>
      <w:divBdr>
        <w:top w:val="none" w:sz="0" w:space="0" w:color="auto"/>
        <w:left w:val="none" w:sz="0" w:space="0" w:color="auto"/>
        <w:bottom w:val="none" w:sz="0" w:space="0" w:color="auto"/>
        <w:right w:val="none" w:sz="0" w:space="0" w:color="auto"/>
      </w:divBdr>
    </w:div>
    <w:div w:id="1859804734">
      <w:bodyDiv w:val="1"/>
      <w:marLeft w:val="0"/>
      <w:marRight w:val="0"/>
      <w:marTop w:val="0"/>
      <w:marBottom w:val="0"/>
      <w:divBdr>
        <w:top w:val="none" w:sz="0" w:space="0" w:color="auto"/>
        <w:left w:val="none" w:sz="0" w:space="0" w:color="auto"/>
        <w:bottom w:val="none" w:sz="0" w:space="0" w:color="auto"/>
        <w:right w:val="none" w:sz="0" w:space="0" w:color="auto"/>
      </w:divBdr>
    </w:div>
    <w:div w:id="1860048357">
      <w:bodyDiv w:val="1"/>
      <w:marLeft w:val="0"/>
      <w:marRight w:val="0"/>
      <w:marTop w:val="0"/>
      <w:marBottom w:val="0"/>
      <w:divBdr>
        <w:top w:val="none" w:sz="0" w:space="0" w:color="auto"/>
        <w:left w:val="none" w:sz="0" w:space="0" w:color="auto"/>
        <w:bottom w:val="none" w:sz="0" w:space="0" w:color="auto"/>
        <w:right w:val="none" w:sz="0" w:space="0" w:color="auto"/>
      </w:divBdr>
    </w:div>
    <w:div w:id="1860117465">
      <w:bodyDiv w:val="1"/>
      <w:marLeft w:val="0"/>
      <w:marRight w:val="0"/>
      <w:marTop w:val="0"/>
      <w:marBottom w:val="0"/>
      <w:divBdr>
        <w:top w:val="none" w:sz="0" w:space="0" w:color="auto"/>
        <w:left w:val="none" w:sz="0" w:space="0" w:color="auto"/>
        <w:bottom w:val="none" w:sz="0" w:space="0" w:color="auto"/>
        <w:right w:val="none" w:sz="0" w:space="0" w:color="auto"/>
      </w:divBdr>
    </w:div>
    <w:div w:id="1860193532">
      <w:bodyDiv w:val="1"/>
      <w:marLeft w:val="0"/>
      <w:marRight w:val="0"/>
      <w:marTop w:val="0"/>
      <w:marBottom w:val="0"/>
      <w:divBdr>
        <w:top w:val="none" w:sz="0" w:space="0" w:color="auto"/>
        <w:left w:val="none" w:sz="0" w:space="0" w:color="auto"/>
        <w:bottom w:val="none" w:sz="0" w:space="0" w:color="auto"/>
        <w:right w:val="none" w:sz="0" w:space="0" w:color="auto"/>
      </w:divBdr>
    </w:div>
    <w:div w:id="1860461512">
      <w:bodyDiv w:val="1"/>
      <w:marLeft w:val="0"/>
      <w:marRight w:val="0"/>
      <w:marTop w:val="0"/>
      <w:marBottom w:val="0"/>
      <w:divBdr>
        <w:top w:val="none" w:sz="0" w:space="0" w:color="auto"/>
        <w:left w:val="none" w:sz="0" w:space="0" w:color="auto"/>
        <w:bottom w:val="none" w:sz="0" w:space="0" w:color="auto"/>
        <w:right w:val="none" w:sz="0" w:space="0" w:color="auto"/>
      </w:divBdr>
    </w:div>
    <w:div w:id="1861311779">
      <w:bodyDiv w:val="1"/>
      <w:marLeft w:val="0"/>
      <w:marRight w:val="0"/>
      <w:marTop w:val="0"/>
      <w:marBottom w:val="0"/>
      <w:divBdr>
        <w:top w:val="none" w:sz="0" w:space="0" w:color="auto"/>
        <w:left w:val="none" w:sz="0" w:space="0" w:color="auto"/>
        <w:bottom w:val="none" w:sz="0" w:space="0" w:color="auto"/>
        <w:right w:val="none" w:sz="0" w:space="0" w:color="auto"/>
      </w:divBdr>
    </w:div>
    <w:div w:id="1861504132">
      <w:bodyDiv w:val="1"/>
      <w:marLeft w:val="0"/>
      <w:marRight w:val="0"/>
      <w:marTop w:val="0"/>
      <w:marBottom w:val="0"/>
      <w:divBdr>
        <w:top w:val="none" w:sz="0" w:space="0" w:color="auto"/>
        <w:left w:val="none" w:sz="0" w:space="0" w:color="auto"/>
        <w:bottom w:val="none" w:sz="0" w:space="0" w:color="auto"/>
        <w:right w:val="none" w:sz="0" w:space="0" w:color="auto"/>
      </w:divBdr>
    </w:div>
    <w:div w:id="1862627460">
      <w:bodyDiv w:val="1"/>
      <w:marLeft w:val="0"/>
      <w:marRight w:val="0"/>
      <w:marTop w:val="0"/>
      <w:marBottom w:val="0"/>
      <w:divBdr>
        <w:top w:val="none" w:sz="0" w:space="0" w:color="auto"/>
        <w:left w:val="none" w:sz="0" w:space="0" w:color="auto"/>
        <w:bottom w:val="none" w:sz="0" w:space="0" w:color="auto"/>
        <w:right w:val="none" w:sz="0" w:space="0" w:color="auto"/>
      </w:divBdr>
    </w:div>
    <w:div w:id="1862819509">
      <w:bodyDiv w:val="1"/>
      <w:marLeft w:val="0"/>
      <w:marRight w:val="0"/>
      <w:marTop w:val="0"/>
      <w:marBottom w:val="0"/>
      <w:divBdr>
        <w:top w:val="none" w:sz="0" w:space="0" w:color="auto"/>
        <w:left w:val="none" w:sz="0" w:space="0" w:color="auto"/>
        <w:bottom w:val="none" w:sz="0" w:space="0" w:color="auto"/>
        <w:right w:val="none" w:sz="0" w:space="0" w:color="auto"/>
      </w:divBdr>
    </w:div>
    <w:div w:id="1863594838">
      <w:bodyDiv w:val="1"/>
      <w:marLeft w:val="0"/>
      <w:marRight w:val="0"/>
      <w:marTop w:val="0"/>
      <w:marBottom w:val="0"/>
      <w:divBdr>
        <w:top w:val="none" w:sz="0" w:space="0" w:color="auto"/>
        <w:left w:val="none" w:sz="0" w:space="0" w:color="auto"/>
        <w:bottom w:val="none" w:sz="0" w:space="0" w:color="auto"/>
        <w:right w:val="none" w:sz="0" w:space="0" w:color="auto"/>
      </w:divBdr>
    </w:div>
    <w:div w:id="1864631138">
      <w:bodyDiv w:val="1"/>
      <w:marLeft w:val="0"/>
      <w:marRight w:val="0"/>
      <w:marTop w:val="0"/>
      <w:marBottom w:val="0"/>
      <w:divBdr>
        <w:top w:val="none" w:sz="0" w:space="0" w:color="auto"/>
        <w:left w:val="none" w:sz="0" w:space="0" w:color="auto"/>
        <w:bottom w:val="none" w:sz="0" w:space="0" w:color="auto"/>
        <w:right w:val="none" w:sz="0" w:space="0" w:color="auto"/>
      </w:divBdr>
    </w:div>
    <w:div w:id="1866400794">
      <w:bodyDiv w:val="1"/>
      <w:marLeft w:val="0"/>
      <w:marRight w:val="0"/>
      <w:marTop w:val="0"/>
      <w:marBottom w:val="0"/>
      <w:divBdr>
        <w:top w:val="none" w:sz="0" w:space="0" w:color="auto"/>
        <w:left w:val="none" w:sz="0" w:space="0" w:color="auto"/>
        <w:bottom w:val="none" w:sz="0" w:space="0" w:color="auto"/>
        <w:right w:val="none" w:sz="0" w:space="0" w:color="auto"/>
      </w:divBdr>
    </w:div>
    <w:div w:id="1866939100">
      <w:bodyDiv w:val="1"/>
      <w:marLeft w:val="0"/>
      <w:marRight w:val="0"/>
      <w:marTop w:val="0"/>
      <w:marBottom w:val="0"/>
      <w:divBdr>
        <w:top w:val="none" w:sz="0" w:space="0" w:color="auto"/>
        <w:left w:val="none" w:sz="0" w:space="0" w:color="auto"/>
        <w:bottom w:val="none" w:sz="0" w:space="0" w:color="auto"/>
        <w:right w:val="none" w:sz="0" w:space="0" w:color="auto"/>
      </w:divBdr>
    </w:div>
    <w:div w:id="1867401036">
      <w:bodyDiv w:val="1"/>
      <w:marLeft w:val="0"/>
      <w:marRight w:val="0"/>
      <w:marTop w:val="0"/>
      <w:marBottom w:val="0"/>
      <w:divBdr>
        <w:top w:val="none" w:sz="0" w:space="0" w:color="auto"/>
        <w:left w:val="none" w:sz="0" w:space="0" w:color="auto"/>
        <w:bottom w:val="none" w:sz="0" w:space="0" w:color="auto"/>
        <w:right w:val="none" w:sz="0" w:space="0" w:color="auto"/>
      </w:divBdr>
    </w:div>
    <w:div w:id="1867404473">
      <w:bodyDiv w:val="1"/>
      <w:marLeft w:val="0"/>
      <w:marRight w:val="0"/>
      <w:marTop w:val="0"/>
      <w:marBottom w:val="0"/>
      <w:divBdr>
        <w:top w:val="none" w:sz="0" w:space="0" w:color="auto"/>
        <w:left w:val="none" w:sz="0" w:space="0" w:color="auto"/>
        <w:bottom w:val="none" w:sz="0" w:space="0" w:color="auto"/>
        <w:right w:val="none" w:sz="0" w:space="0" w:color="auto"/>
      </w:divBdr>
    </w:div>
    <w:div w:id="1867406691">
      <w:bodyDiv w:val="1"/>
      <w:marLeft w:val="0"/>
      <w:marRight w:val="0"/>
      <w:marTop w:val="0"/>
      <w:marBottom w:val="0"/>
      <w:divBdr>
        <w:top w:val="none" w:sz="0" w:space="0" w:color="auto"/>
        <w:left w:val="none" w:sz="0" w:space="0" w:color="auto"/>
        <w:bottom w:val="none" w:sz="0" w:space="0" w:color="auto"/>
        <w:right w:val="none" w:sz="0" w:space="0" w:color="auto"/>
      </w:divBdr>
    </w:div>
    <w:div w:id="1867522488">
      <w:bodyDiv w:val="1"/>
      <w:marLeft w:val="0"/>
      <w:marRight w:val="0"/>
      <w:marTop w:val="0"/>
      <w:marBottom w:val="0"/>
      <w:divBdr>
        <w:top w:val="none" w:sz="0" w:space="0" w:color="auto"/>
        <w:left w:val="none" w:sz="0" w:space="0" w:color="auto"/>
        <w:bottom w:val="none" w:sz="0" w:space="0" w:color="auto"/>
        <w:right w:val="none" w:sz="0" w:space="0" w:color="auto"/>
      </w:divBdr>
    </w:div>
    <w:div w:id="1867786328">
      <w:bodyDiv w:val="1"/>
      <w:marLeft w:val="0"/>
      <w:marRight w:val="0"/>
      <w:marTop w:val="0"/>
      <w:marBottom w:val="0"/>
      <w:divBdr>
        <w:top w:val="none" w:sz="0" w:space="0" w:color="auto"/>
        <w:left w:val="none" w:sz="0" w:space="0" w:color="auto"/>
        <w:bottom w:val="none" w:sz="0" w:space="0" w:color="auto"/>
        <w:right w:val="none" w:sz="0" w:space="0" w:color="auto"/>
      </w:divBdr>
    </w:div>
    <w:div w:id="1867867167">
      <w:bodyDiv w:val="1"/>
      <w:marLeft w:val="0"/>
      <w:marRight w:val="0"/>
      <w:marTop w:val="0"/>
      <w:marBottom w:val="0"/>
      <w:divBdr>
        <w:top w:val="none" w:sz="0" w:space="0" w:color="auto"/>
        <w:left w:val="none" w:sz="0" w:space="0" w:color="auto"/>
        <w:bottom w:val="none" w:sz="0" w:space="0" w:color="auto"/>
        <w:right w:val="none" w:sz="0" w:space="0" w:color="auto"/>
      </w:divBdr>
    </w:div>
    <w:div w:id="1867980199">
      <w:bodyDiv w:val="1"/>
      <w:marLeft w:val="0"/>
      <w:marRight w:val="0"/>
      <w:marTop w:val="0"/>
      <w:marBottom w:val="0"/>
      <w:divBdr>
        <w:top w:val="none" w:sz="0" w:space="0" w:color="auto"/>
        <w:left w:val="none" w:sz="0" w:space="0" w:color="auto"/>
        <w:bottom w:val="none" w:sz="0" w:space="0" w:color="auto"/>
        <w:right w:val="none" w:sz="0" w:space="0" w:color="auto"/>
      </w:divBdr>
    </w:div>
    <w:div w:id="1868057158">
      <w:bodyDiv w:val="1"/>
      <w:marLeft w:val="0"/>
      <w:marRight w:val="0"/>
      <w:marTop w:val="0"/>
      <w:marBottom w:val="0"/>
      <w:divBdr>
        <w:top w:val="none" w:sz="0" w:space="0" w:color="auto"/>
        <w:left w:val="none" w:sz="0" w:space="0" w:color="auto"/>
        <w:bottom w:val="none" w:sz="0" w:space="0" w:color="auto"/>
        <w:right w:val="none" w:sz="0" w:space="0" w:color="auto"/>
      </w:divBdr>
    </w:div>
    <w:div w:id="1868978594">
      <w:bodyDiv w:val="1"/>
      <w:marLeft w:val="0"/>
      <w:marRight w:val="0"/>
      <w:marTop w:val="0"/>
      <w:marBottom w:val="0"/>
      <w:divBdr>
        <w:top w:val="none" w:sz="0" w:space="0" w:color="auto"/>
        <w:left w:val="none" w:sz="0" w:space="0" w:color="auto"/>
        <w:bottom w:val="none" w:sz="0" w:space="0" w:color="auto"/>
        <w:right w:val="none" w:sz="0" w:space="0" w:color="auto"/>
      </w:divBdr>
    </w:div>
    <w:div w:id="1868978838">
      <w:bodyDiv w:val="1"/>
      <w:marLeft w:val="0"/>
      <w:marRight w:val="0"/>
      <w:marTop w:val="0"/>
      <w:marBottom w:val="0"/>
      <w:divBdr>
        <w:top w:val="none" w:sz="0" w:space="0" w:color="auto"/>
        <w:left w:val="none" w:sz="0" w:space="0" w:color="auto"/>
        <w:bottom w:val="none" w:sz="0" w:space="0" w:color="auto"/>
        <w:right w:val="none" w:sz="0" w:space="0" w:color="auto"/>
      </w:divBdr>
    </w:div>
    <w:div w:id="1869756724">
      <w:bodyDiv w:val="1"/>
      <w:marLeft w:val="0"/>
      <w:marRight w:val="0"/>
      <w:marTop w:val="0"/>
      <w:marBottom w:val="0"/>
      <w:divBdr>
        <w:top w:val="none" w:sz="0" w:space="0" w:color="auto"/>
        <w:left w:val="none" w:sz="0" w:space="0" w:color="auto"/>
        <w:bottom w:val="none" w:sz="0" w:space="0" w:color="auto"/>
        <w:right w:val="none" w:sz="0" w:space="0" w:color="auto"/>
      </w:divBdr>
    </w:div>
    <w:div w:id="1870946149">
      <w:bodyDiv w:val="1"/>
      <w:marLeft w:val="0"/>
      <w:marRight w:val="0"/>
      <w:marTop w:val="0"/>
      <w:marBottom w:val="0"/>
      <w:divBdr>
        <w:top w:val="none" w:sz="0" w:space="0" w:color="auto"/>
        <w:left w:val="none" w:sz="0" w:space="0" w:color="auto"/>
        <w:bottom w:val="none" w:sz="0" w:space="0" w:color="auto"/>
        <w:right w:val="none" w:sz="0" w:space="0" w:color="auto"/>
      </w:divBdr>
    </w:div>
    <w:div w:id="1871062981">
      <w:bodyDiv w:val="1"/>
      <w:marLeft w:val="0"/>
      <w:marRight w:val="0"/>
      <w:marTop w:val="0"/>
      <w:marBottom w:val="0"/>
      <w:divBdr>
        <w:top w:val="none" w:sz="0" w:space="0" w:color="auto"/>
        <w:left w:val="none" w:sz="0" w:space="0" w:color="auto"/>
        <w:bottom w:val="none" w:sz="0" w:space="0" w:color="auto"/>
        <w:right w:val="none" w:sz="0" w:space="0" w:color="auto"/>
      </w:divBdr>
    </w:div>
    <w:div w:id="1871600349">
      <w:bodyDiv w:val="1"/>
      <w:marLeft w:val="0"/>
      <w:marRight w:val="0"/>
      <w:marTop w:val="0"/>
      <w:marBottom w:val="0"/>
      <w:divBdr>
        <w:top w:val="none" w:sz="0" w:space="0" w:color="auto"/>
        <w:left w:val="none" w:sz="0" w:space="0" w:color="auto"/>
        <w:bottom w:val="none" w:sz="0" w:space="0" w:color="auto"/>
        <w:right w:val="none" w:sz="0" w:space="0" w:color="auto"/>
      </w:divBdr>
    </w:div>
    <w:div w:id="1873150233">
      <w:bodyDiv w:val="1"/>
      <w:marLeft w:val="0"/>
      <w:marRight w:val="0"/>
      <w:marTop w:val="0"/>
      <w:marBottom w:val="0"/>
      <w:divBdr>
        <w:top w:val="none" w:sz="0" w:space="0" w:color="auto"/>
        <w:left w:val="none" w:sz="0" w:space="0" w:color="auto"/>
        <w:bottom w:val="none" w:sz="0" w:space="0" w:color="auto"/>
        <w:right w:val="none" w:sz="0" w:space="0" w:color="auto"/>
      </w:divBdr>
    </w:div>
    <w:div w:id="1873304098">
      <w:bodyDiv w:val="1"/>
      <w:marLeft w:val="0"/>
      <w:marRight w:val="0"/>
      <w:marTop w:val="0"/>
      <w:marBottom w:val="0"/>
      <w:divBdr>
        <w:top w:val="none" w:sz="0" w:space="0" w:color="auto"/>
        <w:left w:val="none" w:sz="0" w:space="0" w:color="auto"/>
        <w:bottom w:val="none" w:sz="0" w:space="0" w:color="auto"/>
        <w:right w:val="none" w:sz="0" w:space="0" w:color="auto"/>
      </w:divBdr>
    </w:div>
    <w:div w:id="1873306164">
      <w:bodyDiv w:val="1"/>
      <w:marLeft w:val="0"/>
      <w:marRight w:val="0"/>
      <w:marTop w:val="0"/>
      <w:marBottom w:val="0"/>
      <w:divBdr>
        <w:top w:val="none" w:sz="0" w:space="0" w:color="auto"/>
        <w:left w:val="none" w:sz="0" w:space="0" w:color="auto"/>
        <w:bottom w:val="none" w:sz="0" w:space="0" w:color="auto"/>
        <w:right w:val="none" w:sz="0" w:space="0" w:color="auto"/>
      </w:divBdr>
    </w:div>
    <w:div w:id="1873571408">
      <w:bodyDiv w:val="1"/>
      <w:marLeft w:val="0"/>
      <w:marRight w:val="0"/>
      <w:marTop w:val="0"/>
      <w:marBottom w:val="0"/>
      <w:divBdr>
        <w:top w:val="none" w:sz="0" w:space="0" w:color="auto"/>
        <w:left w:val="none" w:sz="0" w:space="0" w:color="auto"/>
        <w:bottom w:val="none" w:sz="0" w:space="0" w:color="auto"/>
        <w:right w:val="none" w:sz="0" w:space="0" w:color="auto"/>
      </w:divBdr>
    </w:div>
    <w:div w:id="1874489252">
      <w:bodyDiv w:val="1"/>
      <w:marLeft w:val="0"/>
      <w:marRight w:val="0"/>
      <w:marTop w:val="0"/>
      <w:marBottom w:val="0"/>
      <w:divBdr>
        <w:top w:val="none" w:sz="0" w:space="0" w:color="auto"/>
        <w:left w:val="none" w:sz="0" w:space="0" w:color="auto"/>
        <w:bottom w:val="none" w:sz="0" w:space="0" w:color="auto"/>
        <w:right w:val="none" w:sz="0" w:space="0" w:color="auto"/>
      </w:divBdr>
    </w:div>
    <w:div w:id="1874882328">
      <w:bodyDiv w:val="1"/>
      <w:marLeft w:val="0"/>
      <w:marRight w:val="0"/>
      <w:marTop w:val="0"/>
      <w:marBottom w:val="0"/>
      <w:divBdr>
        <w:top w:val="none" w:sz="0" w:space="0" w:color="auto"/>
        <w:left w:val="none" w:sz="0" w:space="0" w:color="auto"/>
        <w:bottom w:val="none" w:sz="0" w:space="0" w:color="auto"/>
        <w:right w:val="none" w:sz="0" w:space="0" w:color="auto"/>
      </w:divBdr>
    </w:div>
    <w:div w:id="1875844338">
      <w:bodyDiv w:val="1"/>
      <w:marLeft w:val="0"/>
      <w:marRight w:val="0"/>
      <w:marTop w:val="0"/>
      <w:marBottom w:val="0"/>
      <w:divBdr>
        <w:top w:val="none" w:sz="0" w:space="0" w:color="auto"/>
        <w:left w:val="none" w:sz="0" w:space="0" w:color="auto"/>
        <w:bottom w:val="none" w:sz="0" w:space="0" w:color="auto"/>
        <w:right w:val="none" w:sz="0" w:space="0" w:color="auto"/>
      </w:divBdr>
    </w:div>
    <w:div w:id="1875926413">
      <w:bodyDiv w:val="1"/>
      <w:marLeft w:val="0"/>
      <w:marRight w:val="0"/>
      <w:marTop w:val="0"/>
      <w:marBottom w:val="0"/>
      <w:divBdr>
        <w:top w:val="none" w:sz="0" w:space="0" w:color="auto"/>
        <w:left w:val="none" w:sz="0" w:space="0" w:color="auto"/>
        <w:bottom w:val="none" w:sz="0" w:space="0" w:color="auto"/>
        <w:right w:val="none" w:sz="0" w:space="0" w:color="auto"/>
      </w:divBdr>
    </w:div>
    <w:div w:id="1876036039">
      <w:bodyDiv w:val="1"/>
      <w:marLeft w:val="0"/>
      <w:marRight w:val="0"/>
      <w:marTop w:val="0"/>
      <w:marBottom w:val="0"/>
      <w:divBdr>
        <w:top w:val="none" w:sz="0" w:space="0" w:color="auto"/>
        <w:left w:val="none" w:sz="0" w:space="0" w:color="auto"/>
        <w:bottom w:val="none" w:sz="0" w:space="0" w:color="auto"/>
        <w:right w:val="none" w:sz="0" w:space="0" w:color="auto"/>
      </w:divBdr>
    </w:div>
    <w:div w:id="1876771513">
      <w:bodyDiv w:val="1"/>
      <w:marLeft w:val="0"/>
      <w:marRight w:val="0"/>
      <w:marTop w:val="0"/>
      <w:marBottom w:val="0"/>
      <w:divBdr>
        <w:top w:val="none" w:sz="0" w:space="0" w:color="auto"/>
        <w:left w:val="none" w:sz="0" w:space="0" w:color="auto"/>
        <w:bottom w:val="none" w:sz="0" w:space="0" w:color="auto"/>
        <w:right w:val="none" w:sz="0" w:space="0" w:color="auto"/>
      </w:divBdr>
    </w:div>
    <w:div w:id="1876918219">
      <w:bodyDiv w:val="1"/>
      <w:marLeft w:val="0"/>
      <w:marRight w:val="0"/>
      <w:marTop w:val="0"/>
      <w:marBottom w:val="0"/>
      <w:divBdr>
        <w:top w:val="none" w:sz="0" w:space="0" w:color="auto"/>
        <w:left w:val="none" w:sz="0" w:space="0" w:color="auto"/>
        <w:bottom w:val="none" w:sz="0" w:space="0" w:color="auto"/>
        <w:right w:val="none" w:sz="0" w:space="0" w:color="auto"/>
      </w:divBdr>
    </w:div>
    <w:div w:id="1877811774">
      <w:bodyDiv w:val="1"/>
      <w:marLeft w:val="0"/>
      <w:marRight w:val="0"/>
      <w:marTop w:val="0"/>
      <w:marBottom w:val="0"/>
      <w:divBdr>
        <w:top w:val="none" w:sz="0" w:space="0" w:color="auto"/>
        <w:left w:val="none" w:sz="0" w:space="0" w:color="auto"/>
        <w:bottom w:val="none" w:sz="0" w:space="0" w:color="auto"/>
        <w:right w:val="none" w:sz="0" w:space="0" w:color="auto"/>
      </w:divBdr>
    </w:div>
    <w:div w:id="1877961685">
      <w:bodyDiv w:val="1"/>
      <w:marLeft w:val="0"/>
      <w:marRight w:val="0"/>
      <w:marTop w:val="0"/>
      <w:marBottom w:val="0"/>
      <w:divBdr>
        <w:top w:val="none" w:sz="0" w:space="0" w:color="auto"/>
        <w:left w:val="none" w:sz="0" w:space="0" w:color="auto"/>
        <w:bottom w:val="none" w:sz="0" w:space="0" w:color="auto"/>
        <w:right w:val="none" w:sz="0" w:space="0" w:color="auto"/>
      </w:divBdr>
      <w:divsChild>
        <w:div w:id="1129045">
          <w:marLeft w:val="0"/>
          <w:marRight w:val="0"/>
          <w:marTop w:val="0"/>
          <w:marBottom w:val="0"/>
          <w:divBdr>
            <w:top w:val="none" w:sz="0" w:space="0" w:color="auto"/>
            <w:left w:val="none" w:sz="0" w:space="0" w:color="auto"/>
            <w:bottom w:val="none" w:sz="0" w:space="0" w:color="auto"/>
            <w:right w:val="none" w:sz="0" w:space="0" w:color="auto"/>
          </w:divBdr>
        </w:div>
        <w:div w:id="16153028">
          <w:marLeft w:val="0"/>
          <w:marRight w:val="0"/>
          <w:marTop w:val="0"/>
          <w:marBottom w:val="0"/>
          <w:divBdr>
            <w:top w:val="none" w:sz="0" w:space="0" w:color="auto"/>
            <w:left w:val="none" w:sz="0" w:space="0" w:color="auto"/>
            <w:bottom w:val="none" w:sz="0" w:space="0" w:color="auto"/>
            <w:right w:val="none" w:sz="0" w:space="0" w:color="auto"/>
          </w:divBdr>
        </w:div>
        <w:div w:id="65810451">
          <w:marLeft w:val="0"/>
          <w:marRight w:val="0"/>
          <w:marTop w:val="0"/>
          <w:marBottom w:val="0"/>
          <w:divBdr>
            <w:top w:val="none" w:sz="0" w:space="0" w:color="auto"/>
            <w:left w:val="none" w:sz="0" w:space="0" w:color="auto"/>
            <w:bottom w:val="none" w:sz="0" w:space="0" w:color="auto"/>
            <w:right w:val="none" w:sz="0" w:space="0" w:color="auto"/>
          </w:divBdr>
        </w:div>
        <w:div w:id="167794475">
          <w:marLeft w:val="0"/>
          <w:marRight w:val="0"/>
          <w:marTop w:val="0"/>
          <w:marBottom w:val="0"/>
          <w:divBdr>
            <w:top w:val="none" w:sz="0" w:space="0" w:color="auto"/>
            <w:left w:val="none" w:sz="0" w:space="0" w:color="auto"/>
            <w:bottom w:val="none" w:sz="0" w:space="0" w:color="auto"/>
            <w:right w:val="none" w:sz="0" w:space="0" w:color="auto"/>
          </w:divBdr>
        </w:div>
        <w:div w:id="331489542">
          <w:marLeft w:val="0"/>
          <w:marRight w:val="0"/>
          <w:marTop w:val="0"/>
          <w:marBottom w:val="0"/>
          <w:divBdr>
            <w:top w:val="none" w:sz="0" w:space="0" w:color="auto"/>
            <w:left w:val="none" w:sz="0" w:space="0" w:color="auto"/>
            <w:bottom w:val="none" w:sz="0" w:space="0" w:color="auto"/>
            <w:right w:val="none" w:sz="0" w:space="0" w:color="auto"/>
          </w:divBdr>
        </w:div>
        <w:div w:id="529076221">
          <w:marLeft w:val="0"/>
          <w:marRight w:val="0"/>
          <w:marTop w:val="0"/>
          <w:marBottom w:val="0"/>
          <w:divBdr>
            <w:top w:val="none" w:sz="0" w:space="0" w:color="auto"/>
            <w:left w:val="none" w:sz="0" w:space="0" w:color="auto"/>
            <w:bottom w:val="none" w:sz="0" w:space="0" w:color="auto"/>
            <w:right w:val="none" w:sz="0" w:space="0" w:color="auto"/>
          </w:divBdr>
        </w:div>
        <w:div w:id="538861975">
          <w:marLeft w:val="0"/>
          <w:marRight w:val="0"/>
          <w:marTop w:val="0"/>
          <w:marBottom w:val="0"/>
          <w:divBdr>
            <w:top w:val="none" w:sz="0" w:space="0" w:color="auto"/>
            <w:left w:val="none" w:sz="0" w:space="0" w:color="auto"/>
            <w:bottom w:val="none" w:sz="0" w:space="0" w:color="auto"/>
            <w:right w:val="none" w:sz="0" w:space="0" w:color="auto"/>
          </w:divBdr>
        </w:div>
        <w:div w:id="706220979">
          <w:marLeft w:val="0"/>
          <w:marRight w:val="0"/>
          <w:marTop w:val="0"/>
          <w:marBottom w:val="0"/>
          <w:divBdr>
            <w:top w:val="none" w:sz="0" w:space="0" w:color="auto"/>
            <w:left w:val="none" w:sz="0" w:space="0" w:color="auto"/>
            <w:bottom w:val="none" w:sz="0" w:space="0" w:color="auto"/>
            <w:right w:val="none" w:sz="0" w:space="0" w:color="auto"/>
          </w:divBdr>
        </w:div>
        <w:div w:id="739979871">
          <w:marLeft w:val="0"/>
          <w:marRight w:val="0"/>
          <w:marTop w:val="0"/>
          <w:marBottom w:val="0"/>
          <w:divBdr>
            <w:top w:val="none" w:sz="0" w:space="0" w:color="auto"/>
            <w:left w:val="none" w:sz="0" w:space="0" w:color="auto"/>
            <w:bottom w:val="none" w:sz="0" w:space="0" w:color="auto"/>
            <w:right w:val="none" w:sz="0" w:space="0" w:color="auto"/>
          </w:divBdr>
        </w:div>
        <w:div w:id="1130786772">
          <w:marLeft w:val="0"/>
          <w:marRight w:val="0"/>
          <w:marTop w:val="0"/>
          <w:marBottom w:val="0"/>
          <w:divBdr>
            <w:top w:val="none" w:sz="0" w:space="0" w:color="auto"/>
            <w:left w:val="none" w:sz="0" w:space="0" w:color="auto"/>
            <w:bottom w:val="none" w:sz="0" w:space="0" w:color="auto"/>
            <w:right w:val="none" w:sz="0" w:space="0" w:color="auto"/>
          </w:divBdr>
        </w:div>
        <w:div w:id="1206328350">
          <w:marLeft w:val="0"/>
          <w:marRight w:val="0"/>
          <w:marTop w:val="0"/>
          <w:marBottom w:val="0"/>
          <w:divBdr>
            <w:top w:val="none" w:sz="0" w:space="0" w:color="auto"/>
            <w:left w:val="none" w:sz="0" w:space="0" w:color="auto"/>
            <w:bottom w:val="none" w:sz="0" w:space="0" w:color="auto"/>
            <w:right w:val="none" w:sz="0" w:space="0" w:color="auto"/>
          </w:divBdr>
        </w:div>
        <w:div w:id="1301229204">
          <w:marLeft w:val="0"/>
          <w:marRight w:val="0"/>
          <w:marTop w:val="0"/>
          <w:marBottom w:val="0"/>
          <w:divBdr>
            <w:top w:val="none" w:sz="0" w:space="0" w:color="auto"/>
            <w:left w:val="none" w:sz="0" w:space="0" w:color="auto"/>
            <w:bottom w:val="none" w:sz="0" w:space="0" w:color="auto"/>
            <w:right w:val="none" w:sz="0" w:space="0" w:color="auto"/>
          </w:divBdr>
        </w:div>
        <w:div w:id="1506742544">
          <w:marLeft w:val="0"/>
          <w:marRight w:val="0"/>
          <w:marTop w:val="0"/>
          <w:marBottom w:val="0"/>
          <w:divBdr>
            <w:top w:val="none" w:sz="0" w:space="0" w:color="auto"/>
            <w:left w:val="none" w:sz="0" w:space="0" w:color="auto"/>
            <w:bottom w:val="none" w:sz="0" w:space="0" w:color="auto"/>
            <w:right w:val="none" w:sz="0" w:space="0" w:color="auto"/>
          </w:divBdr>
        </w:div>
        <w:div w:id="1631593178">
          <w:marLeft w:val="0"/>
          <w:marRight w:val="0"/>
          <w:marTop w:val="0"/>
          <w:marBottom w:val="0"/>
          <w:divBdr>
            <w:top w:val="none" w:sz="0" w:space="0" w:color="auto"/>
            <w:left w:val="none" w:sz="0" w:space="0" w:color="auto"/>
            <w:bottom w:val="none" w:sz="0" w:space="0" w:color="auto"/>
            <w:right w:val="none" w:sz="0" w:space="0" w:color="auto"/>
          </w:divBdr>
        </w:div>
        <w:div w:id="1743406676">
          <w:marLeft w:val="0"/>
          <w:marRight w:val="0"/>
          <w:marTop w:val="0"/>
          <w:marBottom w:val="0"/>
          <w:divBdr>
            <w:top w:val="none" w:sz="0" w:space="0" w:color="auto"/>
            <w:left w:val="none" w:sz="0" w:space="0" w:color="auto"/>
            <w:bottom w:val="none" w:sz="0" w:space="0" w:color="auto"/>
            <w:right w:val="none" w:sz="0" w:space="0" w:color="auto"/>
          </w:divBdr>
        </w:div>
        <w:div w:id="1815638461">
          <w:marLeft w:val="0"/>
          <w:marRight w:val="0"/>
          <w:marTop w:val="0"/>
          <w:marBottom w:val="0"/>
          <w:divBdr>
            <w:top w:val="none" w:sz="0" w:space="0" w:color="auto"/>
            <w:left w:val="none" w:sz="0" w:space="0" w:color="auto"/>
            <w:bottom w:val="none" w:sz="0" w:space="0" w:color="auto"/>
            <w:right w:val="none" w:sz="0" w:space="0" w:color="auto"/>
          </w:divBdr>
        </w:div>
        <w:div w:id="2001617193">
          <w:marLeft w:val="0"/>
          <w:marRight w:val="0"/>
          <w:marTop w:val="0"/>
          <w:marBottom w:val="0"/>
          <w:divBdr>
            <w:top w:val="none" w:sz="0" w:space="0" w:color="auto"/>
            <w:left w:val="none" w:sz="0" w:space="0" w:color="auto"/>
            <w:bottom w:val="none" w:sz="0" w:space="0" w:color="auto"/>
            <w:right w:val="none" w:sz="0" w:space="0" w:color="auto"/>
          </w:divBdr>
        </w:div>
        <w:div w:id="2003729444">
          <w:marLeft w:val="0"/>
          <w:marRight w:val="0"/>
          <w:marTop w:val="0"/>
          <w:marBottom w:val="0"/>
          <w:divBdr>
            <w:top w:val="none" w:sz="0" w:space="0" w:color="auto"/>
            <w:left w:val="none" w:sz="0" w:space="0" w:color="auto"/>
            <w:bottom w:val="none" w:sz="0" w:space="0" w:color="auto"/>
            <w:right w:val="none" w:sz="0" w:space="0" w:color="auto"/>
          </w:divBdr>
        </w:div>
      </w:divsChild>
    </w:div>
    <w:div w:id="1878927610">
      <w:bodyDiv w:val="1"/>
      <w:marLeft w:val="0"/>
      <w:marRight w:val="0"/>
      <w:marTop w:val="0"/>
      <w:marBottom w:val="0"/>
      <w:divBdr>
        <w:top w:val="none" w:sz="0" w:space="0" w:color="auto"/>
        <w:left w:val="none" w:sz="0" w:space="0" w:color="auto"/>
        <w:bottom w:val="none" w:sz="0" w:space="0" w:color="auto"/>
        <w:right w:val="none" w:sz="0" w:space="0" w:color="auto"/>
      </w:divBdr>
    </w:div>
    <w:div w:id="1879391863">
      <w:bodyDiv w:val="1"/>
      <w:marLeft w:val="0"/>
      <w:marRight w:val="0"/>
      <w:marTop w:val="0"/>
      <w:marBottom w:val="0"/>
      <w:divBdr>
        <w:top w:val="none" w:sz="0" w:space="0" w:color="auto"/>
        <w:left w:val="none" w:sz="0" w:space="0" w:color="auto"/>
        <w:bottom w:val="none" w:sz="0" w:space="0" w:color="auto"/>
        <w:right w:val="none" w:sz="0" w:space="0" w:color="auto"/>
      </w:divBdr>
    </w:div>
    <w:div w:id="1879665246">
      <w:bodyDiv w:val="1"/>
      <w:marLeft w:val="0"/>
      <w:marRight w:val="0"/>
      <w:marTop w:val="0"/>
      <w:marBottom w:val="0"/>
      <w:divBdr>
        <w:top w:val="none" w:sz="0" w:space="0" w:color="auto"/>
        <w:left w:val="none" w:sz="0" w:space="0" w:color="auto"/>
        <w:bottom w:val="none" w:sz="0" w:space="0" w:color="auto"/>
        <w:right w:val="none" w:sz="0" w:space="0" w:color="auto"/>
      </w:divBdr>
    </w:div>
    <w:div w:id="1880163910">
      <w:bodyDiv w:val="1"/>
      <w:marLeft w:val="0"/>
      <w:marRight w:val="0"/>
      <w:marTop w:val="0"/>
      <w:marBottom w:val="0"/>
      <w:divBdr>
        <w:top w:val="none" w:sz="0" w:space="0" w:color="auto"/>
        <w:left w:val="none" w:sz="0" w:space="0" w:color="auto"/>
        <w:bottom w:val="none" w:sz="0" w:space="0" w:color="auto"/>
        <w:right w:val="none" w:sz="0" w:space="0" w:color="auto"/>
      </w:divBdr>
    </w:div>
    <w:div w:id="1880236871">
      <w:bodyDiv w:val="1"/>
      <w:marLeft w:val="0"/>
      <w:marRight w:val="0"/>
      <w:marTop w:val="0"/>
      <w:marBottom w:val="0"/>
      <w:divBdr>
        <w:top w:val="none" w:sz="0" w:space="0" w:color="auto"/>
        <w:left w:val="none" w:sz="0" w:space="0" w:color="auto"/>
        <w:bottom w:val="none" w:sz="0" w:space="0" w:color="auto"/>
        <w:right w:val="none" w:sz="0" w:space="0" w:color="auto"/>
      </w:divBdr>
    </w:div>
    <w:div w:id="1881745042">
      <w:bodyDiv w:val="1"/>
      <w:marLeft w:val="0"/>
      <w:marRight w:val="0"/>
      <w:marTop w:val="0"/>
      <w:marBottom w:val="0"/>
      <w:divBdr>
        <w:top w:val="none" w:sz="0" w:space="0" w:color="auto"/>
        <w:left w:val="none" w:sz="0" w:space="0" w:color="auto"/>
        <w:bottom w:val="none" w:sz="0" w:space="0" w:color="auto"/>
        <w:right w:val="none" w:sz="0" w:space="0" w:color="auto"/>
      </w:divBdr>
    </w:div>
    <w:div w:id="1882088996">
      <w:bodyDiv w:val="1"/>
      <w:marLeft w:val="0"/>
      <w:marRight w:val="0"/>
      <w:marTop w:val="0"/>
      <w:marBottom w:val="0"/>
      <w:divBdr>
        <w:top w:val="none" w:sz="0" w:space="0" w:color="auto"/>
        <w:left w:val="none" w:sz="0" w:space="0" w:color="auto"/>
        <w:bottom w:val="none" w:sz="0" w:space="0" w:color="auto"/>
        <w:right w:val="none" w:sz="0" w:space="0" w:color="auto"/>
      </w:divBdr>
    </w:div>
    <w:div w:id="1882475006">
      <w:bodyDiv w:val="1"/>
      <w:marLeft w:val="0"/>
      <w:marRight w:val="0"/>
      <w:marTop w:val="0"/>
      <w:marBottom w:val="0"/>
      <w:divBdr>
        <w:top w:val="none" w:sz="0" w:space="0" w:color="auto"/>
        <w:left w:val="none" w:sz="0" w:space="0" w:color="auto"/>
        <w:bottom w:val="none" w:sz="0" w:space="0" w:color="auto"/>
        <w:right w:val="none" w:sz="0" w:space="0" w:color="auto"/>
      </w:divBdr>
    </w:div>
    <w:div w:id="1883394834">
      <w:bodyDiv w:val="1"/>
      <w:marLeft w:val="0"/>
      <w:marRight w:val="0"/>
      <w:marTop w:val="0"/>
      <w:marBottom w:val="0"/>
      <w:divBdr>
        <w:top w:val="none" w:sz="0" w:space="0" w:color="auto"/>
        <w:left w:val="none" w:sz="0" w:space="0" w:color="auto"/>
        <w:bottom w:val="none" w:sz="0" w:space="0" w:color="auto"/>
        <w:right w:val="none" w:sz="0" w:space="0" w:color="auto"/>
      </w:divBdr>
    </w:div>
    <w:div w:id="1884173033">
      <w:bodyDiv w:val="1"/>
      <w:marLeft w:val="0"/>
      <w:marRight w:val="0"/>
      <w:marTop w:val="0"/>
      <w:marBottom w:val="0"/>
      <w:divBdr>
        <w:top w:val="none" w:sz="0" w:space="0" w:color="auto"/>
        <w:left w:val="none" w:sz="0" w:space="0" w:color="auto"/>
        <w:bottom w:val="none" w:sz="0" w:space="0" w:color="auto"/>
        <w:right w:val="none" w:sz="0" w:space="0" w:color="auto"/>
      </w:divBdr>
    </w:div>
    <w:div w:id="1884442328">
      <w:bodyDiv w:val="1"/>
      <w:marLeft w:val="0"/>
      <w:marRight w:val="0"/>
      <w:marTop w:val="0"/>
      <w:marBottom w:val="0"/>
      <w:divBdr>
        <w:top w:val="none" w:sz="0" w:space="0" w:color="auto"/>
        <w:left w:val="none" w:sz="0" w:space="0" w:color="auto"/>
        <w:bottom w:val="none" w:sz="0" w:space="0" w:color="auto"/>
        <w:right w:val="none" w:sz="0" w:space="0" w:color="auto"/>
      </w:divBdr>
    </w:div>
    <w:div w:id="1887139899">
      <w:bodyDiv w:val="1"/>
      <w:marLeft w:val="0"/>
      <w:marRight w:val="0"/>
      <w:marTop w:val="0"/>
      <w:marBottom w:val="0"/>
      <w:divBdr>
        <w:top w:val="none" w:sz="0" w:space="0" w:color="auto"/>
        <w:left w:val="none" w:sz="0" w:space="0" w:color="auto"/>
        <w:bottom w:val="none" w:sz="0" w:space="0" w:color="auto"/>
        <w:right w:val="none" w:sz="0" w:space="0" w:color="auto"/>
      </w:divBdr>
    </w:div>
    <w:div w:id="1889797591">
      <w:bodyDiv w:val="1"/>
      <w:marLeft w:val="0"/>
      <w:marRight w:val="0"/>
      <w:marTop w:val="0"/>
      <w:marBottom w:val="0"/>
      <w:divBdr>
        <w:top w:val="none" w:sz="0" w:space="0" w:color="auto"/>
        <w:left w:val="none" w:sz="0" w:space="0" w:color="auto"/>
        <w:bottom w:val="none" w:sz="0" w:space="0" w:color="auto"/>
        <w:right w:val="none" w:sz="0" w:space="0" w:color="auto"/>
      </w:divBdr>
    </w:div>
    <w:div w:id="1889956188">
      <w:bodyDiv w:val="1"/>
      <w:marLeft w:val="0"/>
      <w:marRight w:val="0"/>
      <w:marTop w:val="0"/>
      <w:marBottom w:val="0"/>
      <w:divBdr>
        <w:top w:val="none" w:sz="0" w:space="0" w:color="auto"/>
        <w:left w:val="none" w:sz="0" w:space="0" w:color="auto"/>
        <w:bottom w:val="none" w:sz="0" w:space="0" w:color="auto"/>
        <w:right w:val="none" w:sz="0" w:space="0" w:color="auto"/>
      </w:divBdr>
    </w:div>
    <w:div w:id="1889998049">
      <w:bodyDiv w:val="1"/>
      <w:marLeft w:val="0"/>
      <w:marRight w:val="0"/>
      <w:marTop w:val="0"/>
      <w:marBottom w:val="0"/>
      <w:divBdr>
        <w:top w:val="none" w:sz="0" w:space="0" w:color="auto"/>
        <w:left w:val="none" w:sz="0" w:space="0" w:color="auto"/>
        <w:bottom w:val="none" w:sz="0" w:space="0" w:color="auto"/>
        <w:right w:val="none" w:sz="0" w:space="0" w:color="auto"/>
      </w:divBdr>
    </w:div>
    <w:div w:id="1890455655">
      <w:bodyDiv w:val="1"/>
      <w:marLeft w:val="0"/>
      <w:marRight w:val="0"/>
      <w:marTop w:val="0"/>
      <w:marBottom w:val="0"/>
      <w:divBdr>
        <w:top w:val="none" w:sz="0" w:space="0" w:color="auto"/>
        <w:left w:val="none" w:sz="0" w:space="0" w:color="auto"/>
        <w:bottom w:val="none" w:sz="0" w:space="0" w:color="auto"/>
        <w:right w:val="none" w:sz="0" w:space="0" w:color="auto"/>
      </w:divBdr>
    </w:div>
    <w:div w:id="1890653030">
      <w:bodyDiv w:val="1"/>
      <w:marLeft w:val="0"/>
      <w:marRight w:val="0"/>
      <w:marTop w:val="0"/>
      <w:marBottom w:val="0"/>
      <w:divBdr>
        <w:top w:val="none" w:sz="0" w:space="0" w:color="auto"/>
        <w:left w:val="none" w:sz="0" w:space="0" w:color="auto"/>
        <w:bottom w:val="none" w:sz="0" w:space="0" w:color="auto"/>
        <w:right w:val="none" w:sz="0" w:space="0" w:color="auto"/>
      </w:divBdr>
    </w:div>
    <w:div w:id="1890797424">
      <w:bodyDiv w:val="1"/>
      <w:marLeft w:val="0"/>
      <w:marRight w:val="0"/>
      <w:marTop w:val="0"/>
      <w:marBottom w:val="0"/>
      <w:divBdr>
        <w:top w:val="none" w:sz="0" w:space="0" w:color="auto"/>
        <w:left w:val="none" w:sz="0" w:space="0" w:color="auto"/>
        <w:bottom w:val="none" w:sz="0" w:space="0" w:color="auto"/>
        <w:right w:val="none" w:sz="0" w:space="0" w:color="auto"/>
      </w:divBdr>
    </w:div>
    <w:div w:id="1890802388">
      <w:bodyDiv w:val="1"/>
      <w:marLeft w:val="0"/>
      <w:marRight w:val="0"/>
      <w:marTop w:val="0"/>
      <w:marBottom w:val="0"/>
      <w:divBdr>
        <w:top w:val="none" w:sz="0" w:space="0" w:color="auto"/>
        <w:left w:val="none" w:sz="0" w:space="0" w:color="auto"/>
        <w:bottom w:val="none" w:sz="0" w:space="0" w:color="auto"/>
        <w:right w:val="none" w:sz="0" w:space="0" w:color="auto"/>
      </w:divBdr>
    </w:div>
    <w:div w:id="1892036941">
      <w:bodyDiv w:val="1"/>
      <w:marLeft w:val="0"/>
      <w:marRight w:val="0"/>
      <w:marTop w:val="0"/>
      <w:marBottom w:val="0"/>
      <w:divBdr>
        <w:top w:val="none" w:sz="0" w:space="0" w:color="auto"/>
        <w:left w:val="none" w:sz="0" w:space="0" w:color="auto"/>
        <w:bottom w:val="none" w:sz="0" w:space="0" w:color="auto"/>
        <w:right w:val="none" w:sz="0" w:space="0" w:color="auto"/>
      </w:divBdr>
    </w:div>
    <w:div w:id="1892183878">
      <w:bodyDiv w:val="1"/>
      <w:marLeft w:val="0"/>
      <w:marRight w:val="0"/>
      <w:marTop w:val="0"/>
      <w:marBottom w:val="0"/>
      <w:divBdr>
        <w:top w:val="none" w:sz="0" w:space="0" w:color="auto"/>
        <w:left w:val="none" w:sz="0" w:space="0" w:color="auto"/>
        <w:bottom w:val="none" w:sz="0" w:space="0" w:color="auto"/>
        <w:right w:val="none" w:sz="0" w:space="0" w:color="auto"/>
      </w:divBdr>
    </w:div>
    <w:div w:id="1892568454">
      <w:bodyDiv w:val="1"/>
      <w:marLeft w:val="0"/>
      <w:marRight w:val="0"/>
      <w:marTop w:val="0"/>
      <w:marBottom w:val="0"/>
      <w:divBdr>
        <w:top w:val="none" w:sz="0" w:space="0" w:color="auto"/>
        <w:left w:val="none" w:sz="0" w:space="0" w:color="auto"/>
        <w:bottom w:val="none" w:sz="0" w:space="0" w:color="auto"/>
        <w:right w:val="none" w:sz="0" w:space="0" w:color="auto"/>
      </w:divBdr>
    </w:div>
    <w:div w:id="1892843252">
      <w:bodyDiv w:val="1"/>
      <w:marLeft w:val="0"/>
      <w:marRight w:val="0"/>
      <w:marTop w:val="0"/>
      <w:marBottom w:val="0"/>
      <w:divBdr>
        <w:top w:val="none" w:sz="0" w:space="0" w:color="auto"/>
        <w:left w:val="none" w:sz="0" w:space="0" w:color="auto"/>
        <w:bottom w:val="none" w:sz="0" w:space="0" w:color="auto"/>
        <w:right w:val="none" w:sz="0" w:space="0" w:color="auto"/>
      </w:divBdr>
    </w:div>
    <w:div w:id="1893689192">
      <w:bodyDiv w:val="1"/>
      <w:marLeft w:val="0"/>
      <w:marRight w:val="0"/>
      <w:marTop w:val="0"/>
      <w:marBottom w:val="0"/>
      <w:divBdr>
        <w:top w:val="none" w:sz="0" w:space="0" w:color="auto"/>
        <w:left w:val="none" w:sz="0" w:space="0" w:color="auto"/>
        <w:bottom w:val="none" w:sz="0" w:space="0" w:color="auto"/>
        <w:right w:val="none" w:sz="0" w:space="0" w:color="auto"/>
      </w:divBdr>
    </w:div>
    <w:div w:id="1894459002">
      <w:bodyDiv w:val="1"/>
      <w:marLeft w:val="0"/>
      <w:marRight w:val="0"/>
      <w:marTop w:val="0"/>
      <w:marBottom w:val="0"/>
      <w:divBdr>
        <w:top w:val="none" w:sz="0" w:space="0" w:color="auto"/>
        <w:left w:val="none" w:sz="0" w:space="0" w:color="auto"/>
        <w:bottom w:val="none" w:sz="0" w:space="0" w:color="auto"/>
        <w:right w:val="none" w:sz="0" w:space="0" w:color="auto"/>
      </w:divBdr>
    </w:div>
    <w:div w:id="1894925650">
      <w:bodyDiv w:val="1"/>
      <w:marLeft w:val="0"/>
      <w:marRight w:val="0"/>
      <w:marTop w:val="0"/>
      <w:marBottom w:val="0"/>
      <w:divBdr>
        <w:top w:val="none" w:sz="0" w:space="0" w:color="auto"/>
        <w:left w:val="none" w:sz="0" w:space="0" w:color="auto"/>
        <w:bottom w:val="none" w:sz="0" w:space="0" w:color="auto"/>
        <w:right w:val="none" w:sz="0" w:space="0" w:color="auto"/>
      </w:divBdr>
    </w:div>
    <w:div w:id="1895312689">
      <w:bodyDiv w:val="1"/>
      <w:marLeft w:val="0"/>
      <w:marRight w:val="0"/>
      <w:marTop w:val="0"/>
      <w:marBottom w:val="0"/>
      <w:divBdr>
        <w:top w:val="none" w:sz="0" w:space="0" w:color="auto"/>
        <w:left w:val="none" w:sz="0" w:space="0" w:color="auto"/>
        <w:bottom w:val="none" w:sz="0" w:space="0" w:color="auto"/>
        <w:right w:val="none" w:sz="0" w:space="0" w:color="auto"/>
      </w:divBdr>
    </w:div>
    <w:div w:id="1895772255">
      <w:bodyDiv w:val="1"/>
      <w:marLeft w:val="0"/>
      <w:marRight w:val="0"/>
      <w:marTop w:val="0"/>
      <w:marBottom w:val="0"/>
      <w:divBdr>
        <w:top w:val="none" w:sz="0" w:space="0" w:color="auto"/>
        <w:left w:val="none" w:sz="0" w:space="0" w:color="auto"/>
        <w:bottom w:val="none" w:sz="0" w:space="0" w:color="auto"/>
        <w:right w:val="none" w:sz="0" w:space="0" w:color="auto"/>
      </w:divBdr>
    </w:div>
    <w:div w:id="1895967572">
      <w:bodyDiv w:val="1"/>
      <w:marLeft w:val="0"/>
      <w:marRight w:val="0"/>
      <w:marTop w:val="0"/>
      <w:marBottom w:val="0"/>
      <w:divBdr>
        <w:top w:val="none" w:sz="0" w:space="0" w:color="auto"/>
        <w:left w:val="none" w:sz="0" w:space="0" w:color="auto"/>
        <w:bottom w:val="none" w:sz="0" w:space="0" w:color="auto"/>
        <w:right w:val="none" w:sz="0" w:space="0" w:color="auto"/>
      </w:divBdr>
    </w:div>
    <w:div w:id="1896551231">
      <w:bodyDiv w:val="1"/>
      <w:marLeft w:val="0"/>
      <w:marRight w:val="0"/>
      <w:marTop w:val="0"/>
      <w:marBottom w:val="0"/>
      <w:divBdr>
        <w:top w:val="none" w:sz="0" w:space="0" w:color="auto"/>
        <w:left w:val="none" w:sz="0" w:space="0" w:color="auto"/>
        <w:bottom w:val="none" w:sz="0" w:space="0" w:color="auto"/>
        <w:right w:val="none" w:sz="0" w:space="0" w:color="auto"/>
      </w:divBdr>
    </w:div>
    <w:div w:id="1897929281">
      <w:bodyDiv w:val="1"/>
      <w:marLeft w:val="0"/>
      <w:marRight w:val="0"/>
      <w:marTop w:val="0"/>
      <w:marBottom w:val="0"/>
      <w:divBdr>
        <w:top w:val="none" w:sz="0" w:space="0" w:color="auto"/>
        <w:left w:val="none" w:sz="0" w:space="0" w:color="auto"/>
        <w:bottom w:val="none" w:sz="0" w:space="0" w:color="auto"/>
        <w:right w:val="none" w:sz="0" w:space="0" w:color="auto"/>
      </w:divBdr>
    </w:div>
    <w:div w:id="1898468694">
      <w:bodyDiv w:val="1"/>
      <w:marLeft w:val="0"/>
      <w:marRight w:val="0"/>
      <w:marTop w:val="0"/>
      <w:marBottom w:val="0"/>
      <w:divBdr>
        <w:top w:val="none" w:sz="0" w:space="0" w:color="auto"/>
        <w:left w:val="none" w:sz="0" w:space="0" w:color="auto"/>
        <w:bottom w:val="none" w:sz="0" w:space="0" w:color="auto"/>
        <w:right w:val="none" w:sz="0" w:space="0" w:color="auto"/>
      </w:divBdr>
    </w:div>
    <w:div w:id="1898587656">
      <w:bodyDiv w:val="1"/>
      <w:marLeft w:val="0"/>
      <w:marRight w:val="0"/>
      <w:marTop w:val="0"/>
      <w:marBottom w:val="0"/>
      <w:divBdr>
        <w:top w:val="none" w:sz="0" w:space="0" w:color="auto"/>
        <w:left w:val="none" w:sz="0" w:space="0" w:color="auto"/>
        <w:bottom w:val="none" w:sz="0" w:space="0" w:color="auto"/>
        <w:right w:val="none" w:sz="0" w:space="0" w:color="auto"/>
      </w:divBdr>
    </w:div>
    <w:div w:id="1898659009">
      <w:bodyDiv w:val="1"/>
      <w:marLeft w:val="0"/>
      <w:marRight w:val="0"/>
      <w:marTop w:val="0"/>
      <w:marBottom w:val="0"/>
      <w:divBdr>
        <w:top w:val="none" w:sz="0" w:space="0" w:color="auto"/>
        <w:left w:val="none" w:sz="0" w:space="0" w:color="auto"/>
        <w:bottom w:val="none" w:sz="0" w:space="0" w:color="auto"/>
        <w:right w:val="none" w:sz="0" w:space="0" w:color="auto"/>
      </w:divBdr>
    </w:div>
    <w:div w:id="1898974691">
      <w:bodyDiv w:val="1"/>
      <w:marLeft w:val="0"/>
      <w:marRight w:val="0"/>
      <w:marTop w:val="0"/>
      <w:marBottom w:val="0"/>
      <w:divBdr>
        <w:top w:val="none" w:sz="0" w:space="0" w:color="auto"/>
        <w:left w:val="none" w:sz="0" w:space="0" w:color="auto"/>
        <w:bottom w:val="none" w:sz="0" w:space="0" w:color="auto"/>
        <w:right w:val="none" w:sz="0" w:space="0" w:color="auto"/>
      </w:divBdr>
    </w:div>
    <w:div w:id="1899198627">
      <w:bodyDiv w:val="1"/>
      <w:marLeft w:val="0"/>
      <w:marRight w:val="0"/>
      <w:marTop w:val="0"/>
      <w:marBottom w:val="0"/>
      <w:divBdr>
        <w:top w:val="none" w:sz="0" w:space="0" w:color="auto"/>
        <w:left w:val="none" w:sz="0" w:space="0" w:color="auto"/>
        <w:bottom w:val="none" w:sz="0" w:space="0" w:color="auto"/>
        <w:right w:val="none" w:sz="0" w:space="0" w:color="auto"/>
      </w:divBdr>
    </w:div>
    <w:div w:id="1903834690">
      <w:bodyDiv w:val="1"/>
      <w:marLeft w:val="0"/>
      <w:marRight w:val="0"/>
      <w:marTop w:val="0"/>
      <w:marBottom w:val="0"/>
      <w:divBdr>
        <w:top w:val="none" w:sz="0" w:space="0" w:color="auto"/>
        <w:left w:val="none" w:sz="0" w:space="0" w:color="auto"/>
        <w:bottom w:val="none" w:sz="0" w:space="0" w:color="auto"/>
        <w:right w:val="none" w:sz="0" w:space="0" w:color="auto"/>
      </w:divBdr>
    </w:div>
    <w:div w:id="1903909616">
      <w:bodyDiv w:val="1"/>
      <w:marLeft w:val="0"/>
      <w:marRight w:val="0"/>
      <w:marTop w:val="0"/>
      <w:marBottom w:val="0"/>
      <w:divBdr>
        <w:top w:val="none" w:sz="0" w:space="0" w:color="auto"/>
        <w:left w:val="none" w:sz="0" w:space="0" w:color="auto"/>
        <w:bottom w:val="none" w:sz="0" w:space="0" w:color="auto"/>
        <w:right w:val="none" w:sz="0" w:space="0" w:color="auto"/>
      </w:divBdr>
    </w:div>
    <w:div w:id="1904370947">
      <w:bodyDiv w:val="1"/>
      <w:marLeft w:val="0"/>
      <w:marRight w:val="0"/>
      <w:marTop w:val="0"/>
      <w:marBottom w:val="0"/>
      <w:divBdr>
        <w:top w:val="none" w:sz="0" w:space="0" w:color="auto"/>
        <w:left w:val="none" w:sz="0" w:space="0" w:color="auto"/>
        <w:bottom w:val="none" w:sz="0" w:space="0" w:color="auto"/>
        <w:right w:val="none" w:sz="0" w:space="0" w:color="auto"/>
      </w:divBdr>
    </w:div>
    <w:div w:id="1904411903">
      <w:bodyDiv w:val="1"/>
      <w:marLeft w:val="0"/>
      <w:marRight w:val="0"/>
      <w:marTop w:val="0"/>
      <w:marBottom w:val="0"/>
      <w:divBdr>
        <w:top w:val="none" w:sz="0" w:space="0" w:color="auto"/>
        <w:left w:val="none" w:sz="0" w:space="0" w:color="auto"/>
        <w:bottom w:val="none" w:sz="0" w:space="0" w:color="auto"/>
        <w:right w:val="none" w:sz="0" w:space="0" w:color="auto"/>
      </w:divBdr>
    </w:div>
    <w:div w:id="1904638534">
      <w:bodyDiv w:val="1"/>
      <w:marLeft w:val="0"/>
      <w:marRight w:val="0"/>
      <w:marTop w:val="0"/>
      <w:marBottom w:val="0"/>
      <w:divBdr>
        <w:top w:val="none" w:sz="0" w:space="0" w:color="auto"/>
        <w:left w:val="none" w:sz="0" w:space="0" w:color="auto"/>
        <w:bottom w:val="none" w:sz="0" w:space="0" w:color="auto"/>
        <w:right w:val="none" w:sz="0" w:space="0" w:color="auto"/>
      </w:divBdr>
    </w:div>
    <w:div w:id="1904873165">
      <w:bodyDiv w:val="1"/>
      <w:marLeft w:val="0"/>
      <w:marRight w:val="0"/>
      <w:marTop w:val="0"/>
      <w:marBottom w:val="0"/>
      <w:divBdr>
        <w:top w:val="none" w:sz="0" w:space="0" w:color="auto"/>
        <w:left w:val="none" w:sz="0" w:space="0" w:color="auto"/>
        <w:bottom w:val="none" w:sz="0" w:space="0" w:color="auto"/>
        <w:right w:val="none" w:sz="0" w:space="0" w:color="auto"/>
      </w:divBdr>
    </w:div>
    <w:div w:id="1906523081">
      <w:bodyDiv w:val="1"/>
      <w:marLeft w:val="0"/>
      <w:marRight w:val="0"/>
      <w:marTop w:val="0"/>
      <w:marBottom w:val="0"/>
      <w:divBdr>
        <w:top w:val="none" w:sz="0" w:space="0" w:color="auto"/>
        <w:left w:val="none" w:sz="0" w:space="0" w:color="auto"/>
        <w:bottom w:val="none" w:sz="0" w:space="0" w:color="auto"/>
        <w:right w:val="none" w:sz="0" w:space="0" w:color="auto"/>
      </w:divBdr>
    </w:div>
    <w:div w:id="1906993579">
      <w:bodyDiv w:val="1"/>
      <w:marLeft w:val="0"/>
      <w:marRight w:val="0"/>
      <w:marTop w:val="0"/>
      <w:marBottom w:val="0"/>
      <w:divBdr>
        <w:top w:val="none" w:sz="0" w:space="0" w:color="auto"/>
        <w:left w:val="none" w:sz="0" w:space="0" w:color="auto"/>
        <w:bottom w:val="none" w:sz="0" w:space="0" w:color="auto"/>
        <w:right w:val="none" w:sz="0" w:space="0" w:color="auto"/>
      </w:divBdr>
    </w:div>
    <w:div w:id="1907914953">
      <w:bodyDiv w:val="1"/>
      <w:marLeft w:val="0"/>
      <w:marRight w:val="0"/>
      <w:marTop w:val="0"/>
      <w:marBottom w:val="0"/>
      <w:divBdr>
        <w:top w:val="none" w:sz="0" w:space="0" w:color="auto"/>
        <w:left w:val="none" w:sz="0" w:space="0" w:color="auto"/>
        <w:bottom w:val="none" w:sz="0" w:space="0" w:color="auto"/>
        <w:right w:val="none" w:sz="0" w:space="0" w:color="auto"/>
      </w:divBdr>
    </w:div>
    <w:div w:id="1908150989">
      <w:bodyDiv w:val="1"/>
      <w:marLeft w:val="0"/>
      <w:marRight w:val="0"/>
      <w:marTop w:val="0"/>
      <w:marBottom w:val="0"/>
      <w:divBdr>
        <w:top w:val="none" w:sz="0" w:space="0" w:color="auto"/>
        <w:left w:val="none" w:sz="0" w:space="0" w:color="auto"/>
        <w:bottom w:val="none" w:sz="0" w:space="0" w:color="auto"/>
        <w:right w:val="none" w:sz="0" w:space="0" w:color="auto"/>
      </w:divBdr>
    </w:div>
    <w:div w:id="1908492279">
      <w:bodyDiv w:val="1"/>
      <w:marLeft w:val="0"/>
      <w:marRight w:val="0"/>
      <w:marTop w:val="0"/>
      <w:marBottom w:val="0"/>
      <w:divBdr>
        <w:top w:val="none" w:sz="0" w:space="0" w:color="auto"/>
        <w:left w:val="none" w:sz="0" w:space="0" w:color="auto"/>
        <w:bottom w:val="none" w:sz="0" w:space="0" w:color="auto"/>
        <w:right w:val="none" w:sz="0" w:space="0" w:color="auto"/>
      </w:divBdr>
    </w:div>
    <w:div w:id="1908493994">
      <w:bodyDiv w:val="1"/>
      <w:marLeft w:val="0"/>
      <w:marRight w:val="0"/>
      <w:marTop w:val="0"/>
      <w:marBottom w:val="0"/>
      <w:divBdr>
        <w:top w:val="none" w:sz="0" w:space="0" w:color="auto"/>
        <w:left w:val="none" w:sz="0" w:space="0" w:color="auto"/>
        <w:bottom w:val="none" w:sz="0" w:space="0" w:color="auto"/>
        <w:right w:val="none" w:sz="0" w:space="0" w:color="auto"/>
      </w:divBdr>
    </w:div>
    <w:div w:id="1908954562">
      <w:bodyDiv w:val="1"/>
      <w:marLeft w:val="0"/>
      <w:marRight w:val="0"/>
      <w:marTop w:val="0"/>
      <w:marBottom w:val="0"/>
      <w:divBdr>
        <w:top w:val="none" w:sz="0" w:space="0" w:color="auto"/>
        <w:left w:val="none" w:sz="0" w:space="0" w:color="auto"/>
        <w:bottom w:val="none" w:sz="0" w:space="0" w:color="auto"/>
        <w:right w:val="none" w:sz="0" w:space="0" w:color="auto"/>
      </w:divBdr>
    </w:div>
    <w:div w:id="1909344299">
      <w:bodyDiv w:val="1"/>
      <w:marLeft w:val="0"/>
      <w:marRight w:val="0"/>
      <w:marTop w:val="0"/>
      <w:marBottom w:val="0"/>
      <w:divBdr>
        <w:top w:val="none" w:sz="0" w:space="0" w:color="auto"/>
        <w:left w:val="none" w:sz="0" w:space="0" w:color="auto"/>
        <w:bottom w:val="none" w:sz="0" w:space="0" w:color="auto"/>
        <w:right w:val="none" w:sz="0" w:space="0" w:color="auto"/>
      </w:divBdr>
    </w:div>
    <w:div w:id="1910653021">
      <w:bodyDiv w:val="1"/>
      <w:marLeft w:val="0"/>
      <w:marRight w:val="0"/>
      <w:marTop w:val="0"/>
      <w:marBottom w:val="0"/>
      <w:divBdr>
        <w:top w:val="none" w:sz="0" w:space="0" w:color="auto"/>
        <w:left w:val="none" w:sz="0" w:space="0" w:color="auto"/>
        <w:bottom w:val="none" w:sz="0" w:space="0" w:color="auto"/>
        <w:right w:val="none" w:sz="0" w:space="0" w:color="auto"/>
      </w:divBdr>
    </w:div>
    <w:div w:id="1911503534">
      <w:bodyDiv w:val="1"/>
      <w:marLeft w:val="0"/>
      <w:marRight w:val="0"/>
      <w:marTop w:val="0"/>
      <w:marBottom w:val="0"/>
      <w:divBdr>
        <w:top w:val="none" w:sz="0" w:space="0" w:color="auto"/>
        <w:left w:val="none" w:sz="0" w:space="0" w:color="auto"/>
        <w:bottom w:val="none" w:sz="0" w:space="0" w:color="auto"/>
        <w:right w:val="none" w:sz="0" w:space="0" w:color="auto"/>
      </w:divBdr>
    </w:div>
    <w:div w:id="1912695730">
      <w:bodyDiv w:val="1"/>
      <w:marLeft w:val="0"/>
      <w:marRight w:val="0"/>
      <w:marTop w:val="0"/>
      <w:marBottom w:val="0"/>
      <w:divBdr>
        <w:top w:val="none" w:sz="0" w:space="0" w:color="auto"/>
        <w:left w:val="none" w:sz="0" w:space="0" w:color="auto"/>
        <w:bottom w:val="none" w:sz="0" w:space="0" w:color="auto"/>
        <w:right w:val="none" w:sz="0" w:space="0" w:color="auto"/>
      </w:divBdr>
    </w:div>
    <w:div w:id="1912889176">
      <w:bodyDiv w:val="1"/>
      <w:marLeft w:val="0"/>
      <w:marRight w:val="0"/>
      <w:marTop w:val="0"/>
      <w:marBottom w:val="0"/>
      <w:divBdr>
        <w:top w:val="none" w:sz="0" w:space="0" w:color="auto"/>
        <w:left w:val="none" w:sz="0" w:space="0" w:color="auto"/>
        <w:bottom w:val="none" w:sz="0" w:space="0" w:color="auto"/>
        <w:right w:val="none" w:sz="0" w:space="0" w:color="auto"/>
      </w:divBdr>
    </w:div>
    <w:div w:id="1913006033">
      <w:bodyDiv w:val="1"/>
      <w:marLeft w:val="0"/>
      <w:marRight w:val="0"/>
      <w:marTop w:val="0"/>
      <w:marBottom w:val="0"/>
      <w:divBdr>
        <w:top w:val="none" w:sz="0" w:space="0" w:color="auto"/>
        <w:left w:val="none" w:sz="0" w:space="0" w:color="auto"/>
        <w:bottom w:val="none" w:sz="0" w:space="0" w:color="auto"/>
        <w:right w:val="none" w:sz="0" w:space="0" w:color="auto"/>
      </w:divBdr>
    </w:div>
    <w:div w:id="1913736268">
      <w:bodyDiv w:val="1"/>
      <w:marLeft w:val="0"/>
      <w:marRight w:val="0"/>
      <w:marTop w:val="0"/>
      <w:marBottom w:val="0"/>
      <w:divBdr>
        <w:top w:val="none" w:sz="0" w:space="0" w:color="auto"/>
        <w:left w:val="none" w:sz="0" w:space="0" w:color="auto"/>
        <w:bottom w:val="none" w:sz="0" w:space="0" w:color="auto"/>
        <w:right w:val="none" w:sz="0" w:space="0" w:color="auto"/>
      </w:divBdr>
    </w:div>
    <w:div w:id="1914971962">
      <w:bodyDiv w:val="1"/>
      <w:marLeft w:val="0"/>
      <w:marRight w:val="0"/>
      <w:marTop w:val="0"/>
      <w:marBottom w:val="0"/>
      <w:divBdr>
        <w:top w:val="none" w:sz="0" w:space="0" w:color="auto"/>
        <w:left w:val="none" w:sz="0" w:space="0" w:color="auto"/>
        <w:bottom w:val="none" w:sz="0" w:space="0" w:color="auto"/>
        <w:right w:val="none" w:sz="0" w:space="0" w:color="auto"/>
      </w:divBdr>
    </w:div>
    <w:div w:id="1914973023">
      <w:bodyDiv w:val="1"/>
      <w:marLeft w:val="0"/>
      <w:marRight w:val="0"/>
      <w:marTop w:val="0"/>
      <w:marBottom w:val="0"/>
      <w:divBdr>
        <w:top w:val="none" w:sz="0" w:space="0" w:color="auto"/>
        <w:left w:val="none" w:sz="0" w:space="0" w:color="auto"/>
        <w:bottom w:val="none" w:sz="0" w:space="0" w:color="auto"/>
        <w:right w:val="none" w:sz="0" w:space="0" w:color="auto"/>
      </w:divBdr>
    </w:div>
    <w:div w:id="1918519275">
      <w:bodyDiv w:val="1"/>
      <w:marLeft w:val="0"/>
      <w:marRight w:val="0"/>
      <w:marTop w:val="0"/>
      <w:marBottom w:val="0"/>
      <w:divBdr>
        <w:top w:val="none" w:sz="0" w:space="0" w:color="auto"/>
        <w:left w:val="none" w:sz="0" w:space="0" w:color="auto"/>
        <w:bottom w:val="none" w:sz="0" w:space="0" w:color="auto"/>
        <w:right w:val="none" w:sz="0" w:space="0" w:color="auto"/>
      </w:divBdr>
    </w:div>
    <w:div w:id="1919244434">
      <w:bodyDiv w:val="1"/>
      <w:marLeft w:val="0"/>
      <w:marRight w:val="0"/>
      <w:marTop w:val="0"/>
      <w:marBottom w:val="0"/>
      <w:divBdr>
        <w:top w:val="none" w:sz="0" w:space="0" w:color="auto"/>
        <w:left w:val="none" w:sz="0" w:space="0" w:color="auto"/>
        <w:bottom w:val="none" w:sz="0" w:space="0" w:color="auto"/>
        <w:right w:val="none" w:sz="0" w:space="0" w:color="auto"/>
      </w:divBdr>
    </w:div>
    <w:div w:id="1919361605">
      <w:bodyDiv w:val="1"/>
      <w:marLeft w:val="0"/>
      <w:marRight w:val="0"/>
      <w:marTop w:val="0"/>
      <w:marBottom w:val="0"/>
      <w:divBdr>
        <w:top w:val="none" w:sz="0" w:space="0" w:color="auto"/>
        <w:left w:val="none" w:sz="0" w:space="0" w:color="auto"/>
        <w:bottom w:val="none" w:sz="0" w:space="0" w:color="auto"/>
        <w:right w:val="none" w:sz="0" w:space="0" w:color="auto"/>
      </w:divBdr>
    </w:div>
    <w:div w:id="1919363673">
      <w:bodyDiv w:val="1"/>
      <w:marLeft w:val="0"/>
      <w:marRight w:val="0"/>
      <w:marTop w:val="0"/>
      <w:marBottom w:val="0"/>
      <w:divBdr>
        <w:top w:val="none" w:sz="0" w:space="0" w:color="auto"/>
        <w:left w:val="none" w:sz="0" w:space="0" w:color="auto"/>
        <w:bottom w:val="none" w:sz="0" w:space="0" w:color="auto"/>
        <w:right w:val="none" w:sz="0" w:space="0" w:color="auto"/>
      </w:divBdr>
    </w:div>
    <w:div w:id="1919437618">
      <w:bodyDiv w:val="1"/>
      <w:marLeft w:val="0"/>
      <w:marRight w:val="0"/>
      <w:marTop w:val="0"/>
      <w:marBottom w:val="0"/>
      <w:divBdr>
        <w:top w:val="none" w:sz="0" w:space="0" w:color="auto"/>
        <w:left w:val="none" w:sz="0" w:space="0" w:color="auto"/>
        <w:bottom w:val="none" w:sz="0" w:space="0" w:color="auto"/>
        <w:right w:val="none" w:sz="0" w:space="0" w:color="auto"/>
      </w:divBdr>
    </w:div>
    <w:div w:id="1919514247">
      <w:bodyDiv w:val="1"/>
      <w:marLeft w:val="0"/>
      <w:marRight w:val="0"/>
      <w:marTop w:val="0"/>
      <w:marBottom w:val="0"/>
      <w:divBdr>
        <w:top w:val="none" w:sz="0" w:space="0" w:color="auto"/>
        <w:left w:val="none" w:sz="0" w:space="0" w:color="auto"/>
        <w:bottom w:val="none" w:sz="0" w:space="0" w:color="auto"/>
        <w:right w:val="none" w:sz="0" w:space="0" w:color="auto"/>
      </w:divBdr>
    </w:div>
    <w:div w:id="1920630264">
      <w:bodyDiv w:val="1"/>
      <w:marLeft w:val="0"/>
      <w:marRight w:val="0"/>
      <w:marTop w:val="0"/>
      <w:marBottom w:val="0"/>
      <w:divBdr>
        <w:top w:val="none" w:sz="0" w:space="0" w:color="auto"/>
        <w:left w:val="none" w:sz="0" w:space="0" w:color="auto"/>
        <w:bottom w:val="none" w:sz="0" w:space="0" w:color="auto"/>
        <w:right w:val="none" w:sz="0" w:space="0" w:color="auto"/>
      </w:divBdr>
    </w:div>
    <w:div w:id="1921208604">
      <w:bodyDiv w:val="1"/>
      <w:marLeft w:val="0"/>
      <w:marRight w:val="0"/>
      <w:marTop w:val="0"/>
      <w:marBottom w:val="0"/>
      <w:divBdr>
        <w:top w:val="none" w:sz="0" w:space="0" w:color="auto"/>
        <w:left w:val="none" w:sz="0" w:space="0" w:color="auto"/>
        <w:bottom w:val="none" w:sz="0" w:space="0" w:color="auto"/>
        <w:right w:val="none" w:sz="0" w:space="0" w:color="auto"/>
      </w:divBdr>
    </w:div>
    <w:div w:id="1921283244">
      <w:bodyDiv w:val="1"/>
      <w:marLeft w:val="0"/>
      <w:marRight w:val="0"/>
      <w:marTop w:val="0"/>
      <w:marBottom w:val="0"/>
      <w:divBdr>
        <w:top w:val="none" w:sz="0" w:space="0" w:color="auto"/>
        <w:left w:val="none" w:sz="0" w:space="0" w:color="auto"/>
        <w:bottom w:val="none" w:sz="0" w:space="0" w:color="auto"/>
        <w:right w:val="none" w:sz="0" w:space="0" w:color="auto"/>
      </w:divBdr>
    </w:div>
    <w:div w:id="1922525110">
      <w:bodyDiv w:val="1"/>
      <w:marLeft w:val="0"/>
      <w:marRight w:val="0"/>
      <w:marTop w:val="0"/>
      <w:marBottom w:val="0"/>
      <w:divBdr>
        <w:top w:val="none" w:sz="0" w:space="0" w:color="auto"/>
        <w:left w:val="none" w:sz="0" w:space="0" w:color="auto"/>
        <w:bottom w:val="none" w:sz="0" w:space="0" w:color="auto"/>
        <w:right w:val="none" w:sz="0" w:space="0" w:color="auto"/>
      </w:divBdr>
    </w:div>
    <w:div w:id="1922569118">
      <w:bodyDiv w:val="1"/>
      <w:marLeft w:val="0"/>
      <w:marRight w:val="0"/>
      <w:marTop w:val="0"/>
      <w:marBottom w:val="0"/>
      <w:divBdr>
        <w:top w:val="none" w:sz="0" w:space="0" w:color="auto"/>
        <w:left w:val="none" w:sz="0" w:space="0" w:color="auto"/>
        <w:bottom w:val="none" w:sz="0" w:space="0" w:color="auto"/>
        <w:right w:val="none" w:sz="0" w:space="0" w:color="auto"/>
      </w:divBdr>
    </w:div>
    <w:div w:id="1922789879">
      <w:bodyDiv w:val="1"/>
      <w:marLeft w:val="0"/>
      <w:marRight w:val="0"/>
      <w:marTop w:val="0"/>
      <w:marBottom w:val="0"/>
      <w:divBdr>
        <w:top w:val="none" w:sz="0" w:space="0" w:color="auto"/>
        <w:left w:val="none" w:sz="0" w:space="0" w:color="auto"/>
        <w:bottom w:val="none" w:sz="0" w:space="0" w:color="auto"/>
        <w:right w:val="none" w:sz="0" w:space="0" w:color="auto"/>
      </w:divBdr>
    </w:div>
    <w:div w:id="1923682630">
      <w:bodyDiv w:val="1"/>
      <w:marLeft w:val="0"/>
      <w:marRight w:val="0"/>
      <w:marTop w:val="0"/>
      <w:marBottom w:val="0"/>
      <w:divBdr>
        <w:top w:val="none" w:sz="0" w:space="0" w:color="auto"/>
        <w:left w:val="none" w:sz="0" w:space="0" w:color="auto"/>
        <w:bottom w:val="none" w:sz="0" w:space="0" w:color="auto"/>
        <w:right w:val="none" w:sz="0" w:space="0" w:color="auto"/>
      </w:divBdr>
    </w:div>
    <w:div w:id="1925799093">
      <w:bodyDiv w:val="1"/>
      <w:marLeft w:val="0"/>
      <w:marRight w:val="0"/>
      <w:marTop w:val="0"/>
      <w:marBottom w:val="0"/>
      <w:divBdr>
        <w:top w:val="none" w:sz="0" w:space="0" w:color="auto"/>
        <w:left w:val="none" w:sz="0" w:space="0" w:color="auto"/>
        <w:bottom w:val="none" w:sz="0" w:space="0" w:color="auto"/>
        <w:right w:val="none" w:sz="0" w:space="0" w:color="auto"/>
      </w:divBdr>
    </w:div>
    <w:div w:id="1926069265">
      <w:bodyDiv w:val="1"/>
      <w:marLeft w:val="0"/>
      <w:marRight w:val="0"/>
      <w:marTop w:val="0"/>
      <w:marBottom w:val="0"/>
      <w:divBdr>
        <w:top w:val="none" w:sz="0" w:space="0" w:color="auto"/>
        <w:left w:val="none" w:sz="0" w:space="0" w:color="auto"/>
        <w:bottom w:val="none" w:sz="0" w:space="0" w:color="auto"/>
        <w:right w:val="none" w:sz="0" w:space="0" w:color="auto"/>
      </w:divBdr>
    </w:div>
    <w:div w:id="1926258495">
      <w:bodyDiv w:val="1"/>
      <w:marLeft w:val="0"/>
      <w:marRight w:val="0"/>
      <w:marTop w:val="0"/>
      <w:marBottom w:val="0"/>
      <w:divBdr>
        <w:top w:val="none" w:sz="0" w:space="0" w:color="auto"/>
        <w:left w:val="none" w:sz="0" w:space="0" w:color="auto"/>
        <w:bottom w:val="none" w:sz="0" w:space="0" w:color="auto"/>
        <w:right w:val="none" w:sz="0" w:space="0" w:color="auto"/>
      </w:divBdr>
    </w:div>
    <w:div w:id="1926457705">
      <w:bodyDiv w:val="1"/>
      <w:marLeft w:val="0"/>
      <w:marRight w:val="0"/>
      <w:marTop w:val="0"/>
      <w:marBottom w:val="0"/>
      <w:divBdr>
        <w:top w:val="none" w:sz="0" w:space="0" w:color="auto"/>
        <w:left w:val="none" w:sz="0" w:space="0" w:color="auto"/>
        <w:bottom w:val="none" w:sz="0" w:space="0" w:color="auto"/>
        <w:right w:val="none" w:sz="0" w:space="0" w:color="auto"/>
      </w:divBdr>
    </w:div>
    <w:div w:id="1926723353">
      <w:bodyDiv w:val="1"/>
      <w:marLeft w:val="0"/>
      <w:marRight w:val="0"/>
      <w:marTop w:val="0"/>
      <w:marBottom w:val="0"/>
      <w:divBdr>
        <w:top w:val="none" w:sz="0" w:space="0" w:color="auto"/>
        <w:left w:val="none" w:sz="0" w:space="0" w:color="auto"/>
        <w:bottom w:val="none" w:sz="0" w:space="0" w:color="auto"/>
        <w:right w:val="none" w:sz="0" w:space="0" w:color="auto"/>
      </w:divBdr>
    </w:div>
    <w:div w:id="1926960345">
      <w:bodyDiv w:val="1"/>
      <w:marLeft w:val="0"/>
      <w:marRight w:val="0"/>
      <w:marTop w:val="0"/>
      <w:marBottom w:val="0"/>
      <w:divBdr>
        <w:top w:val="none" w:sz="0" w:space="0" w:color="auto"/>
        <w:left w:val="none" w:sz="0" w:space="0" w:color="auto"/>
        <w:bottom w:val="none" w:sz="0" w:space="0" w:color="auto"/>
        <w:right w:val="none" w:sz="0" w:space="0" w:color="auto"/>
      </w:divBdr>
    </w:div>
    <w:div w:id="1927808995">
      <w:bodyDiv w:val="1"/>
      <w:marLeft w:val="0"/>
      <w:marRight w:val="0"/>
      <w:marTop w:val="0"/>
      <w:marBottom w:val="0"/>
      <w:divBdr>
        <w:top w:val="none" w:sz="0" w:space="0" w:color="auto"/>
        <w:left w:val="none" w:sz="0" w:space="0" w:color="auto"/>
        <w:bottom w:val="none" w:sz="0" w:space="0" w:color="auto"/>
        <w:right w:val="none" w:sz="0" w:space="0" w:color="auto"/>
      </w:divBdr>
    </w:div>
    <w:div w:id="1927885633">
      <w:bodyDiv w:val="1"/>
      <w:marLeft w:val="0"/>
      <w:marRight w:val="0"/>
      <w:marTop w:val="0"/>
      <w:marBottom w:val="0"/>
      <w:divBdr>
        <w:top w:val="none" w:sz="0" w:space="0" w:color="auto"/>
        <w:left w:val="none" w:sz="0" w:space="0" w:color="auto"/>
        <w:bottom w:val="none" w:sz="0" w:space="0" w:color="auto"/>
        <w:right w:val="none" w:sz="0" w:space="0" w:color="auto"/>
      </w:divBdr>
    </w:div>
    <w:div w:id="1928027979">
      <w:bodyDiv w:val="1"/>
      <w:marLeft w:val="0"/>
      <w:marRight w:val="0"/>
      <w:marTop w:val="0"/>
      <w:marBottom w:val="0"/>
      <w:divBdr>
        <w:top w:val="none" w:sz="0" w:space="0" w:color="auto"/>
        <w:left w:val="none" w:sz="0" w:space="0" w:color="auto"/>
        <w:bottom w:val="none" w:sz="0" w:space="0" w:color="auto"/>
        <w:right w:val="none" w:sz="0" w:space="0" w:color="auto"/>
      </w:divBdr>
    </w:div>
    <w:div w:id="1928075144">
      <w:bodyDiv w:val="1"/>
      <w:marLeft w:val="0"/>
      <w:marRight w:val="0"/>
      <w:marTop w:val="0"/>
      <w:marBottom w:val="0"/>
      <w:divBdr>
        <w:top w:val="none" w:sz="0" w:space="0" w:color="auto"/>
        <w:left w:val="none" w:sz="0" w:space="0" w:color="auto"/>
        <w:bottom w:val="none" w:sz="0" w:space="0" w:color="auto"/>
        <w:right w:val="none" w:sz="0" w:space="0" w:color="auto"/>
      </w:divBdr>
    </w:div>
    <w:div w:id="1928272473">
      <w:bodyDiv w:val="1"/>
      <w:marLeft w:val="0"/>
      <w:marRight w:val="0"/>
      <w:marTop w:val="0"/>
      <w:marBottom w:val="0"/>
      <w:divBdr>
        <w:top w:val="none" w:sz="0" w:space="0" w:color="auto"/>
        <w:left w:val="none" w:sz="0" w:space="0" w:color="auto"/>
        <w:bottom w:val="none" w:sz="0" w:space="0" w:color="auto"/>
        <w:right w:val="none" w:sz="0" w:space="0" w:color="auto"/>
      </w:divBdr>
    </w:div>
    <w:div w:id="1928802519">
      <w:bodyDiv w:val="1"/>
      <w:marLeft w:val="0"/>
      <w:marRight w:val="0"/>
      <w:marTop w:val="0"/>
      <w:marBottom w:val="0"/>
      <w:divBdr>
        <w:top w:val="none" w:sz="0" w:space="0" w:color="auto"/>
        <w:left w:val="none" w:sz="0" w:space="0" w:color="auto"/>
        <w:bottom w:val="none" w:sz="0" w:space="0" w:color="auto"/>
        <w:right w:val="none" w:sz="0" w:space="0" w:color="auto"/>
      </w:divBdr>
    </w:div>
    <w:div w:id="1929725189">
      <w:bodyDiv w:val="1"/>
      <w:marLeft w:val="0"/>
      <w:marRight w:val="0"/>
      <w:marTop w:val="0"/>
      <w:marBottom w:val="0"/>
      <w:divBdr>
        <w:top w:val="none" w:sz="0" w:space="0" w:color="auto"/>
        <w:left w:val="none" w:sz="0" w:space="0" w:color="auto"/>
        <w:bottom w:val="none" w:sz="0" w:space="0" w:color="auto"/>
        <w:right w:val="none" w:sz="0" w:space="0" w:color="auto"/>
      </w:divBdr>
    </w:div>
    <w:div w:id="1929734163">
      <w:bodyDiv w:val="1"/>
      <w:marLeft w:val="0"/>
      <w:marRight w:val="0"/>
      <w:marTop w:val="0"/>
      <w:marBottom w:val="0"/>
      <w:divBdr>
        <w:top w:val="none" w:sz="0" w:space="0" w:color="auto"/>
        <w:left w:val="none" w:sz="0" w:space="0" w:color="auto"/>
        <w:bottom w:val="none" w:sz="0" w:space="0" w:color="auto"/>
        <w:right w:val="none" w:sz="0" w:space="0" w:color="auto"/>
      </w:divBdr>
    </w:div>
    <w:div w:id="1929734541">
      <w:bodyDiv w:val="1"/>
      <w:marLeft w:val="0"/>
      <w:marRight w:val="0"/>
      <w:marTop w:val="0"/>
      <w:marBottom w:val="0"/>
      <w:divBdr>
        <w:top w:val="none" w:sz="0" w:space="0" w:color="auto"/>
        <w:left w:val="none" w:sz="0" w:space="0" w:color="auto"/>
        <w:bottom w:val="none" w:sz="0" w:space="0" w:color="auto"/>
        <w:right w:val="none" w:sz="0" w:space="0" w:color="auto"/>
      </w:divBdr>
    </w:div>
    <w:div w:id="1929847604">
      <w:bodyDiv w:val="1"/>
      <w:marLeft w:val="0"/>
      <w:marRight w:val="0"/>
      <w:marTop w:val="0"/>
      <w:marBottom w:val="0"/>
      <w:divBdr>
        <w:top w:val="none" w:sz="0" w:space="0" w:color="auto"/>
        <w:left w:val="none" w:sz="0" w:space="0" w:color="auto"/>
        <w:bottom w:val="none" w:sz="0" w:space="0" w:color="auto"/>
        <w:right w:val="none" w:sz="0" w:space="0" w:color="auto"/>
      </w:divBdr>
    </w:div>
    <w:div w:id="1930117057">
      <w:bodyDiv w:val="1"/>
      <w:marLeft w:val="0"/>
      <w:marRight w:val="0"/>
      <w:marTop w:val="0"/>
      <w:marBottom w:val="0"/>
      <w:divBdr>
        <w:top w:val="none" w:sz="0" w:space="0" w:color="auto"/>
        <w:left w:val="none" w:sz="0" w:space="0" w:color="auto"/>
        <w:bottom w:val="none" w:sz="0" w:space="0" w:color="auto"/>
        <w:right w:val="none" w:sz="0" w:space="0" w:color="auto"/>
      </w:divBdr>
    </w:div>
    <w:div w:id="1930232961">
      <w:bodyDiv w:val="1"/>
      <w:marLeft w:val="0"/>
      <w:marRight w:val="0"/>
      <w:marTop w:val="0"/>
      <w:marBottom w:val="0"/>
      <w:divBdr>
        <w:top w:val="none" w:sz="0" w:space="0" w:color="auto"/>
        <w:left w:val="none" w:sz="0" w:space="0" w:color="auto"/>
        <w:bottom w:val="none" w:sz="0" w:space="0" w:color="auto"/>
        <w:right w:val="none" w:sz="0" w:space="0" w:color="auto"/>
      </w:divBdr>
    </w:div>
    <w:div w:id="1931159471">
      <w:bodyDiv w:val="1"/>
      <w:marLeft w:val="0"/>
      <w:marRight w:val="0"/>
      <w:marTop w:val="0"/>
      <w:marBottom w:val="0"/>
      <w:divBdr>
        <w:top w:val="none" w:sz="0" w:space="0" w:color="auto"/>
        <w:left w:val="none" w:sz="0" w:space="0" w:color="auto"/>
        <w:bottom w:val="none" w:sz="0" w:space="0" w:color="auto"/>
        <w:right w:val="none" w:sz="0" w:space="0" w:color="auto"/>
      </w:divBdr>
    </w:div>
    <w:div w:id="1931620004">
      <w:bodyDiv w:val="1"/>
      <w:marLeft w:val="0"/>
      <w:marRight w:val="0"/>
      <w:marTop w:val="0"/>
      <w:marBottom w:val="0"/>
      <w:divBdr>
        <w:top w:val="none" w:sz="0" w:space="0" w:color="auto"/>
        <w:left w:val="none" w:sz="0" w:space="0" w:color="auto"/>
        <w:bottom w:val="none" w:sz="0" w:space="0" w:color="auto"/>
        <w:right w:val="none" w:sz="0" w:space="0" w:color="auto"/>
      </w:divBdr>
    </w:div>
    <w:div w:id="1931767180">
      <w:bodyDiv w:val="1"/>
      <w:marLeft w:val="0"/>
      <w:marRight w:val="0"/>
      <w:marTop w:val="0"/>
      <w:marBottom w:val="0"/>
      <w:divBdr>
        <w:top w:val="none" w:sz="0" w:space="0" w:color="auto"/>
        <w:left w:val="none" w:sz="0" w:space="0" w:color="auto"/>
        <w:bottom w:val="none" w:sz="0" w:space="0" w:color="auto"/>
        <w:right w:val="none" w:sz="0" w:space="0" w:color="auto"/>
      </w:divBdr>
    </w:div>
    <w:div w:id="1931889489">
      <w:bodyDiv w:val="1"/>
      <w:marLeft w:val="0"/>
      <w:marRight w:val="0"/>
      <w:marTop w:val="0"/>
      <w:marBottom w:val="0"/>
      <w:divBdr>
        <w:top w:val="none" w:sz="0" w:space="0" w:color="auto"/>
        <w:left w:val="none" w:sz="0" w:space="0" w:color="auto"/>
        <w:bottom w:val="none" w:sz="0" w:space="0" w:color="auto"/>
        <w:right w:val="none" w:sz="0" w:space="0" w:color="auto"/>
      </w:divBdr>
    </w:div>
    <w:div w:id="1932203442">
      <w:bodyDiv w:val="1"/>
      <w:marLeft w:val="0"/>
      <w:marRight w:val="0"/>
      <w:marTop w:val="0"/>
      <w:marBottom w:val="0"/>
      <w:divBdr>
        <w:top w:val="none" w:sz="0" w:space="0" w:color="auto"/>
        <w:left w:val="none" w:sz="0" w:space="0" w:color="auto"/>
        <w:bottom w:val="none" w:sz="0" w:space="0" w:color="auto"/>
        <w:right w:val="none" w:sz="0" w:space="0" w:color="auto"/>
      </w:divBdr>
    </w:div>
    <w:div w:id="1932276966">
      <w:bodyDiv w:val="1"/>
      <w:marLeft w:val="0"/>
      <w:marRight w:val="0"/>
      <w:marTop w:val="0"/>
      <w:marBottom w:val="0"/>
      <w:divBdr>
        <w:top w:val="none" w:sz="0" w:space="0" w:color="auto"/>
        <w:left w:val="none" w:sz="0" w:space="0" w:color="auto"/>
        <w:bottom w:val="none" w:sz="0" w:space="0" w:color="auto"/>
        <w:right w:val="none" w:sz="0" w:space="0" w:color="auto"/>
      </w:divBdr>
    </w:div>
    <w:div w:id="1933127335">
      <w:bodyDiv w:val="1"/>
      <w:marLeft w:val="0"/>
      <w:marRight w:val="0"/>
      <w:marTop w:val="0"/>
      <w:marBottom w:val="0"/>
      <w:divBdr>
        <w:top w:val="none" w:sz="0" w:space="0" w:color="auto"/>
        <w:left w:val="none" w:sz="0" w:space="0" w:color="auto"/>
        <w:bottom w:val="none" w:sz="0" w:space="0" w:color="auto"/>
        <w:right w:val="none" w:sz="0" w:space="0" w:color="auto"/>
      </w:divBdr>
    </w:div>
    <w:div w:id="1933396938">
      <w:bodyDiv w:val="1"/>
      <w:marLeft w:val="0"/>
      <w:marRight w:val="0"/>
      <w:marTop w:val="0"/>
      <w:marBottom w:val="0"/>
      <w:divBdr>
        <w:top w:val="none" w:sz="0" w:space="0" w:color="auto"/>
        <w:left w:val="none" w:sz="0" w:space="0" w:color="auto"/>
        <w:bottom w:val="none" w:sz="0" w:space="0" w:color="auto"/>
        <w:right w:val="none" w:sz="0" w:space="0" w:color="auto"/>
      </w:divBdr>
    </w:div>
    <w:div w:id="1935168986">
      <w:bodyDiv w:val="1"/>
      <w:marLeft w:val="0"/>
      <w:marRight w:val="0"/>
      <w:marTop w:val="0"/>
      <w:marBottom w:val="0"/>
      <w:divBdr>
        <w:top w:val="none" w:sz="0" w:space="0" w:color="auto"/>
        <w:left w:val="none" w:sz="0" w:space="0" w:color="auto"/>
        <w:bottom w:val="none" w:sz="0" w:space="0" w:color="auto"/>
        <w:right w:val="none" w:sz="0" w:space="0" w:color="auto"/>
      </w:divBdr>
    </w:div>
    <w:div w:id="1935548056">
      <w:bodyDiv w:val="1"/>
      <w:marLeft w:val="0"/>
      <w:marRight w:val="0"/>
      <w:marTop w:val="0"/>
      <w:marBottom w:val="0"/>
      <w:divBdr>
        <w:top w:val="none" w:sz="0" w:space="0" w:color="auto"/>
        <w:left w:val="none" w:sz="0" w:space="0" w:color="auto"/>
        <w:bottom w:val="none" w:sz="0" w:space="0" w:color="auto"/>
        <w:right w:val="none" w:sz="0" w:space="0" w:color="auto"/>
      </w:divBdr>
    </w:div>
    <w:div w:id="1936474846">
      <w:bodyDiv w:val="1"/>
      <w:marLeft w:val="0"/>
      <w:marRight w:val="0"/>
      <w:marTop w:val="0"/>
      <w:marBottom w:val="0"/>
      <w:divBdr>
        <w:top w:val="none" w:sz="0" w:space="0" w:color="auto"/>
        <w:left w:val="none" w:sz="0" w:space="0" w:color="auto"/>
        <w:bottom w:val="none" w:sz="0" w:space="0" w:color="auto"/>
        <w:right w:val="none" w:sz="0" w:space="0" w:color="auto"/>
      </w:divBdr>
    </w:div>
    <w:div w:id="1936937643">
      <w:bodyDiv w:val="1"/>
      <w:marLeft w:val="0"/>
      <w:marRight w:val="0"/>
      <w:marTop w:val="0"/>
      <w:marBottom w:val="0"/>
      <w:divBdr>
        <w:top w:val="none" w:sz="0" w:space="0" w:color="auto"/>
        <w:left w:val="none" w:sz="0" w:space="0" w:color="auto"/>
        <w:bottom w:val="none" w:sz="0" w:space="0" w:color="auto"/>
        <w:right w:val="none" w:sz="0" w:space="0" w:color="auto"/>
      </w:divBdr>
    </w:div>
    <w:div w:id="1937208981">
      <w:bodyDiv w:val="1"/>
      <w:marLeft w:val="0"/>
      <w:marRight w:val="0"/>
      <w:marTop w:val="0"/>
      <w:marBottom w:val="0"/>
      <w:divBdr>
        <w:top w:val="none" w:sz="0" w:space="0" w:color="auto"/>
        <w:left w:val="none" w:sz="0" w:space="0" w:color="auto"/>
        <w:bottom w:val="none" w:sz="0" w:space="0" w:color="auto"/>
        <w:right w:val="none" w:sz="0" w:space="0" w:color="auto"/>
      </w:divBdr>
    </w:div>
    <w:div w:id="1937903645">
      <w:bodyDiv w:val="1"/>
      <w:marLeft w:val="0"/>
      <w:marRight w:val="0"/>
      <w:marTop w:val="0"/>
      <w:marBottom w:val="0"/>
      <w:divBdr>
        <w:top w:val="none" w:sz="0" w:space="0" w:color="auto"/>
        <w:left w:val="none" w:sz="0" w:space="0" w:color="auto"/>
        <w:bottom w:val="none" w:sz="0" w:space="0" w:color="auto"/>
        <w:right w:val="none" w:sz="0" w:space="0" w:color="auto"/>
      </w:divBdr>
    </w:div>
    <w:div w:id="1938051425">
      <w:bodyDiv w:val="1"/>
      <w:marLeft w:val="0"/>
      <w:marRight w:val="0"/>
      <w:marTop w:val="0"/>
      <w:marBottom w:val="0"/>
      <w:divBdr>
        <w:top w:val="none" w:sz="0" w:space="0" w:color="auto"/>
        <w:left w:val="none" w:sz="0" w:space="0" w:color="auto"/>
        <w:bottom w:val="none" w:sz="0" w:space="0" w:color="auto"/>
        <w:right w:val="none" w:sz="0" w:space="0" w:color="auto"/>
      </w:divBdr>
    </w:div>
    <w:div w:id="1938172719">
      <w:bodyDiv w:val="1"/>
      <w:marLeft w:val="0"/>
      <w:marRight w:val="0"/>
      <w:marTop w:val="0"/>
      <w:marBottom w:val="0"/>
      <w:divBdr>
        <w:top w:val="none" w:sz="0" w:space="0" w:color="auto"/>
        <w:left w:val="none" w:sz="0" w:space="0" w:color="auto"/>
        <w:bottom w:val="none" w:sz="0" w:space="0" w:color="auto"/>
        <w:right w:val="none" w:sz="0" w:space="0" w:color="auto"/>
      </w:divBdr>
    </w:div>
    <w:div w:id="1938518278">
      <w:bodyDiv w:val="1"/>
      <w:marLeft w:val="0"/>
      <w:marRight w:val="0"/>
      <w:marTop w:val="0"/>
      <w:marBottom w:val="0"/>
      <w:divBdr>
        <w:top w:val="none" w:sz="0" w:space="0" w:color="auto"/>
        <w:left w:val="none" w:sz="0" w:space="0" w:color="auto"/>
        <w:bottom w:val="none" w:sz="0" w:space="0" w:color="auto"/>
        <w:right w:val="none" w:sz="0" w:space="0" w:color="auto"/>
      </w:divBdr>
    </w:div>
    <w:div w:id="1938518850">
      <w:bodyDiv w:val="1"/>
      <w:marLeft w:val="0"/>
      <w:marRight w:val="0"/>
      <w:marTop w:val="0"/>
      <w:marBottom w:val="0"/>
      <w:divBdr>
        <w:top w:val="none" w:sz="0" w:space="0" w:color="auto"/>
        <w:left w:val="none" w:sz="0" w:space="0" w:color="auto"/>
        <w:bottom w:val="none" w:sz="0" w:space="0" w:color="auto"/>
        <w:right w:val="none" w:sz="0" w:space="0" w:color="auto"/>
      </w:divBdr>
    </w:div>
    <w:div w:id="1939295097">
      <w:bodyDiv w:val="1"/>
      <w:marLeft w:val="0"/>
      <w:marRight w:val="0"/>
      <w:marTop w:val="0"/>
      <w:marBottom w:val="0"/>
      <w:divBdr>
        <w:top w:val="none" w:sz="0" w:space="0" w:color="auto"/>
        <w:left w:val="none" w:sz="0" w:space="0" w:color="auto"/>
        <w:bottom w:val="none" w:sz="0" w:space="0" w:color="auto"/>
        <w:right w:val="none" w:sz="0" w:space="0" w:color="auto"/>
      </w:divBdr>
    </w:div>
    <w:div w:id="1939871481">
      <w:bodyDiv w:val="1"/>
      <w:marLeft w:val="0"/>
      <w:marRight w:val="0"/>
      <w:marTop w:val="0"/>
      <w:marBottom w:val="0"/>
      <w:divBdr>
        <w:top w:val="none" w:sz="0" w:space="0" w:color="auto"/>
        <w:left w:val="none" w:sz="0" w:space="0" w:color="auto"/>
        <w:bottom w:val="none" w:sz="0" w:space="0" w:color="auto"/>
        <w:right w:val="none" w:sz="0" w:space="0" w:color="auto"/>
      </w:divBdr>
    </w:div>
    <w:div w:id="1939947545">
      <w:bodyDiv w:val="1"/>
      <w:marLeft w:val="0"/>
      <w:marRight w:val="0"/>
      <w:marTop w:val="0"/>
      <w:marBottom w:val="0"/>
      <w:divBdr>
        <w:top w:val="none" w:sz="0" w:space="0" w:color="auto"/>
        <w:left w:val="none" w:sz="0" w:space="0" w:color="auto"/>
        <w:bottom w:val="none" w:sz="0" w:space="0" w:color="auto"/>
        <w:right w:val="none" w:sz="0" w:space="0" w:color="auto"/>
      </w:divBdr>
    </w:div>
    <w:div w:id="1940409202">
      <w:bodyDiv w:val="1"/>
      <w:marLeft w:val="0"/>
      <w:marRight w:val="0"/>
      <w:marTop w:val="0"/>
      <w:marBottom w:val="0"/>
      <w:divBdr>
        <w:top w:val="none" w:sz="0" w:space="0" w:color="auto"/>
        <w:left w:val="none" w:sz="0" w:space="0" w:color="auto"/>
        <w:bottom w:val="none" w:sz="0" w:space="0" w:color="auto"/>
        <w:right w:val="none" w:sz="0" w:space="0" w:color="auto"/>
      </w:divBdr>
    </w:div>
    <w:div w:id="1940749800">
      <w:bodyDiv w:val="1"/>
      <w:marLeft w:val="0"/>
      <w:marRight w:val="0"/>
      <w:marTop w:val="0"/>
      <w:marBottom w:val="0"/>
      <w:divBdr>
        <w:top w:val="none" w:sz="0" w:space="0" w:color="auto"/>
        <w:left w:val="none" w:sz="0" w:space="0" w:color="auto"/>
        <w:bottom w:val="none" w:sz="0" w:space="0" w:color="auto"/>
        <w:right w:val="none" w:sz="0" w:space="0" w:color="auto"/>
      </w:divBdr>
    </w:div>
    <w:div w:id="1941329955">
      <w:bodyDiv w:val="1"/>
      <w:marLeft w:val="0"/>
      <w:marRight w:val="0"/>
      <w:marTop w:val="0"/>
      <w:marBottom w:val="0"/>
      <w:divBdr>
        <w:top w:val="none" w:sz="0" w:space="0" w:color="auto"/>
        <w:left w:val="none" w:sz="0" w:space="0" w:color="auto"/>
        <w:bottom w:val="none" w:sz="0" w:space="0" w:color="auto"/>
        <w:right w:val="none" w:sz="0" w:space="0" w:color="auto"/>
      </w:divBdr>
    </w:div>
    <w:div w:id="1941404142">
      <w:bodyDiv w:val="1"/>
      <w:marLeft w:val="0"/>
      <w:marRight w:val="0"/>
      <w:marTop w:val="0"/>
      <w:marBottom w:val="0"/>
      <w:divBdr>
        <w:top w:val="none" w:sz="0" w:space="0" w:color="auto"/>
        <w:left w:val="none" w:sz="0" w:space="0" w:color="auto"/>
        <w:bottom w:val="none" w:sz="0" w:space="0" w:color="auto"/>
        <w:right w:val="none" w:sz="0" w:space="0" w:color="auto"/>
      </w:divBdr>
    </w:div>
    <w:div w:id="1941445243">
      <w:bodyDiv w:val="1"/>
      <w:marLeft w:val="0"/>
      <w:marRight w:val="0"/>
      <w:marTop w:val="0"/>
      <w:marBottom w:val="0"/>
      <w:divBdr>
        <w:top w:val="none" w:sz="0" w:space="0" w:color="auto"/>
        <w:left w:val="none" w:sz="0" w:space="0" w:color="auto"/>
        <w:bottom w:val="none" w:sz="0" w:space="0" w:color="auto"/>
        <w:right w:val="none" w:sz="0" w:space="0" w:color="auto"/>
      </w:divBdr>
    </w:div>
    <w:div w:id="1942058374">
      <w:bodyDiv w:val="1"/>
      <w:marLeft w:val="0"/>
      <w:marRight w:val="0"/>
      <w:marTop w:val="0"/>
      <w:marBottom w:val="0"/>
      <w:divBdr>
        <w:top w:val="none" w:sz="0" w:space="0" w:color="auto"/>
        <w:left w:val="none" w:sz="0" w:space="0" w:color="auto"/>
        <w:bottom w:val="none" w:sz="0" w:space="0" w:color="auto"/>
        <w:right w:val="none" w:sz="0" w:space="0" w:color="auto"/>
      </w:divBdr>
    </w:div>
    <w:div w:id="1942371680">
      <w:bodyDiv w:val="1"/>
      <w:marLeft w:val="0"/>
      <w:marRight w:val="0"/>
      <w:marTop w:val="0"/>
      <w:marBottom w:val="0"/>
      <w:divBdr>
        <w:top w:val="none" w:sz="0" w:space="0" w:color="auto"/>
        <w:left w:val="none" w:sz="0" w:space="0" w:color="auto"/>
        <w:bottom w:val="none" w:sz="0" w:space="0" w:color="auto"/>
        <w:right w:val="none" w:sz="0" w:space="0" w:color="auto"/>
      </w:divBdr>
    </w:div>
    <w:div w:id="1942450380">
      <w:bodyDiv w:val="1"/>
      <w:marLeft w:val="0"/>
      <w:marRight w:val="0"/>
      <w:marTop w:val="0"/>
      <w:marBottom w:val="0"/>
      <w:divBdr>
        <w:top w:val="none" w:sz="0" w:space="0" w:color="auto"/>
        <w:left w:val="none" w:sz="0" w:space="0" w:color="auto"/>
        <w:bottom w:val="none" w:sz="0" w:space="0" w:color="auto"/>
        <w:right w:val="none" w:sz="0" w:space="0" w:color="auto"/>
      </w:divBdr>
    </w:div>
    <w:div w:id="1942684472">
      <w:bodyDiv w:val="1"/>
      <w:marLeft w:val="0"/>
      <w:marRight w:val="0"/>
      <w:marTop w:val="0"/>
      <w:marBottom w:val="0"/>
      <w:divBdr>
        <w:top w:val="none" w:sz="0" w:space="0" w:color="auto"/>
        <w:left w:val="none" w:sz="0" w:space="0" w:color="auto"/>
        <w:bottom w:val="none" w:sz="0" w:space="0" w:color="auto"/>
        <w:right w:val="none" w:sz="0" w:space="0" w:color="auto"/>
      </w:divBdr>
    </w:div>
    <w:div w:id="1943341344">
      <w:bodyDiv w:val="1"/>
      <w:marLeft w:val="0"/>
      <w:marRight w:val="0"/>
      <w:marTop w:val="0"/>
      <w:marBottom w:val="0"/>
      <w:divBdr>
        <w:top w:val="none" w:sz="0" w:space="0" w:color="auto"/>
        <w:left w:val="none" w:sz="0" w:space="0" w:color="auto"/>
        <w:bottom w:val="none" w:sz="0" w:space="0" w:color="auto"/>
        <w:right w:val="none" w:sz="0" w:space="0" w:color="auto"/>
      </w:divBdr>
    </w:div>
    <w:div w:id="1943688000">
      <w:bodyDiv w:val="1"/>
      <w:marLeft w:val="0"/>
      <w:marRight w:val="0"/>
      <w:marTop w:val="0"/>
      <w:marBottom w:val="0"/>
      <w:divBdr>
        <w:top w:val="none" w:sz="0" w:space="0" w:color="auto"/>
        <w:left w:val="none" w:sz="0" w:space="0" w:color="auto"/>
        <w:bottom w:val="none" w:sz="0" w:space="0" w:color="auto"/>
        <w:right w:val="none" w:sz="0" w:space="0" w:color="auto"/>
      </w:divBdr>
    </w:div>
    <w:div w:id="1944074732">
      <w:bodyDiv w:val="1"/>
      <w:marLeft w:val="0"/>
      <w:marRight w:val="0"/>
      <w:marTop w:val="0"/>
      <w:marBottom w:val="0"/>
      <w:divBdr>
        <w:top w:val="none" w:sz="0" w:space="0" w:color="auto"/>
        <w:left w:val="none" w:sz="0" w:space="0" w:color="auto"/>
        <w:bottom w:val="none" w:sz="0" w:space="0" w:color="auto"/>
        <w:right w:val="none" w:sz="0" w:space="0" w:color="auto"/>
      </w:divBdr>
    </w:div>
    <w:div w:id="1944726016">
      <w:bodyDiv w:val="1"/>
      <w:marLeft w:val="0"/>
      <w:marRight w:val="0"/>
      <w:marTop w:val="0"/>
      <w:marBottom w:val="0"/>
      <w:divBdr>
        <w:top w:val="none" w:sz="0" w:space="0" w:color="auto"/>
        <w:left w:val="none" w:sz="0" w:space="0" w:color="auto"/>
        <w:bottom w:val="none" w:sz="0" w:space="0" w:color="auto"/>
        <w:right w:val="none" w:sz="0" w:space="0" w:color="auto"/>
      </w:divBdr>
    </w:div>
    <w:div w:id="1944797523">
      <w:bodyDiv w:val="1"/>
      <w:marLeft w:val="0"/>
      <w:marRight w:val="0"/>
      <w:marTop w:val="0"/>
      <w:marBottom w:val="0"/>
      <w:divBdr>
        <w:top w:val="none" w:sz="0" w:space="0" w:color="auto"/>
        <w:left w:val="none" w:sz="0" w:space="0" w:color="auto"/>
        <w:bottom w:val="none" w:sz="0" w:space="0" w:color="auto"/>
        <w:right w:val="none" w:sz="0" w:space="0" w:color="auto"/>
      </w:divBdr>
    </w:div>
    <w:div w:id="1944998140">
      <w:bodyDiv w:val="1"/>
      <w:marLeft w:val="0"/>
      <w:marRight w:val="0"/>
      <w:marTop w:val="0"/>
      <w:marBottom w:val="0"/>
      <w:divBdr>
        <w:top w:val="none" w:sz="0" w:space="0" w:color="auto"/>
        <w:left w:val="none" w:sz="0" w:space="0" w:color="auto"/>
        <w:bottom w:val="none" w:sz="0" w:space="0" w:color="auto"/>
        <w:right w:val="none" w:sz="0" w:space="0" w:color="auto"/>
      </w:divBdr>
    </w:div>
    <w:div w:id="1945262060">
      <w:bodyDiv w:val="1"/>
      <w:marLeft w:val="0"/>
      <w:marRight w:val="0"/>
      <w:marTop w:val="0"/>
      <w:marBottom w:val="0"/>
      <w:divBdr>
        <w:top w:val="none" w:sz="0" w:space="0" w:color="auto"/>
        <w:left w:val="none" w:sz="0" w:space="0" w:color="auto"/>
        <w:bottom w:val="none" w:sz="0" w:space="0" w:color="auto"/>
        <w:right w:val="none" w:sz="0" w:space="0" w:color="auto"/>
      </w:divBdr>
    </w:div>
    <w:div w:id="1945335209">
      <w:bodyDiv w:val="1"/>
      <w:marLeft w:val="0"/>
      <w:marRight w:val="0"/>
      <w:marTop w:val="0"/>
      <w:marBottom w:val="0"/>
      <w:divBdr>
        <w:top w:val="none" w:sz="0" w:space="0" w:color="auto"/>
        <w:left w:val="none" w:sz="0" w:space="0" w:color="auto"/>
        <w:bottom w:val="none" w:sz="0" w:space="0" w:color="auto"/>
        <w:right w:val="none" w:sz="0" w:space="0" w:color="auto"/>
      </w:divBdr>
    </w:div>
    <w:div w:id="1945764021">
      <w:bodyDiv w:val="1"/>
      <w:marLeft w:val="0"/>
      <w:marRight w:val="0"/>
      <w:marTop w:val="0"/>
      <w:marBottom w:val="0"/>
      <w:divBdr>
        <w:top w:val="none" w:sz="0" w:space="0" w:color="auto"/>
        <w:left w:val="none" w:sz="0" w:space="0" w:color="auto"/>
        <w:bottom w:val="none" w:sz="0" w:space="0" w:color="auto"/>
        <w:right w:val="none" w:sz="0" w:space="0" w:color="auto"/>
      </w:divBdr>
    </w:div>
    <w:div w:id="1945765228">
      <w:bodyDiv w:val="1"/>
      <w:marLeft w:val="0"/>
      <w:marRight w:val="0"/>
      <w:marTop w:val="0"/>
      <w:marBottom w:val="0"/>
      <w:divBdr>
        <w:top w:val="none" w:sz="0" w:space="0" w:color="auto"/>
        <w:left w:val="none" w:sz="0" w:space="0" w:color="auto"/>
        <w:bottom w:val="none" w:sz="0" w:space="0" w:color="auto"/>
        <w:right w:val="none" w:sz="0" w:space="0" w:color="auto"/>
      </w:divBdr>
    </w:div>
    <w:div w:id="1945771091">
      <w:bodyDiv w:val="1"/>
      <w:marLeft w:val="0"/>
      <w:marRight w:val="0"/>
      <w:marTop w:val="0"/>
      <w:marBottom w:val="0"/>
      <w:divBdr>
        <w:top w:val="none" w:sz="0" w:space="0" w:color="auto"/>
        <w:left w:val="none" w:sz="0" w:space="0" w:color="auto"/>
        <w:bottom w:val="none" w:sz="0" w:space="0" w:color="auto"/>
        <w:right w:val="none" w:sz="0" w:space="0" w:color="auto"/>
      </w:divBdr>
    </w:div>
    <w:div w:id="1945963722">
      <w:bodyDiv w:val="1"/>
      <w:marLeft w:val="0"/>
      <w:marRight w:val="0"/>
      <w:marTop w:val="0"/>
      <w:marBottom w:val="0"/>
      <w:divBdr>
        <w:top w:val="none" w:sz="0" w:space="0" w:color="auto"/>
        <w:left w:val="none" w:sz="0" w:space="0" w:color="auto"/>
        <w:bottom w:val="none" w:sz="0" w:space="0" w:color="auto"/>
        <w:right w:val="none" w:sz="0" w:space="0" w:color="auto"/>
      </w:divBdr>
    </w:div>
    <w:div w:id="1946036842">
      <w:bodyDiv w:val="1"/>
      <w:marLeft w:val="0"/>
      <w:marRight w:val="0"/>
      <w:marTop w:val="0"/>
      <w:marBottom w:val="0"/>
      <w:divBdr>
        <w:top w:val="none" w:sz="0" w:space="0" w:color="auto"/>
        <w:left w:val="none" w:sz="0" w:space="0" w:color="auto"/>
        <w:bottom w:val="none" w:sz="0" w:space="0" w:color="auto"/>
        <w:right w:val="none" w:sz="0" w:space="0" w:color="auto"/>
      </w:divBdr>
    </w:div>
    <w:div w:id="1948808310">
      <w:bodyDiv w:val="1"/>
      <w:marLeft w:val="0"/>
      <w:marRight w:val="0"/>
      <w:marTop w:val="0"/>
      <w:marBottom w:val="0"/>
      <w:divBdr>
        <w:top w:val="none" w:sz="0" w:space="0" w:color="auto"/>
        <w:left w:val="none" w:sz="0" w:space="0" w:color="auto"/>
        <w:bottom w:val="none" w:sz="0" w:space="0" w:color="auto"/>
        <w:right w:val="none" w:sz="0" w:space="0" w:color="auto"/>
      </w:divBdr>
    </w:div>
    <w:div w:id="1949970925">
      <w:bodyDiv w:val="1"/>
      <w:marLeft w:val="0"/>
      <w:marRight w:val="0"/>
      <w:marTop w:val="0"/>
      <w:marBottom w:val="0"/>
      <w:divBdr>
        <w:top w:val="none" w:sz="0" w:space="0" w:color="auto"/>
        <w:left w:val="none" w:sz="0" w:space="0" w:color="auto"/>
        <w:bottom w:val="none" w:sz="0" w:space="0" w:color="auto"/>
        <w:right w:val="none" w:sz="0" w:space="0" w:color="auto"/>
      </w:divBdr>
    </w:div>
    <w:div w:id="1950700908">
      <w:bodyDiv w:val="1"/>
      <w:marLeft w:val="0"/>
      <w:marRight w:val="0"/>
      <w:marTop w:val="0"/>
      <w:marBottom w:val="0"/>
      <w:divBdr>
        <w:top w:val="none" w:sz="0" w:space="0" w:color="auto"/>
        <w:left w:val="none" w:sz="0" w:space="0" w:color="auto"/>
        <w:bottom w:val="none" w:sz="0" w:space="0" w:color="auto"/>
        <w:right w:val="none" w:sz="0" w:space="0" w:color="auto"/>
      </w:divBdr>
    </w:div>
    <w:div w:id="1951089520">
      <w:bodyDiv w:val="1"/>
      <w:marLeft w:val="0"/>
      <w:marRight w:val="0"/>
      <w:marTop w:val="0"/>
      <w:marBottom w:val="0"/>
      <w:divBdr>
        <w:top w:val="none" w:sz="0" w:space="0" w:color="auto"/>
        <w:left w:val="none" w:sz="0" w:space="0" w:color="auto"/>
        <w:bottom w:val="none" w:sz="0" w:space="0" w:color="auto"/>
        <w:right w:val="none" w:sz="0" w:space="0" w:color="auto"/>
      </w:divBdr>
    </w:div>
    <w:div w:id="1951550381">
      <w:bodyDiv w:val="1"/>
      <w:marLeft w:val="0"/>
      <w:marRight w:val="0"/>
      <w:marTop w:val="0"/>
      <w:marBottom w:val="0"/>
      <w:divBdr>
        <w:top w:val="none" w:sz="0" w:space="0" w:color="auto"/>
        <w:left w:val="none" w:sz="0" w:space="0" w:color="auto"/>
        <w:bottom w:val="none" w:sz="0" w:space="0" w:color="auto"/>
        <w:right w:val="none" w:sz="0" w:space="0" w:color="auto"/>
      </w:divBdr>
    </w:div>
    <w:div w:id="1952012000">
      <w:bodyDiv w:val="1"/>
      <w:marLeft w:val="0"/>
      <w:marRight w:val="0"/>
      <w:marTop w:val="0"/>
      <w:marBottom w:val="0"/>
      <w:divBdr>
        <w:top w:val="none" w:sz="0" w:space="0" w:color="auto"/>
        <w:left w:val="none" w:sz="0" w:space="0" w:color="auto"/>
        <w:bottom w:val="none" w:sz="0" w:space="0" w:color="auto"/>
        <w:right w:val="none" w:sz="0" w:space="0" w:color="auto"/>
      </w:divBdr>
    </w:div>
    <w:div w:id="1952736345">
      <w:bodyDiv w:val="1"/>
      <w:marLeft w:val="0"/>
      <w:marRight w:val="0"/>
      <w:marTop w:val="0"/>
      <w:marBottom w:val="0"/>
      <w:divBdr>
        <w:top w:val="none" w:sz="0" w:space="0" w:color="auto"/>
        <w:left w:val="none" w:sz="0" w:space="0" w:color="auto"/>
        <w:bottom w:val="none" w:sz="0" w:space="0" w:color="auto"/>
        <w:right w:val="none" w:sz="0" w:space="0" w:color="auto"/>
      </w:divBdr>
    </w:div>
    <w:div w:id="1952977641">
      <w:bodyDiv w:val="1"/>
      <w:marLeft w:val="0"/>
      <w:marRight w:val="0"/>
      <w:marTop w:val="0"/>
      <w:marBottom w:val="0"/>
      <w:divBdr>
        <w:top w:val="none" w:sz="0" w:space="0" w:color="auto"/>
        <w:left w:val="none" w:sz="0" w:space="0" w:color="auto"/>
        <w:bottom w:val="none" w:sz="0" w:space="0" w:color="auto"/>
        <w:right w:val="none" w:sz="0" w:space="0" w:color="auto"/>
      </w:divBdr>
    </w:div>
    <w:div w:id="1953171827">
      <w:bodyDiv w:val="1"/>
      <w:marLeft w:val="0"/>
      <w:marRight w:val="0"/>
      <w:marTop w:val="0"/>
      <w:marBottom w:val="0"/>
      <w:divBdr>
        <w:top w:val="none" w:sz="0" w:space="0" w:color="auto"/>
        <w:left w:val="none" w:sz="0" w:space="0" w:color="auto"/>
        <w:bottom w:val="none" w:sz="0" w:space="0" w:color="auto"/>
        <w:right w:val="none" w:sz="0" w:space="0" w:color="auto"/>
      </w:divBdr>
    </w:div>
    <w:div w:id="1953320716">
      <w:bodyDiv w:val="1"/>
      <w:marLeft w:val="0"/>
      <w:marRight w:val="0"/>
      <w:marTop w:val="0"/>
      <w:marBottom w:val="0"/>
      <w:divBdr>
        <w:top w:val="none" w:sz="0" w:space="0" w:color="auto"/>
        <w:left w:val="none" w:sz="0" w:space="0" w:color="auto"/>
        <w:bottom w:val="none" w:sz="0" w:space="0" w:color="auto"/>
        <w:right w:val="none" w:sz="0" w:space="0" w:color="auto"/>
      </w:divBdr>
    </w:div>
    <w:div w:id="1953320854">
      <w:bodyDiv w:val="1"/>
      <w:marLeft w:val="0"/>
      <w:marRight w:val="0"/>
      <w:marTop w:val="0"/>
      <w:marBottom w:val="0"/>
      <w:divBdr>
        <w:top w:val="none" w:sz="0" w:space="0" w:color="auto"/>
        <w:left w:val="none" w:sz="0" w:space="0" w:color="auto"/>
        <w:bottom w:val="none" w:sz="0" w:space="0" w:color="auto"/>
        <w:right w:val="none" w:sz="0" w:space="0" w:color="auto"/>
      </w:divBdr>
    </w:div>
    <w:div w:id="1954827619">
      <w:bodyDiv w:val="1"/>
      <w:marLeft w:val="0"/>
      <w:marRight w:val="0"/>
      <w:marTop w:val="0"/>
      <w:marBottom w:val="0"/>
      <w:divBdr>
        <w:top w:val="none" w:sz="0" w:space="0" w:color="auto"/>
        <w:left w:val="none" w:sz="0" w:space="0" w:color="auto"/>
        <w:bottom w:val="none" w:sz="0" w:space="0" w:color="auto"/>
        <w:right w:val="none" w:sz="0" w:space="0" w:color="auto"/>
      </w:divBdr>
    </w:div>
    <w:div w:id="1955138343">
      <w:bodyDiv w:val="1"/>
      <w:marLeft w:val="0"/>
      <w:marRight w:val="0"/>
      <w:marTop w:val="0"/>
      <w:marBottom w:val="0"/>
      <w:divBdr>
        <w:top w:val="none" w:sz="0" w:space="0" w:color="auto"/>
        <w:left w:val="none" w:sz="0" w:space="0" w:color="auto"/>
        <w:bottom w:val="none" w:sz="0" w:space="0" w:color="auto"/>
        <w:right w:val="none" w:sz="0" w:space="0" w:color="auto"/>
      </w:divBdr>
    </w:div>
    <w:div w:id="1956136742">
      <w:bodyDiv w:val="1"/>
      <w:marLeft w:val="0"/>
      <w:marRight w:val="0"/>
      <w:marTop w:val="0"/>
      <w:marBottom w:val="0"/>
      <w:divBdr>
        <w:top w:val="none" w:sz="0" w:space="0" w:color="auto"/>
        <w:left w:val="none" w:sz="0" w:space="0" w:color="auto"/>
        <w:bottom w:val="none" w:sz="0" w:space="0" w:color="auto"/>
        <w:right w:val="none" w:sz="0" w:space="0" w:color="auto"/>
      </w:divBdr>
    </w:div>
    <w:div w:id="1956594466">
      <w:bodyDiv w:val="1"/>
      <w:marLeft w:val="0"/>
      <w:marRight w:val="0"/>
      <w:marTop w:val="0"/>
      <w:marBottom w:val="0"/>
      <w:divBdr>
        <w:top w:val="none" w:sz="0" w:space="0" w:color="auto"/>
        <w:left w:val="none" w:sz="0" w:space="0" w:color="auto"/>
        <w:bottom w:val="none" w:sz="0" w:space="0" w:color="auto"/>
        <w:right w:val="none" w:sz="0" w:space="0" w:color="auto"/>
      </w:divBdr>
    </w:div>
    <w:div w:id="1956867180">
      <w:bodyDiv w:val="1"/>
      <w:marLeft w:val="0"/>
      <w:marRight w:val="0"/>
      <w:marTop w:val="0"/>
      <w:marBottom w:val="0"/>
      <w:divBdr>
        <w:top w:val="none" w:sz="0" w:space="0" w:color="auto"/>
        <w:left w:val="none" w:sz="0" w:space="0" w:color="auto"/>
        <w:bottom w:val="none" w:sz="0" w:space="0" w:color="auto"/>
        <w:right w:val="none" w:sz="0" w:space="0" w:color="auto"/>
      </w:divBdr>
    </w:div>
    <w:div w:id="1956867880">
      <w:bodyDiv w:val="1"/>
      <w:marLeft w:val="0"/>
      <w:marRight w:val="0"/>
      <w:marTop w:val="0"/>
      <w:marBottom w:val="0"/>
      <w:divBdr>
        <w:top w:val="none" w:sz="0" w:space="0" w:color="auto"/>
        <w:left w:val="none" w:sz="0" w:space="0" w:color="auto"/>
        <w:bottom w:val="none" w:sz="0" w:space="0" w:color="auto"/>
        <w:right w:val="none" w:sz="0" w:space="0" w:color="auto"/>
      </w:divBdr>
    </w:div>
    <w:div w:id="1957640153">
      <w:bodyDiv w:val="1"/>
      <w:marLeft w:val="0"/>
      <w:marRight w:val="0"/>
      <w:marTop w:val="0"/>
      <w:marBottom w:val="0"/>
      <w:divBdr>
        <w:top w:val="none" w:sz="0" w:space="0" w:color="auto"/>
        <w:left w:val="none" w:sz="0" w:space="0" w:color="auto"/>
        <w:bottom w:val="none" w:sz="0" w:space="0" w:color="auto"/>
        <w:right w:val="none" w:sz="0" w:space="0" w:color="auto"/>
      </w:divBdr>
    </w:div>
    <w:div w:id="1957787759">
      <w:bodyDiv w:val="1"/>
      <w:marLeft w:val="0"/>
      <w:marRight w:val="0"/>
      <w:marTop w:val="0"/>
      <w:marBottom w:val="0"/>
      <w:divBdr>
        <w:top w:val="none" w:sz="0" w:space="0" w:color="auto"/>
        <w:left w:val="none" w:sz="0" w:space="0" w:color="auto"/>
        <w:bottom w:val="none" w:sz="0" w:space="0" w:color="auto"/>
        <w:right w:val="none" w:sz="0" w:space="0" w:color="auto"/>
      </w:divBdr>
    </w:div>
    <w:div w:id="1958103869">
      <w:bodyDiv w:val="1"/>
      <w:marLeft w:val="0"/>
      <w:marRight w:val="0"/>
      <w:marTop w:val="0"/>
      <w:marBottom w:val="0"/>
      <w:divBdr>
        <w:top w:val="none" w:sz="0" w:space="0" w:color="auto"/>
        <w:left w:val="none" w:sz="0" w:space="0" w:color="auto"/>
        <w:bottom w:val="none" w:sz="0" w:space="0" w:color="auto"/>
        <w:right w:val="none" w:sz="0" w:space="0" w:color="auto"/>
      </w:divBdr>
    </w:div>
    <w:div w:id="1958946754">
      <w:bodyDiv w:val="1"/>
      <w:marLeft w:val="0"/>
      <w:marRight w:val="0"/>
      <w:marTop w:val="0"/>
      <w:marBottom w:val="0"/>
      <w:divBdr>
        <w:top w:val="none" w:sz="0" w:space="0" w:color="auto"/>
        <w:left w:val="none" w:sz="0" w:space="0" w:color="auto"/>
        <w:bottom w:val="none" w:sz="0" w:space="0" w:color="auto"/>
        <w:right w:val="none" w:sz="0" w:space="0" w:color="auto"/>
      </w:divBdr>
    </w:div>
    <w:div w:id="1959022516">
      <w:bodyDiv w:val="1"/>
      <w:marLeft w:val="0"/>
      <w:marRight w:val="0"/>
      <w:marTop w:val="0"/>
      <w:marBottom w:val="0"/>
      <w:divBdr>
        <w:top w:val="none" w:sz="0" w:space="0" w:color="auto"/>
        <w:left w:val="none" w:sz="0" w:space="0" w:color="auto"/>
        <w:bottom w:val="none" w:sz="0" w:space="0" w:color="auto"/>
        <w:right w:val="none" w:sz="0" w:space="0" w:color="auto"/>
      </w:divBdr>
    </w:div>
    <w:div w:id="1959293722">
      <w:bodyDiv w:val="1"/>
      <w:marLeft w:val="0"/>
      <w:marRight w:val="0"/>
      <w:marTop w:val="0"/>
      <w:marBottom w:val="0"/>
      <w:divBdr>
        <w:top w:val="none" w:sz="0" w:space="0" w:color="auto"/>
        <w:left w:val="none" w:sz="0" w:space="0" w:color="auto"/>
        <w:bottom w:val="none" w:sz="0" w:space="0" w:color="auto"/>
        <w:right w:val="none" w:sz="0" w:space="0" w:color="auto"/>
      </w:divBdr>
    </w:div>
    <w:div w:id="1959946023">
      <w:bodyDiv w:val="1"/>
      <w:marLeft w:val="0"/>
      <w:marRight w:val="0"/>
      <w:marTop w:val="0"/>
      <w:marBottom w:val="0"/>
      <w:divBdr>
        <w:top w:val="none" w:sz="0" w:space="0" w:color="auto"/>
        <w:left w:val="none" w:sz="0" w:space="0" w:color="auto"/>
        <w:bottom w:val="none" w:sz="0" w:space="0" w:color="auto"/>
        <w:right w:val="none" w:sz="0" w:space="0" w:color="auto"/>
      </w:divBdr>
    </w:div>
    <w:div w:id="1960211902">
      <w:bodyDiv w:val="1"/>
      <w:marLeft w:val="0"/>
      <w:marRight w:val="0"/>
      <w:marTop w:val="0"/>
      <w:marBottom w:val="0"/>
      <w:divBdr>
        <w:top w:val="none" w:sz="0" w:space="0" w:color="auto"/>
        <w:left w:val="none" w:sz="0" w:space="0" w:color="auto"/>
        <w:bottom w:val="none" w:sz="0" w:space="0" w:color="auto"/>
        <w:right w:val="none" w:sz="0" w:space="0" w:color="auto"/>
      </w:divBdr>
    </w:div>
    <w:div w:id="1960990992">
      <w:bodyDiv w:val="1"/>
      <w:marLeft w:val="0"/>
      <w:marRight w:val="0"/>
      <w:marTop w:val="0"/>
      <w:marBottom w:val="0"/>
      <w:divBdr>
        <w:top w:val="none" w:sz="0" w:space="0" w:color="auto"/>
        <w:left w:val="none" w:sz="0" w:space="0" w:color="auto"/>
        <w:bottom w:val="none" w:sz="0" w:space="0" w:color="auto"/>
        <w:right w:val="none" w:sz="0" w:space="0" w:color="auto"/>
      </w:divBdr>
    </w:div>
    <w:div w:id="1961178562">
      <w:bodyDiv w:val="1"/>
      <w:marLeft w:val="0"/>
      <w:marRight w:val="0"/>
      <w:marTop w:val="0"/>
      <w:marBottom w:val="0"/>
      <w:divBdr>
        <w:top w:val="none" w:sz="0" w:space="0" w:color="auto"/>
        <w:left w:val="none" w:sz="0" w:space="0" w:color="auto"/>
        <w:bottom w:val="none" w:sz="0" w:space="0" w:color="auto"/>
        <w:right w:val="none" w:sz="0" w:space="0" w:color="auto"/>
      </w:divBdr>
    </w:div>
    <w:div w:id="1961451534">
      <w:bodyDiv w:val="1"/>
      <w:marLeft w:val="0"/>
      <w:marRight w:val="0"/>
      <w:marTop w:val="0"/>
      <w:marBottom w:val="0"/>
      <w:divBdr>
        <w:top w:val="none" w:sz="0" w:space="0" w:color="auto"/>
        <w:left w:val="none" w:sz="0" w:space="0" w:color="auto"/>
        <w:bottom w:val="none" w:sz="0" w:space="0" w:color="auto"/>
        <w:right w:val="none" w:sz="0" w:space="0" w:color="auto"/>
      </w:divBdr>
    </w:div>
    <w:div w:id="1961759084">
      <w:bodyDiv w:val="1"/>
      <w:marLeft w:val="0"/>
      <w:marRight w:val="0"/>
      <w:marTop w:val="0"/>
      <w:marBottom w:val="0"/>
      <w:divBdr>
        <w:top w:val="none" w:sz="0" w:space="0" w:color="auto"/>
        <w:left w:val="none" w:sz="0" w:space="0" w:color="auto"/>
        <w:bottom w:val="none" w:sz="0" w:space="0" w:color="auto"/>
        <w:right w:val="none" w:sz="0" w:space="0" w:color="auto"/>
      </w:divBdr>
    </w:div>
    <w:div w:id="1962302458">
      <w:bodyDiv w:val="1"/>
      <w:marLeft w:val="0"/>
      <w:marRight w:val="0"/>
      <w:marTop w:val="0"/>
      <w:marBottom w:val="0"/>
      <w:divBdr>
        <w:top w:val="none" w:sz="0" w:space="0" w:color="auto"/>
        <w:left w:val="none" w:sz="0" w:space="0" w:color="auto"/>
        <w:bottom w:val="none" w:sz="0" w:space="0" w:color="auto"/>
        <w:right w:val="none" w:sz="0" w:space="0" w:color="auto"/>
      </w:divBdr>
    </w:div>
    <w:div w:id="1962420994">
      <w:bodyDiv w:val="1"/>
      <w:marLeft w:val="0"/>
      <w:marRight w:val="0"/>
      <w:marTop w:val="0"/>
      <w:marBottom w:val="0"/>
      <w:divBdr>
        <w:top w:val="none" w:sz="0" w:space="0" w:color="auto"/>
        <w:left w:val="none" w:sz="0" w:space="0" w:color="auto"/>
        <w:bottom w:val="none" w:sz="0" w:space="0" w:color="auto"/>
        <w:right w:val="none" w:sz="0" w:space="0" w:color="auto"/>
      </w:divBdr>
    </w:div>
    <w:div w:id="1963267201">
      <w:bodyDiv w:val="1"/>
      <w:marLeft w:val="0"/>
      <w:marRight w:val="0"/>
      <w:marTop w:val="0"/>
      <w:marBottom w:val="0"/>
      <w:divBdr>
        <w:top w:val="none" w:sz="0" w:space="0" w:color="auto"/>
        <w:left w:val="none" w:sz="0" w:space="0" w:color="auto"/>
        <w:bottom w:val="none" w:sz="0" w:space="0" w:color="auto"/>
        <w:right w:val="none" w:sz="0" w:space="0" w:color="auto"/>
      </w:divBdr>
    </w:div>
    <w:div w:id="1964648354">
      <w:bodyDiv w:val="1"/>
      <w:marLeft w:val="0"/>
      <w:marRight w:val="0"/>
      <w:marTop w:val="0"/>
      <w:marBottom w:val="0"/>
      <w:divBdr>
        <w:top w:val="none" w:sz="0" w:space="0" w:color="auto"/>
        <w:left w:val="none" w:sz="0" w:space="0" w:color="auto"/>
        <w:bottom w:val="none" w:sz="0" w:space="0" w:color="auto"/>
        <w:right w:val="none" w:sz="0" w:space="0" w:color="auto"/>
      </w:divBdr>
    </w:div>
    <w:div w:id="1964995357">
      <w:bodyDiv w:val="1"/>
      <w:marLeft w:val="0"/>
      <w:marRight w:val="0"/>
      <w:marTop w:val="0"/>
      <w:marBottom w:val="0"/>
      <w:divBdr>
        <w:top w:val="none" w:sz="0" w:space="0" w:color="auto"/>
        <w:left w:val="none" w:sz="0" w:space="0" w:color="auto"/>
        <w:bottom w:val="none" w:sz="0" w:space="0" w:color="auto"/>
        <w:right w:val="none" w:sz="0" w:space="0" w:color="auto"/>
      </w:divBdr>
    </w:div>
    <w:div w:id="1965233413">
      <w:bodyDiv w:val="1"/>
      <w:marLeft w:val="0"/>
      <w:marRight w:val="0"/>
      <w:marTop w:val="0"/>
      <w:marBottom w:val="0"/>
      <w:divBdr>
        <w:top w:val="none" w:sz="0" w:space="0" w:color="auto"/>
        <w:left w:val="none" w:sz="0" w:space="0" w:color="auto"/>
        <w:bottom w:val="none" w:sz="0" w:space="0" w:color="auto"/>
        <w:right w:val="none" w:sz="0" w:space="0" w:color="auto"/>
      </w:divBdr>
    </w:div>
    <w:div w:id="1965846501">
      <w:bodyDiv w:val="1"/>
      <w:marLeft w:val="0"/>
      <w:marRight w:val="0"/>
      <w:marTop w:val="0"/>
      <w:marBottom w:val="0"/>
      <w:divBdr>
        <w:top w:val="none" w:sz="0" w:space="0" w:color="auto"/>
        <w:left w:val="none" w:sz="0" w:space="0" w:color="auto"/>
        <w:bottom w:val="none" w:sz="0" w:space="0" w:color="auto"/>
        <w:right w:val="none" w:sz="0" w:space="0" w:color="auto"/>
      </w:divBdr>
    </w:div>
    <w:div w:id="1966082395">
      <w:bodyDiv w:val="1"/>
      <w:marLeft w:val="0"/>
      <w:marRight w:val="0"/>
      <w:marTop w:val="0"/>
      <w:marBottom w:val="0"/>
      <w:divBdr>
        <w:top w:val="none" w:sz="0" w:space="0" w:color="auto"/>
        <w:left w:val="none" w:sz="0" w:space="0" w:color="auto"/>
        <w:bottom w:val="none" w:sz="0" w:space="0" w:color="auto"/>
        <w:right w:val="none" w:sz="0" w:space="0" w:color="auto"/>
      </w:divBdr>
    </w:div>
    <w:div w:id="1966347162">
      <w:bodyDiv w:val="1"/>
      <w:marLeft w:val="0"/>
      <w:marRight w:val="0"/>
      <w:marTop w:val="0"/>
      <w:marBottom w:val="0"/>
      <w:divBdr>
        <w:top w:val="none" w:sz="0" w:space="0" w:color="auto"/>
        <w:left w:val="none" w:sz="0" w:space="0" w:color="auto"/>
        <w:bottom w:val="none" w:sz="0" w:space="0" w:color="auto"/>
        <w:right w:val="none" w:sz="0" w:space="0" w:color="auto"/>
      </w:divBdr>
    </w:div>
    <w:div w:id="1966695441">
      <w:bodyDiv w:val="1"/>
      <w:marLeft w:val="0"/>
      <w:marRight w:val="0"/>
      <w:marTop w:val="0"/>
      <w:marBottom w:val="0"/>
      <w:divBdr>
        <w:top w:val="none" w:sz="0" w:space="0" w:color="auto"/>
        <w:left w:val="none" w:sz="0" w:space="0" w:color="auto"/>
        <w:bottom w:val="none" w:sz="0" w:space="0" w:color="auto"/>
        <w:right w:val="none" w:sz="0" w:space="0" w:color="auto"/>
      </w:divBdr>
    </w:div>
    <w:div w:id="1967396384">
      <w:bodyDiv w:val="1"/>
      <w:marLeft w:val="0"/>
      <w:marRight w:val="0"/>
      <w:marTop w:val="0"/>
      <w:marBottom w:val="0"/>
      <w:divBdr>
        <w:top w:val="none" w:sz="0" w:space="0" w:color="auto"/>
        <w:left w:val="none" w:sz="0" w:space="0" w:color="auto"/>
        <w:bottom w:val="none" w:sz="0" w:space="0" w:color="auto"/>
        <w:right w:val="none" w:sz="0" w:space="0" w:color="auto"/>
      </w:divBdr>
    </w:div>
    <w:div w:id="1967538299">
      <w:bodyDiv w:val="1"/>
      <w:marLeft w:val="0"/>
      <w:marRight w:val="0"/>
      <w:marTop w:val="0"/>
      <w:marBottom w:val="0"/>
      <w:divBdr>
        <w:top w:val="none" w:sz="0" w:space="0" w:color="auto"/>
        <w:left w:val="none" w:sz="0" w:space="0" w:color="auto"/>
        <w:bottom w:val="none" w:sz="0" w:space="0" w:color="auto"/>
        <w:right w:val="none" w:sz="0" w:space="0" w:color="auto"/>
      </w:divBdr>
    </w:div>
    <w:div w:id="1968003706">
      <w:bodyDiv w:val="1"/>
      <w:marLeft w:val="0"/>
      <w:marRight w:val="0"/>
      <w:marTop w:val="0"/>
      <w:marBottom w:val="0"/>
      <w:divBdr>
        <w:top w:val="none" w:sz="0" w:space="0" w:color="auto"/>
        <w:left w:val="none" w:sz="0" w:space="0" w:color="auto"/>
        <w:bottom w:val="none" w:sz="0" w:space="0" w:color="auto"/>
        <w:right w:val="none" w:sz="0" w:space="0" w:color="auto"/>
      </w:divBdr>
    </w:div>
    <w:div w:id="1968385921">
      <w:bodyDiv w:val="1"/>
      <w:marLeft w:val="0"/>
      <w:marRight w:val="0"/>
      <w:marTop w:val="0"/>
      <w:marBottom w:val="0"/>
      <w:divBdr>
        <w:top w:val="none" w:sz="0" w:space="0" w:color="auto"/>
        <w:left w:val="none" w:sz="0" w:space="0" w:color="auto"/>
        <w:bottom w:val="none" w:sz="0" w:space="0" w:color="auto"/>
        <w:right w:val="none" w:sz="0" w:space="0" w:color="auto"/>
      </w:divBdr>
    </w:div>
    <w:div w:id="1968394374">
      <w:bodyDiv w:val="1"/>
      <w:marLeft w:val="0"/>
      <w:marRight w:val="0"/>
      <w:marTop w:val="0"/>
      <w:marBottom w:val="0"/>
      <w:divBdr>
        <w:top w:val="none" w:sz="0" w:space="0" w:color="auto"/>
        <w:left w:val="none" w:sz="0" w:space="0" w:color="auto"/>
        <w:bottom w:val="none" w:sz="0" w:space="0" w:color="auto"/>
        <w:right w:val="none" w:sz="0" w:space="0" w:color="auto"/>
      </w:divBdr>
    </w:div>
    <w:div w:id="1968581409">
      <w:bodyDiv w:val="1"/>
      <w:marLeft w:val="0"/>
      <w:marRight w:val="0"/>
      <w:marTop w:val="0"/>
      <w:marBottom w:val="0"/>
      <w:divBdr>
        <w:top w:val="none" w:sz="0" w:space="0" w:color="auto"/>
        <w:left w:val="none" w:sz="0" w:space="0" w:color="auto"/>
        <w:bottom w:val="none" w:sz="0" w:space="0" w:color="auto"/>
        <w:right w:val="none" w:sz="0" w:space="0" w:color="auto"/>
      </w:divBdr>
    </w:div>
    <w:div w:id="1968659604">
      <w:bodyDiv w:val="1"/>
      <w:marLeft w:val="0"/>
      <w:marRight w:val="0"/>
      <w:marTop w:val="0"/>
      <w:marBottom w:val="0"/>
      <w:divBdr>
        <w:top w:val="none" w:sz="0" w:space="0" w:color="auto"/>
        <w:left w:val="none" w:sz="0" w:space="0" w:color="auto"/>
        <w:bottom w:val="none" w:sz="0" w:space="0" w:color="auto"/>
        <w:right w:val="none" w:sz="0" w:space="0" w:color="auto"/>
      </w:divBdr>
    </w:div>
    <w:div w:id="1968850924">
      <w:bodyDiv w:val="1"/>
      <w:marLeft w:val="0"/>
      <w:marRight w:val="0"/>
      <w:marTop w:val="0"/>
      <w:marBottom w:val="0"/>
      <w:divBdr>
        <w:top w:val="none" w:sz="0" w:space="0" w:color="auto"/>
        <w:left w:val="none" w:sz="0" w:space="0" w:color="auto"/>
        <w:bottom w:val="none" w:sz="0" w:space="0" w:color="auto"/>
        <w:right w:val="none" w:sz="0" w:space="0" w:color="auto"/>
      </w:divBdr>
    </w:div>
    <w:div w:id="1970166217">
      <w:bodyDiv w:val="1"/>
      <w:marLeft w:val="0"/>
      <w:marRight w:val="0"/>
      <w:marTop w:val="0"/>
      <w:marBottom w:val="0"/>
      <w:divBdr>
        <w:top w:val="none" w:sz="0" w:space="0" w:color="auto"/>
        <w:left w:val="none" w:sz="0" w:space="0" w:color="auto"/>
        <w:bottom w:val="none" w:sz="0" w:space="0" w:color="auto"/>
        <w:right w:val="none" w:sz="0" w:space="0" w:color="auto"/>
      </w:divBdr>
    </w:div>
    <w:div w:id="1970697255">
      <w:bodyDiv w:val="1"/>
      <w:marLeft w:val="0"/>
      <w:marRight w:val="0"/>
      <w:marTop w:val="0"/>
      <w:marBottom w:val="0"/>
      <w:divBdr>
        <w:top w:val="none" w:sz="0" w:space="0" w:color="auto"/>
        <w:left w:val="none" w:sz="0" w:space="0" w:color="auto"/>
        <w:bottom w:val="none" w:sz="0" w:space="0" w:color="auto"/>
        <w:right w:val="none" w:sz="0" w:space="0" w:color="auto"/>
      </w:divBdr>
    </w:div>
    <w:div w:id="1971276794">
      <w:bodyDiv w:val="1"/>
      <w:marLeft w:val="0"/>
      <w:marRight w:val="0"/>
      <w:marTop w:val="0"/>
      <w:marBottom w:val="0"/>
      <w:divBdr>
        <w:top w:val="none" w:sz="0" w:space="0" w:color="auto"/>
        <w:left w:val="none" w:sz="0" w:space="0" w:color="auto"/>
        <w:bottom w:val="none" w:sz="0" w:space="0" w:color="auto"/>
        <w:right w:val="none" w:sz="0" w:space="0" w:color="auto"/>
      </w:divBdr>
    </w:div>
    <w:div w:id="1971591426">
      <w:bodyDiv w:val="1"/>
      <w:marLeft w:val="0"/>
      <w:marRight w:val="0"/>
      <w:marTop w:val="0"/>
      <w:marBottom w:val="0"/>
      <w:divBdr>
        <w:top w:val="none" w:sz="0" w:space="0" w:color="auto"/>
        <w:left w:val="none" w:sz="0" w:space="0" w:color="auto"/>
        <w:bottom w:val="none" w:sz="0" w:space="0" w:color="auto"/>
        <w:right w:val="none" w:sz="0" w:space="0" w:color="auto"/>
      </w:divBdr>
    </w:div>
    <w:div w:id="1972321327">
      <w:bodyDiv w:val="1"/>
      <w:marLeft w:val="0"/>
      <w:marRight w:val="0"/>
      <w:marTop w:val="0"/>
      <w:marBottom w:val="0"/>
      <w:divBdr>
        <w:top w:val="none" w:sz="0" w:space="0" w:color="auto"/>
        <w:left w:val="none" w:sz="0" w:space="0" w:color="auto"/>
        <w:bottom w:val="none" w:sz="0" w:space="0" w:color="auto"/>
        <w:right w:val="none" w:sz="0" w:space="0" w:color="auto"/>
      </w:divBdr>
    </w:div>
    <w:div w:id="1973749301">
      <w:bodyDiv w:val="1"/>
      <w:marLeft w:val="0"/>
      <w:marRight w:val="0"/>
      <w:marTop w:val="0"/>
      <w:marBottom w:val="0"/>
      <w:divBdr>
        <w:top w:val="none" w:sz="0" w:space="0" w:color="auto"/>
        <w:left w:val="none" w:sz="0" w:space="0" w:color="auto"/>
        <w:bottom w:val="none" w:sz="0" w:space="0" w:color="auto"/>
        <w:right w:val="none" w:sz="0" w:space="0" w:color="auto"/>
      </w:divBdr>
    </w:div>
    <w:div w:id="1974628936">
      <w:bodyDiv w:val="1"/>
      <w:marLeft w:val="0"/>
      <w:marRight w:val="0"/>
      <w:marTop w:val="0"/>
      <w:marBottom w:val="0"/>
      <w:divBdr>
        <w:top w:val="none" w:sz="0" w:space="0" w:color="auto"/>
        <w:left w:val="none" w:sz="0" w:space="0" w:color="auto"/>
        <w:bottom w:val="none" w:sz="0" w:space="0" w:color="auto"/>
        <w:right w:val="none" w:sz="0" w:space="0" w:color="auto"/>
      </w:divBdr>
    </w:div>
    <w:div w:id="1975215792">
      <w:bodyDiv w:val="1"/>
      <w:marLeft w:val="0"/>
      <w:marRight w:val="0"/>
      <w:marTop w:val="0"/>
      <w:marBottom w:val="0"/>
      <w:divBdr>
        <w:top w:val="none" w:sz="0" w:space="0" w:color="auto"/>
        <w:left w:val="none" w:sz="0" w:space="0" w:color="auto"/>
        <w:bottom w:val="none" w:sz="0" w:space="0" w:color="auto"/>
        <w:right w:val="none" w:sz="0" w:space="0" w:color="auto"/>
      </w:divBdr>
    </w:div>
    <w:div w:id="1975329396">
      <w:bodyDiv w:val="1"/>
      <w:marLeft w:val="0"/>
      <w:marRight w:val="0"/>
      <w:marTop w:val="0"/>
      <w:marBottom w:val="0"/>
      <w:divBdr>
        <w:top w:val="none" w:sz="0" w:space="0" w:color="auto"/>
        <w:left w:val="none" w:sz="0" w:space="0" w:color="auto"/>
        <w:bottom w:val="none" w:sz="0" w:space="0" w:color="auto"/>
        <w:right w:val="none" w:sz="0" w:space="0" w:color="auto"/>
      </w:divBdr>
    </w:div>
    <w:div w:id="1975403844">
      <w:bodyDiv w:val="1"/>
      <w:marLeft w:val="0"/>
      <w:marRight w:val="0"/>
      <w:marTop w:val="0"/>
      <w:marBottom w:val="0"/>
      <w:divBdr>
        <w:top w:val="none" w:sz="0" w:space="0" w:color="auto"/>
        <w:left w:val="none" w:sz="0" w:space="0" w:color="auto"/>
        <w:bottom w:val="none" w:sz="0" w:space="0" w:color="auto"/>
        <w:right w:val="none" w:sz="0" w:space="0" w:color="auto"/>
      </w:divBdr>
    </w:div>
    <w:div w:id="1975477925">
      <w:bodyDiv w:val="1"/>
      <w:marLeft w:val="0"/>
      <w:marRight w:val="0"/>
      <w:marTop w:val="0"/>
      <w:marBottom w:val="0"/>
      <w:divBdr>
        <w:top w:val="none" w:sz="0" w:space="0" w:color="auto"/>
        <w:left w:val="none" w:sz="0" w:space="0" w:color="auto"/>
        <w:bottom w:val="none" w:sz="0" w:space="0" w:color="auto"/>
        <w:right w:val="none" w:sz="0" w:space="0" w:color="auto"/>
      </w:divBdr>
    </w:div>
    <w:div w:id="1975597195">
      <w:bodyDiv w:val="1"/>
      <w:marLeft w:val="0"/>
      <w:marRight w:val="0"/>
      <w:marTop w:val="0"/>
      <w:marBottom w:val="0"/>
      <w:divBdr>
        <w:top w:val="none" w:sz="0" w:space="0" w:color="auto"/>
        <w:left w:val="none" w:sz="0" w:space="0" w:color="auto"/>
        <w:bottom w:val="none" w:sz="0" w:space="0" w:color="auto"/>
        <w:right w:val="none" w:sz="0" w:space="0" w:color="auto"/>
      </w:divBdr>
    </w:div>
    <w:div w:id="1975677450">
      <w:bodyDiv w:val="1"/>
      <w:marLeft w:val="0"/>
      <w:marRight w:val="0"/>
      <w:marTop w:val="0"/>
      <w:marBottom w:val="0"/>
      <w:divBdr>
        <w:top w:val="none" w:sz="0" w:space="0" w:color="auto"/>
        <w:left w:val="none" w:sz="0" w:space="0" w:color="auto"/>
        <w:bottom w:val="none" w:sz="0" w:space="0" w:color="auto"/>
        <w:right w:val="none" w:sz="0" w:space="0" w:color="auto"/>
      </w:divBdr>
    </w:div>
    <w:div w:id="1976762878">
      <w:bodyDiv w:val="1"/>
      <w:marLeft w:val="0"/>
      <w:marRight w:val="0"/>
      <w:marTop w:val="0"/>
      <w:marBottom w:val="0"/>
      <w:divBdr>
        <w:top w:val="none" w:sz="0" w:space="0" w:color="auto"/>
        <w:left w:val="none" w:sz="0" w:space="0" w:color="auto"/>
        <w:bottom w:val="none" w:sz="0" w:space="0" w:color="auto"/>
        <w:right w:val="none" w:sz="0" w:space="0" w:color="auto"/>
      </w:divBdr>
    </w:div>
    <w:div w:id="1976911230">
      <w:bodyDiv w:val="1"/>
      <w:marLeft w:val="0"/>
      <w:marRight w:val="0"/>
      <w:marTop w:val="0"/>
      <w:marBottom w:val="0"/>
      <w:divBdr>
        <w:top w:val="none" w:sz="0" w:space="0" w:color="auto"/>
        <w:left w:val="none" w:sz="0" w:space="0" w:color="auto"/>
        <w:bottom w:val="none" w:sz="0" w:space="0" w:color="auto"/>
        <w:right w:val="none" w:sz="0" w:space="0" w:color="auto"/>
      </w:divBdr>
    </w:div>
    <w:div w:id="1977492634">
      <w:bodyDiv w:val="1"/>
      <w:marLeft w:val="0"/>
      <w:marRight w:val="0"/>
      <w:marTop w:val="0"/>
      <w:marBottom w:val="0"/>
      <w:divBdr>
        <w:top w:val="none" w:sz="0" w:space="0" w:color="auto"/>
        <w:left w:val="none" w:sz="0" w:space="0" w:color="auto"/>
        <w:bottom w:val="none" w:sz="0" w:space="0" w:color="auto"/>
        <w:right w:val="none" w:sz="0" w:space="0" w:color="auto"/>
      </w:divBdr>
    </w:div>
    <w:div w:id="1977681141">
      <w:bodyDiv w:val="1"/>
      <w:marLeft w:val="0"/>
      <w:marRight w:val="0"/>
      <w:marTop w:val="0"/>
      <w:marBottom w:val="0"/>
      <w:divBdr>
        <w:top w:val="none" w:sz="0" w:space="0" w:color="auto"/>
        <w:left w:val="none" w:sz="0" w:space="0" w:color="auto"/>
        <w:bottom w:val="none" w:sz="0" w:space="0" w:color="auto"/>
        <w:right w:val="none" w:sz="0" w:space="0" w:color="auto"/>
      </w:divBdr>
    </w:div>
    <w:div w:id="1978337885">
      <w:bodyDiv w:val="1"/>
      <w:marLeft w:val="0"/>
      <w:marRight w:val="0"/>
      <w:marTop w:val="0"/>
      <w:marBottom w:val="0"/>
      <w:divBdr>
        <w:top w:val="none" w:sz="0" w:space="0" w:color="auto"/>
        <w:left w:val="none" w:sz="0" w:space="0" w:color="auto"/>
        <w:bottom w:val="none" w:sz="0" w:space="0" w:color="auto"/>
        <w:right w:val="none" w:sz="0" w:space="0" w:color="auto"/>
      </w:divBdr>
    </w:div>
    <w:div w:id="1978873826">
      <w:bodyDiv w:val="1"/>
      <w:marLeft w:val="0"/>
      <w:marRight w:val="0"/>
      <w:marTop w:val="0"/>
      <w:marBottom w:val="0"/>
      <w:divBdr>
        <w:top w:val="none" w:sz="0" w:space="0" w:color="auto"/>
        <w:left w:val="none" w:sz="0" w:space="0" w:color="auto"/>
        <w:bottom w:val="none" w:sz="0" w:space="0" w:color="auto"/>
        <w:right w:val="none" w:sz="0" w:space="0" w:color="auto"/>
      </w:divBdr>
    </w:div>
    <w:div w:id="1978876781">
      <w:bodyDiv w:val="1"/>
      <w:marLeft w:val="0"/>
      <w:marRight w:val="0"/>
      <w:marTop w:val="0"/>
      <w:marBottom w:val="0"/>
      <w:divBdr>
        <w:top w:val="none" w:sz="0" w:space="0" w:color="auto"/>
        <w:left w:val="none" w:sz="0" w:space="0" w:color="auto"/>
        <w:bottom w:val="none" w:sz="0" w:space="0" w:color="auto"/>
        <w:right w:val="none" w:sz="0" w:space="0" w:color="auto"/>
      </w:divBdr>
    </w:div>
    <w:div w:id="1979144451">
      <w:bodyDiv w:val="1"/>
      <w:marLeft w:val="0"/>
      <w:marRight w:val="0"/>
      <w:marTop w:val="0"/>
      <w:marBottom w:val="0"/>
      <w:divBdr>
        <w:top w:val="none" w:sz="0" w:space="0" w:color="auto"/>
        <w:left w:val="none" w:sz="0" w:space="0" w:color="auto"/>
        <w:bottom w:val="none" w:sz="0" w:space="0" w:color="auto"/>
        <w:right w:val="none" w:sz="0" w:space="0" w:color="auto"/>
      </w:divBdr>
    </w:div>
    <w:div w:id="1979411586">
      <w:bodyDiv w:val="1"/>
      <w:marLeft w:val="0"/>
      <w:marRight w:val="0"/>
      <w:marTop w:val="0"/>
      <w:marBottom w:val="0"/>
      <w:divBdr>
        <w:top w:val="none" w:sz="0" w:space="0" w:color="auto"/>
        <w:left w:val="none" w:sz="0" w:space="0" w:color="auto"/>
        <w:bottom w:val="none" w:sz="0" w:space="0" w:color="auto"/>
        <w:right w:val="none" w:sz="0" w:space="0" w:color="auto"/>
      </w:divBdr>
    </w:div>
    <w:div w:id="1979456175">
      <w:bodyDiv w:val="1"/>
      <w:marLeft w:val="0"/>
      <w:marRight w:val="0"/>
      <w:marTop w:val="0"/>
      <w:marBottom w:val="0"/>
      <w:divBdr>
        <w:top w:val="none" w:sz="0" w:space="0" w:color="auto"/>
        <w:left w:val="none" w:sz="0" w:space="0" w:color="auto"/>
        <w:bottom w:val="none" w:sz="0" w:space="0" w:color="auto"/>
        <w:right w:val="none" w:sz="0" w:space="0" w:color="auto"/>
      </w:divBdr>
    </w:div>
    <w:div w:id="1979991912">
      <w:bodyDiv w:val="1"/>
      <w:marLeft w:val="0"/>
      <w:marRight w:val="0"/>
      <w:marTop w:val="0"/>
      <w:marBottom w:val="0"/>
      <w:divBdr>
        <w:top w:val="none" w:sz="0" w:space="0" w:color="auto"/>
        <w:left w:val="none" w:sz="0" w:space="0" w:color="auto"/>
        <w:bottom w:val="none" w:sz="0" w:space="0" w:color="auto"/>
        <w:right w:val="none" w:sz="0" w:space="0" w:color="auto"/>
      </w:divBdr>
    </w:div>
    <w:div w:id="1980062953">
      <w:bodyDiv w:val="1"/>
      <w:marLeft w:val="0"/>
      <w:marRight w:val="0"/>
      <w:marTop w:val="0"/>
      <w:marBottom w:val="0"/>
      <w:divBdr>
        <w:top w:val="none" w:sz="0" w:space="0" w:color="auto"/>
        <w:left w:val="none" w:sz="0" w:space="0" w:color="auto"/>
        <w:bottom w:val="none" w:sz="0" w:space="0" w:color="auto"/>
        <w:right w:val="none" w:sz="0" w:space="0" w:color="auto"/>
      </w:divBdr>
    </w:div>
    <w:div w:id="1980382414">
      <w:bodyDiv w:val="1"/>
      <w:marLeft w:val="0"/>
      <w:marRight w:val="0"/>
      <w:marTop w:val="0"/>
      <w:marBottom w:val="0"/>
      <w:divBdr>
        <w:top w:val="none" w:sz="0" w:space="0" w:color="auto"/>
        <w:left w:val="none" w:sz="0" w:space="0" w:color="auto"/>
        <w:bottom w:val="none" w:sz="0" w:space="0" w:color="auto"/>
        <w:right w:val="none" w:sz="0" w:space="0" w:color="auto"/>
      </w:divBdr>
    </w:div>
    <w:div w:id="1980501550">
      <w:bodyDiv w:val="1"/>
      <w:marLeft w:val="0"/>
      <w:marRight w:val="0"/>
      <w:marTop w:val="0"/>
      <w:marBottom w:val="0"/>
      <w:divBdr>
        <w:top w:val="none" w:sz="0" w:space="0" w:color="auto"/>
        <w:left w:val="none" w:sz="0" w:space="0" w:color="auto"/>
        <w:bottom w:val="none" w:sz="0" w:space="0" w:color="auto"/>
        <w:right w:val="none" w:sz="0" w:space="0" w:color="auto"/>
      </w:divBdr>
    </w:div>
    <w:div w:id="1980575732">
      <w:bodyDiv w:val="1"/>
      <w:marLeft w:val="0"/>
      <w:marRight w:val="0"/>
      <w:marTop w:val="0"/>
      <w:marBottom w:val="0"/>
      <w:divBdr>
        <w:top w:val="none" w:sz="0" w:space="0" w:color="auto"/>
        <w:left w:val="none" w:sz="0" w:space="0" w:color="auto"/>
        <w:bottom w:val="none" w:sz="0" w:space="0" w:color="auto"/>
        <w:right w:val="none" w:sz="0" w:space="0" w:color="auto"/>
      </w:divBdr>
    </w:div>
    <w:div w:id="1980989133">
      <w:bodyDiv w:val="1"/>
      <w:marLeft w:val="0"/>
      <w:marRight w:val="0"/>
      <w:marTop w:val="0"/>
      <w:marBottom w:val="0"/>
      <w:divBdr>
        <w:top w:val="none" w:sz="0" w:space="0" w:color="auto"/>
        <w:left w:val="none" w:sz="0" w:space="0" w:color="auto"/>
        <w:bottom w:val="none" w:sz="0" w:space="0" w:color="auto"/>
        <w:right w:val="none" w:sz="0" w:space="0" w:color="auto"/>
      </w:divBdr>
    </w:div>
    <w:div w:id="1981156096">
      <w:bodyDiv w:val="1"/>
      <w:marLeft w:val="0"/>
      <w:marRight w:val="0"/>
      <w:marTop w:val="0"/>
      <w:marBottom w:val="0"/>
      <w:divBdr>
        <w:top w:val="none" w:sz="0" w:space="0" w:color="auto"/>
        <w:left w:val="none" w:sz="0" w:space="0" w:color="auto"/>
        <w:bottom w:val="none" w:sz="0" w:space="0" w:color="auto"/>
        <w:right w:val="none" w:sz="0" w:space="0" w:color="auto"/>
      </w:divBdr>
    </w:div>
    <w:div w:id="1981299010">
      <w:bodyDiv w:val="1"/>
      <w:marLeft w:val="0"/>
      <w:marRight w:val="0"/>
      <w:marTop w:val="0"/>
      <w:marBottom w:val="0"/>
      <w:divBdr>
        <w:top w:val="none" w:sz="0" w:space="0" w:color="auto"/>
        <w:left w:val="none" w:sz="0" w:space="0" w:color="auto"/>
        <w:bottom w:val="none" w:sz="0" w:space="0" w:color="auto"/>
        <w:right w:val="none" w:sz="0" w:space="0" w:color="auto"/>
      </w:divBdr>
    </w:div>
    <w:div w:id="1981960079">
      <w:bodyDiv w:val="1"/>
      <w:marLeft w:val="0"/>
      <w:marRight w:val="0"/>
      <w:marTop w:val="0"/>
      <w:marBottom w:val="0"/>
      <w:divBdr>
        <w:top w:val="none" w:sz="0" w:space="0" w:color="auto"/>
        <w:left w:val="none" w:sz="0" w:space="0" w:color="auto"/>
        <w:bottom w:val="none" w:sz="0" w:space="0" w:color="auto"/>
        <w:right w:val="none" w:sz="0" w:space="0" w:color="auto"/>
      </w:divBdr>
    </w:div>
    <w:div w:id="1982693113">
      <w:bodyDiv w:val="1"/>
      <w:marLeft w:val="0"/>
      <w:marRight w:val="0"/>
      <w:marTop w:val="0"/>
      <w:marBottom w:val="0"/>
      <w:divBdr>
        <w:top w:val="none" w:sz="0" w:space="0" w:color="auto"/>
        <w:left w:val="none" w:sz="0" w:space="0" w:color="auto"/>
        <w:bottom w:val="none" w:sz="0" w:space="0" w:color="auto"/>
        <w:right w:val="none" w:sz="0" w:space="0" w:color="auto"/>
      </w:divBdr>
    </w:div>
    <w:div w:id="1982733123">
      <w:bodyDiv w:val="1"/>
      <w:marLeft w:val="0"/>
      <w:marRight w:val="0"/>
      <w:marTop w:val="0"/>
      <w:marBottom w:val="0"/>
      <w:divBdr>
        <w:top w:val="none" w:sz="0" w:space="0" w:color="auto"/>
        <w:left w:val="none" w:sz="0" w:space="0" w:color="auto"/>
        <w:bottom w:val="none" w:sz="0" w:space="0" w:color="auto"/>
        <w:right w:val="none" w:sz="0" w:space="0" w:color="auto"/>
      </w:divBdr>
    </w:div>
    <w:div w:id="1982880555">
      <w:bodyDiv w:val="1"/>
      <w:marLeft w:val="0"/>
      <w:marRight w:val="0"/>
      <w:marTop w:val="0"/>
      <w:marBottom w:val="0"/>
      <w:divBdr>
        <w:top w:val="none" w:sz="0" w:space="0" w:color="auto"/>
        <w:left w:val="none" w:sz="0" w:space="0" w:color="auto"/>
        <w:bottom w:val="none" w:sz="0" w:space="0" w:color="auto"/>
        <w:right w:val="none" w:sz="0" w:space="0" w:color="auto"/>
      </w:divBdr>
    </w:div>
    <w:div w:id="1983389808">
      <w:bodyDiv w:val="1"/>
      <w:marLeft w:val="0"/>
      <w:marRight w:val="0"/>
      <w:marTop w:val="0"/>
      <w:marBottom w:val="0"/>
      <w:divBdr>
        <w:top w:val="none" w:sz="0" w:space="0" w:color="auto"/>
        <w:left w:val="none" w:sz="0" w:space="0" w:color="auto"/>
        <w:bottom w:val="none" w:sz="0" w:space="0" w:color="auto"/>
        <w:right w:val="none" w:sz="0" w:space="0" w:color="auto"/>
      </w:divBdr>
    </w:div>
    <w:div w:id="1984500022">
      <w:bodyDiv w:val="1"/>
      <w:marLeft w:val="0"/>
      <w:marRight w:val="0"/>
      <w:marTop w:val="0"/>
      <w:marBottom w:val="0"/>
      <w:divBdr>
        <w:top w:val="none" w:sz="0" w:space="0" w:color="auto"/>
        <w:left w:val="none" w:sz="0" w:space="0" w:color="auto"/>
        <w:bottom w:val="none" w:sz="0" w:space="0" w:color="auto"/>
        <w:right w:val="none" w:sz="0" w:space="0" w:color="auto"/>
      </w:divBdr>
    </w:div>
    <w:div w:id="1984772602">
      <w:bodyDiv w:val="1"/>
      <w:marLeft w:val="0"/>
      <w:marRight w:val="0"/>
      <w:marTop w:val="0"/>
      <w:marBottom w:val="0"/>
      <w:divBdr>
        <w:top w:val="none" w:sz="0" w:space="0" w:color="auto"/>
        <w:left w:val="none" w:sz="0" w:space="0" w:color="auto"/>
        <w:bottom w:val="none" w:sz="0" w:space="0" w:color="auto"/>
        <w:right w:val="none" w:sz="0" w:space="0" w:color="auto"/>
      </w:divBdr>
    </w:div>
    <w:div w:id="1987469392">
      <w:bodyDiv w:val="1"/>
      <w:marLeft w:val="0"/>
      <w:marRight w:val="0"/>
      <w:marTop w:val="0"/>
      <w:marBottom w:val="0"/>
      <w:divBdr>
        <w:top w:val="none" w:sz="0" w:space="0" w:color="auto"/>
        <w:left w:val="none" w:sz="0" w:space="0" w:color="auto"/>
        <w:bottom w:val="none" w:sz="0" w:space="0" w:color="auto"/>
        <w:right w:val="none" w:sz="0" w:space="0" w:color="auto"/>
      </w:divBdr>
    </w:div>
    <w:div w:id="1987737806">
      <w:bodyDiv w:val="1"/>
      <w:marLeft w:val="0"/>
      <w:marRight w:val="0"/>
      <w:marTop w:val="0"/>
      <w:marBottom w:val="0"/>
      <w:divBdr>
        <w:top w:val="none" w:sz="0" w:space="0" w:color="auto"/>
        <w:left w:val="none" w:sz="0" w:space="0" w:color="auto"/>
        <w:bottom w:val="none" w:sz="0" w:space="0" w:color="auto"/>
        <w:right w:val="none" w:sz="0" w:space="0" w:color="auto"/>
      </w:divBdr>
    </w:div>
    <w:div w:id="1988391176">
      <w:bodyDiv w:val="1"/>
      <w:marLeft w:val="0"/>
      <w:marRight w:val="0"/>
      <w:marTop w:val="0"/>
      <w:marBottom w:val="0"/>
      <w:divBdr>
        <w:top w:val="none" w:sz="0" w:space="0" w:color="auto"/>
        <w:left w:val="none" w:sz="0" w:space="0" w:color="auto"/>
        <w:bottom w:val="none" w:sz="0" w:space="0" w:color="auto"/>
        <w:right w:val="none" w:sz="0" w:space="0" w:color="auto"/>
      </w:divBdr>
    </w:div>
    <w:div w:id="1989236755">
      <w:bodyDiv w:val="1"/>
      <w:marLeft w:val="0"/>
      <w:marRight w:val="0"/>
      <w:marTop w:val="0"/>
      <w:marBottom w:val="0"/>
      <w:divBdr>
        <w:top w:val="none" w:sz="0" w:space="0" w:color="auto"/>
        <w:left w:val="none" w:sz="0" w:space="0" w:color="auto"/>
        <w:bottom w:val="none" w:sz="0" w:space="0" w:color="auto"/>
        <w:right w:val="none" w:sz="0" w:space="0" w:color="auto"/>
      </w:divBdr>
    </w:div>
    <w:div w:id="1989898420">
      <w:bodyDiv w:val="1"/>
      <w:marLeft w:val="0"/>
      <w:marRight w:val="0"/>
      <w:marTop w:val="0"/>
      <w:marBottom w:val="0"/>
      <w:divBdr>
        <w:top w:val="none" w:sz="0" w:space="0" w:color="auto"/>
        <w:left w:val="none" w:sz="0" w:space="0" w:color="auto"/>
        <w:bottom w:val="none" w:sz="0" w:space="0" w:color="auto"/>
        <w:right w:val="none" w:sz="0" w:space="0" w:color="auto"/>
      </w:divBdr>
    </w:div>
    <w:div w:id="1989943053">
      <w:bodyDiv w:val="1"/>
      <w:marLeft w:val="0"/>
      <w:marRight w:val="0"/>
      <w:marTop w:val="0"/>
      <w:marBottom w:val="0"/>
      <w:divBdr>
        <w:top w:val="none" w:sz="0" w:space="0" w:color="auto"/>
        <w:left w:val="none" w:sz="0" w:space="0" w:color="auto"/>
        <w:bottom w:val="none" w:sz="0" w:space="0" w:color="auto"/>
        <w:right w:val="none" w:sz="0" w:space="0" w:color="auto"/>
      </w:divBdr>
    </w:div>
    <w:div w:id="1991326216">
      <w:bodyDiv w:val="1"/>
      <w:marLeft w:val="0"/>
      <w:marRight w:val="0"/>
      <w:marTop w:val="0"/>
      <w:marBottom w:val="0"/>
      <w:divBdr>
        <w:top w:val="none" w:sz="0" w:space="0" w:color="auto"/>
        <w:left w:val="none" w:sz="0" w:space="0" w:color="auto"/>
        <w:bottom w:val="none" w:sz="0" w:space="0" w:color="auto"/>
        <w:right w:val="none" w:sz="0" w:space="0" w:color="auto"/>
      </w:divBdr>
    </w:div>
    <w:div w:id="1991327705">
      <w:bodyDiv w:val="1"/>
      <w:marLeft w:val="0"/>
      <w:marRight w:val="0"/>
      <w:marTop w:val="0"/>
      <w:marBottom w:val="0"/>
      <w:divBdr>
        <w:top w:val="none" w:sz="0" w:space="0" w:color="auto"/>
        <w:left w:val="none" w:sz="0" w:space="0" w:color="auto"/>
        <w:bottom w:val="none" w:sz="0" w:space="0" w:color="auto"/>
        <w:right w:val="none" w:sz="0" w:space="0" w:color="auto"/>
      </w:divBdr>
    </w:div>
    <w:div w:id="1991517138">
      <w:bodyDiv w:val="1"/>
      <w:marLeft w:val="0"/>
      <w:marRight w:val="0"/>
      <w:marTop w:val="0"/>
      <w:marBottom w:val="0"/>
      <w:divBdr>
        <w:top w:val="none" w:sz="0" w:space="0" w:color="auto"/>
        <w:left w:val="none" w:sz="0" w:space="0" w:color="auto"/>
        <w:bottom w:val="none" w:sz="0" w:space="0" w:color="auto"/>
        <w:right w:val="none" w:sz="0" w:space="0" w:color="auto"/>
      </w:divBdr>
    </w:div>
    <w:div w:id="1993675252">
      <w:bodyDiv w:val="1"/>
      <w:marLeft w:val="0"/>
      <w:marRight w:val="0"/>
      <w:marTop w:val="0"/>
      <w:marBottom w:val="0"/>
      <w:divBdr>
        <w:top w:val="none" w:sz="0" w:space="0" w:color="auto"/>
        <w:left w:val="none" w:sz="0" w:space="0" w:color="auto"/>
        <w:bottom w:val="none" w:sz="0" w:space="0" w:color="auto"/>
        <w:right w:val="none" w:sz="0" w:space="0" w:color="auto"/>
      </w:divBdr>
    </w:div>
    <w:div w:id="1994988047">
      <w:bodyDiv w:val="1"/>
      <w:marLeft w:val="0"/>
      <w:marRight w:val="0"/>
      <w:marTop w:val="0"/>
      <w:marBottom w:val="0"/>
      <w:divBdr>
        <w:top w:val="none" w:sz="0" w:space="0" w:color="auto"/>
        <w:left w:val="none" w:sz="0" w:space="0" w:color="auto"/>
        <w:bottom w:val="none" w:sz="0" w:space="0" w:color="auto"/>
        <w:right w:val="none" w:sz="0" w:space="0" w:color="auto"/>
      </w:divBdr>
    </w:div>
    <w:div w:id="1995060934">
      <w:bodyDiv w:val="1"/>
      <w:marLeft w:val="0"/>
      <w:marRight w:val="0"/>
      <w:marTop w:val="0"/>
      <w:marBottom w:val="0"/>
      <w:divBdr>
        <w:top w:val="none" w:sz="0" w:space="0" w:color="auto"/>
        <w:left w:val="none" w:sz="0" w:space="0" w:color="auto"/>
        <w:bottom w:val="none" w:sz="0" w:space="0" w:color="auto"/>
        <w:right w:val="none" w:sz="0" w:space="0" w:color="auto"/>
      </w:divBdr>
    </w:div>
    <w:div w:id="1995329218">
      <w:bodyDiv w:val="1"/>
      <w:marLeft w:val="0"/>
      <w:marRight w:val="0"/>
      <w:marTop w:val="0"/>
      <w:marBottom w:val="0"/>
      <w:divBdr>
        <w:top w:val="none" w:sz="0" w:space="0" w:color="auto"/>
        <w:left w:val="none" w:sz="0" w:space="0" w:color="auto"/>
        <w:bottom w:val="none" w:sz="0" w:space="0" w:color="auto"/>
        <w:right w:val="none" w:sz="0" w:space="0" w:color="auto"/>
      </w:divBdr>
    </w:div>
    <w:div w:id="1995403365">
      <w:bodyDiv w:val="1"/>
      <w:marLeft w:val="0"/>
      <w:marRight w:val="0"/>
      <w:marTop w:val="0"/>
      <w:marBottom w:val="0"/>
      <w:divBdr>
        <w:top w:val="none" w:sz="0" w:space="0" w:color="auto"/>
        <w:left w:val="none" w:sz="0" w:space="0" w:color="auto"/>
        <w:bottom w:val="none" w:sz="0" w:space="0" w:color="auto"/>
        <w:right w:val="none" w:sz="0" w:space="0" w:color="auto"/>
      </w:divBdr>
    </w:div>
    <w:div w:id="1995403726">
      <w:bodyDiv w:val="1"/>
      <w:marLeft w:val="0"/>
      <w:marRight w:val="0"/>
      <w:marTop w:val="0"/>
      <w:marBottom w:val="0"/>
      <w:divBdr>
        <w:top w:val="none" w:sz="0" w:space="0" w:color="auto"/>
        <w:left w:val="none" w:sz="0" w:space="0" w:color="auto"/>
        <w:bottom w:val="none" w:sz="0" w:space="0" w:color="auto"/>
        <w:right w:val="none" w:sz="0" w:space="0" w:color="auto"/>
      </w:divBdr>
    </w:div>
    <w:div w:id="1995799050">
      <w:bodyDiv w:val="1"/>
      <w:marLeft w:val="0"/>
      <w:marRight w:val="0"/>
      <w:marTop w:val="0"/>
      <w:marBottom w:val="0"/>
      <w:divBdr>
        <w:top w:val="none" w:sz="0" w:space="0" w:color="auto"/>
        <w:left w:val="none" w:sz="0" w:space="0" w:color="auto"/>
        <w:bottom w:val="none" w:sz="0" w:space="0" w:color="auto"/>
        <w:right w:val="none" w:sz="0" w:space="0" w:color="auto"/>
      </w:divBdr>
    </w:div>
    <w:div w:id="1996030638">
      <w:bodyDiv w:val="1"/>
      <w:marLeft w:val="0"/>
      <w:marRight w:val="0"/>
      <w:marTop w:val="0"/>
      <w:marBottom w:val="0"/>
      <w:divBdr>
        <w:top w:val="none" w:sz="0" w:space="0" w:color="auto"/>
        <w:left w:val="none" w:sz="0" w:space="0" w:color="auto"/>
        <w:bottom w:val="none" w:sz="0" w:space="0" w:color="auto"/>
        <w:right w:val="none" w:sz="0" w:space="0" w:color="auto"/>
      </w:divBdr>
    </w:div>
    <w:div w:id="1996569121">
      <w:bodyDiv w:val="1"/>
      <w:marLeft w:val="0"/>
      <w:marRight w:val="0"/>
      <w:marTop w:val="0"/>
      <w:marBottom w:val="0"/>
      <w:divBdr>
        <w:top w:val="none" w:sz="0" w:space="0" w:color="auto"/>
        <w:left w:val="none" w:sz="0" w:space="0" w:color="auto"/>
        <w:bottom w:val="none" w:sz="0" w:space="0" w:color="auto"/>
        <w:right w:val="none" w:sz="0" w:space="0" w:color="auto"/>
      </w:divBdr>
    </w:div>
    <w:div w:id="1997146612">
      <w:bodyDiv w:val="1"/>
      <w:marLeft w:val="0"/>
      <w:marRight w:val="0"/>
      <w:marTop w:val="0"/>
      <w:marBottom w:val="0"/>
      <w:divBdr>
        <w:top w:val="none" w:sz="0" w:space="0" w:color="auto"/>
        <w:left w:val="none" w:sz="0" w:space="0" w:color="auto"/>
        <w:bottom w:val="none" w:sz="0" w:space="0" w:color="auto"/>
        <w:right w:val="none" w:sz="0" w:space="0" w:color="auto"/>
      </w:divBdr>
    </w:div>
    <w:div w:id="1997146842">
      <w:bodyDiv w:val="1"/>
      <w:marLeft w:val="0"/>
      <w:marRight w:val="0"/>
      <w:marTop w:val="0"/>
      <w:marBottom w:val="0"/>
      <w:divBdr>
        <w:top w:val="none" w:sz="0" w:space="0" w:color="auto"/>
        <w:left w:val="none" w:sz="0" w:space="0" w:color="auto"/>
        <w:bottom w:val="none" w:sz="0" w:space="0" w:color="auto"/>
        <w:right w:val="none" w:sz="0" w:space="0" w:color="auto"/>
      </w:divBdr>
    </w:div>
    <w:div w:id="1997799979">
      <w:bodyDiv w:val="1"/>
      <w:marLeft w:val="0"/>
      <w:marRight w:val="0"/>
      <w:marTop w:val="0"/>
      <w:marBottom w:val="0"/>
      <w:divBdr>
        <w:top w:val="none" w:sz="0" w:space="0" w:color="auto"/>
        <w:left w:val="none" w:sz="0" w:space="0" w:color="auto"/>
        <w:bottom w:val="none" w:sz="0" w:space="0" w:color="auto"/>
        <w:right w:val="none" w:sz="0" w:space="0" w:color="auto"/>
      </w:divBdr>
    </w:div>
    <w:div w:id="1997999479">
      <w:bodyDiv w:val="1"/>
      <w:marLeft w:val="0"/>
      <w:marRight w:val="0"/>
      <w:marTop w:val="0"/>
      <w:marBottom w:val="0"/>
      <w:divBdr>
        <w:top w:val="none" w:sz="0" w:space="0" w:color="auto"/>
        <w:left w:val="none" w:sz="0" w:space="0" w:color="auto"/>
        <w:bottom w:val="none" w:sz="0" w:space="0" w:color="auto"/>
        <w:right w:val="none" w:sz="0" w:space="0" w:color="auto"/>
      </w:divBdr>
    </w:div>
    <w:div w:id="1998026599">
      <w:bodyDiv w:val="1"/>
      <w:marLeft w:val="0"/>
      <w:marRight w:val="0"/>
      <w:marTop w:val="0"/>
      <w:marBottom w:val="0"/>
      <w:divBdr>
        <w:top w:val="none" w:sz="0" w:space="0" w:color="auto"/>
        <w:left w:val="none" w:sz="0" w:space="0" w:color="auto"/>
        <w:bottom w:val="none" w:sz="0" w:space="0" w:color="auto"/>
        <w:right w:val="none" w:sz="0" w:space="0" w:color="auto"/>
      </w:divBdr>
    </w:div>
    <w:div w:id="1998682215">
      <w:bodyDiv w:val="1"/>
      <w:marLeft w:val="0"/>
      <w:marRight w:val="0"/>
      <w:marTop w:val="0"/>
      <w:marBottom w:val="0"/>
      <w:divBdr>
        <w:top w:val="none" w:sz="0" w:space="0" w:color="auto"/>
        <w:left w:val="none" w:sz="0" w:space="0" w:color="auto"/>
        <w:bottom w:val="none" w:sz="0" w:space="0" w:color="auto"/>
        <w:right w:val="none" w:sz="0" w:space="0" w:color="auto"/>
      </w:divBdr>
    </w:div>
    <w:div w:id="1998802593">
      <w:bodyDiv w:val="1"/>
      <w:marLeft w:val="0"/>
      <w:marRight w:val="0"/>
      <w:marTop w:val="0"/>
      <w:marBottom w:val="0"/>
      <w:divBdr>
        <w:top w:val="none" w:sz="0" w:space="0" w:color="auto"/>
        <w:left w:val="none" w:sz="0" w:space="0" w:color="auto"/>
        <w:bottom w:val="none" w:sz="0" w:space="0" w:color="auto"/>
        <w:right w:val="none" w:sz="0" w:space="0" w:color="auto"/>
      </w:divBdr>
    </w:div>
    <w:div w:id="1999377904">
      <w:bodyDiv w:val="1"/>
      <w:marLeft w:val="0"/>
      <w:marRight w:val="0"/>
      <w:marTop w:val="0"/>
      <w:marBottom w:val="0"/>
      <w:divBdr>
        <w:top w:val="none" w:sz="0" w:space="0" w:color="auto"/>
        <w:left w:val="none" w:sz="0" w:space="0" w:color="auto"/>
        <w:bottom w:val="none" w:sz="0" w:space="0" w:color="auto"/>
        <w:right w:val="none" w:sz="0" w:space="0" w:color="auto"/>
      </w:divBdr>
    </w:div>
    <w:div w:id="2000232410">
      <w:bodyDiv w:val="1"/>
      <w:marLeft w:val="0"/>
      <w:marRight w:val="0"/>
      <w:marTop w:val="0"/>
      <w:marBottom w:val="0"/>
      <w:divBdr>
        <w:top w:val="none" w:sz="0" w:space="0" w:color="auto"/>
        <w:left w:val="none" w:sz="0" w:space="0" w:color="auto"/>
        <w:bottom w:val="none" w:sz="0" w:space="0" w:color="auto"/>
        <w:right w:val="none" w:sz="0" w:space="0" w:color="auto"/>
      </w:divBdr>
    </w:div>
    <w:div w:id="2000425165">
      <w:bodyDiv w:val="1"/>
      <w:marLeft w:val="0"/>
      <w:marRight w:val="0"/>
      <w:marTop w:val="0"/>
      <w:marBottom w:val="0"/>
      <w:divBdr>
        <w:top w:val="none" w:sz="0" w:space="0" w:color="auto"/>
        <w:left w:val="none" w:sz="0" w:space="0" w:color="auto"/>
        <w:bottom w:val="none" w:sz="0" w:space="0" w:color="auto"/>
        <w:right w:val="none" w:sz="0" w:space="0" w:color="auto"/>
      </w:divBdr>
    </w:div>
    <w:div w:id="2000574288">
      <w:bodyDiv w:val="1"/>
      <w:marLeft w:val="0"/>
      <w:marRight w:val="0"/>
      <w:marTop w:val="0"/>
      <w:marBottom w:val="0"/>
      <w:divBdr>
        <w:top w:val="none" w:sz="0" w:space="0" w:color="auto"/>
        <w:left w:val="none" w:sz="0" w:space="0" w:color="auto"/>
        <w:bottom w:val="none" w:sz="0" w:space="0" w:color="auto"/>
        <w:right w:val="none" w:sz="0" w:space="0" w:color="auto"/>
      </w:divBdr>
    </w:div>
    <w:div w:id="2000885444">
      <w:bodyDiv w:val="1"/>
      <w:marLeft w:val="0"/>
      <w:marRight w:val="0"/>
      <w:marTop w:val="0"/>
      <w:marBottom w:val="0"/>
      <w:divBdr>
        <w:top w:val="none" w:sz="0" w:space="0" w:color="auto"/>
        <w:left w:val="none" w:sz="0" w:space="0" w:color="auto"/>
        <w:bottom w:val="none" w:sz="0" w:space="0" w:color="auto"/>
        <w:right w:val="none" w:sz="0" w:space="0" w:color="auto"/>
      </w:divBdr>
    </w:div>
    <w:div w:id="2001498962">
      <w:bodyDiv w:val="1"/>
      <w:marLeft w:val="0"/>
      <w:marRight w:val="0"/>
      <w:marTop w:val="0"/>
      <w:marBottom w:val="0"/>
      <w:divBdr>
        <w:top w:val="none" w:sz="0" w:space="0" w:color="auto"/>
        <w:left w:val="none" w:sz="0" w:space="0" w:color="auto"/>
        <w:bottom w:val="none" w:sz="0" w:space="0" w:color="auto"/>
        <w:right w:val="none" w:sz="0" w:space="0" w:color="auto"/>
      </w:divBdr>
    </w:div>
    <w:div w:id="2001886980">
      <w:bodyDiv w:val="1"/>
      <w:marLeft w:val="0"/>
      <w:marRight w:val="0"/>
      <w:marTop w:val="0"/>
      <w:marBottom w:val="0"/>
      <w:divBdr>
        <w:top w:val="none" w:sz="0" w:space="0" w:color="auto"/>
        <w:left w:val="none" w:sz="0" w:space="0" w:color="auto"/>
        <w:bottom w:val="none" w:sz="0" w:space="0" w:color="auto"/>
        <w:right w:val="none" w:sz="0" w:space="0" w:color="auto"/>
      </w:divBdr>
    </w:div>
    <w:div w:id="2004091409">
      <w:bodyDiv w:val="1"/>
      <w:marLeft w:val="0"/>
      <w:marRight w:val="0"/>
      <w:marTop w:val="0"/>
      <w:marBottom w:val="0"/>
      <w:divBdr>
        <w:top w:val="none" w:sz="0" w:space="0" w:color="auto"/>
        <w:left w:val="none" w:sz="0" w:space="0" w:color="auto"/>
        <w:bottom w:val="none" w:sz="0" w:space="0" w:color="auto"/>
        <w:right w:val="none" w:sz="0" w:space="0" w:color="auto"/>
      </w:divBdr>
    </w:div>
    <w:div w:id="2004311010">
      <w:bodyDiv w:val="1"/>
      <w:marLeft w:val="0"/>
      <w:marRight w:val="0"/>
      <w:marTop w:val="0"/>
      <w:marBottom w:val="0"/>
      <w:divBdr>
        <w:top w:val="none" w:sz="0" w:space="0" w:color="auto"/>
        <w:left w:val="none" w:sz="0" w:space="0" w:color="auto"/>
        <w:bottom w:val="none" w:sz="0" w:space="0" w:color="auto"/>
        <w:right w:val="none" w:sz="0" w:space="0" w:color="auto"/>
      </w:divBdr>
    </w:div>
    <w:div w:id="2004694573">
      <w:bodyDiv w:val="1"/>
      <w:marLeft w:val="0"/>
      <w:marRight w:val="0"/>
      <w:marTop w:val="0"/>
      <w:marBottom w:val="0"/>
      <w:divBdr>
        <w:top w:val="none" w:sz="0" w:space="0" w:color="auto"/>
        <w:left w:val="none" w:sz="0" w:space="0" w:color="auto"/>
        <w:bottom w:val="none" w:sz="0" w:space="0" w:color="auto"/>
        <w:right w:val="none" w:sz="0" w:space="0" w:color="auto"/>
      </w:divBdr>
    </w:div>
    <w:div w:id="2005546071">
      <w:bodyDiv w:val="1"/>
      <w:marLeft w:val="0"/>
      <w:marRight w:val="0"/>
      <w:marTop w:val="0"/>
      <w:marBottom w:val="0"/>
      <w:divBdr>
        <w:top w:val="none" w:sz="0" w:space="0" w:color="auto"/>
        <w:left w:val="none" w:sz="0" w:space="0" w:color="auto"/>
        <w:bottom w:val="none" w:sz="0" w:space="0" w:color="auto"/>
        <w:right w:val="none" w:sz="0" w:space="0" w:color="auto"/>
      </w:divBdr>
    </w:div>
    <w:div w:id="2005696101">
      <w:bodyDiv w:val="1"/>
      <w:marLeft w:val="0"/>
      <w:marRight w:val="0"/>
      <w:marTop w:val="0"/>
      <w:marBottom w:val="0"/>
      <w:divBdr>
        <w:top w:val="none" w:sz="0" w:space="0" w:color="auto"/>
        <w:left w:val="none" w:sz="0" w:space="0" w:color="auto"/>
        <w:bottom w:val="none" w:sz="0" w:space="0" w:color="auto"/>
        <w:right w:val="none" w:sz="0" w:space="0" w:color="auto"/>
      </w:divBdr>
    </w:div>
    <w:div w:id="2006007118">
      <w:bodyDiv w:val="1"/>
      <w:marLeft w:val="0"/>
      <w:marRight w:val="0"/>
      <w:marTop w:val="0"/>
      <w:marBottom w:val="0"/>
      <w:divBdr>
        <w:top w:val="none" w:sz="0" w:space="0" w:color="auto"/>
        <w:left w:val="none" w:sz="0" w:space="0" w:color="auto"/>
        <w:bottom w:val="none" w:sz="0" w:space="0" w:color="auto"/>
        <w:right w:val="none" w:sz="0" w:space="0" w:color="auto"/>
      </w:divBdr>
    </w:div>
    <w:div w:id="2006936692">
      <w:bodyDiv w:val="1"/>
      <w:marLeft w:val="0"/>
      <w:marRight w:val="0"/>
      <w:marTop w:val="0"/>
      <w:marBottom w:val="0"/>
      <w:divBdr>
        <w:top w:val="none" w:sz="0" w:space="0" w:color="auto"/>
        <w:left w:val="none" w:sz="0" w:space="0" w:color="auto"/>
        <w:bottom w:val="none" w:sz="0" w:space="0" w:color="auto"/>
        <w:right w:val="none" w:sz="0" w:space="0" w:color="auto"/>
      </w:divBdr>
    </w:div>
    <w:div w:id="2007397852">
      <w:bodyDiv w:val="1"/>
      <w:marLeft w:val="0"/>
      <w:marRight w:val="0"/>
      <w:marTop w:val="0"/>
      <w:marBottom w:val="0"/>
      <w:divBdr>
        <w:top w:val="none" w:sz="0" w:space="0" w:color="auto"/>
        <w:left w:val="none" w:sz="0" w:space="0" w:color="auto"/>
        <w:bottom w:val="none" w:sz="0" w:space="0" w:color="auto"/>
        <w:right w:val="none" w:sz="0" w:space="0" w:color="auto"/>
      </w:divBdr>
    </w:div>
    <w:div w:id="2008484198">
      <w:bodyDiv w:val="1"/>
      <w:marLeft w:val="0"/>
      <w:marRight w:val="0"/>
      <w:marTop w:val="0"/>
      <w:marBottom w:val="0"/>
      <w:divBdr>
        <w:top w:val="none" w:sz="0" w:space="0" w:color="auto"/>
        <w:left w:val="none" w:sz="0" w:space="0" w:color="auto"/>
        <w:bottom w:val="none" w:sz="0" w:space="0" w:color="auto"/>
        <w:right w:val="none" w:sz="0" w:space="0" w:color="auto"/>
      </w:divBdr>
    </w:div>
    <w:div w:id="2008752320">
      <w:bodyDiv w:val="1"/>
      <w:marLeft w:val="0"/>
      <w:marRight w:val="0"/>
      <w:marTop w:val="0"/>
      <w:marBottom w:val="0"/>
      <w:divBdr>
        <w:top w:val="none" w:sz="0" w:space="0" w:color="auto"/>
        <w:left w:val="none" w:sz="0" w:space="0" w:color="auto"/>
        <w:bottom w:val="none" w:sz="0" w:space="0" w:color="auto"/>
        <w:right w:val="none" w:sz="0" w:space="0" w:color="auto"/>
      </w:divBdr>
    </w:div>
    <w:div w:id="2009168484">
      <w:bodyDiv w:val="1"/>
      <w:marLeft w:val="0"/>
      <w:marRight w:val="0"/>
      <w:marTop w:val="0"/>
      <w:marBottom w:val="0"/>
      <w:divBdr>
        <w:top w:val="none" w:sz="0" w:space="0" w:color="auto"/>
        <w:left w:val="none" w:sz="0" w:space="0" w:color="auto"/>
        <w:bottom w:val="none" w:sz="0" w:space="0" w:color="auto"/>
        <w:right w:val="none" w:sz="0" w:space="0" w:color="auto"/>
      </w:divBdr>
    </w:div>
    <w:div w:id="2009793271">
      <w:bodyDiv w:val="1"/>
      <w:marLeft w:val="0"/>
      <w:marRight w:val="0"/>
      <w:marTop w:val="0"/>
      <w:marBottom w:val="0"/>
      <w:divBdr>
        <w:top w:val="none" w:sz="0" w:space="0" w:color="auto"/>
        <w:left w:val="none" w:sz="0" w:space="0" w:color="auto"/>
        <w:bottom w:val="none" w:sz="0" w:space="0" w:color="auto"/>
        <w:right w:val="none" w:sz="0" w:space="0" w:color="auto"/>
      </w:divBdr>
    </w:div>
    <w:div w:id="2010059469">
      <w:bodyDiv w:val="1"/>
      <w:marLeft w:val="0"/>
      <w:marRight w:val="0"/>
      <w:marTop w:val="0"/>
      <w:marBottom w:val="0"/>
      <w:divBdr>
        <w:top w:val="none" w:sz="0" w:space="0" w:color="auto"/>
        <w:left w:val="none" w:sz="0" w:space="0" w:color="auto"/>
        <w:bottom w:val="none" w:sz="0" w:space="0" w:color="auto"/>
        <w:right w:val="none" w:sz="0" w:space="0" w:color="auto"/>
      </w:divBdr>
    </w:div>
    <w:div w:id="2010523514">
      <w:bodyDiv w:val="1"/>
      <w:marLeft w:val="0"/>
      <w:marRight w:val="0"/>
      <w:marTop w:val="0"/>
      <w:marBottom w:val="0"/>
      <w:divBdr>
        <w:top w:val="none" w:sz="0" w:space="0" w:color="auto"/>
        <w:left w:val="none" w:sz="0" w:space="0" w:color="auto"/>
        <w:bottom w:val="none" w:sz="0" w:space="0" w:color="auto"/>
        <w:right w:val="none" w:sz="0" w:space="0" w:color="auto"/>
      </w:divBdr>
    </w:div>
    <w:div w:id="2010598976">
      <w:bodyDiv w:val="1"/>
      <w:marLeft w:val="0"/>
      <w:marRight w:val="0"/>
      <w:marTop w:val="0"/>
      <w:marBottom w:val="0"/>
      <w:divBdr>
        <w:top w:val="none" w:sz="0" w:space="0" w:color="auto"/>
        <w:left w:val="none" w:sz="0" w:space="0" w:color="auto"/>
        <w:bottom w:val="none" w:sz="0" w:space="0" w:color="auto"/>
        <w:right w:val="none" w:sz="0" w:space="0" w:color="auto"/>
      </w:divBdr>
    </w:div>
    <w:div w:id="2011054711">
      <w:bodyDiv w:val="1"/>
      <w:marLeft w:val="0"/>
      <w:marRight w:val="0"/>
      <w:marTop w:val="0"/>
      <w:marBottom w:val="0"/>
      <w:divBdr>
        <w:top w:val="none" w:sz="0" w:space="0" w:color="auto"/>
        <w:left w:val="none" w:sz="0" w:space="0" w:color="auto"/>
        <w:bottom w:val="none" w:sz="0" w:space="0" w:color="auto"/>
        <w:right w:val="none" w:sz="0" w:space="0" w:color="auto"/>
      </w:divBdr>
    </w:div>
    <w:div w:id="2011366588">
      <w:bodyDiv w:val="1"/>
      <w:marLeft w:val="0"/>
      <w:marRight w:val="0"/>
      <w:marTop w:val="0"/>
      <w:marBottom w:val="0"/>
      <w:divBdr>
        <w:top w:val="none" w:sz="0" w:space="0" w:color="auto"/>
        <w:left w:val="none" w:sz="0" w:space="0" w:color="auto"/>
        <w:bottom w:val="none" w:sz="0" w:space="0" w:color="auto"/>
        <w:right w:val="none" w:sz="0" w:space="0" w:color="auto"/>
      </w:divBdr>
    </w:div>
    <w:div w:id="2011449254">
      <w:bodyDiv w:val="1"/>
      <w:marLeft w:val="0"/>
      <w:marRight w:val="0"/>
      <w:marTop w:val="0"/>
      <w:marBottom w:val="0"/>
      <w:divBdr>
        <w:top w:val="none" w:sz="0" w:space="0" w:color="auto"/>
        <w:left w:val="none" w:sz="0" w:space="0" w:color="auto"/>
        <w:bottom w:val="none" w:sz="0" w:space="0" w:color="auto"/>
        <w:right w:val="none" w:sz="0" w:space="0" w:color="auto"/>
      </w:divBdr>
    </w:div>
    <w:div w:id="2012175394">
      <w:bodyDiv w:val="1"/>
      <w:marLeft w:val="0"/>
      <w:marRight w:val="0"/>
      <w:marTop w:val="0"/>
      <w:marBottom w:val="0"/>
      <w:divBdr>
        <w:top w:val="none" w:sz="0" w:space="0" w:color="auto"/>
        <w:left w:val="none" w:sz="0" w:space="0" w:color="auto"/>
        <w:bottom w:val="none" w:sz="0" w:space="0" w:color="auto"/>
        <w:right w:val="none" w:sz="0" w:space="0" w:color="auto"/>
      </w:divBdr>
    </w:div>
    <w:div w:id="2012752229">
      <w:bodyDiv w:val="1"/>
      <w:marLeft w:val="0"/>
      <w:marRight w:val="0"/>
      <w:marTop w:val="0"/>
      <w:marBottom w:val="0"/>
      <w:divBdr>
        <w:top w:val="none" w:sz="0" w:space="0" w:color="auto"/>
        <w:left w:val="none" w:sz="0" w:space="0" w:color="auto"/>
        <w:bottom w:val="none" w:sz="0" w:space="0" w:color="auto"/>
        <w:right w:val="none" w:sz="0" w:space="0" w:color="auto"/>
      </w:divBdr>
    </w:div>
    <w:div w:id="2012757205">
      <w:bodyDiv w:val="1"/>
      <w:marLeft w:val="0"/>
      <w:marRight w:val="0"/>
      <w:marTop w:val="0"/>
      <w:marBottom w:val="0"/>
      <w:divBdr>
        <w:top w:val="none" w:sz="0" w:space="0" w:color="auto"/>
        <w:left w:val="none" w:sz="0" w:space="0" w:color="auto"/>
        <w:bottom w:val="none" w:sz="0" w:space="0" w:color="auto"/>
        <w:right w:val="none" w:sz="0" w:space="0" w:color="auto"/>
      </w:divBdr>
    </w:div>
    <w:div w:id="2013680076">
      <w:bodyDiv w:val="1"/>
      <w:marLeft w:val="0"/>
      <w:marRight w:val="0"/>
      <w:marTop w:val="0"/>
      <w:marBottom w:val="0"/>
      <w:divBdr>
        <w:top w:val="none" w:sz="0" w:space="0" w:color="auto"/>
        <w:left w:val="none" w:sz="0" w:space="0" w:color="auto"/>
        <w:bottom w:val="none" w:sz="0" w:space="0" w:color="auto"/>
        <w:right w:val="none" w:sz="0" w:space="0" w:color="auto"/>
      </w:divBdr>
    </w:div>
    <w:div w:id="2014146067">
      <w:bodyDiv w:val="1"/>
      <w:marLeft w:val="0"/>
      <w:marRight w:val="0"/>
      <w:marTop w:val="0"/>
      <w:marBottom w:val="0"/>
      <w:divBdr>
        <w:top w:val="none" w:sz="0" w:space="0" w:color="auto"/>
        <w:left w:val="none" w:sz="0" w:space="0" w:color="auto"/>
        <w:bottom w:val="none" w:sz="0" w:space="0" w:color="auto"/>
        <w:right w:val="none" w:sz="0" w:space="0" w:color="auto"/>
      </w:divBdr>
    </w:div>
    <w:div w:id="2014215271">
      <w:bodyDiv w:val="1"/>
      <w:marLeft w:val="0"/>
      <w:marRight w:val="0"/>
      <w:marTop w:val="0"/>
      <w:marBottom w:val="0"/>
      <w:divBdr>
        <w:top w:val="none" w:sz="0" w:space="0" w:color="auto"/>
        <w:left w:val="none" w:sz="0" w:space="0" w:color="auto"/>
        <w:bottom w:val="none" w:sz="0" w:space="0" w:color="auto"/>
        <w:right w:val="none" w:sz="0" w:space="0" w:color="auto"/>
      </w:divBdr>
    </w:div>
    <w:div w:id="2014257147">
      <w:bodyDiv w:val="1"/>
      <w:marLeft w:val="0"/>
      <w:marRight w:val="0"/>
      <w:marTop w:val="0"/>
      <w:marBottom w:val="0"/>
      <w:divBdr>
        <w:top w:val="none" w:sz="0" w:space="0" w:color="auto"/>
        <w:left w:val="none" w:sz="0" w:space="0" w:color="auto"/>
        <w:bottom w:val="none" w:sz="0" w:space="0" w:color="auto"/>
        <w:right w:val="none" w:sz="0" w:space="0" w:color="auto"/>
      </w:divBdr>
    </w:div>
    <w:div w:id="2015572073">
      <w:bodyDiv w:val="1"/>
      <w:marLeft w:val="0"/>
      <w:marRight w:val="0"/>
      <w:marTop w:val="0"/>
      <w:marBottom w:val="0"/>
      <w:divBdr>
        <w:top w:val="none" w:sz="0" w:space="0" w:color="auto"/>
        <w:left w:val="none" w:sz="0" w:space="0" w:color="auto"/>
        <w:bottom w:val="none" w:sz="0" w:space="0" w:color="auto"/>
        <w:right w:val="none" w:sz="0" w:space="0" w:color="auto"/>
      </w:divBdr>
    </w:div>
    <w:div w:id="2016153468">
      <w:bodyDiv w:val="1"/>
      <w:marLeft w:val="0"/>
      <w:marRight w:val="0"/>
      <w:marTop w:val="0"/>
      <w:marBottom w:val="0"/>
      <w:divBdr>
        <w:top w:val="none" w:sz="0" w:space="0" w:color="auto"/>
        <w:left w:val="none" w:sz="0" w:space="0" w:color="auto"/>
        <w:bottom w:val="none" w:sz="0" w:space="0" w:color="auto"/>
        <w:right w:val="none" w:sz="0" w:space="0" w:color="auto"/>
      </w:divBdr>
    </w:div>
    <w:div w:id="2016374082">
      <w:bodyDiv w:val="1"/>
      <w:marLeft w:val="0"/>
      <w:marRight w:val="0"/>
      <w:marTop w:val="0"/>
      <w:marBottom w:val="0"/>
      <w:divBdr>
        <w:top w:val="none" w:sz="0" w:space="0" w:color="auto"/>
        <w:left w:val="none" w:sz="0" w:space="0" w:color="auto"/>
        <w:bottom w:val="none" w:sz="0" w:space="0" w:color="auto"/>
        <w:right w:val="none" w:sz="0" w:space="0" w:color="auto"/>
      </w:divBdr>
    </w:div>
    <w:div w:id="2016489264">
      <w:bodyDiv w:val="1"/>
      <w:marLeft w:val="0"/>
      <w:marRight w:val="0"/>
      <w:marTop w:val="0"/>
      <w:marBottom w:val="0"/>
      <w:divBdr>
        <w:top w:val="none" w:sz="0" w:space="0" w:color="auto"/>
        <w:left w:val="none" w:sz="0" w:space="0" w:color="auto"/>
        <w:bottom w:val="none" w:sz="0" w:space="0" w:color="auto"/>
        <w:right w:val="none" w:sz="0" w:space="0" w:color="auto"/>
      </w:divBdr>
    </w:div>
    <w:div w:id="2016763208">
      <w:bodyDiv w:val="1"/>
      <w:marLeft w:val="0"/>
      <w:marRight w:val="0"/>
      <w:marTop w:val="0"/>
      <w:marBottom w:val="0"/>
      <w:divBdr>
        <w:top w:val="none" w:sz="0" w:space="0" w:color="auto"/>
        <w:left w:val="none" w:sz="0" w:space="0" w:color="auto"/>
        <w:bottom w:val="none" w:sz="0" w:space="0" w:color="auto"/>
        <w:right w:val="none" w:sz="0" w:space="0" w:color="auto"/>
      </w:divBdr>
    </w:div>
    <w:div w:id="2017030294">
      <w:bodyDiv w:val="1"/>
      <w:marLeft w:val="0"/>
      <w:marRight w:val="0"/>
      <w:marTop w:val="0"/>
      <w:marBottom w:val="0"/>
      <w:divBdr>
        <w:top w:val="none" w:sz="0" w:space="0" w:color="auto"/>
        <w:left w:val="none" w:sz="0" w:space="0" w:color="auto"/>
        <w:bottom w:val="none" w:sz="0" w:space="0" w:color="auto"/>
        <w:right w:val="none" w:sz="0" w:space="0" w:color="auto"/>
      </w:divBdr>
    </w:div>
    <w:div w:id="2017343526">
      <w:bodyDiv w:val="1"/>
      <w:marLeft w:val="0"/>
      <w:marRight w:val="0"/>
      <w:marTop w:val="0"/>
      <w:marBottom w:val="0"/>
      <w:divBdr>
        <w:top w:val="none" w:sz="0" w:space="0" w:color="auto"/>
        <w:left w:val="none" w:sz="0" w:space="0" w:color="auto"/>
        <w:bottom w:val="none" w:sz="0" w:space="0" w:color="auto"/>
        <w:right w:val="none" w:sz="0" w:space="0" w:color="auto"/>
      </w:divBdr>
    </w:div>
    <w:div w:id="2017419868">
      <w:bodyDiv w:val="1"/>
      <w:marLeft w:val="0"/>
      <w:marRight w:val="0"/>
      <w:marTop w:val="0"/>
      <w:marBottom w:val="0"/>
      <w:divBdr>
        <w:top w:val="none" w:sz="0" w:space="0" w:color="auto"/>
        <w:left w:val="none" w:sz="0" w:space="0" w:color="auto"/>
        <w:bottom w:val="none" w:sz="0" w:space="0" w:color="auto"/>
        <w:right w:val="none" w:sz="0" w:space="0" w:color="auto"/>
      </w:divBdr>
    </w:div>
    <w:div w:id="2017687067">
      <w:bodyDiv w:val="1"/>
      <w:marLeft w:val="0"/>
      <w:marRight w:val="0"/>
      <w:marTop w:val="0"/>
      <w:marBottom w:val="0"/>
      <w:divBdr>
        <w:top w:val="none" w:sz="0" w:space="0" w:color="auto"/>
        <w:left w:val="none" w:sz="0" w:space="0" w:color="auto"/>
        <w:bottom w:val="none" w:sz="0" w:space="0" w:color="auto"/>
        <w:right w:val="none" w:sz="0" w:space="0" w:color="auto"/>
      </w:divBdr>
    </w:div>
    <w:div w:id="2017806860">
      <w:bodyDiv w:val="1"/>
      <w:marLeft w:val="0"/>
      <w:marRight w:val="0"/>
      <w:marTop w:val="0"/>
      <w:marBottom w:val="0"/>
      <w:divBdr>
        <w:top w:val="none" w:sz="0" w:space="0" w:color="auto"/>
        <w:left w:val="none" w:sz="0" w:space="0" w:color="auto"/>
        <w:bottom w:val="none" w:sz="0" w:space="0" w:color="auto"/>
        <w:right w:val="none" w:sz="0" w:space="0" w:color="auto"/>
      </w:divBdr>
    </w:div>
    <w:div w:id="2017878124">
      <w:bodyDiv w:val="1"/>
      <w:marLeft w:val="0"/>
      <w:marRight w:val="0"/>
      <w:marTop w:val="0"/>
      <w:marBottom w:val="0"/>
      <w:divBdr>
        <w:top w:val="none" w:sz="0" w:space="0" w:color="auto"/>
        <w:left w:val="none" w:sz="0" w:space="0" w:color="auto"/>
        <w:bottom w:val="none" w:sz="0" w:space="0" w:color="auto"/>
        <w:right w:val="none" w:sz="0" w:space="0" w:color="auto"/>
      </w:divBdr>
    </w:div>
    <w:div w:id="2018194390">
      <w:bodyDiv w:val="1"/>
      <w:marLeft w:val="0"/>
      <w:marRight w:val="0"/>
      <w:marTop w:val="0"/>
      <w:marBottom w:val="0"/>
      <w:divBdr>
        <w:top w:val="none" w:sz="0" w:space="0" w:color="auto"/>
        <w:left w:val="none" w:sz="0" w:space="0" w:color="auto"/>
        <w:bottom w:val="none" w:sz="0" w:space="0" w:color="auto"/>
        <w:right w:val="none" w:sz="0" w:space="0" w:color="auto"/>
      </w:divBdr>
    </w:div>
    <w:div w:id="2018267694">
      <w:bodyDiv w:val="1"/>
      <w:marLeft w:val="0"/>
      <w:marRight w:val="0"/>
      <w:marTop w:val="0"/>
      <w:marBottom w:val="0"/>
      <w:divBdr>
        <w:top w:val="none" w:sz="0" w:space="0" w:color="auto"/>
        <w:left w:val="none" w:sz="0" w:space="0" w:color="auto"/>
        <w:bottom w:val="none" w:sz="0" w:space="0" w:color="auto"/>
        <w:right w:val="none" w:sz="0" w:space="0" w:color="auto"/>
      </w:divBdr>
    </w:div>
    <w:div w:id="2019578021">
      <w:bodyDiv w:val="1"/>
      <w:marLeft w:val="0"/>
      <w:marRight w:val="0"/>
      <w:marTop w:val="0"/>
      <w:marBottom w:val="0"/>
      <w:divBdr>
        <w:top w:val="none" w:sz="0" w:space="0" w:color="auto"/>
        <w:left w:val="none" w:sz="0" w:space="0" w:color="auto"/>
        <w:bottom w:val="none" w:sz="0" w:space="0" w:color="auto"/>
        <w:right w:val="none" w:sz="0" w:space="0" w:color="auto"/>
      </w:divBdr>
    </w:div>
    <w:div w:id="2019692853">
      <w:bodyDiv w:val="1"/>
      <w:marLeft w:val="0"/>
      <w:marRight w:val="0"/>
      <w:marTop w:val="0"/>
      <w:marBottom w:val="0"/>
      <w:divBdr>
        <w:top w:val="none" w:sz="0" w:space="0" w:color="auto"/>
        <w:left w:val="none" w:sz="0" w:space="0" w:color="auto"/>
        <w:bottom w:val="none" w:sz="0" w:space="0" w:color="auto"/>
        <w:right w:val="none" w:sz="0" w:space="0" w:color="auto"/>
      </w:divBdr>
    </w:div>
    <w:div w:id="2019775124">
      <w:bodyDiv w:val="1"/>
      <w:marLeft w:val="0"/>
      <w:marRight w:val="0"/>
      <w:marTop w:val="0"/>
      <w:marBottom w:val="0"/>
      <w:divBdr>
        <w:top w:val="none" w:sz="0" w:space="0" w:color="auto"/>
        <w:left w:val="none" w:sz="0" w:space="0" w:color="auto"/>
        <w:bottom w:val="none" w:sz="0" w:space="0" w:color="auto"/>
        <w:right w:val="none" w:sz="0" w:space="0" w:color="auto"/>
      </w:divBdr>
    </w:div>
    <w:div w:id="2019842719">
      <w:bodyDiv w:val="1"/>
      <w:marLeft w:val="0"/>
      <w:marRight w:val="0"/>
      <w:marTop w:val="0"/>
      <w:marBottom w:val="0"/>
      <w:divBdr>
        <w:top w:val="none" w:sz="0" w:space="0" w:color="auto"/>
        <w:left w:val="none" w:sz="0" w:space="0" w:color="auto"/>
        <w:bottom w:val="none" w:sz="0" w:space="0" w:color="auto"/>
        <w:right w:val="none" w:sz="0" w:space="0" w:color="auto"/>
      </w:divBdr>
    </w:div>
    <w:div w:id="2020043248">
      <w:bodyDiv w:val="1"/>
      <w:marLeft w:val="0"/>
      <w:marRight w:val="0"/>
      <w:marTop w:val="0"/>
      <w:marBottom w:val="0"/>
      <w:divBdr>
        <w:top w:val="none" w:sz="0" w:space="0" w:color="auto"/>
        <w:left w:val="none" w:sz="0" w:space="0" w:color="auto"/>
        <w:bottom w:val="none" w:sz="0" w:space="0" w:color="auto"/>
        <w:right w:val="none" w:sz="0" w:space="0" w:color="auto"/>
      </w:divBdr>
    </w:div>
    <w:div w:id="2020084457">
      <w:bodyDiv w:val="1"/>
      <w:marLeft w:val="0"/>
      <w:marRight w:val="0"/>
      <w:marTop w:val="0"/>
      <w:marBottom w:val="0"/>
      <w:divBdr>
        <w:top w:val="none" w:sz="0" w:space="0" w:color="auto"/>
        <w:left w:val="none" w:sz="0" w:space="0" w:color="auto"/>
        <w:bottom w:val="none" w:sz="0" w:space="0" w:color="auto"/>
        <w:right w:val="none" w:sz="0" w:space="0" w:color="auto"/>
      </w:divBdr>
    </w:div>
    <w:div w:id="2020543601">
      <w:bodyDiv w:val="1"/>
      <w:marLeft w:val="0"/>
      <w:marRight w:val="0"/>
      <w:marTop w:val="0"/>
      <w:marBottom w:val="0"/>
      <w:divBdr>
        <w:top w:val="none" w:sz="0" w:space="0" w:color="auto"/>
        <w:left w:val="none" w:sz="0" w:space="0" w:color="auto"/>
        <w:bottom w:val="none" w:sz="0" w:space="0" w:color="auto"/>
        <w:right w:val="none" w:sz="0" w:space="0" w:color="auto"/>
      </w:divBdr>
    </w:div>
    <w:div w:id="2021393356">
      <w:bodyDiv w:val="1"/>
      <w:marLeft w:val="0"/>
      <w:marRight w:val="0"/>
      <w:marTop w:val="0"/>
      <w:marBottom w:val="0"/>
      <w:divBdr>
        <w:top w:val="none" w:sz="0" w:space="0" w:color="auto"/>
        <w:left w:val="none" w:sz="0" w:space="0" w:color="auto"/>
        <w:bottom w:val="none" w:sz="0" w:space="0" w:color="auto"/>
        <w:right w:val="none" w:sz="0" w:space="0" w:color="auto"/>
      </w:divBdr>
    </w:div>
    <w:div w:id="2022197583">
      <w:bodyDiv w:val="1"/>
      <w:marLeft w:val="0"/>
      <w:marRight w:val="0"/>
      <w:marTop w:val="0"/>
      <w:marBottom w:val="0"/>
      <w:divBdr>
        <w:top w:val="none" w:sz="0" w:space="0" w:color="auto"/>
        <w:left w:val="none" w:sz="0" w:space="0" w:color="auto"/>
        <w:bottom w:val="none" w:sz="0" w:space="0" w:color="auto"/>
        <w:right w:val="none" w:sz="0" w:space="0" w:color="auto"/>
      </w:divBdr>
    </w:div>
    <w:div w:id="2022778131">
      <w:bodyDiv w:val="1"/>
      <w:marLeft w:val="0"/>
      <w:marRight w:val="0"/>
      <w:marTop w:val="0"/>
      <w:marBottom w:val="0"/>
      <w:divBdr>
        <w:top w:val="none" w:sz="0" w:space="0" w:color="auto"/>
        <w:left w:val="none" w:sz="0" w:space="0" w:color="auto"/>
        <w:bottom w:val="none" w:sz="0" w:space="0" w:color="auto"/>
        <w:right w:val="none" w:sz="0" w:space="0" w:color="auto"/>
      </w:divBdr>
    </w:div>
    <w:div w:id="2022924346">
      <w:bodyDiv w:val="1"/>
      <w:marLeft w:val="0"/>
      <w:marRight w:val="0"/>
      <w:marTop w:val="0"/>
      <w:marBottom w:val="0"/>
      <w:divBdr>
        <w:top w:val="none" w:sz="0" w:space="0" w:color="auto"/>
        <w:left w:val="none" w:sz="0" w:space="0" w:color="auto"/>
        <w:bottom w:val="none" w:sz="0" w:space="0" w:color="auto"/>
        <w:right w:val="none" w:sz="0" w:space="0" w:color="auto"/>
      </w:divBdr>
    </w:div>
    <w:div w:id="2023240717">
      <w:bodyDiv w:val="1"/>
      <w:marLeft w:val="0"/>
      <w:marRight w:val="0"/>
      <w:marTop w:val="0"/>
      <w:marBottom w:val="0"/>
      <w:divBdr>
        <w:top w:val="none" w:sz="0" w:space="0" w:color="auto"/>
        <w:left w:val="none" w:sz="0" w:space="0" w:color="auto"/>
        <w:bottom w:val="none" w:sz="0" w:space="0" w:color="auto"/>
        <w:right w:val="none" w:sz="0" w:space="0" w:color="auto"/>
      </w:divBdr>
    </w:div>
    <w:div w:id="2027097170">
      <w:bodyDiv w:val="1"/>
      <w:marLeft w:val="0"/>
      <w:marRight w:val="0"/>
      <w:marTop w:val="0"/>
      <w:marBottom w:val="0"/>
      <w:divBdr>
        <w:top w:val="none" w:sz="0" w:space="0" w:color="auto"/>
        <w:left w:val="none" w:sz="0" w:space="0" w:color="auto"/>
        <w:bottom w:val="none" w:sz="0" w:space="0" w:color="auto"/>
        <w:right w:val="none" w:sz="0" w:space="0" w:color="auto"/>
      </w:divBdr>
    </w:div>
    <w:div w:id="2027443859">
      <w:bodyDiv w:val="1"/>
      <w:marLeft w:val="0"/>
      <w:marRight w:val="0"/>
      <w:marTop w:val="0"/>
      <w:marBottom w:val="0"/>
      <w:divBdr>
        <w:top w:val="none" w:sz="0" w:space="0" w:color="auto"/>
        <w:left w:val="none" w:sz="0" w:space="0" w:color="auto"/>
        <w:bottom w:val="none" w:sz="0" w:space="0" w:color="auto"/>
        <w:right w:val="none" w:sz="0" w:space="0" w:color="auto"/>
      </w:divBdr>
    </w:div>
    <w:div w:id="2027518624">
      <w:bodyDiv w:val="1"/>
      <w:marLeft w:val="0"/>
      <w:marRight w:val="0"/>
      <w:marTop w:val="0"/>
      <w:marBottom w:val="0"/>
      <w:divBdr>
        <w:top w:val="none" w:sz="0" w:space="0" w:color="auto"/>
        <w:left w:val="none" w:sz="0" w:space="0" w:color="auto"/>
        <w:bottom w:val="none" w:sz="0" w:space="0" w:color="auto"/>
        <w:right w:val="none" w:sz="0" w:space="0" w:color="auto"/>
      </w:divBdr>
    </w:div>
    <w:div w:id="2029673064">
      <w:bodyDiv w:val="1"/>
      <w:marLeft w:val="0"/>
      <w:marRight w:val="0"/>
      <w:marTop w:val="0"/>
      <w:marBottom w:val="0"/>
      <w:divBdr>
        <w:top w:val="none" w:sz="0" w:space="0" w:color="auto"/>
        <w:left w:val="none" w:sz="0" w:space="0" w:color="auto"/>
        <w:bottom w:val="none" w:sz="0" w:space="0" w:color="auto"/>
        <w:right w:val="none" w:sz="0" w:space="0" w:color="auto"/>
      </w:divBdr>
    </w:div>
    <w:div w:id="2030712995">
      <w:bodyDiv w:val="1"/>
      <w:marLeft w:val="0"/>
      <w:marRight w:val="0"/>
      <w:marTop w:val="0"/>
      <w:marBottom w:val="0"/>
      <w:divBdr>
        <w:top w:val="none" w:sz="0" w:space="0" w:color="auto"/>
        <w:left w:val="none" w:sz="0" w:space="0" w:color="auto"/>
        <w:bottom w:val="none" w:sz="0" w:space="0" w:color="auto"/>
        <w:right w:val="none" w:sz="0" w:space="0" w:color="auto"/>
      </w:divBdr>
    </w:div>
    <w:div w:id="2031181881">
      <w:bodyDiv w:val="1"/>
      <w:marLeft w:val="0"/>
      <w:marRight w:val="0"/>
      <w:marTop w:val="0"/>
      <w:marBottom w:val="0"/>
      <w:divBdr>
        <w:top w:val="none" w:sz="0" w:space="0" w:color="auto"/>
        <w:left w:val="none" w:sz="0" w:space="0" w:color="auto"/>
        <w:bottom w:val="none" w:sz="0" w:space="0" w:color="auto"/>
        <w:right w:val="none" w:sz="0" w:space="0" w:color="auto"/>
      </w:divBdr>
    </w:div>
    <w:div w:id="2031443060">
      <w:bodyDiv w:val="1"/>
      <w:marLeft w:val="0"/>
      <w:marRight w:val="0"/>
      <w:marTop w:val="0"/>
      <w:marBottom w:val="0"/>
      <w:divBdr>
        <w:top w:val="none" w:sz="0" w:space="0" w:color="auto"/>
        <w:left w:val="none" w:sz="0" w:space="0" w:color="auto"/>
        <w:bottom w:val="none" w:sz="0" w:space="0" w:color="auto"/>
        <w:right w:val="none" w:sz="0" w:space="0" w:color="auto"/>
      </w:divBdr>
    </w:div>
    <w:div w:id="2031561860">
      <w:bodyDiv w:val="1"/>
      <w:marLeft w:val="0"/>
      <w:marRight w:val="0"/>
      <w:marTop w:val="0"/>
      <w:marBottom w:val="0"/>
      <w:divBdr>
        <w:top w:val="none" w:sz="0" w:space="0" w:color="auto"/>
        <w:left w:val="none" w:sz="0" w:space="0" w:color="auto"/>
        <w:bottom w:val="none" w:sz="0" w:space="0" w:color="auto"/>
        <w:right w:val="none" w:sz="0" w:space="0" w:color="auto"/>
      </w:divBdr>
    </w:div>
    <w:div w:id="2032098284">
      <w:bodyDiv w:val="1"/>
      <w:marLeft w:val="0"/>
      <w:marRight w:val="0"/>
      <w:marTop w:val="0"/>
      <w:marBottom w:val="0"/>
      <w:divBdr>
        <w:top w:val="none" w:sz="0" w:space="0" w:color="auto"/>
        <w:left w:val="none" w:sz="0" w:space="0" w:color="auto"/>
        <w:bottom w:val="none" w:sz="0" w:space="0" w:color="auto"/>
        <w:right w:val="none" w:sz="0" w:space="0" w:color="auto"/>
      </w:divBdr>
    </w:div>
    <w:div w:id="2032223771">
      <w:bodyDiv w:val="1"/>
      <w:marLeft w:val="0"/>
      <w:marRight w:val="0"/>
      <w:marTop w:val="0"/>
      <w:marBottom w:val="0"/>
      <w:divBdr>
        <w:top w:val="none" w:sz="0" w:space="0" w:color="auto"/>
        <w:left w:val="none" w:sz="0" w:space="0" w:color="auto"/>
        <w:bottom w:val="none" w:sz="0" w:space="0" w:color="auto"/>
        <w:right w:val="none" w:sz="0" w:space="0" w:color="auto"/>
      </w:divBdr>
    </w:div>
    <w:div w:id="2032679886">
      <w:bodyDiv w:val="1"/>
      <w:marLeft w:val="0"/>
      <w:marRight w:val="0"/>
      <w:marTop w:val="0"/>
      <w:marBottom w:val="0"/>
      <w:divBdr>
        <w:top w:val="none" w:sz="0" w:space="0" w:color="auto"/>
        <w:left w:val="none" w:sz="0" w:space="0" w:color="auto"/>
        <w:bottom w:val="none" w:sz="0" w:space="0" w:color="auto"/>
        <w:right w:val="none" w:sz="0" w:space="0" w:color="auto"/>
      </w:divBdr>
    </w:div>
    <w:div w:id="2033409936">
      <w:bodyDiv w:val="1"/>
      <w:marLeft w:val="0"/>
      <w:marRight w:val="0"/>
      <w:marTop w:val="0"/>
      <w:marBottom w:val="0"/>
      <w:divBdr>
        <w:top w:val="none" w:sz="0" w:space="0" w:color="auto"/>
        <w:left w:val="none" w:sz="0" w:space="0" w:color="auto"/>
        <w:bottom w:val="none" w:sz="0" w:space="0" w:color="auto"/>
        <w:right w:val="none" w:sz="0" w:space="0" w:color="auto"/>
      </w:divBdr>
    </w:div>
    <w:div w:id="2033799050">
      <w:bodyDiv w:val="1"/>
      <w:marLeft w:val="0"/>
      <w:marRight w:val="0"/>
      <w:marTop w:val="0"/>
      <w:marBottom w:val="0"/>
      <w:divBdr>
        <w:top w:val="none" w:sz="0" w:space="0" w:color="auto"/>
        <w:left w:val="none" w:sz="0" w:space="0" w:color="auto"/>
        <w:bottom w:val="none" w:sz="0" w:space="0" w:color="auto"/>
        <w:right w:val="none" w:sz="0" w:space="0" w:color="auto"/>
      </w:divBdr>
    </w:div>
    <w:div w:id="2033803417">
      <w:bodyDiv w:val="1"/>
      <w:marLeft w:val="0"/>
      <w:marRight w:val="0"/>
      <w:marTop w:val="0"/>
      <w:marBottom w:val="0"/>
      <w:divBdr>
        <w:top w:val="none" w:sz="0" w:space="0" w:color="auto"/>
        <w:left w:val="none" w:sz="0" w:space="0" w:color="auto"/>
        <w:bottom w:val="none" w:sz="0" w:space="0" w:color="auto"/>
        <w:right w:val="none" w:sz="0" w:space="0" w:color="auto"/>
      </w:divBdr>
    </w:div>
    <w:div w:id="2034844452">
      <w:bodyDiv w:val="1"/>
      <w:marLeft w:val="0"/>
      <w:marRight w:val="0"/>
      <w:marTop w:val="0"/>
      <w:marBottom w:val="0"/>
      <w:divBdr>
        <w:top w:val="none" w:sz="0" w:space="0" w:color="auto"/>
        <w:left w:val="none" w:sz="0" w:space="0" w:color="auto"/>
        <w:bottom w:val="none" w:sz="0" w:space="0" w:color="auto"/>
        <w:right w:val="none" w:sz="0" w:space="0" w:color="auto"/>
      </w:divBdr>
    </w:div>
    <w:div w:id="2034914315">
      <w:bodyDiv w:val="1"/>
      <w:marLeft w:val="0"/>
      <w:marRight w:val="0"/>
      <w:marTop w:val="0"/>
      <w:marBottom w:val="0"/>
      <w:divBdr>
        <w:top w:val="none" w:sz="0" w:space="0" w:color="auto"/>
        <w:left w:val="none" w:sz="0" w:space="0" w:color="auto"/>
        <w:bottom w:val="none" w:sz="0" w:space="0" w:color="auto"/>
        <w:right w:val="none" w:sz="0" w:space="0" w:color="auto"/>
      </w:divBdr>
    </w:div>
    <w:div w:id="2034960378">
      <w:bodyDiv w:val="1"/>
      <w:marLeft w:val="0"/>
      <w:marRight w:val="0"/>
      <w:marTop w:val="0"/>
      <w:marBottom w:val="0"/>
      <w:divBdr>
        <w:top w:val="none" w:sz="0" w:space="0" w:color="auto"/>
        <w:left w:val="none" w:sz="0" w:space="0" w:color="auto"/>
        <w:bottom w:val="none" w:sz="0" w:space="0" w:color="auto"/>
        <w:right w:val="none" w:sz="0" w:space="0" w:color="auto"/>
      </w:divBdr>
    </w:div>
    <w:div w:id="2035883004">
      <w:bodyDiv w:val="1"/>
      <w:marLeft w:val="0"/>
      <w:marRight w:val="0"/>
      <w:marTop w:val="0"/>
      <w:marBottom w:val="0"/>
      <w:divBdr>
        <w:top w:val="none" w:sz="0" w:space="0" w:color="auto"/>
        <w:left w:val="none" w:sz="0" w:space="0" w:color="auto"/>
        <w:bottom w:val="none" w:sz="0" w:space="0" w:color="auto"/>
        <w:right w:val="none" w:sz="0" w:space="0" w:color="auto"/>
      </w:divBdr>
    </w:div>
    <w:div w:id="2036880214">
      <w:bodyDiv w:val="1"/>
      <w:marLeft w:val="0"/>
      <w:marRight w:val="0"/>
      <w:marTop w:val="0"/>
      <w:marBottom w:val="0"/>
      <w:divBdr>
        <w:top w:val="none" w:sz="0" w:space="0" w:color="auto"/>
        <w:left w:val="none" w:sz="0" w:space="0" w:color="auto"/>
        <w:bottom w:val="none" w:sz="0" w:space="0" w:color="auto"/>
        <w:right w:val="none" w:sz="0" w:space="0" w:color="auto"/>
      </w:divBdr>
    </w:div>
    <w:div w:id="2037153286">
      <w:bodyDiv w:val="1"/>
      <w:marLeft w:val="0"/>
      <w:marRight w:val="0"/>
      <w:marTop w:val="0"/>
      <w:marBottom w:val="0"/>
      <w:divBdr>
        <w:top w:val="none" w:sz="0" w:space="0" w:color="auto"/>
        <w:left w:val="none" w:sz="0" w:space="0" w:color="auto"/>
        <w:bottom w:val="none" w:sz="0" w:space="0" w:color="auto"/>
        <w:right w:val="none" w:sz="0" w:space="0" w:color="auto"/>
      </w:divBdr>
    </w:div>
    <w:div w:id="2037655470">
      <w:bodyDiv w:val="1"/>
      <w:marLeft w:val="0"/>
      <w:marRight w:val="0"/>
      <w:marTop w:val="0"/>
      <w:marBottom w:val="0"/>
      <w:divBdr>
        <w:top w:val="none" w:sz="0" w:space="0" w:color="auto"/>
        <w:left w:val="none" w:sz="0" w:space="0" w:color="auto"/>
        <w:bottom w:val="none" w:sz="0" w:space="0" w:color="auto"/>
        <w:right w:val="none" w:sz="0" w:space="0" w:color="auto"/>
      </w:divBdr>
    </w:div>
    <w:div w:id="2037778191">
      <w:bodyDiv w:val="1"/>
      <w:marLeft w:val="0"/>
      <w:marRight w:val="0"/>
      <w:marTop w:val="0"/>
      <w:marBottom w:val="0"/>
      <w:divBdr>
        <w:top w:val="none" w:sz="0" w:space="0" w:color="auto"/>
        <w:left w:val="none" w:sz="0" w:space="0" w:color="auto"/>
        <w:bottom w:val="none" w:sz="0" w:space="0" w:color="auto"/>
        <w:right w:val="none" w:sz="0" w:space="0" w:color="auto"/>
      </w:divBdr>
    </w:div>
    <w:div w:id="2038387591">
      <w:bodyDiv w:val="1"/>
      <w:marLeft w:val="0"/>
      <w:marRight w:val="0"/>
      <w:marTop w:val="0"/>
      <w:marBottom w:val="0"/>
      <w:divBdr>
        <w:top w:val="none" w:sz="0" w:space="0" w:color="auto"/>
        <w:left w:val="none" w:sz="0" w:space="0" w:color="auto"/>
        <w:bottom w:val="none" w:sz="0" w:space="0" w:color="auto"/>
        <w:right w:val="none" w:sz="0" w:space="0" w:color="auto"/>
      </w:divBdr>
    </w:div>
    <w:div w:id="2038433132">
      <w:bodyDiv w:val="1"/>
      <w:marLeft w:val="0"/>
      <w:marRight w:val="0"/>
      <w:marTop w:val="0"/>
      <w:marBottom w:val="0"/>
      <w:divBdr>
        <w:top w:val="none" w:sz="0" w:space="0" w:color="auto"/>
        <w:left w:val="none" w:sz="0" w:space="0" w:color="auto"/>
        <w:bottom w:val="none" w:sz="0" w:space="0" w:color="auto"/>
        <w:right w:val="none" w:sz="0" w:space="0" w:color="auto"/>
      </w:divBdr>
    </w:div>
    <w:div w:id="2040471681">
      <w:bodyDiv w:val="1"/>
      <w:marLeft w:val="0"/>
      <w:marRight w:val="0"/>
      <w:marTop w:val="0"/>
      <w:marBottom w:val="0"/>
      <w:divBdr>
        <w:top w:val="none" w:sz="0" w:space="0" w:color="auto"/>
        <w:left w:val="none" w:sz="0" w:space="0" w:color="auto"/>
        <w:bottom w:val="none" w:sz="0" w:space="0" w:color="auto"/>
        <w:right w:val="none" w:sz="0" w:space="0" w:color="auto"/>
      </w:divBdr>
    </w:div>
    <w:div w:id="2042125527">
      <w:bodyDiv w:val="1"/>
      <w:marLeft w:val="0"/>
      <w:marRight w:val="0"/>
      <w:marTop w:val="0"/>
      <w:marBottom w:val="0"/>
      <w:divBdr>
        <w:top w:val="none" w:sz="0" w:space="0" w:color="auto"/>
        <w:left w:val="none" w:sz="0" w:space="0" w:color="auto"/>
        <w:bottom w:val="none" w:sz="0" w:space="0" w:color="auto"/>
        <w:right w:val="none" w:sz="0" w:space="0" w:color="auto"/>
      </w:divBdr>
    </w:div>
    <w:div w:id="2042170133">
      <w:bodyDiv w:val="1"/>
      <w:marLeft w:val="0"/>
      <w:marRight w:val="0"/>
      <w:marTop w:val="0"/>
      <w:marBottom w:val="0"/>
      <w:divBdr>
        <w:top w:val="none" w:sz="0" w:space="0" w:color="auto"/>
        <w:left w:val="none" w:sz="0" w:space="0" w:color="auto"/>
        <w:bottom w:val="none" w:sz="0" w:space="0" w:color="auto"/>
        <w:right w:val="none" w:sz="0" w:space="0" w:color="auto"/>
      </w:divBdr>
    </w:div>
    <w:div w:id="2042782745">
      <w:bodyDiv w:val="1"/>
      <w:marLeft w:val="0"/>
      <w:marRight w:val="0"/>
      <w:marTop w:val="0"/>
      <w:marBottom w:val="0"/>
      <w:divBdr>
        <w:top w:val="none" w:sz="0" w:space="0" w:color="auto"/>
        <w:left w:val="none" w:sz="0" w:space="0" w:color="auto"/>
        <w:bottom w:val="none" w:sz="0" w:space="0" w:color="auto"/>
        <w:right w:val="none" w:sz="0" w:space="0" w:color="auto"/>
      </w:divBdr>
    </w:div>
    <w:div w:id="2043239223">
      <w:bodyDiv w:val="1"/>
      <w:marLeft w:val="0"/>
      <w:marRight w:val="0"/>
      <w:marTop w:val="0"/>
      <w:marBottom w:val="0"/>
      <w:divBdr>
        <w:top w:val="none" w:sz="0" w:space="0" w:color="auto"/>
        <w:left w:val="none" w:sz="0" w:space="0" w:color="auto"/>
        <w:bottom w:val="none" w:sz="0" w:space="0" w:color="auto"/>
        <w:right w:val="none" w:sz="0" w:space="0" w:color="auto"/>
      </w:divBdr>
    </w:div>
    <w:div w:id="2043482526">
      <w:bodyDiv w:val="1"/>
      <w:marLeft w:val="0"/>
      <w:marRight w:val="0"/>
      <w:marTop w:val="0"/>
      <w:marBottom w:val="0"/>
      <w:divBdr>
        <w:top w:val="none" w:sz="0" w:space="0" w:color="auto"/>
        <w:left w:val="none" w:sz="0" w:space="0" w:color="auto"/>
        <w:bottom w:val="none" w:sz="0" w:space="0" w:color="auto"/>
        <w:right w:val="none" w:sz="0" w:space="0" w:color="auto"/>
      </w:divBdr>
    </w:div>
    <w:div w:id="2043893313">
      <w:bodyDiv w:val="1"/>
      <w:marLeft w:val="0"/>
      <w:marRight w:val="0"/>
      <w:marTop w:val="0"/>
      <w:marBottom w:val="0"/>
      <w:divBdr>
        <w:top w:val="none" w:sz="0" w:space="0" w:color="auto"/>
        <w:left w:val="none" w:sz="0" w:space="0" w:color="auto"/>
        <w:bottom w:val="none" w:sz="0" w:space="0" w:color="auto"/>
        <w:right w:val="none" w:sz="0" w:space="0" w:color="auto"/>
      </w:divBdr>
    </w:div>
    <w:div w:id="2043969286">
      <w:bodyDiv w:val="1"/>
      <w:marLeft w:val="0"/>
      <w:marRight w:val="0"/>
      <w:marTop w:val="0"/>
      <w:marBottom w:val="0"/>
      <w:divBdr>
        <w:top w:val="none" w:sz="0" w:space="0" w:color="auto"/>
        <w:left w:val="none" w:sz="0" w:space="0" w:color="auto"/>
        <w:bottom w:val="none" w:sz="0" w:space="0" w:color="auto"/>
        <w:right w:val="none" w:sz="0" w:space="0" w:color="auto"/>
      </w:divBdr>
    </w:div>
    <w:div w:id="2044086915">
      <w:bodyDiv w:val="1"/>
      <w:marLeft w:val="0"/>
      <w:marRight w:val="0"/>
      <w:marTop w:val="0"/>
      <w:marBottom w:val="0"/>
      <w:divBdr>
        <w:top w:val="none" w:sz="0" w:space="0" w:color="auto"/>
        <w:left w:val="none" w:sz="0" w:space="0" w:color="auto"/>
        <w:bottom w:val="none" w:sz="0" w:space="0" w:color="auto"/>
        <w:right w:val="none" w:sz="0" w:space="0" w:color="auto"/>
      </w:divBdr>
    </w:div>
    <w:div w:id="2044087079">
      <w:bodyDiv w:val="1"/>
      <w:marLeft w:val="0"/>
      <w:marRight w:val="0"/>
      <w:marTop w:val="0"/>
      <w:marBottom w:val="0"/>
      <w:divBdr>
        <w:top w:val="none" w:sz="0" w:space="0" w:color="auto"/>
        <w:left w:val="none" w:sz="0" w:space="0" w:color="auto"/>
        <w:bottom w:val="none" w:sz="0" w:space="0" w:color="auto"/>
        <w:right w:val="none" w:sz="0" w:space="0" w:color="auto"/>
      </w:divBdr>
    </w:div>
    <w:div w:id="2044161505">
      <w:bodyDiv w:val="1"/>
      <w:marLeft w:val="0"/>
      <w:marRight w:val="0"/>
      <w:marTop w:val="0"/>
      <w:marBottom w:val="0"/>
      <w:divBdr>
        <w:top w:val="none" w:sz="0" w:space="0" w:color="auto"/>
        <w:left w:val="none" w:sz="0" w:space="0" w:color="auto"/>
        <w:bottom w:val="none" w:sz="0" w:space="0" w:color="auto"/>
        <w:right w:val="none" w:sz="0" w:space="0" w:color="auto"/>
      </w:divBdr>
    </w:div>
    <w:div w:id="2044669720">
      <w:bodyDiv w:val="1"/>
      <w:marLeft w:val="0"/>
      <w:marRight w:val="0"/>
      <w:marTop w:val="0"/>
      <w:marBottom w:val="0"/>
      <w:divBdr>
        <w:top w:val="none" w:sz="0" w:space="0" w:color="auto"/>
        <w:left w:val="none" w:sz="0" w:space="0" w:color="auto"/>
        <w:bottom w:val="none" w:sz="0" w:space="0" w:color="auto"/>
        <w:right w:val="none" w:sz="0" w:space="0" w:color="auto"/>
      </w:divBdr>
    </w:div>
    <w:div w:id="2045251197">
      <w:bodyDiv w:val="1"/>
      <w:marLeft w:val="0"/>
      <w:marRight w:val="0"/>
      <w:marTop w:val="0"/>
      <w:marBottom w:val="0"/>
      <w:divBdr>
        <w:top w:val="none" w:sz="0" w:space="0" w:color="auto"/>
        <w:left w:val="none" w:sz="0" w:space="0" w:color="auto"/>
        <w:bottom w:val="none" w:sz="0" w:space="0" w:color="auto"/>
        <w:right w:val="none" w:sz="0" w:space="0" w:color="auto"/>
      </w:divBdr>
    </w:div>
    <w:div w:id="2046176964">
      <w:bodyDiv w:val="1"/>
      <w:marLeft w:val="0"/>
      <w:marRight w:val="0"/>
      <w:marTop w:val="0"/>
      <w:marBottom w:val="0"/>
      <w:divBdr>
        <w:top w:val="none" w:sz="0" w:space="0" w:color="auto"/>
        <w:left w:val="none" w:sz="0" w:space="0" w:color="auto"/>
        <w:bottom w:val="none" w:sz="0" w:space="0" w:color="auto"/>
        <w:right w:val="none" w:sz="0" w:space="0" w:color="auto"/>
      </w:divBdr>
    </w:div>
    <w:div w:id="2046253507">
      <w:bodyDiv w:val="1"/>
      <w:marLeft w:val="0"/>
      <w:marRight w:val="0"/>
      <w:marTop w:val="0"/>
      <w:marBottom w:val="0"/>
      <w:divBdr>
        <w:top w:val="none" w:sz="0" w:space="0" w:color="auto"/>
        <w:left w:val="none" w:sz="0" w:space="0" w:color="auto"/>
        <w:bottom w:val="none" w:sz="0" w:space="0" w:color="auto"/>
        <w:right w:val="none" w:sz="0" w:space="0" w:color="auto"/>
      </w:divBdr>
    </w:div>
    <w:div w:id="2046323253">
      <w:bodyDiv w:val="1"/>
      <w:marLeft w:val="0"/>
      <w:marRight w:val="0"/>
      <w:marTop w:val="0"/>
      <w:marBottom w:val="0"/>
      <w:divBdr>
        <w:top w:val="none" w:sz="0" w:space="0" w:color="auto"/>
        <w:left w:val="none" w:sz="0" w:space="0" w:color="auto"/>
        <w:bottom w:val="none" w:sz="0" w:space="0" w:color="auto"/>
        <w:right w:val="none" w:sz="0" w:space="0" w:color="auto"/>
      </w:divBdr>
    </w:div>
    <w:div w:id="2046519036">
      <w:bodyDiv w:val="1"/>
      <w:marLeft w:val="0"/>
      <w:marRight w:val="0"/>
      <w:marTop w:val="0"/>
      <w:marBottom w:val="0"/>
      <w:divBdr>
        <w:top w:val="none" w:sz="0" w:space="0" w:color="auto"/>
        <w:left w:val="none" w:sz="0" w:space="0" w:color="auto"/>
        <w:bottom w:val="none" w:sz="0" w:space="0" w:color="auto"/>
        <w:right w:val="none" w:sz="0" w:space="0" w:color="auto"/>
      </w:divBdr>
    </w:div>
    <w:div w:id="2046710157">
      <w:bodyDiv w:val="1"/>
      <w:marLeft w:val="0"/>
      <w:marRight w:val="0"/>
      <w:marTop w:val="0"/>
      <w:marBottom w:val="0"/>
      <w:divBdr>
        <w:top w:val="none" w:sz="0" w:space="0" w:color="auto"/>
        <w:left w:val="none" w:sz="0" w:space="0" w:color="auto"/>
        <w:bottom w:val="none" w:sz="0" w:space="0" w:color="auto"/>
        <w:right w:val="none" w:sz="0" w:space="0" w:color="auto"/>
      </w:divBdr>
    </w:div>
    <w:div w:id="2047365438">
      <w:bodyDiv w:val="1"/>
      <w:marLeft w:val="0"/>
      <w:marRight w:val="0"/>
      <w:marTop w:val="0"/>
      <w:marBottom w:val="0"/>
      <w:divBdr>
        <w:top w:val="none" w:sz="0" w:space="0" w:color="auto"/>
        <w:left w:val="none" w:sz="0" w:space="0" w:color="auto"/>
        <w:bottom w:val="none" w:sz="0" w:space="0" w:color="auto"/>
        <w:right w:val="none" w:sz="0" w:space="0" w:color="auto"/>
      </w:divBdr>
    </w:div>
    <w:div w:id="2047413176">
      <w:bodyDiv w:val="1"/>
      <w:marLeft w:val="0"/>
      <w:marRight w:val="0"/>
      <w:marTop w:val="0"/>
      <w:marBottom w:val="0"/>
      <w:divBdr>
        <w:top w:val="none" w:sz="0" w:space="0" w:color="auto"/>
        <w:left w:val="none" w:sz="0" w:space="0" w:color="auto"/>
        <w:bottom w:val="none" w:sz="0" w:space="0" w:color="auto"/>
        <w:right w:val="none" w:sz="0" w:space="0" w:color="auto"/>
      </w:divBdr>
    </w:div>
    <w:div w:id="2047872483">
      <w:bodyDiv w:val="1"/>
      <w:marLeft w:val="0"/>
      <w:marRight w:val="0"/>
      <w:marTop w:val="0"/>
      <w:marBottom w:val="0"/>
      <w:divBdr>
        <w:top w:val="none" w:sz="0" w:space="0" w:color="auto"/>
        <w:left w:val="none" w:sz="0" w:space="0" w:color="auto"/>
        <w:bottom w:val="none" w:sz="0" w:space="0" w:color="auto"/>
        <w:right w:val="none" w:sz="0" w:space="0" w:color="auto"/>
      </w:divBdr>
    </w:div>
    <w:div w:id="2048218940">
      <w:bodyDiv w:val="1"/>
      <w:marLeft w:val="0"/>
      <w:marRight w:val="0"/>
      <w:marTop w:val="0"/>
      <w:marBottom w:val="0"/>
      <w:divBdr>
        <w:top w:val="none" w:sz="0" w:space="0" w:color="auto"/>
        <w:left w:val="none" w:sz="0" w:space="0" w:color="auto"/>
        <w:bottom w:val="none" w:sz="0" w:space="0" w:color="auto"/>
        <w:right w:val="none" w:sz="0" w:space="0" w:color="auto"/>
      </w:divBdr>
    </w:div>
    <w:div w:id="2048790721">
      <w:bodyDiv w:val="1"/>
      <w:marLeft w:val="0"/>
      <w:marRight w:val="0"/>
      <w:marTop w:val="0"/>
      <w:marBottom w:val="0"/>
      <w:divBdr>
        <w:top w:val="none" w:sz="0" w:space="0" w:color="auto"/>
        <w:left w:val="none" w:sz="0" w:space="0" w:color="auto"/>
        <w:bottom w:val="none" w:sz="0" w:space="0" w:color="auto"/>
        <w:right w:val="none" w:sz="0" w:space="0" w:color="auto"/>
      </w:divBdr>
    </w:div>
    <w:div w:id="2048991793">
      <w:bodyDiv w:val="1"/>
      <w:marLeft w:val="0"/>
      <w:marRight w:val="0"/>
      <w:marTop w:val="0"/>
      <w:marBottom w:val="0"/>
      <w:divBdr>
        <w:top w:val="none" w:sz="0" w:space="0" w:color="auto"/>
        <w:left w:val="none" w:sz="0" w:space="0" w:color="auto"/>
        <w:bottom w:val="none" w:sz="0" w:space="0" w:color="auto"/>
        <w:right w:val="none" w:sz="0" w:space="0" w:color="auto"/>
      </w:divBdr>
    </w:div>
    <w:div w:id="2049143125">
      <w:bodyDiv w:val="1"/>
      <w:marLeft w:val="0"/>
      <w:marRight w:val="0"/>
      <w:marTop w:val="0"/>
      <w:marBottom w:val="0"/>
      <w:divBdr>
        <w:top w:val="none" w:sz="0" w:space="0" w:color="auto"/>
        <w:left w:val="none" w:sz="0" w:space="0" w:color="auto"/>
        <w:bottom w:val="none" w:sz="0" w:space="0" w:color="auto"/>
        <w:right w:val="none" w:sz="0" w:space="0" w:color="auto"/>
      </w:divBdr>
    </w:div>
    <w:div w:id="2049211523">
      <w:bodyDiv w:val="1"/>
      <w:marLeft w:val="0"/>
      <w:marRight w:val="0"/>
      <w:marTop w:val="0"/>
      <w:marBottom w:val="0"/>
      <w:divBdr>
        <w:top w:val="none" w:sz="0" w:space="0" w:color="auto"/>
        <w:left w:val="none" w:sz="0" w:space="0" w:color="auto"/>
        <w:bottom w:val="none" w:sz="0" w:space="0" w:color="auto"/>
        <w:right w:val="none" w:sz="0" w:space="0" w:color="auto"/>
      </w:divBdr>
    </w:div>
    <w:div w:id="2049573567">
      <w:bodyDiv w:val="1"/>
      <w:marLeft w:val="0"/>
      <w:marRight w:val="0"/>
      <w:marTop w:val="0"/>
      <w:marBottom w:val="0"/>
      <w:divBdr>
        <w:top w:val="none" w:sz="0" w:space="0" w:color="auto"/>
        <w:left w:val="none" w:sz="0" w:space="0" w:color="auto"/>
        <w:bottom w:val="none" w:sz="0" w:space="0" w:color="auto"/>
        <w:right w:val="none" w:sz="0" w:space="0" w:color="auto"/>
      </w:divBdr>
    </w:div>
    <w:div w:id="2049988690">
      <w:bodyDiv w:val="1"/>
      <w:marLeft w:val="0"/>
      <w:marRight w:val="0"/>
      <w:marTop w:val="0"/>
      <w:marBottom w:val="0"/>
      <w:divBdr>
        <w:top w:val="none" w:sz="0" w:space="0" w:color="auto"/>
        <w:left w:val="none" w:sz="0" w:space="0" w:color="auto"/>
        <w:bottom w:val="none" w:sz="0" w:space="0" w:color="auto"/>
        <w:right w:val="none" w:sz="0" w:space="0" w:color="auto"/>
      </w:divBdr>
    </w:div>
    <w:div w:id="2050101302">
      <w:bodyDiv w:val="1"/>
      <w:marLeft w:val="0"/>
      <w:marRight w:val="0"/>
      <w:marTop w:val="0"/>
      <w:marBottom w:val="0"/>
      <w:divBdr>
        <w:top w:val="none" w:sz="0" w:space="0" w:color="auto"/>
        <w:left w:val="none" w:sz="0" w:space="0" w:color="auto"/>
        <w:bottom w:val="none" w:sz="0" w:space="0" w:color="auto"/>
        <w:right w:val="none" w:sz="0" w:space="0" w:color="auto"/>
      </w:divBdr>
    </w:div>
    <w:div w:id="2050102475">
      <w:bodyDiv w:val="1"/>
      <w:marLeft w:val="0"/>
      <w:marRight w:val="0"/>
      <w:marTop w:val="0"/>
      <w:marBottom w:val="0"/>
      <w:divBdr>
        <w:top w:val="none" w:sz="0" w:space="0" w:color="auto"/>
        <w:left w:val="none" w:sz="0" w:space="0" w:color="auto"/>
        <w:bottom w:val="none" w:sz="0" w:space="0" w:color="auto"/>
        <w:right w:val="none" w:sz="0" w:space="0" w:color="auto"/>
      </w:divBdr>
    </w:div>
    <w:div w:id="2050445703">
      <w:bodyDiv w:val="1"/>
      <w:marLeft w:val="0"/>
      <w:marRight w:val="0"/>
      <w:marTop w:val="0"/>
      <w:marBottom w:val="0"/>
      <w:divBdr>
        <w:top w:val="none" w:sz="0" w:space="0" w:color="auto"/>
        <w:left w:val="none" w:sz="0" w:space="0" w:color="auto"/>
        <w:bottom w:val="none" w:sz="0" w:space="0" w:color="auto"/>
        <w:right w:val="none" w:sz="0" w:space="0" w:color="auto"/>
      </w:divBdr>
    </w:div>
    <w:div w:id="2050496357">
      <w:bodyDiv w:val="1"/>
      <w:marLeft w:val="0"/>
      <w:marRight w:val="0"/>
      <w:marTop w:val="0"/>
      <w:marBottom w:val="0"/>
      <w:divBdr>
        <w:top w:val="none" w:sz="0" w:space="0" w:color="auto"/>
        <w:left w:val="none" w:sz="0" w:space="0" w:color="auto"/>
        <w:bottom w:val="none" w:sz="0" w:space="0" w:color="auto"/>
        <w:right w:val="none" w:sz="0" w:space="0" w:color="auto"/>
      </w:divBdr>
    </w:div>
    <w:div w:id="2051686020">
      <w:bodyDiv w:val="1"/>
      <w:marLeft w:val="0"/>
      <w:marRight w:val="0"/>
      <w:marTop w:val="0"/>
      <w:marBottom w:val="0"/>
      <w:divBdr>
        <w:top w:val="none" w:sz="0" w:space="0" w:color="auto"/>
        <w:left w:val="none" w:sz="0" w:space="0" w:color="auto"/>
        <w:bottom w:val="none" w:sz="0" w:space="0" w:color="auto"/>
        <w:right w:val="none" w:sz="0" w:space="0" w:color="auto"/>
      </w:divBdr>
    </w:div>
    <w:div w:id="2053646696">
      <w:bodyDiv w:val="1"/>
      <w:marLeft w:val="0"/>
      <w:marRight w:val="0"/>
      <w:marTop w:val="0"/>
      <w:marBottom w:val="0"/>
      <w:divBdr>
        <w:top w:val="none" w:sz="0" w:space="0" w:color="auto"/>
        <w:left w:val="none" w:sz="0" w:space="0" w:color="auto"/>
        <w:bottom w:val="none" w:sz="0" w:space="0" w:color="auto"/>
        <w:right w:val="none" w:sz="0" w:space="0" w:color="auto"/>
      </w:divBdr>
    </w:div>
    <w:div w:id="2053650895">
      <w:bodyDiv w:val="1"/>
      <w:marLeft w:val="0"/>
      <w:marRight w:val="0"/>
      <w:marTop w:val="0"/>
      <w:marBottom w:val="0"/>
      <w:divBdr>
        <w:top w:val="none" w:sz="0" w:space="0" w:color="auto"/>
        <w:left w:val="none" w:sz="0" w:space="0" w:color="auto"/>
        <w:bottom w:val="none" w:sz="0" w:space="0" w:color="auto"/>
        <w:right w:val="none" w:sz="0" w:space="0" w:color="auto"/>
      </w:divBdr>
    </w:div>
    <w:div w:id="2053652590">
      <w:bodyDiv w:val="1"/>
      <w:marLeft w:val="0"/>
      <w:marRight w:val="0"/>
      <w:marTop w:val="0"/>
      <w:marBottom w:val="0"/>
      <w:divBdr>
        <w:top w:val="none" w:sz="0" w:space="0" w:color="auto"/>
        <w:left w:val="none" w:sz="0" w:space="0" w:color="auto"/>
        <w:bottom w:val="none" w:sz="0" w:space="0" w:color="auto"/>
        <w:right w:val="none" w:sz="0" w:space="0" w:color="auto"/>
      </w:divBdr>
    </w:div>
    <w:div w:id="2054427247">
      <w:bodyDiv w:val="1"/>
      <w:marLeft w:val="0"/>
      <w:marRight w:val="0"/>
      <w:marTop w:val="0"/>
      <w:marBottom w:val="0"/>
      <w:divBdr>
        <w:top w:val="none" w:sz="0" w:space="0" w:color="auto"/>
        <w:left w:val="none" w:sz="0" w:space="0" w:color="auto"/>
        <w:bottom w:val="none" w:sz="0" w:space="0" w:color="auto"/>
        <w:right w:val="none" w:sz="0" w:space="0" w:color="auto"/>
      </w:divBdr>
    </w:div>
    <w:div w:id="2054959201">
      <w:bodyDiv w:val="1"/>
      <w:marLeft w:val="0"/>
      <w:marRight w:val="0"/>
      <w:marTop w:val="0"/>
      <w:marBottom w:val="0"/>
      <w:divBdr>
        <w:top w:val="none" w:sz="0" w:space="0" w:color="auto"/>
        <w:left w:val="none" w:sz="0" w:space="0" w:color="auto"/>
        <w:bottom w:val="none" w:sz="0" w:space="0" w:color="auto"/>
        <w:right w:val="none" w:sz="0" w:space="0" w:color="auto"/>
      </w:divBdr>
    </w:div>
    <w:div w:id="2055350492">
      <w:bodyDiv w:val="1"/>
      <w:marLeft w:val="0"/>
      <w:marRight w:val="0"/>
      <w:marTop w:val="0"/>
      <w:marBottom w:val="0"/>
      <w:divBdr>
        <w:top w:val="none" w:sz="0" w:space="0" w:color="auto"/>
        <w:left w:val="none" w:sz="0" w:space="0" w:color="auto"/>
        <w:bottom w:val="none" w:sz="0" w:space="0" w:color="auto"/>
        <w:right w:val="none" w:sz="0" w:space="0" w:color="auto"/>
      </w:divBdr>
    </w:div>
    <w:div w:id="2055546189">
      <w:bodyDiv w:val="1"/>
      <w:marLeft w:val="0"/>
      <w:marRight w:val="0"/>
      <w:marTop w:val="0"/>
      <w:marBottom w:val="0"/>
      <w:divBdr>
        <w:top w:val="none" w:sz="0" w:space="0" w:color="auto"/>
        <w:left w:val="none" w:sz="0" w:space="0" w:color="auto"/>
        <w:bottom w:val="none" w:sz="0" w:space="0" w:color="auto"/>
        <w:right w:val="none" w:sz="0" w:space="0" w:color="auto"/>
      </w:divBdr>
    </w:div>
    <w:div w:id="2055807441">
      <w:bodyDiv w:val="1"/>
      <w:marLeft w:val="0"/>
      <w:marRight w:val="0"/>
      <w:marTop w:val="0"/>
      <w:marBottom w:val="0"/>
      <w:divBdr>
        <w:top w:val="none" w:sz="0" w:space="0" w:color="auto"/>
        <w:left w:val="none" w:sz="0" w:space="0" w:color="auto"/>
        <w:bottom w:val="none" w:sz="0" w:space="0" w:color="auto"/>
        <w:right w:val="none" w:sz="0" w:space="0" w:color="auto"/>
      </w:divBdr>
    </w:div>
    <w:div w:id="2055888724">
      <w:bodyDiv w:val="1"/>
      <w:marLeft w:val="0"/>
      <w:marRight w:val="0"/>
      <w:marTop w:val="0"/>
      <w:marBottom w:val="0"/>
      <w:divBdr>
        <w:top w:val="none" w:sz="0" w:space="0" w:color="auto"/>
        <w:left w:val="none" w:sz="0" w:space="0" w:color="auto"/>
        <w:bottom w:val="none" w:sz="0" w:space="0" w:color="auto"/>
        <w:right w:val="none" w:sz="0" w:space="0" w:color="auto"/>
      </w:divBdr>
    </w:div>
    <w:div w:id="2057048519">
      <w:bodyDiv w:val="1"/>
      <w:marLeft w:val="0"/>
      <w:marRight w:val="0"/>
      <w:marTop w:val="0"/>
      <w:marBottom w:val="0"/>
      <w:divBdr>
        <w:top w:val="none" w:sz="0" w:space="0" w:color="auto"/>
        <w:left w:val="none" w:sz="0" w:space="0" w:color="auto"/>
        <w:bottom w:val="none" w:sz="0" w:space="0" w:color="auto"/>
        <w:right w:val="none" w:sz="0" w:space="0" w:color="auto"/>
      </w:divBdr>
    </w:div>
    <w:div w:id="2059746141">
      <w:bodyDiv w:val="1"/>
      <w:marLeft w:val="0"/>
      <w:marRight w:val="0"/>
      <w:marTop w:val="0"/>
      <w:marBottom w:val="0"/>
      <w:divBdr>
        <w:top w:val="none" w:sz="0" w:space="0" w:color="auto"/>
        <w:left w:val="none" w:sz="0" w:space="0" w:color="auto"/>
        <w:bottom w:val="none" w:sz="0" w:space="0" w:color="auto"/>
        <w:right w:val="none" w:sz="0" w:space="0" w:color="auto"/>
      </w:divBdr>
    </w:div>
    <w:div w:id="2060010516">
      <w:bodyDiv w:val="1"/>
      <w:marLeft w:val="0"/>
      <w:marRight w:val="0"/>
      <w:marTop w:val="0"/>
      <w:marBottom w:val="0"/>
      <w:divBdr>
        <w:top w:val="none" w:sz="0" w:space="0" w:color="auto"/>
        <w:left w:val="none" w:sz="0" w:space="0" w:color="auto"/>
        <w:bottom w:val="none" w:sz="0" w:space="0" w:color="auto"/>
        <w:right w:val="none" w:sz="0" w:space="0" w:color="auto"/>
      </w:divBdr>
    </w:div>
    <w:div w:id="2060132629">
      <w:bodyDiv w:val="1"/>
      <w:marLeft w:val="0"/>
      <w:marRight w:val="0"/>
      <w:marTop w:val="0"/>
      <w:marBottom w:val="0"/>
      <w:divBdr>
        <w:top w:val="none" w:sz="0" w:space="0" w:color="auto"/>
        <w:left w:val="none" w:sz="0" w:space="0" w:color="auto"/>
        <w:bottom w:val="none" w:sz="0" w:space="0" w:color="auto"/>
        <w:right w:val="none" w:sz="0" w:space="0" w:color="auto"/>
      </w:divBdr>
    </w:div>
    <w:div w:id="2061901907">
      <w:bodyDiv w:val="1"/>
      <w:marLeft w:val="0"/>
      <w:marRight w:val="0"/>
      <w:marTop w:val="0"/>
      <w:marBottom w:val="0"/>
      <w:divBdr>
        <w:top w:val="none" w:sz="0" w:space="0" w:color="auto"/>
        <w:left w:val="none" w:sz="0" w:space="0" w:color="auto"/>
        <w:bottom w:val="none" w:sz="0" w:space="0" w:color="auto"/>
        <w:right w:val="none" w:sz="0" w:space="0" w:color="auto"/>
      </w:divBdr>
    </w:div>
    <w:div w:id="2062050730">
      <w:bodyDiv w:val="1"/>
      <w:marLeft w:val="0"/>
      <w:marRight w:val="0"/>
      <w:marTop w:val="0"/>
      <w:marBottom w:val="0"/>
      <w:divBdr>
        <w:top w:val="none" w:sz="0" w:space="0" w:color="auto"/>
        <w:left w:val="none" w:sz="0" w:space="0" w:color="auto"/>
        <w:bottom w:val="none" w:sz="0" w:space="0" w:color="auto"/>
        <w:right w:val="none" w:sz="0" w:space="0" w:color="auto"/>
      </w:divBdr>
    </w:div>
    <w:div w:id="2062630619">
      <w:bodyDiv w:val="1"/>
      <w:marLeft w:val="0"/>
      <w:marRight w:val="0"/>
      <w:marTop w:val="0"/>
      <w:marBottom w:val="0"/>
      <w:divBdr>
        <w:top w:val="none" w:sz="0" w:space="0" w:color="auto"/>
        <w:left w:val="none" w:sz="0" w:space="0" w:color="auto"/>
        <w:bottom w:val="none" w:sz="0" w:space="0" w:color="auto"/>
        <w:right w:val="none" w:sz="0" w:space="0" w:color="auto"/>
      </w:divBdr>
    </w:div>
    <w:div w:id="2062747983">
      <w:bodyDiv w:val="1"/>
      <w:marLeft w:val="0"/>
      <w:marRight w:val="0"/>
      <w:marTop w:val="0"/>
      <w:marBottom w:val="0"/>
      <w:divBdr>
        <w:top w:val="none" w:sz="0" w:space="0" w:color="auto"/>
        <w:left w:val="none" w:sz="0" w:space="0" w:color="auto"/>
        <w:bottom w:val="none" w:sz="0" w:space="0" w:color="auto"/>
        <w:right w:val="none" w:sz="0" w:space="0" w:color="auto"/>
      </w:divBdr>
    </w:div>
    <w:div w:id="2063282849">
      <w:bodyDiv w:val="1"/>
      <w:marLeft w:val="0"/>
      <w:marRight w:val="0"/>
      <w:marTop w:val="0"/>
      <w:marBottom w:val="0"/>
      <w:divBdr>
        <w:top w:val="none" w:sz="0" w:space="0" w:color="auto"/>
        <w:left w:val="none" w:sz="0" w:space="0" w:color="auto"/>
        <w:bottom w:val="none" w:sz="0" w:space="0" w:color="auto"/>
        <w:right w:val="none" w:sz="0" w:space="0" w:color="auto"/>
      </w:divBdr>
    </w:div>
    <w:div w:id="2063433250">
      <w:bodyDiv w:val="1"/>
      <w:marLeft w:val="0"/>
      <w:marRight w:val="0"/>
      <w:marTop w:val="0"/>
      <w:marBottom w:val="0"/>
      <w:divBdr>
        <w:top w:val="none" w:sz="0" w:space="0" w:color="auto"/>
        <w:left w:val="none" w:sz="0" w:space="0" w:color="auto"/>
        <w:bottom w:val="none" w:sz="0" w:space="0" w:color="auto"/>
        <w:right w:val="none" w:sz="0" w:space="0" w:color="auto"/>
      </w:divBdr>
    </w:div>
    <w:div w:id="2063626936">
      <w:bodyDiv w:val="1"/>
      <w:marLeft w:val="0"/>
      <w:marRight w:val="0"/>
      <w:marTop w:val="0"/>
      <w:marBottom w:val="0"/>
      <w:divBdr>
        <w:top w:val="none" w:sz="0" w:space="0" w:color="auto"/>
        <w:left w:val="none" w:sz="0" w:space="0" w:color="auto"/>
        <w:bottom w:val="none" w:sz="0" w:space="0" w:color="auto"/>
        <w:right w:val="none" w:sz="0" w:space="0" w:color="auto"/>
      </w:divBdr>
    </w:div>
    <w:div w:id="2063745750">
      <w:bodyDiv w:val="1"/>
      <w:marLeft w:val="0"/>
      <w:marRight w:val="0"/>
      <w:marTop w:val="0"/>
      <w:marBottom w:val="0"/>
      <w:divBdr>
        <w:top w:val="none" w:sz="0" w:space="0" w:color="auto"/>
        <w:left w:val="none" w:sz="0" w:space="0" w:color="auto"/>
        <w:bottom w:val="none" w:sz="0" w:space="0" w:color="auto"/>
        <w:right w:val="none" w:sz="0" w:space="0" w:color="auto"/>
      </w:divBdr>
    </w:div>
    <w:div w:id="2063945896">
      <w:bodyDiv w:val="1"/>
      <w:marLeft w:val="0"/>
      <w:marRight w:val="0"/>
      <w:marTop w:val="0"/>
      <w:marBottom w:val="0"/>
      <w:divBdr>
        <w:top w:val="none" w:sz="0" w:space="0" w:color="auto"/>
        <w:left w:val="none" w:sz="0" w:space="0" w:color="auto"/>
        <w:bottom w:val="none" w:sz="0" w:space="0" w:color="auto"/>
        <w:right w:val="none" w:sz="0" w:space="0" w:color="auto"/>
      </w:divBdr>
    </w:div>
    <w:div w:id="2064214335">
      <w:bodyDiv w:val="1"/>
      <w:marLeft w:val="0"/>
      <w:marRight w:val="0"/>
      <w:marTop w:val="0"/>
      <w:marBottom w:val="0"/>
      <w:divBdr>
        <w:top w:val="none" w:sz="0" w:space="0" w:color="auto"/>
        <w:left w:val="none" w:sz="0" w:space="0" w:color="auto"/>
        <w:bottom w:val="none" w:sz="0" w:space="0" w:color="auto"/>
        <w:right w:val="none" w:sz="0" w:space="0" w:color="auto"/>
      </w:divBdr>
    </w:div>
    <w:div w:id="2064329701">
      <w:bodyDiv w:val="1"/>
      <w:marLeft w:val="0"/>
      <w:marRight w:val="0"/>
      <w:marTop w:val="0"/>
      <w:marBottom w:val="0"/>
      <w:divBdr>
        <w:top w:val="none" w:sz="0" w:space="0" w:color="auto"/>
        <w:left w:val="none" w:sz="0" w:space="0" w:color="auto"/>
        <w:bottom w:val="none" w:sz="0" w:space="0" w:color="auto"/>
        <w:right w:val="none" w:sz="0" w:space="0" w:color="auto"/>
      </w:divBdr>
    </w:div>
    <w:div w:id="2064403804">
      <w:bodyDiv w:val="1"/>
      <w:marLeft w:val="0"/>
      <w:marRight w:val="0"/>
      <w:marTop w:val="0"/>
      <w:marBottom w:val="0"/>
      <w:divBdr>
        <w:top w:val="none" w:sz="0" w:space="0" w:color="auto"/>
        <w:left w:val="none" w:sz="0" w:space="0" w:color="auto"/>
        <w:bottom w:val="none" w:sz="0" w:space="0" w:color="auto"/>
        <w:right w:val="none" w:sz="0" w:space="0" w:color="auto"/>
      </w:divBdr>
    </w:div>
    <w:div w:id="2064869340">
      <w:bodyDiv w:val="1"/>
      <w:marLeft w:val="0"/>
      <w:marRight w:val="0"/>
      <w:marTop w:val="0"/>
      <w:marBottom w:val="0"/>
      <w:divBdr>
        <w:top w:val="none" w:sz="0" w:space="0" w:color="auto"/>
        <w:left w:val="none" w:sz="0" w:space="0" w:color="auto"/>
        <w:bottom w:val="none" w:sz="0" w:space="0" w:color="auto"/>
        <w:right w:val="none" w:sz="0" w:space="0" w:color="auto"/>
      </w:divBdr>
    </w:div>
    <w:div w:id="2065909299">
      <w:bodyDiv w:val="1"/>
      <w:marLeft w:val="0"/>
      <w:marRight w:val="0"/>
      <w:marTop w:val="0"/>
      <w:marBottom w:val="0"/>
      <w:divBdr>
        <w:top w:val="none" w:sz="0" w:space="0" w:color="auto"/>
        <w:left w:val="none" w:sz="0" w:space="0" w:color="auto"/>
        <w:bottom w:val="none" w:sz="0" w:space="0" w:color="auto"/>
        <w:right w:val="none" w:sz="0" w:space="0" w:color="auto"/>
      </w:divBdr>
    </w:div>
    <w:div w:id="2067295527">
      <w:bodyDiv w:val="1"/>
      <w:marLeft w:val="0"/>
      <w:marRight w:val="0"/>
      <w:marTop w:val="0"/>
      <w:marBottom w:val="0"/>
      <w:divBdr>
        <w:top w:val="none" w:sz="0" w:space="0" w:color="auto"/>
        <w:left w:val="none" w:sz="0" w:space="0" w:color="auto"/>
        <w:bottom w:val="none" w:sz="0" w:space="0" w:color="auto"/>
        <w:right w:val="none" w:sz="0" w:space="0" w:color="auto"/>
      </w:divBdr>
    </w:div>
    <w:div w:id="2068454838">
      <w:bodyDiv w:val="1"/>
      <w:marLeft w:val="0"/>
      <w:marRight w:val="0"/>
      <w:marTop w:val="0"/>
      <w:marBottom w:val="0"/>
      <w:divBdr>
        <w:top w:val="none" w:sz="0" w:space="0" w:color="auto"/>
        <w:left w:val="none" w:sz="0" w:space="0" w:color="auto"/>
        <w:bottom w:val="none" w:sz="0" w:space="0" w:color="auto"/>
        <w:right w:val="none" w:sz="0" w:space="0" w:color="auto"/>
      </w:divBdr>
    </w:div>
    <w:div w:id="2068721051">
      <w:bodyDiv w:val="1"/>
      <w:marLeft w:val="0"/>
      <w:marRight w:val="0"/>
      <w:marTop w:val="0"/>
      <w:marBottom w:val="0"/>
      <w:divBdr>
        <w:top w:val="none" w:sz="0" w:space="0" w:color="auto"/>
        <w:left w:val="none" w:sz="0" w:space="0" w:color="auto"/>
        <w:bottom w:val="none" w:sz="0" w:space="0" w:color="auto"/>
        <w:right w:val="none" w:sz="0" w:space="0" w:color="auto"/>
      </w:divBdr>
    </w:div>
    <w:div w:id="2069914469">
      <w:bodyDiv w:val="1"/>
      <w:marLeft w:val="0"/>
      <w:marRight w:val="0"/>
      <w:marTop w:val="0"/>
      <w:marBottom w:val="0"/>
      <w:divBdr>
        <w:top w:val="none" w:sz="0" w:space="0" w:color="auto"/>
        <w:left w:val="none" w:sz="0" w:space="0" w:color="auto"/>
        <w:bottom w:val="none" w:sz="0" w:space="0" w:color="auto"/>
        <w:right w:val="none" w:sz="0" w:space="0" w:color="auto"/>
      </w:divBdr>
    </w:div>
    <w:div w:id="2070877274">
      <w:bodyDiv w:val="1"/>
      <w:marLeft w:val="0"/>
      <w:marRight w:val="0"/>
      <w:marTop w:val="0"/>
      <w:marBottom w:val="0"/>
      <w:divBdr>
        <w:top w:val="none" w:sz="0" w:space="0" w:color="auto"/>
        <w:left w:val="none" w:sz="0" w:space="0" w:color="auto"/>
        <w:bottom w:val="none" w:sz="0" w:space="0" w:color="auto"/>
        <w:right w:val="none" w:sz="0" w:space="0" w:color="auto"/>
      </w:divBdr>
    </w:div>
    <w:div w:id="2070956913">
      <w:bodyDiv w:val="1"/>
      <w:marLeft w:val="0"/>
      <w:marRight w:val="0"/>
      <w:marTop w:val="0"/>
      <w:marBottom w:val="0"/>
      <w:divBdr>
        <w:top w:val="none" w:sz="0" w:space="0" w:color="auto"/>
        <w:left w:val="none" w:sz="0" w:space="0" w:color="auto"/>
        <w:bottom w:val="none" w:sz="0" w:space="0" w:color="auto"/>
        <w:right w:val="none" w:sz="0" w:space="0" w:color="auto"/>
      </w:divBdr>
    </w:div>
    <w:div w:id="2070957493">
      <w:bodyDiv w:val="1"/>
      <w:marLeft w:val="0"/>
      <w:marRight w:val="0"/>
      <w:marTop w:val="0"/>
      <w:marBottom w:val="0"/>
      <w:divBdr>
        <w:top w:val="none" w:sz="0" w:space="0" w:color="auto"/>
        <w:left w:val="none" w:sz="0" w:space="0" w:color="auto"/>
        <w:bottom w:val="none" w:sz="0" w:space="0" w:color="auto"/>
        <w:right w:val="none" w:sz="0" w:space="0" w:color="auto"/>
      </w:divBdr>
    </w:div>
    <w:div w:id="2071267652">
      <w:bodyDiv w:val="1"/>
      <w:marLeft w:val="0"/>
      <w:marRight w:val="0"/>
      <w:marTop w:val="0"/>
      <w:marBottom w:val="0"/>
      <w:divBdr>
        <w:top w:val="none" w:sz="0" w:space="0" w:color="auto"/>
        <w:left w:val="none" w:sz="0" w:space="0" w:color="auto"/>
        <w:bottom w:val="none" w:sz="0" w:space="0" w:color="auto"/>
        <w:right w:val="none" w:sz="0" w:space="0" w:color="auto"/>
      </w:divBdr>
    </w:div>
    <w:div w:id="2071345588">
      <w:bodyDiv w:val="1"/>
      <w:marLeft w:val="0"/>
      <w:marRight w:val="0"/>
      <w:marTop w:val="0"/>
      <w:marBottom w:val="0"/>
      <w:divBdr>
        <w:top w:val="none" w:sz="0" w:space="0" w:color="auto"/>
        <w:left w:val="none" w:sz="0" w:space="0" w:color="auto"/>
        <w:bottom w:val="none" w:sz="0" w:space="0" w:color="auto"/>
        <w:right w:val="none" w:sz="0" w:space="0" w:color="auto"/>
      </w:divBdr>
    </w:div>
    <w:div w:id="2072263755">
      <w:bodyDiv w:val="1"/>
      <w:marLeft w:val="0"/>
      <w:marRight w:val="0"/>
      <w:marTop w:val="0"/>
      <w:marBottom w:val="0"/>
      <w:divBdr>
        <w:top w:val="none" w:sz="0" w:space="0" w:color="auto"/>
        <w:left w:val="none" w:sz="0" w:space="0" w:color="auto"/>
        <w:bottom w:val="none" w:sz="0" w:space="0" w:color="auto"/>
        <w:right w:val="none" w:sz="0" w:space="0" w:color="auto"/>
      </w:divBdr>
    </w:div>
    <w:div w:id="2072776641">
      <w:bodyDiv w:val="1"/>
      <w:marLeft w:val="0"/>
      <w:marRight w:val="0"/>
      <w:marTop w:val="0"/>
      <w:marBottom w:val="0"/>
      <w:divBdr>
        <w:top w:val="none" w:sz="0" w:space="0" w:color="auto"/>
        <w:left w:val="none" w:sz="0" w:space="0" w:color="auto"/>
        <w:bottom w:val="none" w:sz="0" w:space="0" w:color="auto"/>
        <w:right w:val="none" w:sz="0" w:space="0" w:color="auto"/>
      </w:divBdr>
    </w:div>
    <w:div w:id="2073114881">
      <w:bodyDiv w:val="1"/>
      <w:marLeft w:val="0"/>
      <w:marRight w:val="0"/>
      <w:marTop w:val="0"/>
      <w:marBottom w:val="0"/>
      <w:divBdr>
        <w:top w:val="none" w:sz="0" w:space="0" w:color="auto"/>
        <w:left w:val="none" w:sz="0" w:space="0" w:color="auto"/>
        <w:bottom w:val="none" w:sz="0" w:space="0" w:color="auto"/>
        <w:right w:val="none" w:sz="0" w:space="0" w:color="auto"/>
      </w:divBdr>
    </w:div>
    <w:div w:id="2075229025">
      <w:bodyDiv w:val="1"/>
      <w:marLeft w:val="0"/>
      <w:marRight w:val="0"/>
      <w:marTop w:val="0"/>
      <w:marBottom w:val="0"/>
      <w:divBdr>
        <w:top w:val="none" w:sz="0" w:space="0" w:color="auto"/>
        <w:left w:val="none" w:sz="0" w:space="0" w:color="auto"/>
        <w:bottom w:val="none" w:sz="0" w:space="0" w:color="auto"/>
        <w:right w:val="none" w:sz="0" w:space="0" w:color="auto"/>
      </w:divBdr>
    </w:div>
    <w:div w:id="2075934904">
      <w:bodyDiv w:val="1"/>
      <w:marLeft w:val="0"/>
      <w:marRight w:val="0"/>
      <w:marTop w:val="0"/>
      <w:marBottom w:val="0"/>
      <w:divBdr>
        <w:top w:val="none" w:sz="0" w:space="0" w:color="auto"/>
        <w:left w:val="none" w:sz="0" w:space="0" w:color="auto"/>
        <w:bottom w:val="none" w:sz="0" w:space="0" w:color="auto"/>
        <w:right w:val="none" w:sz="0" w:space="0" w:color="auto"/>
      </w:divBdr>
    </w:div>
    <w:div w:id="2076119735">
      <w:bodyDiv w:val="1"/>
      <w:marLeft w:val="0"/>
      <w:marRight w:val="0"/>
      <w:marTop w:val="0"/>
      <w:marBottom w:val="0"/>
      <w:divBdr>
        <w:top w:val="none" w:sz="0" w:space="0" w:color="auto"/>
        <w:left w:val="none" w:sz="0" w:space="0" w:color="auto"/>
        <w:bottom w:val="none" w:sz="0" w:space="0" w:color="auto"/>
        <w:right w:val="none" w:sz="0" w:space="0" w:color="auto"/>
      </w:divBdr>
    </w:div>
    <w:div w:id="2076200493">
      <w:bodyDiv w:val="1"/>
      <w:marLeft w:val="0"/>
      <w:marRight w:val="0"/>
      <w:marTop w:val="0"/>
      <w:marBottom w:val="0"/>
      <w:divBdr>
        <w:top w:val="none" w:sz="0" w:space="0" w:color="auto"/>
        <w:left w:val="none" w:sz="0" w:space="0" w:color="auto"/>
        <w:bottom w:val="none" w:sz="0" w:space="0" w:color="auto"/>
        <w:right w:val="none" w:sz="0" w:space="0" w:color="auto"/>
      </w:divBdr>
    </w:div>
    <w:div w:id="2076734907">
      <w:bodyDiv w:val="1"/>
      <w:marLeft w:val="0"/>
      <w:marRight w:val="0"/>
      <w:marTop w:val="0"/>
      <w:marBottom w:val="0"/>
      <w:divBdr>
        <w:top w:val="none" w:sz="0" w:space="0" w:color="auto"/>
        <w:left w:val="none" w:sz="0" w:space="0" w:color="auto"/>
        <w:bottom w:val="none" w:sz="0" w:space="0" w:color="auto"/>
        <w:right w:val="none" w:sz="0" w:space="0" w:color="auto"/>
      </w:divBdr>
    </w:div>
    <w:div w:id="2076856362">
      <w:bodyDiv w:val="1"/>
      <w:marLeft w:val="0"/>
      <w:marRight w:val="0"/>
      <w:marTop w:val="0"/>
      <w:marBottom w:val="0"/>
      <w:divBdr>
        <w:top w:val="none" w:sz="0" w:space="0" w:color="auto"/>
        <w:left w:val="none" w:sz="0" w:space="0" w:color="auto"/>
        <w:bottom w:val="none" w:sz="0" w:space="0" w:color="auto"/>
        <w:right w:val="none" w:sz="0" w:space="0" w:color="auto"/>
      </w:divBdr>
    </w:div>
    <w:div w:id="2077123060">
      <w:bodyDiv w:val="1"/>
      <w:marLeft w:val="0"/>
      <w:marRight w:val="0"/>
      <w:marTop w:val="0"/>
      <w:marBottom w:val="0"/>
      <w:divBdr>
        <w:top w:val="none" w:sz="0" w:space="0" w:color="auto"/>
        <w:left w:val="none" w:sz="0" w:space="0" w:color="auto"/>
        <w:bottom w:val="none" w:sz="0" w:space="0" w:color="auto"/>
        <w:right w:val="none" w:sz="0" w:space="0" w:color="auto"/>
      </w:divBdr>
    </w:div>
    <w:div w:id="2077624460">
      <w:bodyDiv w:val="1"/>
      <w:marLeft w:val="0"/>
      <w:marRight w:val="0"/>
      <w:marTop w:val="0"/>
      <w:marBottom w:val="0"/>
      <w:divBdr>
        <w:top w:val="none" w:sz="0" w:space="0" w:color="auto"/>
        <w:left w:val="none" w:sz="0" w:space="0" w:color="auto"/>
        <w:bottom w:val="none" w:sz="0" w:space="0" w:color="auto"/>
        <w:right w:val="none" w:sz="0" w:space="0" w:color="auto"/>
      </w:divBdr>
    </w:div>
    <w:div w:id="2078430420">
      <w:bodyDiv w:val="1"/>
      <w:marLeft w:val="0"/>
      <w:marRight w:val="0"/>
      <w:marTop w:val="0"/>
      <w:marBottom w:val="0"/>
      <w:divBdr>
        <w:top w:val="none" w:sz="0" w:space="0" w:color="auto"/>
        <w:left w:val="none" w:sz="0" w:space="0" w:color="auto"/>
        <w:bottom w:val="none" w:sz="0" w:space="0" w:color="auto"/>
        <w:right w:val="none" w:sz="0" w:space="0" w:color="auto"/>
      </w:divBdr>
    </w:div>
    <w:div w:id="2078898368">
      <w:bodyDiv w:val="1"/>
      <w:marLeft w:val="0"/>
      <w:marRight w:val="0"/>
      <w:marTop w:val="0"/>
      <w:marBottom w:val="0"/>
      <w:divBdr>
        <w:top w:val="none" w:sz="0" w:space="0" w:color="auto"/>
        <w:left w:val="none" w:sz="0" w:space="0" w:color="auto"/>
        <w:bottom w:val="none" w:sz="0" w:space="0" w:color="auto"/>
        <w:right w:val="none" w:sz="0" w:space="0" w:color="auto"/>
      </w:divBdr>
    </w:div>
    <w:div w:id="2079092494">
      <w:bodyDiv w:val="1"/>
      <w:marLeft w:val="0"/>
      <w:marRight w:val="0"/>
      <w:marTop w:val="0"/>
      <w:marBottom w:val="0"/>
      <w:divBdr>
        <w:top w:val="none" w:sz="0" w:space="0" w:color="auto"/>
        <w:left w:val="none" w:sz="0" w:space="0" w:color="auto"/>
        <w:bottom w:val="none" w:sz="0" w:space="0" w:color="auto"/>
        <w:right w:val="none" w:sz="0" w:space="0" w:color="auto"/>
      </w:divBdr>
    </w:div>
    <w:div w:id="2080443869">
      <w:bodyDiv w:val="1"/>
      <w:marLeft w:val="0"/>
      <w:marRight w:val="0"/>
      <w:marTop w:val="0"/>
      <w:marBottom w:val="0"/>
      <w:divBdr>
        <w:top w:val="none" w:sz="0" w:space="0" w:color="auto"/>
        <w:left w:val="none" w:sz="0" w:space="0" w:color="auto"/>
        <w:bottom w:val="none" w:sz="0" w:space="0" w:color="auto"/>
        <w:right w:val="none" w:sz="0" w:space="0" w:color="auto"/>
      </w:divBdr>
    </w:div>
    <w:div w:id="2080863289">
      <w:bodyDiv w:val="1"/>
      <w:marLeft w:val="0"/>
      <w:marRight w:val="0"/>
      <w:marTop w:val="0"/>
      <w:marBottom w:val="0"/>
      <w:divBdr>
        <w:top w:val="none" w:sz="0" w:space="0" w:color="auto"/>
        <w:left w:val="none" w:sz="0" w:space="0" w:color="auto"/>
        <w:bottom w:val="none" w:sz="0" w:space="0" w:color="auto"/>
        <w:right w:val="none" w:sz="0" w:space="0" w:color="auto"/>
      </w:divBdr>
    </w:div>
    <w:div w:id="2081058473">
      <w:bodyDiv w:val="1"/>
      <w:marLeft w:val="0"/>
      <w:marRight w:val="0"/>
      <w:marTop w:val="0"/>
      <w:marBottom w:val="0"/>
      <w:divBdr>
        <w:top w:val="none" w:sz="0" w:space="0" w:color="auto"/>
        <w:left w:val="none" w:sz="0" w:space="0" w:color="auto"/>
        <w:bottom w:val="none" w:sz="0" w:space="0" w:color="auto"/>
        <w:right w:val="none" w:sz="0" w:space="0" w:color="auto"/>
      </w:divBdr>
    </w:div>
    <w:div w:id="2081171473">
      <w:bodyDiv w:val="1"/>
      <w:marLeft w:val="0"/>
      <w:marRight w:val="0"/>
      <w:marTop w:val="0"/>
      <w:marBottom w:val="0"/>
      <w:divBdr>
        <w:top w:val="none" w:sz="0" w:space="0" w:color="auto"/>
        <w:left w:val="none" w:sz="0" w:space="0" w:color="auto"/>
        <w:bottom w:val="none" w:sz="0" w:space="0" w:color="auto"/>
        <w:right w:val="none" w:sz="0" w:space="0" w:color="auto"/>
      </w:divBdr>
    </w:div>
    <w:div w:id="2081173685">
      <w:bodyDiv w:val="1"/>
      <w:marLeft w:val="0"/>
      <w:marRight w:val="0"/>
      <w:marTop w:val="0"/>
      <w:marBottom w:val="0"/>
      <w:divBdr>
        <w:top w:val="none" w:sz="0" w:space="0" w:color="auto"/>
        <w:left w:val="none" w:sz="0" w:space="0" w:color="auto"/>
        <w:bottom w:val="none" w:sz="0" w:space="0" w:color="auto"/>
        <w:right w:val="none" w:sz="0" w:space="0" w:color="auto"/>
      </w:divBdr>
    </w:div>
    <w:div w:id="2081441681">
      <w:bodyDiv w:val="1"/>
      <w:marLeft w:val="0"/>
      <w:marRight w:val="0"/>
      <w:marTop w:val="0"/>
      <w:marBottom w:val="0"/>
      <w:divBdr>
        <w:top w:val="none" w:sz="0" w:space="0" w:color="auto"/>
        <w:left w:val="none" w:sz="0" w:space="0" w:color="auto"/>
        <w:bottom w:val="none" w:sz="0" w:space="0" w:color="auto"/>
        <w:right w:val="none" w:sz="0" w:space="0" w:color="auto"/>
      </w:divBdr>
    </w:div>
    <w:div w:id="2081556610">
      <w:bodyDiv w:val="1"/>
      <w:marLeft w:val="0"/>
      <w:marRight w:val="0"/>
      <w:marTop w:val="0"/>
      <w:marBottom w:val="0"/>
      <w:divBdr>
        <w:top w:val="none" w:sz="0" w:space="0" w:color="auto"/>
        <w:left w:val="none" w:sz="0" w:space="0" w:color="auto"/>
        <w:bottom w:val="none" w:sz="0" w:space="0" w:color="auto"/>
        <w:right w:val="none" w:sz="0" w:space="0" w:color="auto"/>
      </w:divBdr>
    </w:div>
    <w:div w:id="2083479396">
      <w:bodyDiv w:val="1"/>
      <w:marLeft w:val="0"/>
      <w:marRight w:val="0"/>
      <w:marTop w:val="0"/>
      <w:marBottom w:val="0"/>
      <w:divBdr>
        <w:top w:val="none" w:sz="0" w:space="0" w:color="auto"/>
        <w:left w:val="none" w:sz="0" w:space="0" w:color="auto"/>
        <w:bottom w:val="none" w:sz="0" w:space="0" w:color="auto"/>
        <w:right w:val="none" w:sz="0" w:space="0" w:color="auto"/>
      </w:divBdr>
    </w:div>
    <w:div w:id="2083914447">
      <w:bodyDiv w:val="1"/>
      <w:marLeft w:val="0"/>
      <w:marRight w:val="0"/>
      <w:marTop w:val="0"/>
      <w:marBottom w:val="0"/>
      <w:divBdr>
        <w:top w:val="none" w:sz="0" w:space="0" w:color="auto"/>
        <w:left w:val="none" w:sz="0" w:space="0" w:color="auto"/>
        <w:bottom w:val="none" w:sz="0" w:space="0" w:color="auto"/>
        <w:right w:val="none" w:sz="0" w:space="0" w:color="auto"/>
      </w:divBdr>
    </w:div>
    <w:div w:id="2084446852">
      <w:bodyDiv w:val="1"/>
      <w:marLeft w:val="0"/>
      <w:marRight w:val="0"/>
      <w:marTop w:val="0"/>
      <w:marBottom w:val="0"/>
      <w:divBdr>
        <w:top w:val="none" w:sz="0" w:space="0" w:color="auto"/>
        <w:left w:val="none" w:sz="0" w:space="0" w:color="auto"/>
        <w:bottom w:val="none" w:sz="0" w:space="0" w:color="auto"/>
        <w:right w:val="none" w:sz="0" w:space="0" w:color="auto"/>
      </w:divBdr>
    </w:div>
    <w:div w:id="2084523020">
      <w:bodyDiv w:val="1"/>
      <w:marLeft w:val="0"/>
      <w:marRight w:val="0"/>
      <w:marTop w:val="0"/>
      <w:marBottom w:val="0"/>
      <w:divBdr>
        <w:top w:val="none" w:sz="0" w:space="0" w:color="auto"/>
        <w:left w:val="none" w:sz="0" w:space="0" w:color="auto"/>
        <w:bottom w:val="none" w:sz="0" w:space="0" w:color="auto"/>
        <w:right w:val="none" w:sz="0" w:space="0" w:color="auto"/>
      </w:divBdr>
    </w:div>
    <w:div w:id="2084596154">
      <w:bodyDiv w:val="1"/>
      <w:marLeft w:val="0"/>
      <w:marRight w:val="0"/>
      <w:marTop w:val="0"/>
      <w:marBottom w:val="0"/>
      <w:divBdr>
        <w:top w:val="none" w:sz="0" w:space="0" w:color="auto"/>
        <w:left w:val="none" w:sz="0" w:space="0" w:color="auto"/>
        <w:bottom w:val="none" w:sz="0" w:space="0" w:color="auto"/>
        <w:right w:val="none" w:sz="0" w:space="0" w:color="auto"/>
      </w:divBdr>
    </w:div>
    <w:div w:id="2084641189">
      <w:bodyDiv w:val="1"/>
      <w:marLeft w:val="0"/>
      <w:marRight w:val="0"/>
      <w:marTop w:val="0"/>
      <w:marBottom w:val="0"/>
      <w:divBdr>
        <w:top w:val="none" w:sz="0" w:space="0" w:color="auto"/>
        <w:left w:val="none" w:sz="0" w:space="0" w:color="auto"/>
        <w:bottom w:val="none" w:sz="0" w:space="0" w:color="auto"/>
        <w:right w:val="none" w:sz="0" w:space="0" w:color="auto"/>
      </w:divBdr>
    </w:div>
    <w:div w:id="2084838511">
      <w:bodyDiv w:val="1"/>
      <w:marLeft w:val="0"/>
      <w:marRight w:val="0"/>
      <w:marTop w:val="0"/>
      <w:marBottom w:val="0"/>
      <w:divBdr>
        <w:top w:val="none" w:sz="0" w:space="0" w:color="auto"/>
        <w:left w:val="none" w:sz="0" w:space="0" w:color="auto"/>
        <w:bottom w:val="none" w:sz="0" w:space="0" w:color="auto"/>
        <w:right w:val="none" w:sz="0" w:space="0" w:color="auto"/>
      </w:divBdr>
    </w:div>
    <w:div w:id="2085448721">
      <w:bodyDiv w:val="1"/>
      <w:marLeft w:val="0"/>
      <w:marRight w:val="0"/>
      <w:marTop w:val="0"/>
      <w:marBottom w:val="0"/>
      <w:divBdr>
        <w:top w:val="none" w:sz="0" w:space="0" w:color="auto"/>
        <w:left w:val="none" w:sz="0" w:space="0" w:color="auto"/>
        <w:bottom w:val="none" w:sz="0" w:space="0" w:color="auto"/>
        <w:right w:val="none" w:sz="0" w:space="0" w:color="auto"/>
      </w:divBdr>
    </w:div>
    <w:div w:id="2085493820">
      <w:bodyDiv w:val="1"/>
      <w:marLeft w:val="0"/>
      <w:marRight w:val="0"/>
      <w:marTop w:val="0"/>
      <w:marBottom w:val="0"/>
      <w:divBdr>
        <w:top w:val="none" w:sz="0" w:space="0" w:color="auto"/>
        <w:left w:val="none" w:sz="0" w:space="0" w:color="auto"/>
        <w:bottom w:val="none" w:sz="0" w:space="0" w:color="auto"/>
        <w:right w:val="none" w:sz="0" w:space="0" w:color="auto"/>
      </w:divBdr>
    </w:div>
    <w:div w:id="2086760646">
      <w:bodyDiv w:val="1"/>
      <w:marLeft w:val="0"/>
      <w:marRight w:val="0"/>
      <w:marTop w:val="0"/>
      <w:marBottom w:val="0"/>
      <w:divBdr>
        <w:top w:val="none" w:sz="0" w:space="0" w:color="auto"/>
        <w:left w:val="none" w:sz="0" w:space="0" w:color="auto"/>
        <w:bottom w:val="none" w:sz="0" w:space="0" w:color="auto"/>
        <w:right w:val="none" w:sz="0" w:space="0" w:color="auto"/>
      </w:divBdr>
    </w:div>
    <w:div w:id="2086799823">
      <w:bodyDiv w:val="1"/>
      <w:marLeft w:val="0"/>
      <w:marRight w:val="0"/>
      <w:marTop w:val="0"/>
      <w:marBottom w:val="0"/>
      <w:divBdr>
        <w:top w:val="none" w:sz="0" w:space="0" w:color="auto"/>
        <w:left w:val="none" w:sz="0" w:space="0" w:color="auto"/>
        <w:bottom w:val="none" w:sz="0" w:space="0" w:color="auto"/>
        <w:right w:val="none" w:sz="0" w:space="0" w:color="auto"/>
      </w:divBdr>
    </w:div>
    <w:div w:id="2087260367">
      <w:bodyDiv w:val="1"/>
      <w:marLeft w:val="0"/>
      <w:marRight w:val="0"/>
      <w:marTop w:val="0"/>
      <w:marBottom w:val="0"/>
      <w:divBdr>
        <w:top w:val="none" w:sz="0" w:space="0" w:color="auto"/>
        <w:left w:val="none" w:sz="0" w:space="0" w:color="auto"/>
        <w:bottom w:val="none" w:sz="0" w:space="0" w:color="auto"/>
        <w:right w:val="none" w:sz="0" w:space="0" w:color="auto"/>
      </w:divBdr>
    </w:div>
    <w:div w:id="2087267987">
      <w:bodyDiv w:val="1"/>
      <w:marLeft w:val="0"/>
      <w:marRight w:val="0"/>
      <w:marTop w:val="0"/>
      <w:marBottom w:val="0"/>
      <w:divBdr>
        <w:top w:val="none" w:sz="0" w:space="0" w:color="auto"/>
        <w:left w:val="none" w:sz="0" w:space="0" w:color="auto"/>
        <w:bottom w:val="none" w:sz="0" w:space="0" w:color="auto"/>
        <w:right w:val="none" w:sz="0" w:space="0" w:color="auto"/>
      </w:divBdr>
    </w:div>
    <w:div w:id="2087453218">
      <w:bodyDiv w:val="1"/>
      <w:marLeft w:val="0"/>
      <w:marRight w:val="0"/>
      <w:marTop w:val="0"/>
      <w:marBottom w:val="0"/>
      <w:divBdr>
        <w:top w:val="none" w:sz="0" w:space="0" w:color="auto"/>
        <w:left w:val="none" w:sz="0" w:space="0" w:color="auto"/>
        <w:bottom w:val="none" w:sz="0" w:space="0" w:color="auto"/>
        <w:right w:val="none" w:sz="0" w:space="0" w:color="auto"/>
      </w:divBdr>
    </w:div>
    <w:div w:id="2088455020">
      <w:bodyDiv w:val="1"/>
      <w:marLeft w:val="0"/>
      <w:marRight w:val="0"/>
      <w:marTop w:val="0"/>
      <w:marBottom w:val="0"/>
      <w:divBdr>
        <w:top w:val="none" w:sz="0" w:space="0" w:color="auto"/>
        <w:left w:val="none" w:sz="0" w:space="0" w:color="auto"/>
        <w:bottom w:val="none" w:sz="0" w:space="0" w:color="auto"/>
        <w:right w:val="none" w:sz="0" w:space="0" w:color="auto"/>
      </w:divBdr>
    </w:div>
    <w:div w:id="2088455985">
      <w:bodyDiv w:val="1"/>
      <w:marLeft w:val="0"/>
      <w:marRight w:val="0"/>
      <w:marTop w:val="0"/>
      <w:marBottom w:val="0"/>
      <w:divBdr>
        <w:top w:val="none" w:sz="0" w:space="0" w:color="auto"/>
        <w:left w:val="none" w:sz="0" w:space="0" w:color="auto"/>
        <w:bottom w:val="none" w:sz="0" w:space="0" w:color="auto"/>
        <w:right w:val="none" w:sz="0" w:space="0" w:color="auto"/>
      </w:divBdr>
    </w:div>
    <w:div w:id="2089232530">
      <w:bodyDiv w:val="1"/>
      <w:marLeft w:val="0"/>
      <w:marRight w:val="0"/>
      <w:marTop w:val="0"/>
      <w:marBottom w:val="0"/>
      <w:divBdr>
        <w:top w:val="none" w:sz="0" w:space="0" w:color="auto"/>
        <w:left w:val="none" w:sz="0" w:space="0" w:color="auto"/>
        <w:bottom w:val="none" w:sz="0" w:space="0" w:color="auto"/>
        <w:right w:val="none" w:sz="0" w:space="0" w:color="auto"/>
      </w:divBdr>
    </w:div>
    <w:div w:id="2089233618">
      <w:bodyDiv w:val="1"/>
      <w:marLeft w:val="0"/>
      <w:marRight w:val="0"/>
      <w:marTop w:val="0"/>
      <w:marBottom w:val="0"/>
      <w:divBdr>
        <w:top w:val="none" w:sz="0" w:space="0" w:color="auto"/>
        <w:left w:val="none" w:sz="0" w:space="0" w:color="auto"/>
        <w:bottom w:val="none" w:sz="0" w:space="0" w:color="auto"/>
        <w:right w:val="none" w:sz="0" w:space="0" w:color="auto"/>
      </w:divBdr>
    </w:div>
    <w:div w:id="2089451334">
      <w:bodyDiv w:val="1"/>
      <w:marLeft w:val="0"/>
      <w:marRight w:val="0"/>
      <w:marTop w:val="0"/>
      <w:marBottom w:val="0"/>
      <w:divBdr>
        <w:top w:val="none" w:sz="0" w:space="0" w:color="auto"/>
        <w:left w:val="none" w:sz="0" w:space="0" w:color="auto"/>
        <w:bottom w:val="none" w:sz="0" w:space="0" w:color="auto"/>
        <w:right w:val="none" w:sz="0" w:space="0" w:color="auto"/>
      </w:divBdr>
    </w:div>
    <w:div w:id="2089494207">
      <w:bodyDiv w:val="1"/>
      <w:marLeft w:val="0"/>
      <w:marRight w:val="0"/>
      <w:marTop w:val="0"/>
      <w:marBottom w:val="0"/>
      <w:divBdr>
        <w:top w:val="none" w:sz="0" w:space="0" w:color="auto"/>
        <w:left w:val="none" w:sz="0" w:space="0" w:color="auto"/>
        <w:bottom w:val="none" w:sz="0" w:space="0" w:color="auto"/>
        <w:right w:val="none" w:sz="0" w:space="0" w:color="auto"/>
      </w:divBdr>
    </w:div>
    <w:div w:id="2090156454">
      <w:bodyDiv w:val="1"/>
      <w:marLeft w:val="0"/>
      <w:marRight w:val="0"/>
      <w:marTop w:val="0"/>
      <w:marBottom w:val="0"/>
      <w:divBdr>
        <w:top w:val="none" w:sz="0" w:space="0" w:color="auto"/>
        <w:left w:val="none" w:sz="0" w:space="0" w:color="auto"/>
        <w:bottom w:val="none" w:sz="0" w:space="0" w:color="auto"/>
        <w:right w:val="none" w:sz="0" w:space="0" w:color="auto"/>
      </w:divBdr>
    </w:div>
    <w:div w:id="2090687173">
      <w:bodyDiv w:val="1"/>
      <w:marLeft w:val="0"/>
      <w:marRight w:val="0"/>
      <w:marTop w:val="0"/>
      <w:marBottom w:val="0"/>
      <w:divBdr>
        <w:top w:val="none" w:sz="0" w:space="0" w:color="auto"/>
        <w:left w:val="none" w:sz="0" w:space="0" w:color="auto"/>
        <w:bottom w:val="none" w:sz="0" w:space="0" w:color="auto"/>
        <w:right w:val="none" w:sz="0" w:space="0" w:color="auto"/>
      </w:divBdr>
    </w:div>
    <w:div w:id="2090806769">
      <w:bodyDiv w:val="1"/>
      <w:marLeft w:val="0"/>
      <w:marRight w:val="0"/>
      <w:marTop w:val="0"/>
      <w:marBottom w:val="0"/>
      <w:divBdr>
        <w:top w:val="none" w:sz="0" w:space="0" w:color="auto"/>
        <w:left w:val="none" w:sz="0" w:space="0" w:color="auto"/>
        <w:bottom w:val="none" w:sz="0" w:space="0" w:color="auto"/>
        <w:right w:val="none" w:sz="0" w:space="0" w:color="auto"/>
      </w:divBdr>
    </w:div>
    <w:div w:id="2091004142">
      <w:bodyDiv w:val="1"/>
      <w:marLeft w:val="0"/>
      <w:marRight w:val="0"/>
      <w:marTop w:val="0"/>
      <w:marBottom w:val="0"/>
      <w:divBdr>
        <w:top w:val="none" w:sz="0" w:space="0" w:color="auto"/>
        <w:left w:val="none" w:sz="0" w:space="0" w:color="auto"/>
        <w:bottom w:val="none" w:sz="0" w:space="0" w:color="auto"/>
        <w:right w:val="none" w:sz="0" w:space="0" w:color="auto"/>
      </w:divBdr>
    </w:div>
    <w:div w:id="2091192299">
      <w:bodyDiv w:val="1"/>
      <w:marLeft w:val="0"/>
      <w:marRight w:val="0"/>
      <w:marTop w:val="0"/>
      <w:marBottom w:val="0"/>
      <w:divBdr>
        <w:top w:val="none" w:sz="0" w:space="0" w:color="auto"/>
        <w:left w:val="none" w:sz="0" w:space="0" w:color="auto"/>
        <w:bottom w:val="none" w:sz="0" w:space="0" w:color="auto"/>
        <w:right w:val="none" w:sz="0" w:space="0" w:color="auto"/>
      </w:divBdr>
    </w:div>
    <w:div w:id="2091658700">
      <w:bodyDiv w:val="1"/>
      <w:marLeft w:val="0"/>
      <w:marRight w:val="0"/>
      <w:marTop w:val="0"/>
      <w:marBottom w:val="0"/>
      <w:divBdr>
        <w:top w:val="none" w:sz="0" w:space="0" w:color="auto"/>
        <w:left w:val="none" w:sz="0" w:space="0" w:color="auto"/>
        <w:bottom w:val="none" w:sz="0" w:space="0" w:color="auto"/>
        <w:right w:val="none" w:sz="0" w:space="0" w:color="auto"/>
      </w:divBdr>
    </w:div>
    <w:div w:id="2093157289">
      <w:bodyDiv w:val="1"/>
      <w:marLeft w:val="0"/>
      <w:marRight w:val="0"/>
      <w:marTop w:val="0"/>
      <w:marBottom w:val="0"/>
      <w:divBdr>
        <w:top w:val="none" w:sz="0" w:space="0" w:color="auto"/>
        <w:left w:val="none" w:sz="0" w:space="0" w:color="auto"/>
        <w:bottom w:val="none" w:sz="0" w:space="0" w:color="auto"/>
        <w:right w:val="none" w:sz="0" w:space="0" w:color="auto"/>
      </w:divBdr>
    </w:div>
    <w:div w:id="2094425430">
      <w:bodyDiv w:val="1"/>
      <w:marLeft w:val="0"/>
      <w:marRight w:val="0"/>
      <w:marTop w:val="0"/>
      <w:marBottom w:val="0"/>
      <w:divBdr>
        <w:top w:val="none" w:sz="0" w:space="0" w:color="auto"/>
        <w:left w:val="none" w:sz="0" w:space="0" w:color="auto"/>
        <w:bottom w:val="none" w:sz="0" w:space="0" w:color="auto"/>
        <w:right w:val="none" w:sz="0" w:space="0" w:color="auto"/>
      </w:divBdr>
    </w:div>
    <w:div w:id="2094467543">
      <w:bodyDiv w:val="1"/>
      <w:marLeft w:val="0"/>
      <w:marRight w:val="0"/>
      <w:marTop w:val="0"/>
      <w:marBottom w:val="0"/>
      <w:divBdr>
        <w:top w:val="none" w:sz="0" w:space="0" w:color="auto"/>
        <w:left w:val="none" w:sz="0" w:space="0" w:color="auto"/>
        <w:bottom w:val="none" w:sz="0" w:space="0" w:color="auto"/>
        <w:right w:val="none" w:sz="0" w:space="0" w:color="auto"/>
      </w:divBdr>
    </w:div>
    <w:div w:id="2094543281">
      <w:bodyDiv w:val="1"/>
      <w:marLeft w:val="0"/>
      <w:marRight w:val="0"/>
      <w:marTop w:val="0"/>
      <w:marBottom w:val="0"/>
      <w:divBdr>
        <w:top w:val="none" w:sz="0" w:space="0" w:color="auto"/>
        <w:left w:val="none" w:sz="0" w:space="0" w:color="auto"/>
        <w:bottom w:val="none" w:sz="0" w:space="0" w:color="auto"/>
        <w:right w:val="none" w:sz="0" w:space="0" w:color="auto"/>
      </w:divBdr>
    </w:div>
    <w:div w:id="2095277363">
      <w:bodyDiv w:val="1"/>
      <w:marLeft w:val="0"/>
      <w:marRight w:val="0"/>
      <w:marTop w:val="0"/>
      <w:marBottom w:val="0"/>
      <w:divBdr>
        <w:top w:val="none" w:sz="0" w:space="0" w:color="auto"/>
        <w:left w:val="none" w:sz="0" w:space="0" w:color="auto"/>
        <w:bottom w:val="none" w:sz="0" w:space="0" w:color="auto"/>
        <w:right w:val="none" w:sz="0" w:space="0" w:color="auto"/>
      </w:divBdr>
    </w:div>
    <w:div w:id="2095585830">
      <w:bodyDiv w:val="1"/>
      <w:marLeft w:val="0"/>
      <w:marRight w:val="0"/>
      <w:marTop w:val="0"/>
      <w:marBottom w:val="0"/>
      <w:divBdr>
        <w:top w:val="none" w:sz="0" w:space="0" w:color="auto"/>
        <w:left w:val="none" w:sz="0" w:space="0" w:color="auto"/>
        <w:bottom w:val="none" w:sz="0" w:space="0" w:color="auto"/>
        <w:right w:val="none" w:sz="0" w:space="0" w:color="auto"/>
      </w:divBdr>
    </w:div>
    <w:div w:id="2095783588">
      <w:bodyDiv w:val="1"/>
      <w:marLeft w:val="0"/>
      <w:marRight w:val="0"/>
      <w:marTop w:val="0"/>
      <w:marBottom w:val="0"/>
      <w:divBdr>
        <w:top w:val="none" w:sz="0" w:space="0" w:color="auto"/>
        <w:left w:val="none" w:sz="0" w:space="0" w:color="auto"/>
        <w:bottom w:val="none" w:sz="0" w:space="0" w:color="auto"/>
        <w:right w:val="none" w:sz="0" w:space="0" w:color="auto"/>
      </w:divBdr>
    </w:div>
    <w:div w:id="2095784415">
      <w:bodyDiv w:val="1"/>
      <w:marLeft w:val="0"/>
      <w:marRight w:val="0"/>
      <w:marTop w:val="0"/>
      <w:marBottom w:val="0"/>
      <w:divBdr>
        <w:top w:val="none" w:sz="0" w:space="0" w:color="auto"/>
        <w:left w:val="none" w:sz="0" w:space="0" w:color="auto"/>
        <w:bottom w:val="none" w:sz="0" w:space="0" w:color="auto"/>
        <w:right w:val="none" w:sz="0" w:space="0" w:color="auto"/>
      </w:divBdr>
    </w:div>
    <w:div w:id="2095858661">
      <w:bodyDiv w:val="1"/>
      <w:marLeft w:val="0"/>
      <w:marRight w:val="0"/>
      <w:marTop w:val="0"/>
      <w:marBottom w:val="0"/>
      <w:divBdr>
        <w:top w:val="none" w:sz="0" w:space="0" w:color="auto"/>
        <w:left w:val="none" w:sz="0" w:space="0" w:color="auto"/>
        <w:bottom w:val="none" w:sz="0" w:space="0" w:color="auto"/>
        <w:right w:val="none" w:sz="0" w:space="0" w:color="auto"/>
      </w:divBdr>
    </w:div>
    <w:div w:id="2097097001">
      <w:bodyDiv w:val="1"/>
      <w:marLeft w:val="0"/>
      <w:marRight w:val="0"/>
      <w:marTop w:val="0"/>
      <w:marBottom w:val="0"/>
      <w:divBdr>
        <w:top w:val="none" w:sz="0" w:space="0" w:color="auto"/>
        <w:left w:val="none" w:sz="0" w:space="0" w:color="auto"/>
        <w:bottom w:val="none" w:sz="0" w:space="0" w:color="auto"/>
        <w:right w:val="none" w:sz="0" w:space="0" w:color="auto"/>
      </w:divBdr>
    </w:div>
    <w:div w:id="2097172046">
      <w:bodyDiv w:val="1"/>
      <w:marLeft w:val="0"/>
      <w:marRight w:val="0"/>
      <w:marTop w:val="0"/>
      <w:marBottom w:val="0"/>
      <w:divBdr>
        <w:top w:val="none" w:sz="0" w:space="0" w:color="auto"/>
        <w:left w:val="none" w:sz="0" w:space="0" w:color="auto"/>
        <w:bottom w:val="none" w:sz="0" w:space="0" w:color="auto"/>
        <w:right w:val="none" w:sz="0" w:space="0" w:color="auto"/>
      </w:divBdr>
    </w:div>
    <w:div w:id="2097483311">
      <w:bodyDiv w:val="1"/>
      <w:marLeft w:val="0"/>
      <w:marRight w:val="0"/>
      <w:marTop w:val="0"/>
      <w:marBottom w:val="0"/>
      <w:divBdr>
        <w:top w:val="none" w:sz="0" w:space="0" w:color="auto"/>
        <w:left w:val="none" w:sz="0" w:space="0" w:color="auto"/>
        <w:bottom w:val="none" w:sz="0" w:space="0" w:color="auto"/>
        <w:right w:val="none" w:sz="0" w:space="0" w:color="auto"/>
      </w:divBdr>
    </w:div>
    <w:div w:id="2097549416">
      <w:bodyDiv w:val="1"/>
      <w:marLeft w:val="0"/>
      <w:marRight w:val="0"/>
      <w:marTop w:val="0"/>
      <w:marBottom w:val="0"/>
      <w:divBdr>
        <w:top w:val="none" w:sz="0" w:space="0" w:color="auto"/>
        <w:left w:val="none" w:sz="0" w:space="0" w:color="auto"/>
        <w:bottom w:val="none" w:sz="0" w:space="0" w:color="auto"/>
        <w:right w:val="none" w:sz="0" w:space="0" w:color="auto"/>
      </w:divBdr>
    </w:div>
    <w:div w:id="2097746518">
      <w:bodyDiv w:val="1"/>
      <w:marLeft w:val="0"/>
      <w:marRight w:val="0"/>
      <w:marTop w:val="0"/>
      <w:marBottom w:val="0"/>
      <w:divBdr>
        <w:top w:val="none" w:sz="0" w:space="0" w:color="auto"/>
        <w:left w:val="none" w:sz="0" w:space="0" w:color="auto"/>
        <w:bottom w:val="none" w:sz="0" w:space="0" w:color="auto"/>
        <w:right w:val="none" w:sz="0" w:space="0" w:color="auto"/>
      </w:divBdr>
    </w:div>
    <w:div w:id="2098208298">
      <w:bodyDiv w:val="1"/>
      <w:marLeft w:val="0"/>
      <w:marRight w:val="0"/>
      <w:marTop w:val="0"/>
      <w:marBottom w:val="0"/>
      <w:divBdr>
        <w:top w:val="none" w:sz="0" w:space="0" w:color="auto"/>
        <w:left w:val="none" w:sz="0" w:space="0" w:color="auto"/>
        <w:bottom w:val="none" w:sz="0" w:space="0" w:color="auto"/>
        <w:right w:val="none" w:sz="0" w:space="0" w:color="auto"/>
      </w:divBdr>
    </w:div>
    <w:div w:id="2098360273">
      <w:bodyDiv w:val="1"/>
      <w:marLeft w:val="0"/>
      <w:marRight w:val="0"/>
      <w:marTop w:val="0"/>
      <w:marBottom w:val="0"/>
      <w:divBdr>
        <w:top w:val="none" w:sz="0" w:space="0" w:color="auto"/>
        <w:left w:val="none" w:sz="0" w:space="0" w:color="auto"/>
        <w:bottom w:val="none" w:sz="0" w:space="0" w:color="auto"/>
        <w:right w:val="none" w:sz="0" w:space="0" w:color="auto"/>
      </w:divBdr>
    </w:div>
    <w:div w:id="2098477047">
      <w:bodyDiv w:val="1"/>
      <w:marLeft w:val="0"/>
      <w:marRight w:val="0"/>
      <w:marTop w:val="0"/>
      <w:marBottom w:val="0"/>
      <w:divBdr>
        <w:top w:val="none" w:sz="0" w:space="0" w:color="auto"/>
        <w:left w:val="none" w:sz="0" w:space="0" w:color="auto"/>
        <w:bottom w:val="none" w:sz="0" w:space="0" w:color="auto"/>
        <w:right w:val="none" w:sz="0" w:space="0" w:color="auto"/>
      </w:divBdr>
    </w:div>
    <w:div w:id="2098553340">
      <w:bodyDiv w:val="1"/>
      <w:marLeft w:val="0"/>
      <w:marRight w:val="0"/>
      <w:marTop w:val="0"/>
      <w:marBottom w:val="0"/>
      <w:divBdr>
        <w:top w:val="none" w:sz="0" w:space="0" w:color="auto"/>
        <w:left w:val="none" w:sz="0" w:space="0" w:color="auto"/>
        <w:bottom w:val="none" w:sz="0" w:space="0" w:color="auto"/>
        <w:right w:val="none" w:sz="0" w:space="0" w:color="auto"/>
      </w:divBdr>
    </w:div>
    <w:div w:id="2098669473">
      <w:bodyDiv w:val="1"/>
      <w:marLeft w:val="0"/>
      <w:marRight w:val="0"/>
      <w:marTop w:val="0"/>
      <w:marBottom w:val="0"/>
      <w:divBdr>
        <w:top w:val="none" w:sz="0" w:space="0" w:color="auto"/>
        <w:left w:val="none" w:sz="0" w:space="0" w:color="auto"/>
        <w:bottom w:val="none" w:sz="0" w:space="0" w:color="auto"/>
        <w:right w:val="none" w:sz="0" w:space="0" w:color="auto"/>
      </w:divBdr>
    </w:div>
    <w:div w:id="2098868358">
      <w:bodyDiv w:val="1"/>
      <w:marLeft w:val="0"/>
      <w:marRight w:val="0"/>
      <w:marTop w:val="0"/>
      <w:marBottom w:val="0"/>
      <w:divBdr>
        <w:top w:val="none" w:sz="0" w:space="0" w:color="auto"/>
        <w:left w:val="none" w:sz="0" w:space="0" w:color="auto"/>
        <w:bottom w:val="none" w:sz="0" w:space="0" w:color="auto"/>
        <w:right w:val="none" w:sz="0" w:space="0" w:color="auto"/>
      </w:divBdr>
    </w:div>
    <w:div w:id="2099475100">
      <w:bodyDiv w:val="1"/>
      <w:marLeft w:val="0"/>
      <w:marRight w:val="0"/>
      <w:marTop w:val="0"/>
      <w:marBottom w:val="0"/>
      <w:divBdr>
        <w:top w:val="none" w:sz="0" w:space="0" w:color="auto"/>
        <w:left w:val="none" w:sz="0" w:space="0" w:color="auto"/>
        <w:bottom w:val="none" w:sz="0" w:space="0" w:color="auto"/>
        <w:right w:val="none" w:sz="0" w:space="0" w:color="auto"/>
      </w:divBdr>
    </w:div>
    <w:div w:id="2099591436">
      <w:bodyDiv w:val="1"/>
      <w:marLeft w:val="0"/>
      <w:marRight w:val="0"/>
      <w:marTop w:val="0"/>
      <w:marBottom w:val="0"/>
      <w:divBdr>
        <w:top w:val="none" w:sz="0" w:space="0" w:color="auto"/>
        <w:left w:val="none" w:sz="0" w:space="0" w:color="auto"/>
        <w:bottom w:val="none" w:sz="0" w:space="0" w:color="auto"/>
        <w:right w:val="none" w:sz="0" w:space="0" w:color="auto"/>
      </w:divBdr>
    </w:div>
    <w:div w:id="2099907141">
      <w:bodyDiv w:val="1"/>
      <w:marLeft w:val="0"/>
      <w:marRight w:val="0"/>
      <w:marTop w:val="0"/>
      <w:marBottom w:val="0"/>
      <w:divBdr>
        <w:top w:val="none" w:sz="0" w:space="0" w:color="auto"/>
        <w:left w:val="none" w:sz="0" w:space="0" w:color="auto"/>
        <w:bottom w:val="none" w:sz="0" w:space="0" w:color="auto"/>
        <w:right w:val="none" w:sz="0" w:space="0" w:color="auto"/>
      </w:divBdr>
    </w:div>
    <w:div w:id="2099980069">
      <w:bodyDiv w:val="1"/>
      <w:marLeft w:val="0"/>
      <w:marRight w:val="0"/>
      <w:marTop w:val="0"/>
      <w:marBottom w:val="0"/>
      <w:divBdr>
        <w:top w:val="none" w:sz="0" w:space="0" w:color="auto"/>
        <w:left w:val="none" w:sz="0" w:space="0" w:color="auto"/>
        <w:bottom w:val="none" w:sz="0" w:space="0" w:color="auto"/>
        <w:right w:val="none" w:sz="0" w:space="0" w:color="auto"/>
      </w:divBdr>
    </w:div>
    <w:div w:id="2100130610">
      <w:bodyDiv w:val="1"/>
      <w:marLeft w:val="0"/>
      <w:marRight w:val="0"/>
      <w:marTop w:val="0"/>
      <w:marBottom w:val="0"/>
      <w:divBdr>
        <w:top w:val="none" w:sz="0" w:space="0" w:color="auto"/>
        <w:left w:val="none" w:sz="0" w:space="0" w:color="auto"/>
        <w:bottom w:val="none" w:sz="0" w:space="0" w:color="auto"/>
        <w:right w:val="none" w:sz="0" w:space="0" w:color="auto"/>
      </w:divBdr>
    </w:div>
    <w:div w:id="2100439731">
      <w:bodyDiv w:val="1"/>
      <w:marLeft w:val="0"/>
      <w:marRight w:val="0"/>
      <w:marTop w:val="0"/>
      <w:marBottom w:val="0"/>
      <w:divBdr>
        <w:top w:val="none" w:sz="0" w:space="0" w:color="auto"/>
        <w:left w:val="none" w:sz="0" w:space="0" w:color="auto"/>
        <w:bottom w:val="none" w:sz="0" w:space="0" w:color="auto"/>
        <w:right w:val="none" w:sz="0" w:space="0" w:color="auto"/>
      </w:divBdr>
    </w:div>
    <w:div w:id="2100713376">
      <w:bodyDiv w:val="1"/>
      <w:marLeft w:val="0"/>
      <w:marRight w:val="0"/>
      <w:marTop w:val="0"/>
      <w:marBottom w:val="0"/>
      <w:divBdr>
        <w:top w:val="none" w:sz="0" w:space="0" w:color="auto"/>
        <w:left w:val="none" w:sz="0" w:space="0" w:color="auto"/>
        <w:bottom w:val="none" w:sz="0" w:space="0" w:color="auto"/>
        <w:right w:val="none" w:sz="0" w:space="0" w:color="auto"/>
      </w:divBdr>
    </w:div>
    <w:div w:id="2101020619">
      <w:bodyDiv w:val="1"/>
      <w:marLeft w:val="0"/>
      <w:marRight w:val="0"/>
      <w:marTop w:val="0"/>
      <w:marBottom w:val="0"/>
      <w:divBdr>
        <w:top w:val="none" w:sz="0" w:space="0" w:color="auto"/>
        <w:left w:val="none" w:sz="0" w:space="0" w:color="auto"/>
        <w:bottom w:val="none" w:sz="0" w:space="0" w:color="auto"/>
        <w:right w:val="none" w:sz="0" w:space="0" w:color="auto"/>
      </w:divBdr>
    </w:div>
    <w:div w:id="2101289967">
      <w:bodyDiv w:val="1"/>
      <w:marLeft w:val="0"/>
      <w:marRight w:val="0"/>
      <w:marTop w:val="0"/>
      <w:marBottom w:val="0"/>
      <w:divBdr>
        <w:top w:val="none" w:sz="0" w:space="0" w:color="auto"/>
        <w:left w:val="none" w:sz="0" w:space="0" w:color="auto"/>
        <w:bottom w:val="none" w:sz="0" w:space="0" w:color="auto"/>
        <w:right w:val="none" w:sz="0" w:space="0" w:color="auto"/>
      </w:divBdr>
    </w:div>
    <w:div w:id="2102406426">
      <w:bodyDiv w:val="1"/>
      <w:marLeft w:val="0"/>
      <w:marRight w:val="0"/>
      <w:marTop w:val="0"/>
      <w:marBottom w:val="0"/>
      <w:divBdr>
        <w:top w:val="none" w:sz="0" w:space="0" w:color="auto"/>
        <w:left w:val="none" w:sz="0" w:space="0" w:color="auto"/>
        <w:bottom w:val="none" w:sz="0" w:space="0" w:color="auto"/>
        <w:right w:val="none" w:sz="0" w:space="0" w:color="auto"/>
      </w:divBdr>
    </w:div>
    <w:div w:id="2102867305">
      <w:bodyDiv w:val="1"/>
      <w:marLeft w:val="0"/>
      <w:marRight w:val="0"/>
      <w:marTop w:val="0"/>
      <w:marBottom w:val="0"/>
      <w:divBdr>
        <w:top w:val="none" w:sz="0" w:space="0" w:color="auto"/>
        <w:left w:val="none" w:sz="0" w:space="0" w:color="auto"/>
        <w:bottom w:val="none" w:sz="0" w:space="0" w:color="auto"/>
        <w:right w:val="none" w:sz="0" w:space="0" w:color="auto"/>
      </w:divBdr>
    </w:div>
    <w:div w:id="2103260756">
      <w:bodyDiv w:val="1"/>
      <w:marLeft w:val="0"/>
      <w:marRight w:val="0"/>
      <w:marTop w:val="0"/>
      <w:marBottom w:val="0"/>
      <w:divBdr>
        <w:top w:val="none" w:sz="0" w:space="0" w:color="auto"/>
        <w:left w:val="none" w:sz="0" w:space="0" w:color="auto"/>
        <w:bottom w:val="none" w:sz="0" w:space="0" w:color="auto"/>
        <w:right w:val="none" w:sz="0" w:space="0" w:color="auto"/>
      </w:divBdr>
    </w:div>
    <w:div w:id="2103605814">
      <w:bodyDiv w:val="1"/>
      <w:marLeft w:val="0"/>
      <w:marRight w:val="0"/>
      <w:marTop w:val="0"/>
      <w:marBottom w:val="0"/>
      <w:divBdr>
        <w:top w:val="none" w:sz="0" w:space="0" w:color="auto"/>
        <w:left w:val="none" w:sz="0" w:space="0" w:color="auto"/>
        <w:bottom w:val="none" w:sz="0" w:space="0" w:color="auto"/>
        <w:right w:val="none" w:sz="0" w:space="0" w:color="auto"/>
      </w:divBdr>
    </w:div>
    <w:div w:id="2103718668">
      <w:bodyDiv w:val="1"/>
      <w:marLeft w:val="0"/>
      <w:marRight w:val="0"/>
      <w:marTop w:val="0"/>
      <w:marBottom w:val="0"/>
      <w:divBdr>
        <w:top w:val="none" w:sz="0" w:space="0" w:color="auto"/>
        <w:left w:val="none" w:sz="0" w:space="0" w:color="auto"/>
        <w:bottom w:val="none" w:sz="0" w:space="0" w:color="auto"/>
        <w:right w:val="none" w:sz="0" w:space="0" w:color="auto"/>
      </w:divBdr>
    </w:div>
    <w:div w:id="2103842439">
      <w:bodyDiv w:val="1"/>
      <w:marLeft w:val="0"/>
      <w:marRight w:val="0"/>
      <w:marTop w:val="0"/>
      <w:marBottom w:val="0"/>
      <w:divBdr>
        <w:top w:val="none" w:sz="0" w:space="0" w:color="auto"/>
        <w:left w:val="none" w:sz="0" w:space="0" w:color="auto"/>
        <w:bottom w:val="none" w:sz="0" w:space="0" w:color="auto"/>
        <w:right w:val="none" w:sz="0" w:space="0" w:color="auto"/>
      </w:divBdr>
    </w:div>
    <w:div w:id="2103992439">
      <w:bodyDiv w:val="1"/>
      <w:marLeft w:val="0"/>
      <w:marRight w:val="0"/>
      <w:marTop w:val="0"/>
      <w:marBottom w:val="0"/>
      <w:divBdr>
        <w:top w:val="none" w:sz="0" w:space="0" w:color="auto"/>
        <w:left w:val="none" w:sz="0" w:space="0" w:color="auto"/>
        <w:bottom w:val="none" w:sz="0" w:space="0" w:color="auto"/>
        <w:right w:val="none" w:sz="0" w:space="0" w:color="auto"/>
      </w:divBdr>
    </w:div>
    <w:div w:id="2104253090">
      <w:bodyDiv w:val="1"/>
      <w:marLeft w:val="0"/>
      <w:marRight w:val="0"/>
      <w:marTop w:val="0"/>
      <w:marBottom w:val="0"/>
      <w:divBdr>
        <w:top w:val="none" w:sz="0" w:space="0" w:color="auto"/>
        <w:left w:val="none" w:sz="0" w:space="0" w:color="auto"/>
        <w:bottom w:val="none" w:sz="0" w:space="0" w:color="auto"/>
        <w:right w:val="none" w:sz="0" w:space="0" w:color="auto"/>
      </w:divBdr>
    </w:div>
    <w:div w:id="2104450172">
      <w:bodyDiv w:val="1"/>
      <w:marLeft w:val="0"/>
      <w:marRight w:val="0"/>
      <w:marTop w:val="0"/>
      <w:marBottom w:val="0"/>
      <w:divBdr>
        <w:top w:val="none" w:sz="0" w:space="0" w:color="auto"/>
        <w:left w:val="none" w:sz="0" w:space="0" w:color="auto"/>
        <w:bottom w:val="none" w:sz="0" w:space="0" w:color="auto"/>
        <w:right w:val="none" w:sz="0" w:space="0" w:color="auto"/>
      </w:divBdr>
    </w:div>
    <w:div w:id="2104690778">
      <w:bodyDiv w:val="1"/>
      <w:marLeft w:val="0"/>
      <w:marRight w:val="0"/>
      <w:marTop w:val="0"/>
      <w:marBottom w:val="0"/>
      <w:divBdr>
        <w:top w:val="none" w:sz="0" w:space="0" w:color="auto"/>
        <w:left w:val="none" w:sz="0" w:space="0" w:color="auto"/>
        <w:bottom w:val="none" w:sz="0" w:space="0" w:color="auto"/>
        <w:right w:val="none" w:sz="0" w:space="0" w:color="auto"/>
      </w:divBdr>
    </w:div>
    <w:div w:id="2105152816">
      <w:bodyDiv w:val="1"/>
      <w:marLeft w:val="0"/>
      <w:marRight w:val="0"/>
      <w:marTop w:val="0"/>
      <w:marBottom w:val="0"/>
      <w:divBdr>
        <w:top w:val="none" w:sz="0" w:space="0" w:color="auto"/>
        <w:left w:val="none" w:sz="0" w:space="0" w:color="auto"/>
        <w:bottom w:val="none" w:sz="0" w:space="0" w:color="auto"/>
        <w:right w:val="none" w:sz="0" w:space="0" w:color="auto"/>
      </w:divBdr>
    </w:div>
    <w:div w:id="2105177555">
      <w:bodyDiv w:val="1"/>
      <w:marLeft w:val="0"/>
      <w:marRight w:val="0"/>
      <w:marTop w:val="0"/>
      <w:marBottom w:val="0"/>
      <w:divBdr>
        <w:top w:val="none" w:sz="0" w:space="0" w:color="auto"/>
        <w:left w:val="none" w:sz="0" w:space="0" w:color="auto"/>
        <w:bottom w:val="none" w:sz="0" w:space="0" w:color="auto"/>
        <w:right w:val="none" w:sz="0" w:space="0" w:color="auto"/>
      </w:divBdr>
    </w:div>
    <w:div w:id="2106611638">
      <w:bodyDiv w:val="1"/>
      <w:marLeft w:val="0"/>
      <w:marRight w:val="0"/>
      <w:marTop w:val="0"/>
      <w:marBottom w:val="0"/>
      <w:divBdr>
        <w:top w:val="none" w:sz="0" w:space="0" w:color="auto"/>
        <w:left w:val="none" w:sz="0" w:space="0" w:color="auto"/>
        <w:bottom w:val="none" w:sz="0" w:space="0" w:color="auto"/>
        <w:right w:val="none" w:sz="0" w:space="0" w:color="auto"/>
      </w:divBdr>
    </w:div>
    <w:div w:id="2106799034">
      <w:bodyDiv w:val="1"/>
      <w:marLeft w:val="0"/>
      <w:marRight w:val="0"/>
      <w:marTop w:val="0"/>
      <w:marBottom w:val="0"/>
      <w:divBdr>
        <w:top w:val="none" w:sz="0" w:space="0" w:color="auto"/>
        <w:left w:val="none" w:sz="0" w:space="0" w:color="auto"/>
        <w:bottom w:val="none" w:sz="0" w:space="0" w:color="auto"/>
        <w:right w:val="none" w:sz="0" w:space="0" w:color="auto"/>
      </w:divBdr>
    </w:div>
    <w:div w:id="2107337991">
      <w:bodyDiv w:val="1"/>
      <w:marLeft w:val="0"/>
      <w:marRight w:val="0"/>
      <w:marTop w:val="0"/>
      <w:marBottom w:val="0"/>
      <w:divBdr>
        <w:top w:val="none" w:sz="0" w:space="0" w:color="auto"/>
        <w:left w:val="none" w:sz="0" w:space="0" w:color="auto"/>
        <w:bottom w:val="none" w:sz="0" w:space="0" w:color="auto"/>
        <w:right w:val="none" w:sz="0" w:space="0" w:color="auto"/>
      </w:divBdr>
    </w:div>
    <w:div w:id="2107461574">
      <w:bodyDiv w:val="1"/>
      <w:marLeft w:val="0"/>
      <w:marRight w:val="0"/>
      <w:marTop w:val="0"/>
      <w:marBottom w:val="0"/>
      <w:divBdr>
        <w:top w:val="none" w:sz="0" w:space="0" w:color="auto"/>
        <w:left w:val="none" w:sz="0" w:space="0" w:color="auto"/>
        <w:bottom w:val="none" w:sz="0" w:space="0" w:color="auto"/>
        <w:right w:val="none" w:sz="0" w:space="0" w:color="auto"/>
      </w:divBdr>
    </w:div>
    <w:div w:id="2107800872">
      <w:bodyDiv w:val="1"/>
      <w:marLeft w:val="0"/>
      <w:marRight w:val="0"/>
      <w:marTop w:val="0"/>
      <w:marBottom w:val="0"/>
      <w:divBdr>
        <w:top w:val="none" w:sz="0" w:space="0" w:color="auto"/>
        <w:left w:val="none" w:sz="0" w:space="0" w:color="auto"/>
        <w:bottom w:val="none" w:sz="0" w:space="0" w:color="auto"/>
        <w:right w:val="none" w:sz="0" w:space="0" w:color="auto"/>
      </w:divBdr>
    </w:div>
    <w:div w:id="2108496523">
      <w:bodyDiv w:val="1"/>
      <w:marLeft w:val="0"/>
      <w:marRight w:val="0"/>
      <w:marTop w:val="0"/>
      <w:marBottom w:val="0"/>
      <w:divBdr>
        <w:top w:val="none" w:sz="0" w:space="0" w:color="auto"/>
        <w:left w:val="none" w:sz="0" w:space="0" w:color="auto"/>
        <w:bottom w:val="none" w:sz="0" w:space="0" w:color="auto"/>
        <w:right w:val="none" w:sz="0" w:space="0" w:color="auto"/>
      </w:divBdr>
    </w:div>
    <w:div w:id="2109425223">
      <w:bodyDiv w:val="1"/>
      <w:marLeft w:val="0"/>
      <w:marRight w:val="0"/>
      <w:marTop w:val="0"/>
      <w:marBottom w:val="0"/>
      <w:divBdr>
        <w:top w:val="none" w:sz="0" w:space="0" w:color="auto"/>
        <w:left w:val="none" w:sz="0" w:space="0" w:color="auto"/>
        <w:bottom w:val="none" w:sz="0" w:space="0" w:color="auto"/>
        <w:right w:val="none" w:sz="0" w:space="0" w:color="auto"/>
      </w:divBdr>
    </w:div>
    <w:div w:id="2109696083">
      <w:bodyDiv w:val="1"/>
      <w:marLeft w:val="0"/>
      <w:marRight w:val="0"/>
      <w:marTop w:val="0"/>
      <w:marBottom w:val="0"/>
      <w:divBdr>
        <w:top w:val="none" w:sz="0" w:space="0" w:color="auto"/>
        <w:left w:val="none" w:sz="0" w:space="0" w:color="auto"/>
        <w:bottom w:val="none" w:sz="0" w:space="0" w:color="auto"/>
        <w:right w:val="none" w:sz="0" w:space="0" w:color="auto"/>
      </w:divBdr>
    </w:div>
    <w:div w:id="2110274009">
      <w:bodyDiv w:val="1"/>
      <w:marLeft w:val="0"/>
      <w:marRight w:val="0"/>
      <w:marTop w:val="0"/>
      <w:marBottom w:val="0"/>
      <w:divBdr>
        <w:top w:val="none" w:sz="0" w:space="0" w:color="auto"/>
        <w:left w:val="none" w:sz="0" w:space="0" w:color="auto"/>
        <w:bottom w:val="none" w:sz="0" w:space="0" w:color="auto"/>
        <w:right w:val="none" w:sz="0" w:space="0" w:color="auto"/>
      </w:divBdr>
    </w:div>
    <w:div w:id="2111505094">
      <w:bodyDiv w:val="1"/>
      <w:marLeft w:val="0"/>
      <w:marRight w:val="0"/>
      <w:marTop w:val="0"/>
      <w:marBottom w:val="0"/>
      <w:divBdr>
        <w:top w:val="none" w:sz="0" w:space="0" w:color="auto"/>
        <w:left w:val="none" w:sz="0" w:space="0" w:color="auto"/>
        <w:bottom w:val="none" w:sz="0" w:space="0" w:color="auto"/>
        <w:right w:val="none" w:sz="0" w:space="0" w:color="auto"/>
      </w:divBdr>
    </w:div>
    <w:div w:id="2111705968">
      <w:bodyDiv w:val="1"/>
      <w:marLeft w:val="0"/>
      <w:marRight w:val="0"/>
      <w:marTop w:val="0"/>
      <w:marBottom w:val="0"/>
      <w:divBdr>
        <w:top w:val="none" w:sz="0" w:space="0" w:color="auto"/>
        <w:left w:val="none" w:sz="0" w:space="0" w:color="auto"/>
        <w:bottom w:val="none" w:sz="0" w:space="0" w:color="auto"/>
        <w:right w:val="none" w:sz="0" w:space="0" w:color="auto"/>
      </w:divBdr>
    </w:div>
    <w:div w:id="2111780348">
      <w:bodyDiv w:val="1"/>
      <w:marLeft w:val="0"/>
      <w:marRight w:val="0"/>
      <w:marTop w:val="0"/>
      <w:marBottom w:val="0"/>
      <w:divBdr>
        <w:top w:val="none" w:sz="0" w:space="0" w:color="auto"/>
        <w:left w:val="none" w:sz="0" w:space="0" w:color="auto"/>
        <w:bottom w:val="none" w:sz="0" w:space="0" w:color="auto"/>
        <w:right w:val="none" w:sz="0" w:space="0" w:color="auto"/>
      </w:divBdr>
    </w:div>
    <w:div w:id="2113432812">
      <w:bodyDiv w:val="1"/>
      <w:marLeft w:val="0"/>
      <w:marRight w:val="0"/>
      <w:marTop w:val="0"/>
      <w:marBottom w:val="0"/>
      <w:divBdr>
        <w:top w:val="none" w:sz="0" w:space="0" w:color="auto"/>
        <w:left w:val="none" w:sz="0" w:space="0" w:color="auto"/>
        <w:bottom w:val="none" w:sz="0" w:space="0" w:color="auto"/>
        <w:right w:val="none" w:sz="0" w:space="0" w:color="auto"/>
      </w:divBdr>
    </w:div>
    <w:div w:id="2113865015">
      <w:bodyDiv w:val="1"/>
      <w:marLeft w:val="0"/>
      <w:marRight w:val="0"/>
      <w:marTop w:val="0"/>
      <w:marBottom w:val="0"/>
      <w:divBdr>
        <w:top w:val="none" w:sz="0" w:space="0" w:color="auto"/>
        <w:left w:val="none" w:sz="0" w:space="0" w:color="auto"/>
        <w:bottom w:val="none" w:sz="0" w:space="0" w:color="auto"/>
        <w:right w:val="none" w:sz="0" w:space="0" w:color="auto"/>
      </w:divBdr>
    </w:div>
    <w:div w:id="2113896099">
      <w:bodyDiv w:val="1"/>
      <w:marLeft w:val="0"/>
      <w:marRight w:val="0"/>
      <w:marTop w:val="0"/>
      <w:marBottom w:val="0"/>
      <w:divBdr>
        <w:top w:val="none" w:sz="0" w:space="0" w:color="auto"/>
        <w:left w:val="none" w:sz="0" w:space="0" w:color="auto"/>
        <w:bottom w:val="none" w:sz="0" w:space="0" w:color="auto"/>
        <w:right w:val="none" w:sz="0" w:space="0" w:color="auto"/>
      </w:divBdr>
    </w:div>
    <w:div w:id="2114007656">
      <w:bodyDiv w:val="1"/>
      <w:marLeft w:val="0"/>
      <w:marRight w:val="0"/>
      <w:marTop w:val="0"/>
      <w:marBottom w:val="0"/>
      <w:divBdr>
        <w:top w:val="none" w:sz="0" w:space="0" w:color="auto"/>
        <w:left w:val="none" w:sz="0" w:space="0" w:color="auto"/>
        <w:bottom w:val="none" w:sz="0" w:space="0" w:color="auto"/>
        <w:right w:val="none" w:sz="0" w:space="0" w:color="auto"/>
      </w:divBdr>
    </w:div>
    <w:div w:id="2114589783">
      <w:bodyDiv w:val="1"/>
      <w:marLeft w:val="0"/>
      <w:marRight w:val="0"/>
      <w:marTop w:val="0"/>
      <w:marBottom w:val="0"/>
      <w:divBdr>
        <w:top w:val="none" w:sz="0" w:space="0" w:color="auto"/>
        <w:left w:val="none" w:sz="0" w:space="0" w:color="auto"/>
        <w:bottom w:val="none" w:sz="0" w:space="0" w:color="auto"/>
        <w:right w:val="none" w:sz="0" w:space="0" w:color="auto"/>
      </w:divBdr>
    </w:div>
    <w:div w:id="2114669383">
      <w:bodyDiv w:val="1"/>
      <w:marLeft w:val="0"/>
      <w:marRight w:val="0"/>
      <w:marTop w:val="0"/>
      <w:marBottom w:val="0"/>
      <w:divBdr>
        <w:top w:val="none" w:sz="0" w:space="0" w:color="auto"/>
        <w:left w:val="none" w:sz="0" w:space="0" w:color="auto"/>
        <w:bottom w:val="none" w:sz="0" w:space="0" w:color="auto"/>
        <w:right w:val="none" w:sz="0" w:space="0" w:color="auto"/>
      </w:divBdr>
    </w:div>
    <w:div w:id="2115005938">
      <w:bodyDiv w:val="1"/>
      <w:marLeft w:val="0"/>
      <w:marRight w:val="0"/>
      <w:marTop w:val="0"/>
      <w:marBottom w:val="0"/>
      <w:divBdr>
        <w:top w:val="none" w:sz="0" w:space="0" w:color="auto"/>
        <w:left w:val="none" w:sz="0" w:space="0" w:color="auto"/>
        <w:bottom w:val="none" w:sz="0" w:space="0" w:color="auto"/>
        <w:right w:val="none" w:sz="0" w:space="0" w:color="auto"/>
      </w:divBdr>
    </w:div>
    <w:div w:id="2115589968">
      <w:bodyDiv w:val="1"/>
      <w:marLeft w:val="0"/>
      <w:marRight w:val="0"/>
      <w:marTop w:val="0"/>
      <w:marBottom w:val="0"/>
      <w:divBdr>
        <w:top w:val="none" w:sz="0" w:space="0" w:color="auto"/>
        <w:left w:val="none" w:sz="0" w:space="0" w:color="auto"/>
        <w:bottom w:val="none" w:sz="0" w:space="0" w:color="auto"/>
        <w:right w:val="none" w:sz="0" w:space="0" w:color="auto"/>
      </w:divBdr>
    </w:div>
    <w:div w:id="2115590798">
      <w:bodyDiv w:val="1"/>
      <w:marLeft w:val="0"/>
      <w:marRight w:val="0"/>
      <w:marTop w:val="0"/>
      <w:marBottom w:val="0"/>
      <w:divBdr>
        <w:top w:val="none" w:sz="0" w:space="0" w:color="auto"/>
        <w:left w:val="none" w:sz="0" w:space="0" w:color="auto"/>
        <w:bottom w:val="none" w:sz="0" w:space="0" w:color="auto"/>
        <w:right w:val="none" w:sz="0" w:space="0" w:color="auto"/>
      </w:divBdr>
    </w:div>
    <w:div w:id="2115981380">
      <w:bodyDiv w:val="1"/>
      <w:marLeft w:val="0"/>
      <w:marRight w:val="0"/>
      <w:marTop w:val="0"/>
      <w:marBottom w:val="0"/>
      <w:divBdr>
        <w:top w:val="none" w:sz="0" w:space="0" w:color="auto"/>
        <w:left w:val="none" w:sz="0" w:space="0" w:color="auto"/>
        <w:bottom w:val="none" w:sz="0" w:space="0" w:color="auto"/>
        <w:right w:val="none" w:sz="0" w:space="0" w:color="auto"/>
      </w:divBdr>
    </w:div>
    <w:div w:id="2116169282">
      <w:bodyDiv w:val="1"/>
      <w:marLeft w:val="0"/>
      <w:marRight w:val="0"/>
      <w:marTop w:val="0"/>
      <w:marBottom w:val="0"/>
      <w:divBdr>
        <w:top w:val="none" w:sz="0" w:space="0" w:color="auto"/>
        <w:left w:val="none" w:sz="0" w:space="0" w:color="auto"/>
        <w:bottom w:val="none" w:sz="0" w:space="0" w:color="auto"/>
        <w:right w:val="none" w:sz="0" w:space="0" w:color="auto"/>
      </w:divBdr>
    </w:div>
    <w:div w:id="2116241085">
      <w:bodyDiv w:val="1"/>
      <w:marLeft w:val="0"/>
      <w:marRight w:val="0"/>
      <w:marTop w:val="0"/>
      <w:marBottom w:val="0"/>
      <w:divBdr>
        <w:top w:val="none" w:sz="0" w:space="0" w:color="auto"/>
        <w:left w:val="none" w:sz="0" w:space="0" w:color="auto"/>
        <w:bottom w:val="none" w:sz="0" w:space="0" w:color="auto"/>
        <w:right w:val="none" w:sz="0" w:space="0" w:color="auto"/>
      </w:divBdr>
    </w:div>
    <w:div w:id="2116244509">
      <w:bodyDiv w:val="1"/>
      <w:marLeft w:val="0"/>
      <w:marRight w:val="0"/>
      <w:marTop w:val="0"/>
      <w:marBottom w:val="0"/>
      <w:divBdr>
        <w:top w:val="none" w:sz="0" w:space="0" w:color="auto"/>
        <w:left w:val="none" w:sz="0" w:space="0" w:color="auto"/>
        <w:bottom w:val="none" w:sz="0" w:space="0" w:color="auto"/>
        <w:right w:val="none" w:sz="0" w:space="0" w:color="auto"/>
      </w:divBdr>
    </w:div>
    <w:div w:id="2116320431">
      <w:bodyDiv w:val="1"/>
      <w:marLeft w:val="0"/>
      <w:marRight w:val="0"/>
      <w:marTop w:val="0"/>
      <w:marBottom w:val="0"/>
      <w:divBdr>
        <w:top w:val="none" w:sz="0" w:space="0" w:color="auto"/>
        <w:left w:val="none" w:sz="0" w:space="0" w:color="auto"/>
        <w:bottom w:val="none" w:sz="0" w:space="0" w:color="auto"/>
        <w:right w:val="none" w:sz="0" w:space="0" w:color="auto"/>
      </w:divBdr>
    </w:div>
    <w:div w:id="2116512807">
      <w:bodyDiv w:val="1"/>
      <w:marLeft w:val="0"/>
      <w:marRight w:val="0"/>
      <w:marTop w:val="0"/>
      <w:marBottom w:val="0"/>
      <w:divBdr>
        <w:top w:val="none" w:sz="0" w:space="0" w:color="auto"/>
        <w:left w:val="none" w:sz="0" w:space="0" w:color="auto"/>
        <w:bottom w:val="none" w:sz="0" w:space="0" w:color="auto"/>
        <w:right w:val="none" w:sz="0" w:space="0" w:color="auto"/>
      </w:divBdr>
    </w:div>
    <w:div w:id="2118013525">
      <w:bodyDiv w:val="1"/>
      <w:marLeft w:val="0"/>
      <w:marRight w:val="0"/>
      <w:marTop w:val="0"/>
      <w:marBottom w:val="0"/>
      <w:divBdr>
        <w:top w:val="none" w:sz="0" w:space="0" w:color="auto"/>
        <w:left w:val="none" w:sz="0" w:space="0" w:color="auto"/>
        <w:bottom w:val="none" w:sz="0" w:space="0" w:color="auto"/>
        <w:right w:val="none" w:sz="0" w:space="0" w:color="auto"/>
      </w:divBdr>
    </w:div>
    <w:div w:id="2118717961">
      <w:bodyDiv w:val="1"/>
      <w:marLeft w:val="0"/>
      <w:marRight w:val="0"/>
      <w:marTop w:val="0"/>
      <w:marBottom w:val="0"/>
      <w:divBdr>
        <w:top w:val="none" w:sz="0" w:space="0" w:color="auto"/>
        <w:left w:val="none" w:sz="0" w:space="0" w:color="auto"/>
        <w:bottom w:val="none" w:sz="0" w:space="0" w:color="auto"/>
        <w:right w:val="none" w:sz="0" w:space="0" w:color="auto"/>
      </w:divBdr>
    </w:div>
    <w:div w:id="2119056572">
      <w:bodyDiv w:val="1"/>
      <w:marLeft w:val="0"/>
      <w:marRight w:val="0"/>
      <w:marTop w:val="0"/>
      <w:marBottom w:val="0"/>
      <w:divBdr>
        <w:top w:val="none" w:sz="0" w:space="0" w:color="auto"/>
        <w:left w:val="none" w:sz="0" w:space="0" w:color="auto"/>
        <w:bottom w:val="none" w:sz="0" w:space="0" w:color="auto"/>
        <w:right w:val="none" w:sz="0" w:space="0" w:color="auto"/>
      </w:divBdr>
    </w:div>
    <w:div w:id="2119133986">
      <w:bodyDiv w:val="1"/>
      <w:marLeft w:val="0"/>
      <w:marRight w:val="0"/>
      <w:marTop w:val="0"/>
      <w:marBottom w:val="0"/>
      <w:divBdr>
        <w:top w:val="none" w:sz="0" w:space="0" w:color="auto"/>
        <w:left w:val="none" w:sz="0" w:space="0" w:color="auto"/>
        <w:bottom w:val="none" w:sz="0" w:space="0" w:color="auto"/>
        <w:right w:val="none" w:sz="0" w:space="0" w:color="auto"/>
      </w:divBdr>
    </w:div>
    <w:div w:id="2119327168">
      <w:bodyDiv w:val="1"/>
      <w:marLeft w:val="0"/>
      <w:marRight w:val="0"/>
      <w:marTop w:val="0"/>
      <w:marBottom w:val="0"/>
      <w:divBdr>
        <w:top w:val="none" w:sz="0" w:space="0" w:color="auto"/>
        <w:left w:val="none" w:sz="0" w:space="0" w:color="auto"/>
        <w:bottom w:val="none" w:sz="0" w:space="0" w:color="auto"/>
        <w:right w:val="none" w:sz="0" w:space="0" w:color="auto"/>
      </w:divBdr>
    </w:div>
    <w:div w:id="2119372169">
      <w:bodyDiv w:val="1"/>
      <w:marLeft w:val="0"/>
      <w:marRight w:val="0"/>
      <w:marTop w:val="0"/>
      <w:marBottom w:val="0"/>
      <w:divBdr>
        <w:top w:val="none" w:sz="0" w:space="0" w:color="auto"/>
        <w:left w:val="none" w:sz="0" w:space="0" w:color="auto"/>
        <w:bottom w:val="none" w:sz="0" w:space="0" w:color="auto"/>
        <w:right w:val="none" w:sz="0" w:space="0" w:color="auto"/>
      </w:divBdr>
    </w:div>
    <w:div w:id="2119595879">
      <w:bodyDiv w:val="1"/>
      <w:marLeft w:val="0"/>
      <w:marRight w:val="0"/>
      <w:marTop w:val="0"/>
      <w:marBottom w:val="0"/>
      <w:divBdr>
        <w:top w:val="none" w:sz="0" w:space="0" w:color="auto"/>
        <w:left w:val="none" w:sz="0" w:space="0" w:color="auto"/>
        <w:bottom w:val="none" w:sz="0" w:space="0" w:color="auto"/>
        <w:right w:val="none" w:sz="0" w:space="0" w:color="auto"/>
      </w:divBdr>
    </w:div>
    <w:div w:id="2119984255">
      <w:bodyDiv w:val="1"/>
      <w:marLeft w:val="0"/>
      <w:marRight w:val="0"/>
      <w:marTop w:val="0"/>
      <w:marBottom w:val="0"/>
      <w:divBdr>
        <w:top w:val="none" w:sz="0" w:space="0" w:color="auto"/>
        <w:left w:val="none" w:sz="0" w:space="0" w:color="auto"/>
        <w:bottom w:val="none" w:sz="0" w:space="0" w:color="auto"/>
        <w:right w:val="none" w:sz="0" w:space="0" w:color="auto"/>
      </w:divBdr>
    </w:div>
    <w:div w:id="2120447264">
      <w:bodyDiv w:val="1"/>
      <w:marLeft w:val="0"/>
      <w:marRight w:val="0"/>
      <w:marTop w:val="0"/>
      <w:marBottom w:val="0"/>
      <w:divBdr>
        <w:top w:val="none" w:sz="0" w:space="0" w:color="auto"/>
        <w:left w:val="none" w:sz="0" w:space="0" w:color="auto"/>
        <w:bottom w:val="none" w:sz="0" w:space="0" w:color="auto"/>
        <w:right w:val="none" w:sz="0" w:space="0" w:color="auto"/>
      </w:divBdr>
    </w:div>
    <w:div w:id="2120686097">
      <w:bodyDiv w:val="1"/>
      <w:marLeft w:val="0"/>
      <w:marRight w:val="0"/>
      <w:marTop w:val="0"/>
      <w:marBottom w:val="0"/>
      <w:divBdr>
        <w:top w:val="none" w:sz="0" w:space="0" w:color="auto"/>
        <w:left w:val="none" w:sz="0" w:space="0" w:color="auto"/>
        <w:bottom w:val="none" w:sz="0" w:space="0" w:color="auto"/>
        <w:right w:val="none" w:sz="0" w:space="0" w:color="auto"/>
      </w:divBdr>
    </w:div>
    <w:div w:id="2120878814">
      <w:bodyDiv w:val="1"/>
      <w:marLeft w:val="0"/>
      <w:marRight w:val="0"/>
      <w:marTop w:val="0"/>
      <w:marBottom w:val="0"/>
      <w:divBdr>
        <w:top w:val="none" w:sz="0" w:space="0" w:color="auto"/>
        <w:left w:val="none" w:sz="0" w:space="0" w:color="auto"/>
        <w:bottom w:val="none" w:sz="0" w:space="0" w:color="auto"/>
        <w:right w:val="none" w:sz="0" w:space="0" w:color="auto"/>
      </w:divBdr>
    </w:div>
    <w:div w:id="2120954755">
      <w:bodyDiv w:val="1"/>
      <w:marLeft w:val="0"/>
      <w:marRight w:val="0"/>
      <w:marTop w:val="0"/>
      <w:marBottom w:val="0"/>
      <w:divBdr>
        <w:top w:val="none" w:sz="0" w:space="0" w:color="auto"/>
        <w:left w:val="none" w:sz="0" w:space="0" w:color="auto"/>
        <w:bottom w:val="none" w:sz="0" w:space="0" w:color="auto"/>
        <w:right w:val="none" w:sz="0" w:space="0" w:color="auto"/>
      </w:divBdr>
    </w:div>
    <w:div w:id="2121338289">
      <w:bodyDiv w:val="1"/>
      <w:marLeft w:val="0"/>
      <w:marRight w:val="0"/>
      <w:marTop w:val="0"/>
      <w:marBottom w:val="0"/>
      <w:divBdr>
        <w:top w:val="none" w:sz="0" w:space="0" w:color="auto"/>
        <w:left w:val="none" w:sz="0" w:space="0" w:color="auto"/>
        <w:bottom w:val="none" w:sz="0" w:space="0" w:color="auto"/>
        <w:right w:val="none" w:sz="0" w:space="0" w:color="auto"/>
      </w:divBdr>
    </w:div>
    <w:div w:id="2121365613">
      <w:bodyDiv w:val="1"/>
      <w:marLeft w:val="0"/>
      <w:marRight w:val="0"/>
      <w:marTop w:val="0"/>
      <w:marBottom w:val="0"/>
      <w:divBdr>
        <w:top w:val="none" w:sz="0" w:space="0" w:color="auto"/>
        <w:left w:val="none" w:sz="0" w:space="0" w:color="auto"/>
        <w:bottom w:val="none" w:sz="0" w:space="0" w:color="auto"/>
        <w:right w:val="none" w:sz="0" w:space="0" w:color="auto"/>
      </w:divBdr>
    </w:div>
    <w:div w:id="2121759550">
      <w:bodyDiv w:val="1"/>
      <w:marLeft w:val="0"/>
      <w:marRight w:val="0"/>
      <w:marTop w:val="0"/>
      <w:marBottom w:val="0"/>
      <w:divBdr>
        <w:top w:val="none" w:sz="0" w:space="0" w:color="auto"/>
        <w:left w:val="none" w:sz="0" w:space="0" w:color="auto"/>
        <w:bottom w:val="none" w:sz="0" w:space="0" w:color="auto"/>
        <w:right w:val="none" w:sz="0" w:space="0" w:color="auto"/>
      </w:divBdr>
    </w:div>
    <w:div w:id="2122147676">
      <w:bodyDiv w:val="1"/>
      <w:marLeft w:val="0"/>
      <w:marRight w:val="0"/>
      <w:marTop w:val="0"/>
      <w:marBottom w:val="0"/>
      <w:divBdr>
        <w:top w:val="none" w:sz="0" w:space="0" w:color="auto"/>
        <w:left w:val="none" w:sz="0" w:space="0" w:color="auto"/>
        <w:bottom w:val="none" w:sz="0" w:space="0" w:color="auto"/>
        <w:right w:val="none" w:sz="0" w:space="0" w:color="auto"/>
      </w:divBdr>
    </w:div>
    <w:div w:id="2122260245">
      <w:bodyDiv w:val="1"/>
      <w:marLeft w:val="0"/>
      <w:marRight w:val="0"/>
      <w:marTop w:val="0"/>
      <w:marBottom w:val="0"/>
      <w:divBdr>
        <w:top w:val="none" w:sz="0" w:space="0" w:color="auto"/>
        <w:left w:val="none" w:sz="0" w:space="0" w:color="auto"/>
        <w:bottom w:val="none" w:sz="0" w:space="0" w:color="auto"/>
        <w:right w:val="none" w:sz="0" w:space="0" w:color="auto"/>
      </w:divBdr>
    </w:div>
    <w:div w:id="2122525313">
      <w:bodyDiv w:val="1"/>
      <w:marLeft w:val="0"/>
      <w:marRight w:val="0"/>
      <w:marTop w:val="0"/>
      <w:marBottom w:val="0"/>
      <w:divBdr>
        <w:top w:val="none" w:sz="0" w:space="0" w:color="auto"/>
        <w:left w:val="none" w:sz="0" w:space="0" w:color="auto"/>
        <w:bottom w:val="none" w:sz="0" w:space="0" w:color="auto"/>
        <w:right w:val="none" w:sz="0" w:space="0" w:color="auto"/>
      </w:divBdr>
    </w:div>
    <w:div w:id="2122988339">
      <w:bodyDiv w:val="1"/>
      <w:marLeft w:val="0"/>
      <w:marRight w:val="0"/>
      <w:marTop w:val="0"/>
      <w:marBottom w:val="0"/>
      <w:divBdr>
        <w:top w:val="none" w:sz="0" w:space="0" w:color="auto"/>
        <w:left w:val="none" w:sz="0" w:space="0" w:color="auto"/>
        <w:bottom w:val="none" w:sz="0" w:space="0" w:color="auto"/>
        <w:right w:val="none" w:sz="0" w:space="0" w:color="auto"/>
      </w:divBdr>
    </w:div>
    <w:div w:id="2126802185">
      <w:bodyDiv w:val="1"/>
      <w:marLeft w:val="0"/>
      <w:marRight w:val="0"/>
      <w:marTop w:val="0"/>
      <w:marBottom w:val="0"/>
      <w:divBdr>
        <w:top w:val="none" w:sz="0" w:space="0" w:color="auto"/>
        <w:left w:val="none" w:sz="0" w:space="0" w:color="auto"/>
        <w:bottom w:val="none" w:sz="0" w:space="0" w:color="auto"/>
        <w:right w:val="none" w:sz="0" w:space="0" w:color="auto"/>
      </w:divBdr>
    </w:div>
    <w:div w:id="2127308278">
      <w:bodyDiv w:val="1"/>
      <w:marLeft w:val="0"/>
      <w:marRight w:val="0"/>
      <w:marTop w:val="0"/>
      <w:marBottom w:val="0"/>
      <w:divBdr>
        <w:top w:val="none" w:sz="0" w:space="0" w:color="auto"/>
        <w:left w:val="none" w:sz="0" w:space="0" w:color="auto"/>
        <w:bottom w:val="none" w:sz="0" w:space="0" w:color="auto"/>
        <w:right w:val="none" w:sz="0" w:space="0" w:color="auto"/>
      </w:divBdr>
    </w:div>
    <w:div w:id="2127650894">
      <w:bodyDiv w:val="1"/>
      <w:marLeft w:val="0"/>
      <w:marRight w:val="0"/>
      <w:marTop w:val="0"/>
      <w:marBottom w:val="0"/>
      <w:divBdr>
        <w:top w:val="none" w:sz="0" w:space="0" w:color="auto"/>
        <w:left w:val="none" w:sz="0" w:space="0" w:color="auto"/>
        <w:bottom w:val="none" w:sz="0" w:space="0" w:color="auto"/>
        <w:right w:val="none" w:sz="0" w:space="0" w:color="auto"/>
      </w:divBdr>
    </w:div>
    <w:div w:id="2128741579">
      <w:bodyDiv w:val="1"/>
      <w:marLeft w:val="0"/>
      <w:marRight w:val="0"/>
      <w:marTop w:val="0"/>
      <w:marBottom w:val="0"/>
      <w:divBdr>
        <w:top w:val="none" w:sz="0" w:space="0" w:color="auto"/>
        <w:left w:val="none" w:sz="0" w:space="0" w:color="auto"/>
        <w:bottom w:val="none" w:sz="0" w:space="0" w:color="auto"/>
        <w:right w:val="none" w:sz="0" w:space="0" w:color="auto"/>
      </w:divBdr>
    </w:div>
    <w:div w:id="2128887792">
      <w:bodyDiv w:val="1"/>
      <w:marLeft w:val="0"/>
      <w:marRight w:val="0"/>
      <w:marTop w:val="0"/>
      <w:marBottom w:val="0"/>
      <w:divBdr>
        <w:top w:val="none" w:sz="0" w:space="0" w:color="auto"/>
        <w:left w:val="none" w:sz="0" w:space="0" w:color="auto"/>
        <w:bottom w:val="none" w:sz="0" w:space="0" w:color="auto"/>
        <w:right w:val="none" w:sz="0" w:space="0" w:color="auto"/>
      </w:divBdr>
    </w:div>
    <w:div w:id="2129156844">
      <w:bodyDiv w:val="1"/>
      <w:marLeft w:val="0"/>
      <w:marRight w:val="0"/>
      <w:marTop w:val="0"/>
      <w:marBottom w:val="0"/>
      <w:divBdr>
        <w:top w:val="none" w:sz="0" w:space="0" w:color="auto"/>
        <w:left w:val="none" w:sz="0" w:space="0" w:color="auto"/>
        <w:bottom w:val="none" w:sz="0" w:space="0" w:color="auto"/>
        <w:right w:val="none" w:sz="0" w:space="0" w:color="auto"/>
      </w:divBdr>
    </w:div>
    <w:div w:id="2129230070">
      <w:bodyDiv w:val="1"/>
      <w:marLeft w:val="0"/>
      <w:marRight w:val="0"/>
      <w:marTop w:val="0"/>
      <w:marBottom w:val="0"/>
      <w:divBdr>
        <w:top w:val="none" w:sz="0" w:space="0" w:color="auto"/>
        <w:left w:val="none" w:sz="0" w:space="0" w:color="auto"/>
        <w:bottom w:val="none" w:sz="0" w:space="0" w:color="auto"/>
        <w:right w:val="none" w:sz="0" w:space="0" w:color="auto"/>
      </w:divBdr>
    </w:div>
    <w:div w:id="2129817470">
      <w:bodyDiv w:val="1"/>
      <w:marLeft w:val="0"/>
      <w:marRight w:val="0"/>
      <w:marTop w:val="0"/>
      <w:marBottom w:val="0"/>
      <w:divBdr>
        <w:top w:val="none" w:sz="0" w:space="0" w:color="auto"/>
        <w:left w:val="none" w:sz="0" w:space="0" w:color="auto"/>
        <w:bottom w:val="none" w:sz="0" w:space="0" w:color="auto"/>
        <w:right w:val="none" w:sz="0" w:space="0" w:color="auto"/>
      </w:divBdr>
    </w:div>
    <w:div w:id="2130272897">
      <w:bodyDiv w:val="1"/>
      <w:marLeft w:val="0"/>
      <w:marRight w:val="0"/>
      <w:marTop w:val="0"/>
      <w:marBottom w:val="0"/>
      <w:divBdr>
        <w:top w:val="none" w:sz="0" w:space="0" w:color="auto"/>
        <w:left w:val="none" w:sz="0" w:space="0" w:color="auto"/>
        <w:bottom w:val="none" w:sz="0" w:space="0" w:color="auto"/>
        <w:right w:val="none" w:sz="0" w:space="0" w:color="auto"/>
      </w:divBdr>
    </w:div>
    <w:div w:id="2131435403">
      <w:bodyDiv w:val="1"/>
      <w:marLeft w:val="0"/>
      <w:marRight w:val="0"/>
      <w:marTop w:val="0"/>
      <w:marBottom w:val="0"/>
      <w:divBdr>
        <w:top w:val="none" w:sz="0" w:space="0" w:color="auto"/>
        <w:left w:val="none" w:sz="0" w:space="0" w:color="auto"/>
        <w:bottom w:val="none" w:sz="0" w:space="0" w:color="auto"/>
        <w:right w:val="none" w:sz="0" w:space="0" w:color="auto"/>
      </w:divBdr>
    </w:div>
    <w:div w:id="2131892392">
      <w:bodyDiv w:val="1"/>
      <w:marLeft w:val="0"/>
      <w:marRight w:val="0"/>
      <w:marTop w:val="0"/>
      <w:marBottom w:val="0"/>
      <w:divBdr>
        <w:top w:val="none" w:sz="0" w:space="0" w:color="auto"/>
        <w:left w:val="none" w:sz="0" w:space="0" w:color="auto"/>
        <w:bottom w:val="none" w:sz="0" w:space="0" w:color="auto"/>
        <w:right w:val="none" w:sz="0" w:space="0" w:color="auto"/>
      </w:divBdr>
    </w:div>
    <w:div w:id="2132089499">
      <w:bodyDiv w:val="1"/>
      <w:marLeft w:val="0"/>
      <w:marRight w:val="0"/>
      <w:marTop w:val="0"/>
      <w:marBottom w:val="0"/>
      <w:divBdr>
        <w:top w:val="none" w:sz="0" w:space="0" w:color="auto"/>
        <w:left w:val="none" w:sz="0" w:space="0" w:color="auto"/>
        <w:bottom w:val="none" w:sz="0" w:space="0" w:color="auto"/>
        <w:right w:val="none" w:sz="0" w:space="0" w:color="auto"/>
      </w:divBdr>
    </w:div>
    <w:div w:id="2132162910">
      <w:bodyDiv w:val="1"/>
      <w:marLeft w:val="0"/>
      <w:marRight w:val="0"/>
      <w:marTop w:val="0"/>
      <w:marBottom w:val="0"/>
      <w:divBdr>
        <w:top w:val="none" w:sz="0" w:space="0" w:color="auto"/>
        <w:left w:val="none" w:sz="0" w:space="0" w:color="auto"/>
        <w:bottom w:val="none" w:sz="0" w:space="0" w:color="auto"/>
        <w:right w:val="none" w:sz="0" w:space="0" w:color="auto"/>
      </w:divBdr>
    </w:div>
    <w:div w:id="2132431585">
      <w:bodyDiv w:val="1"/>
      <w:marLeft w:val="0"/>
      <w:marRight w:val="0"/>
      <w:marTop w:val="0"/>
      <w:marBottom w:val="0"/>
      <w:divBdr>
        <w:top w:val="none" w:sz="0" w:space="0" w:color="auto"/>
        <w:left w:val="none" w:sz="0" w:space="0" w:color="auto"/>
        <w:bottom w:val="none" w:sz="0" w:space="0" w:color="auto"/>
        <w:right w:val="none" w:sz="0" w:space="0" w:color="auto"/>
      </w:divBdr>
    </w:div>
    <w:div w:id="2134056836">
      <w:bodyDiv w:val="1"/>
      <w:marLeft w:val="0"/>
      <w:marRight w:val="0"/>
      <w:marTop w:val="0"/>
      <w:marBottom w:val="0"/>
      <w:divBdr>
        <w:top w:val="none" w:sz="0" w:space="0" w:color="auto"/>
        <w:left w:val="none" w:sz="0" w:space="0" w:color="auto"/>
        <w:bottom w:val="none" w:sz="0" w:space="0" w:color="auto"/>
        <w:right w:val="none" w:sz="0" w:space="0" w:color="auto"/>
      </w:divBdr>
    </w:div>
    <w:div w:id="2134325586">
      <w:bodyDiv w:val="1"/>
      <w:marLeft w:val="0"/>
      <w:marRight w:val="0"/>
      <w:marTop w:val="0"/>
      <w:marBottom w:val="0"/>
      <w:divBdr>
        <w:top w:val="none" w:sz="0" w:space="0" w:color="auto"/>
        <w:left w:val="none" w:sz="0" w:space="0" w:color="auto"/>
        <w:bottom w:val="none" w:sz="0" w:space="0" w:color="auto"/>
        <w:right w:val="none" w:sz="0" w:space="0" w:color="auto"/>
      </w:divBdr>
    </w:div>
    <w:div w:id="2134474359">
      <w:bodyDiv w:val="1"/>
      <w:marLeft w:val="0"/>
      <w:marRight w:val="0"/>
      <w:marTop w:val="0"/>
      <w:marBottom w:val="0"/>
      <w:divBdr>
        <w:top w:val="none" w:sz="0" w:space="0" w:color="auto"/>
        <w:left w:val="none" w:sz="0" w:space="0" w:color="auto"/>
        <w:bottom w:val="none" w:sz="0" w:space="0" w:color="auto"/>
        <w:right w:val="none" w:sz="0" w:space="0" w:color="auto"/>
      </w:divBdr>
    </w:div>
    <w:div w:id="2136024381">
      <w:bodyDiv w:val="1"/>
      <w:marLeft w:val="0"/>
      <w:marRight w:val="0"/>
      <w:marTop w:val="0"/>
      <w:marBottom w:val="0"/>
      <w:divBdr>
        <w:top w:val="none" w:sz="0" w:space="0" w:color="auto"/>
        <w:left w:val="none" w:sz="0" w:space="0" w:color="auto"/>
        <w:bottom w:val="none" w:sz="0" w:space="0" w:color="auto"/>
        <w:right w:val="none" w:sz="0" w:space="0" w:color="auto"/>
      </w:divBdr>
    </w:div>
    <w:div w:id="2136411663">
      <w:bodyDiv w:val="1"/>
      <w:marLeft w:val="0"/>
      <w:marRight w:val="0"/>
      <w:marTop w:val="0"/>
      <w:marBottom w:val="0"/>
      <w:divBdr>
        <w:top w:val="none" w:sz="0" w:space="0" w:color="auto"/>
        <w:left w:val="none" w:sz="0" w:space="0" w:color="auto"/>
        <w:bottom w:val="none" w:sz="0" w:space="0" w:color="auto"/>
        <w:right w:val="none" w:sz="0" w:space="0" w:color="auto"/>
      </w:divBdr>
    </w:div>
    <w:div w:id="2137018223">
      <w:bodyDiv w:val="1"/>
      <w:marLeft w:val="0"/>
      <w:marRight w:val="0"/>
      <w:marTop w:val="0"/>
      <w:marBottom w:val="0"/>
      <w:divBdr>
        <w:top w:val="none" w:sz="0" w:space="0" w:color="auto"/>
        <w:left w:val="none" w:sz="0" w:space="0" w:color="auto"/>
        <w:bottom w:val="none" w:sz="0" w:space="0" w:color="auto"/>
        <w:right w:val="none" w:sz="0" w:space="0" w:color="auto"/>
      </w:divBdr>
    </w:div>
    <w:div w:id="2137215982">
      <w:bodyDiv w:val="1"/>
      <w:marLeft w:val="0"/>
      <w:marRight w:val="0"/>
      <w:marTop w:val="0"/>
      <w:marBottom w:val="0"/>
      <w:divBdr>
        <w:top w:val="none" w:sz="0" w:space="0" w:color="auto"/>
        <w:left w:val="none" w:sz="0" w:space="0" w:color="auto"/>
        <w:bottom w:val="none" w:sz="0" w:space="0" w:color="auto"/>
        <w:right w:val="none" w:sz="0" w:space="0" w:color="auto"/>
      </w:divBdr>
    </w:div>
    <w:div w:id="2137681035">
      <w:bodyDiv w:val="1"/>
      <w:marLeft w:val="0"/>
      <w:marRight w:val="0"/>
      <w:marTop w:val="0"/>
      <w:marBottom w:val="0"/>
      <w:divBdr>
        <w:top w:val="none" w:sz="0" w:space="0" w:color="auto"/>
        <w:left w:val="none" w:sz="0" w:space="0" w:color="auto"/>
        <w:bottom w:val="none" w:sz="0" w:space="0" w:color="auto"/>
        <w:right w:val="none" w:sz="0" w:space="0" w:color="auto"/>
      </w:divBdr>
    </w:div>
    <w:div w:id="2137874126">
      <w:bodyDiv w:val="1"/>
      <w:marLeft w:val="0"/>
      <w:marRight w:val="0"/>
      <w:marTop w:val="0"/>
      <w:marBottom w:val="0"/>
      <w:divBdr>
        <w:top w:val="none" w:sz="0" w:space="0" w:color="auto"/>
        <w:left w:val="none" w:sz="0" w:space="0" w:color="auto"/>
        <w:bottom w:val="none" w:sz="0" w:space="0" w:color="auto"/>
        <w:right w:val="none" w:sz="0" w:space="0" w:color="auto"/>
      </w:divBdr>
    </w:div>
    <w:div w:id="2137988061">
      <w:bodyDiv w:val="1"/>
      <w:marLeft w:val="0"/>
      <w:marRight w:val="0"/>
      <w:marTop w:val="0"/>
      <w:marBottom w:val="0"/>
      <w:divBdr>
        <w:top w:val="none" w:sz="0" w:space="0" w:color="auto"/>
        <w:left w:val="none" w:sz="0" w:space="0" w:color="auto"/>
        <w:bottom w:val="none" w:sz="0" w:space="0" w:color="auto"/>
        <w:right w:val="none" w:sz="0" w:space="0" w:color="auto"/>
      </w:divBdr>
    </w:div>
    <w:div w:id="2139948444">
      <w:bodyDiv w:val="1"/>
      <w:marLeft w:val="0"/>
      <w:marRight w:val="0"/>
      <w:marTop w:val="0"/>
      <w:marBottom w:val="0"/>
      <w:divBdr>
        <w:top w:val="none" w:sz="0" w:space="0" w:color="auto"/>
        <w:left w:val="none" w:sz="0" w:space="0" w:color="auto"/>
        <w:bottom w:val="none" w:sz="0" w:space="0" w:color="auto"/>
        <w:right w:val="none" w:sz="0" w:space="0" w:color="auto"/>
      </w:divBdr>
    </w:div>
    <w:div w:id="2140024572">
      <w:bodyDiv w:val="1"/>
      <w:marLeft w:val="0"/>
      <w:marRight w:val="0"/>
      <w:marTop w:val="0"/>
      <w:marBottom w:val="0"/>
      <w:divBdr>
        <w:top w:val="none" w:sz="0" w:space="0" w:color="auto"/>
        <w:left w:val="none" w:sz="0" w:space="0" w:color="auto"/>
        <w:bottom w:val="none" w:sz="0" w:space="0" w:color="auto"/>
        <w:right w:val="none" w:sz="0" w:space="0" w:color="auto"/>
      </w:divBdr>
    </w:div>
    <w:div w:id="2140759620">
      <w:bodyDiv w:val="1"/>
      <w:marLeft w:val="0"/>
      <w:marRight w:val="0"/>
      <w:marTop w:val="0"/>
      <w:marBottom w:val="0"/>
      <w:divBdr>
        <w:top w:val="none" w:sz="0" w:space="0" w:color="auto"/>
        <w:left w:val="none" w:sz="0" w:space="0" w:color="auto"/>
        <w:bottom w:val="none" w:sz="0" w:space="0" w:color="auto"/>
        <w:right w:val="none" w:sz="0" w:space="0" w:color="auto"/>
      </w:divBdr>
    </w:div>
    <w:div w:id="2141223524">
      <w:bodyDiv w:val="1"/>
      <w:marLeft w:val="0"/>
      <w:marRight w:val="0"/>
      <w:marTop w:val="0"/>
      <w:marBottom w:val="0"/>
      <w:divBdr>
        <w:top w:val="none" w:sz="0" w:space="0" w:color="auto"/>
        <w:left w:val="none" w:sz="0" w:space="0" w:color="auto"/>
        <w:bottom w:val="none" w:sz="0" w:space="0" w:color="auto"/>
        <w:right w:val="none" w:sz="0" w:space="0" w:color="auto"/>
      </w:divBdr>
    </w:div>
    <w:div w:id="2141341865">
      <w:bodyDiv w:val="1"/>
      <w:marLeft w:val="0"/>
      <w:marRight w:val="0"/>
      <w:marTop w:val="0"/>
      <w:marBottom w:val="0"/>
      <w:divBdr>
        <w:top w:val="none" w:sz="0" w:space="0" w:color="auto"/>
        <w:left w:val="none" w:sz="0" w:space="0" w:color="auto"/>
        <w:bottom w:val="none" w:sz="0" w:space="0" w:color="auto"/>
        <w:right w:val="none" w:sz="0" w:space="0" w:color="auto"/>
      </w:divBdr>
    </w:div>
    <w:div w:id="2142261131">
      <w:bodyDiv w:val="1"/>
      <w:marLeft w:val="0"/>
      <w:marRight w:val="0"/>
      <w:marTop w:val="0"/>
      <w:marBottom w:val="0"/>
      <w:divBdr>
        <w:top w:val="none" w:sz="0" w:space="0" w:color="auto"/>
        <w:left w:val="none" w:sz="0" w:space="0" w:color="auto"/>
        <w:bottom w:val="none" w:sz="0" w:space="0" w:color="auto"/>
        <w:right w:val="none" w:sz="0" w:space="0" w:color="auto"/>
      </w:divBdr>
    </w:div>
    <w:div w:id="2142380313">
      <w:bodyDiv w:val="1"/>
      <w:marLeft w:val="0"/>
      <w:marRight w:val="0"/>
      <w:marTop w:val="0"/>
      <w:marBottom w:val="0"/>
      <w:divBdr>
        <w:top w:val="none" w:sz="0" w:space="0" w:color="auto"/>
        <w:left w:val="none" w:sz="0" w:space="0" w:color="auto"/>
        <w:bottom w:val="none" w:sz="0" w:space="0" w:color="auto"/>
        <w:right w:val="none" w:sz="0" w:space="0" w:color="auto"/>
      </w:divBdr>
    </w:div>
    <w:div w:id="2142724019">
      <w:bodyDiv w:val="1"/>
      <w:marLeft w:val="0"/>
      <w:marRight w:val="0"/>
      <w:marTop w:val="0"/>
      <w:marBottom w:val="0"/>
      <w:divBdr>
        <w:top w:val="none" w:sz="0" w:space="0" w:color="auto"/>
        <w:left w:val="none" w:sz="0" w:space="0" w:color="auto"/>
        <w:bottom w:val="none" w:sz="0" w:space="0" w:color="auto"/>
        <w:right w:val="none" w:sz="0" w:space="0" w:color="auto"/>
      </w:divBdr>
    </w:div>
    <w:div w:id="2142920122">
      <w:bodyDiv w:val="1"/>
      <w:marLeft w:val="0"/>
      <w:marRight w:val="0"/>
      <w:marTop w:val="0"/>
      <w:marBottom w:val="0"/>
      <w:divBdr>
        <w:top w:val="none" w:sz="0" w:space="0" w:color="auto"/>
        <w:left w:val="none" w:sz="0" w:space="0" w:color="auto"/>
        <w:bottom w:val="none" w:sz="0" w:space="0" w:color="auto"/>
        <w:right w:val="none" w:sz="0" w:space="0" w:color="auto"/>
      </w:divBdr>
    </w:div>
    <w:div w:id="2143885128">
      <w:bodyDiv w:val="1"/>
      <w:marLeft w:val="0"/>
      <w:marRight w:val="0"/>
      <w:marTop w:val="0"/>
      <w:marBottom w:val="0"/>
      <w:divBdr>
        <w:top w:val="none" w:sz="0" w:space="0" w:color="auto"/>
        <w:left w:val="none" w:sz="0" w:space="0" w:color="auto"/>
        <w:bottom w:val="none" w:sz="0" w:space="0" w:color="auto"/>
        <w:right w:val="none" w:sz="0" w:space="0" w:color="auto"/>
      </w:divBdr>
    </w:div>
    <w:div w:id="2144691139">
      <w:bodyDiv w:val="1"/>
      <w:marLeft w:val="0"/>
      <w:marRight w:val="0"/>
      <w:marTop w:val="0"/>
      <w:marBottom w:val="0"/>
      <w:divBdr>
        <w:top w:val="none" w:sz="0" w:space="0" w:color="auto"/>
        <w:left w:val="none" w:sz="0" w:space="0" w:color="auto"/>
        <w:bottom w:val="none" w:sz="0" w:space="0" w:color="auto"/>
        <w:right w:val="none" w:sz="0" w:space="0" w:color="auto"/>
      </w:divBdr>
    </w:div>
    <w:div w:id="2145273111">
      <w:bodyDiv w:val="1"/>
      <w:marLeft w:val="0"/>
      <w:marRight w:val="0"/>
      <w:marTop w:val="0"/>
      <w:marBottom w:val="0"/>
      <w:divBdr>
        <w:top w:val="none" w:sz="0" w:space="0" w:color="auto"/>
        <w:left w:val="none" w:sz="0" w:space="0" w:color="auto"/>
        <w:bottom w:val="none" w:sz="0" w:space="0" w:color="auto"/>
        <w:right w:val="none" w:sz="0" w:space="0" w:color="auto"/>
      </w:divBdr>
    </w:div>
    <w:div w:id="2145728876">
      <w:bodyDiv w:val="1"/>
      <w:marLeft w:val="0"/>
      <w:marRight w:val="0"/>
      <w:marTop w:val="0"/>
      <w:marBottom w:val="0"/>
      <w:divBdr>
        <w:top w:val="none" w:sz="0" w:space="0" w:color="auto"/>
        <w:left w:val="none" w:sz="0" w:space="0" w:color="auto"/>
        <w:bottom w:val="none" w:sz="0" w:space="0" w:color="auto"/>
        <w:right w:val="none" w:sz="0" w:space="0" w:color="auto"/>
      </w:divBdr>
    </w:div>
    <w:div w:id="2145929324">
      <w:bodyDiv w:val="1"/>
      <w:marLeft w:val="0"/>
      <w:marRight w:val="0"/>
      <w:marTop w:val="0"/>
      <w:marBottom w:val="0"/>
      <w:divBdr>
        <w:top w:val="none" w:sz="0" w:space="0" w:color="auto"/>
        <w:left w:val="none" w:sz="0" w:space="0" w:color="auto"/>
        <w:bottom w:val="none" w:sz="0" w:space="0" w:color="auto"/>
        <w:right w:val="none" w:sz="0" w:space="0" w:color="auto"/>
      </w:divBdr>
    </w:div>
    <w:div w:id="2146312347">
      <w:bodyDiv w:val="1"/>
      <w:marLeft w:val="0"/>
      <w:marRight w:val="0"/>
      <w:marTop w:val="0"/>
      <w:marBottom w:val="0"/>
      <w:divBdr>
        <w:top w:val="none" w:sz="0" w:space="0" w:color="auto"/>
        <w:left w:val="none" w:sz="0" w:space="0" w:color="auto"/>
        <w:bottom w:val="none" w:sz="0" w:space="0" w:color="auto"/>
        <w:right w:val="none" w:sz="0" w:space="0" w:color="auto"/>
      </w:divBdr>
    </w:div>
    <w:div w:id="21473100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9.xml"/><Relationship Id="rId21" Type="http://schemas.openxmlformats.org/officeDocument/2006/relationships/header" Target="header5.xml"/><Relationship Id="rId42" Type="http://schemas.openxmlformats.org/officeDocument/2006/relationships/footer" Target="footer6.xml"/><Relationship Id="rId47" Type="http://schemas.openxmlformats.org/officeDocument/2006/relationships/header" Target="header27.xml"/><Relationship Id="rId63" Type="http://schemas.openxmlformats.org/officeDocument/2006/relationships/header" Target="header39.xml"/><Relationship Id="rId68" Type="http://schemas.openxmlformats.org/officeDocument/2006/relationships/header" Target="header44.xml"/><Relationship Id="rId84" Type="http://schemas.openxmlformats.org/officeDocument/2006/relationships/header" Target="header56.xml"/><Relationship Id="rId89" Type="http://schemas.openxmlformats.org/officeDocument/2006/relationships/header" Target="header60.xml"/><Relationship Id="rId16" Type="http://schemas.openxmlformats.org/officeDocument/2006/relationships/footer" Target="footer2.xml"/><Relationship Id="rId11" Type="http://schemas.openxmlformats.org/officeDocument/2006/relationships/endnotes" Target="endnotes.xml"/><Relationship Id="rId32" Type="http://schemas.openxmlformats.org/officeDocument/2006/relationships/header" Target="header14.xml"/><Relationship Id="rId37" Type="http://schemas.openxmlformats.org/officeDocument/2006/relationships/header" Target="header19.xml"/><Relationship Id="rId53" Type="http://schemas.openxmlformats.org/officeDocument/2006/relationships/header" Target="header32.xml"/><Relationship Id="rId58" Type="http://schemas.openxmlformats.org/officeDocument/2006/relationships/footer" Target="footer10.xml"/><Relationship Id="rId74" Type="http://schemas.openxmlformats.org/officeDocument/2006/relationships/header" Target="header48.xml"/><Relationship Id="rId79" Type="http://schemas.openxmlformats.org/officeDocument/2006/relationships/header" Target="header52.xml"/><Relationship Id="rId5" Type="http://schemas.openxmlformats.org/officeDocument/2006/relationships/customXml" Target="../customXml/item5.xml"/><Relationship Id="rId90" Type="http://schemas.openxmlformats.org/officeDocument/2006/relationships/fontTable" Target="fontTable.xml"/><Relationship Id="rId14" Type="http://schemas.openxmlformats.org/officeDocument/2006/relationships/header" Target="header2.xml"/><Relationship Id="rId22" Type="http://schemas.openxmlformats.org/officeDocument/2006/relationships/footer" Target="footer4.xml"/><Relationship Id="rId27" Type="http://schemas.openxmlformats.org/officeDocument/2006/relationships/header" Target="header10.xml"/><Relationship Id="rId30" Type="http://schemas.openxmlformats.org/officeDocument/2006/relationships/header" Target="header12.xml"/><Relationship Id="rId35" Type="http://schemas.openxmlformats.org/officeDocument/2006/relationships/header" Target="header17.xml"/><Relationship Id="rId43" Type="http://schemas.openxmlformats.org/officeDocument/2006/relationships/header" Target="header24.xml"/><Relationship Id="rId48" Type="http://schemas.openxmlformats.org/officeDocument/2006/relationships/header" Target="header28.xml"/><Relationship Id="rId56" Type="http://schemas.openxmlformats.org/officeDocument/2006/relationships/header" Target="header34.xml"/><Relationship Id="rId64" Type="http://schemas.openxmlformats.org/officeDocument/2006/relationships/header" Target="header40.xml"/><Relationship Id="rId69" Type="http://schemas.openxmlformats.org/officeDocument/2006/relationships/footer" Target="footer12.xml"/><Relationship Id="rId77" Type="http://schemas.openxmlformats.org/officeDocument/2006/relationships/footer" Target="footer14.xml"/><Relationship Id="rId8" Type="http://schemas.openxmlformats.org/officeDocument/2006/relationships/settings" Target="settings.xml"/><Relationship Id="rId51" Type="http://schemas.openxmlformats.org/officeDocument/2006/relationships/header" Target="header30.xml"/><Relationship Id="rId72" Type="http://schemas.openxmlformats.org/officeDocument/2006/relationships/header" Target="header47.xml"/><Relationship Id="rId80" Type="http://schemas.openxmlformats.org/officeDocument/2006/relationships/header" Target="header53.xml"/><Relationship Id="rId85" Type="http://schemas.openxmlformats.org/officeDocument/2006/relationships/header" Target="header57.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header" Target="header3.xml"/><Relationship Id="rId25" Type="http://schemas.openxmlformats.org/officeDocument/2006/relationships/header" Target="header8.xml"/><Relationship Id="rId33" Type="http://schemas.openxmlformats.org/officeDocument/2006/relationships/header" Target="header15.xml"/><Relationship Id="rId38" Type="http://schemas.openxmlformats.org/officeDocument/2006/relationships/header" Target="header20.xml"/><Relationship Id="rId46" Type="http://schemas.openxmlformats.org/officeDocument/2006/relationships/footer" Target="footer7.xml"/><Relationship Id="rId59" Type="http://schemas.openxmlformats.org/officeDocument/2006/relationships/header" Target="header36.xml"/><Relationship Id="rId67" Type="http://schemas.openxmlformats.org/officeDocument/2006/relationships/header" Target="header43.xml"/><Relationship Id="rId20" Type="http://schemas.openxmlformats.org/officeDocument/2006/relationships/header" Target="header4.xml"/><Relationship Id="rId41" Type="http://schemas.openxmlformats.org/officeDocument/2006/relationships/header" Target="header23.xml"/><Relationship Id="rId54" Type="http://schemas.openxmlformats.org/officeDocument/2006/relationships/footer" Target="footer9.xml"/><Relationship Id="rId62" Type="http://schemas.openxmlformats.org/officeDocument/2006/relationships/footer" Target="footer11.xml"/><Relationship Id="rId70" Type="http://schemas.openxmlformats.org/officeDocument/2006/relationships/header" Target="header45.xml"/><Relationship Id="rId75" Type="http://schemas.openxmlformats.org/officeDocument/2006/relationships/header" Target="header49.xml"/><Relationship Id="rId83" Type="http://schemas.openxmlformats.org/officeDocument/2006/relationships/header" Target="header55.xml"/><Relationship Id="rId88" Type="http://schemas.openxmlformats.org/officeDocument/2006/relationships/footer" Target="footer16.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header" Target="header11.xml"/><Relationship Id="rId36" Type="http://schemas.openxmlformats.org/officeDocument/2006/relationships/header" Target="header18.xml"/><Relationship Id="rId49" Type="http://schemas.openxmlformats.org/officeDocument/2006/relationships/header" Target="header29.xml"/><Relationship Id="rId57" Type="http://schemas.openxmlformats.org/officeDocument/2006/relationships/header" Target="header35.xml"/><Relationship Id="rId10" Type="http://schemas.openxmlformats.org/officeDocument/2006/relationships/footnotes" Target="footnotes.xml"/><Relationship Id="rId31" Type="http://schemas.openxmlformats.org/officeDocument/2006/relationships/header" Target="header13.xml"/><Relationship Id="rId44" Type="http://schemas.openxmlformats.org/officeDocument/2006/relationships/header" Target="header25.xml"/><Relationship Id="rId52" Type="http://schemas.openxmlformats.org/officeDocument/2006/relationships/header" Target="header31.xml"/><Relationship Id="rId60" Type="http://schemas.openxmlformats.org/officeDocument/2006/relationships/header" Target="header37.xml"/><Relationship Id="rId65" Type="http://schemas.openxmlformats.org/officeDocument/2006/relationships/header" Target="header41.xml"/><Relationship Id="rId73" Type="http://schemas.openxmlformats.org/officeDocument/2006/relationships/footer" Target="footer13.xml"/><Relationship Id="rId78" Type="http://schemas.openxmlformats.org/officeDocument/2006/relationships/header" Target="header51.xml"/><Relationship Id="rId81" Type="http://schemas.openxmlformats.org/officeDocument/2006/relationships/footer" Target="footer15.xml"/><Relationship Id="rId86" Type="http://schemas.openxmlformats.org/officeDocument/2006/relationships/header" Target="header58.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header" Target="header21.xml"/><Relationship Id="rId34" Type="http://schemas.openxmlformats.org/officeDocument/2006/relationships/header" Target="header16.xml"/><Relationship Id="rId50" Type="http://schemas.openxmlformats.org/officeDocument/2006/relationships/footer" Target="footer8.xml"/><Relationship Id="rId55" Type="http://schemas.openxmlformats.org/officeDocument/2006/relationships/header" Target="header33.xml"/><Relationship Id="rId76" Type="http://schemas.openxmlformats.org/officeDocument/2006/relationships/header" Target="header50.xml"/><Relationship Id="rId7" Type="http://schemas.openxmlformats.org/officeDocument/2006/relationships/styles" Target="styles.xml"/><Relationship Id="rId71" Type="http://schemas.openxmlformats.org/officeDocument/2006/relationships/header" Target="header46.xml"/><Relationship Id="rId2" Type="http://schemas.openxmlformats.org/officeDocument/2006/relationships/customXml" Target="../customXml/item2.xml"/><Relationship Id="rId29" Type="http://schemas.openxmlformats.org/officeDocument/2006/relationships/footer" Target="footer5.xml"/><Relationship Id="rId24" Type="http://schemas.openxmlformats.org/officeDocument/2006/relationships/header" Target="header7.xml"/><Relationship Id="rId40" Type="http://schemas.openxmlformats.org/officeDocument/2006/relationships/header" Target="header22.xml"/><Relationship Id="rId45" Type="http://schemas.openxmlformats.org/officeDocument/2006/relationships/header" Target="header26.xml"/><Relationship Id="rId66" Type="http://schemas.openxmlformats.org/officeDocument/2006/relationships/header" Target="header42.xml"/><Relationship Id="rId87" Type="http://schemas.openxmlformats.org/officeDocument/2006/relationships/header" Target="header59.xml"/><Relationship Id="rId61" Type="http://schemas.openxmlformats.org/officeDocument/2006/relationships/header" Target="header38.xml"/><Relationship Id="rId82" Type="http://schemas.openxmlformats.org/officeDocument/2006/relationships/header" Target="header54.xml"/><Relationship Id="rId19" Type="http://schemas.openxmlformats.org/officeDocument/2006/relationships/image" Target="media/image4.png"/></Relationships>
</file>

<file path=word/_rels/footer10.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footer1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footer1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footer13.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footer14.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footer15.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footer16.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footer4.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footer5.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footer6.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footer7.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footer8.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footer9.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11.xml.rels><?xml version="1.0" encoding="UTF-8" standalone="yes"?>
<Relationships xmlns="http://schemas.openxmlformats.org/package/2006/relationships"><Relationship Id="rId1" Type="http://schemas.openxmlformats.org/officeDocument/2006/relationships/image" Target="media/image6.png"/></Relationships>
</file>

<file path=word/_rels/header14.xml.rels><?xml version="1.0" encoding="UTF-8" standalone="yes"?>
<Relationships xmlns="http://schemas.openxmlformats.org/package/2006/relationships"><Relationship Id="rId1" Type="http://schemas.openxmlformats.org/officeDocument/2006/relationships/image" Target="media/image6.png"/></Relationships>
</file>

<file path=word/_rels/header17.xml.rels><?xml version="1.0" encoding="UTF-8" standalone="yes"?>
<Relationships xmlns="http://schemas.openxmlformats.org/package/2006/relationships"><Relationship Id="rId1" Type="http://schemas.openxmlformats.org/officeDocument/2006/relationships/image" Target="media/image6.png"/></Relationships>
</file>

<file path=word/_rels/header20.xml.rels><?xml version="1.0" encoding="UTF-8" standalone="yes"?>
<Relationships xmlns="http://schemas.openxmlformats.org/package/2006/relationships"><Relationship Id="rId1" Type="http://schemas.openxmlformats.org/officeDocument/2006/relationships/image" Target="media/image6.png"/></Relationships>
</file>

<file path=word/_rels/header23.xml.rels><?xml version="1.0" encoding="UTF-8" standalone="yes"?>
<Relationships xmlns="http://schemas.openxmlformats.org/package/2006/relationships"><Relationship Id="rId1" Type="http://schemas.openxmlformats.org/officeDocument/2006/relationships/image" Target="media/image6.png"/></Relationships>
</file>

<file path=word/_rels/header26.xml.rels><?xml version="1.0" encoding="UTF-8" standalone="yes"?>
<Relationships xmlns="http://schemas.openxmlformats.org/package/2006/relationships"><Relationship Id="rId1" Type="http://schemas.openxmlformats.org/officeDocument/2006/relationships/image" Target="media/image6.png"/></Relationships>
</file>

<file path=word/_rels/header29.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32.xml.rels><?xml version="1.0" encoding="UTF-8" standalone="yes"?>
<Relationships xmlns="http://schemas.openxmlformats.org/package/2006/relationships"><Relationship Id="rId1" Type="http://schemas.openxmlformats.org/officeDocument/2006/relationships/image" Target="media/image6.png"/></Relationships>
</file>

<file path=word/_rels/header35.xml.rels><?xml version="1.0" encoding="UTF-8" standalone="yes"?>
<Relationships xmlns="http://schemas.openxmlformats.org/package/2006/relationships"><Relationship Id="rId1" Type="http://schemas.openxmlformats.org/officeDocument/2006/relationships/image" Target="media/image6.png"/></Relationships>
</file>

<file path=word/_rels/header38.xml.rels><?xml version="1.0" encoding="UTF-8" standalone="yes"?>
<Relationships xmlns="http://schemas.openxmlformats.org/package/2006/relationships"><Relationship Id="rId1" Type="http://schemas.openxmlformats.org/officeDocument/2006/relationships/image" Target="media/image6.png"/></Relationships>
</file>

<file path=word/_rels/header41.xml.rels><?xml version="1.0" encoding="UTF-8" standalone="yes"?>
<Relationships xmlns="http://schemas.openxmlformats.org/package/2006/relationships"><Relationship Id="rId1" Type="http://schemas.openxmlformats.org/officeDocument/2006/relationships/image" Target="media/image6.png"/></Relationships>
</file>

<file path=word/_rels/header44.xml.rels><?xml version="1.0" encoding="UTF-8" standalone="yes"?>
<Relationships xmlns="http://schemas.openxmlformats.org/package/2006/relationships"><Relationship Id="rId1" Type="http://schemas.openxmlformats.org/officeDocument/2006/relationships/image" Target="media/image6.png"/></Relationships>
</file>

<file path=word/_rels/header47.xml.rels><?xml version="1.0" encoding="UTF-8" standalone="yes"?>
<Relationships xmlns="http://schemas.openxmlformats.org/package/2006/relationships"><Relationship Id="rId1" Type="http://schemas.openxmlformats.org/officeDocument/2006/relationships/image" Target="media/image6.pn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50.xml.rels><?xml version="1.0" encoding="UTF-8" standalone="yes"?>
<Relationships xmlns="http://schemas.openxmlformats.org/package/2006/relationships"><Relationship Id="rId1" Type="http://schemas.openxmlformats.org/officeDocument/2006/relationships/image" Target="media/image6.png"/></Relationships>
</file>

<file path=word/_rels/header53.xml.rels><?xml version="1.0" encoding="UTF-8" standalone="yes"?>
<Relationships xmlns="http://schemas.openxmlformats.org/package/2006/relationships"><Relationship Id="rId1" Type="http://schemas.openxmlformats.org/officeDocument/2006/relationships/image" Target="media/image6.png"/></Relationships>
</file>

<file path=word/_rels/header56.xml.rels><?xml version="1.0" encoding="UTF-8" standalone="yes"?>
<Relationships xmlns="http://schemas.openxmlformats.org/package/2006/relationships"><Relationship Id="rId1" Type="http://schemas.openxmlformats.org/officeDocument/2006/relationships/image" Target="media/image6.png"/></Relationships>
</file>

<file path=word/_rels/header59.xml.rels><?xml version="1.0" encoding="UTF-8" standalone="yes"?>
<Relationships xmlns="http://schemas.openxmlformats.org/package/2006/relationships"><Relationship Id="rId1" Type="http://schemas.openxmlformats.org/officeDocument/2006/relationships/image" Target="media/image6.png"/></Relationships>
</file>

<file path=word/_rels/header8.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d8336b50-ca4e-455e-8c60-09fa432958da" xsi:nil="true"/>
    <lcf76f155ced4ddcb4097134ff3c332f xmlns="1ff478c4-03a0-41af-9481-b4dc5f51e79d">
      <Terms xmlns="http://schemas.microsoft.com/office/infopath/2007/PartnerControls"/>
    </lcf76f155ced4ddcb4097134ff3c332f>
    <Anexo_principal xmlns="1ff478c4-03a0-41af-9481-b4dc5f51e79d" xsi:nil="true"/>
  </documentManagement>
</p:properti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066D0DC6F43CE84AA5DC3138E63FD937" ma:contentTypeVersion="19" ma:contentTypeDescription="Crie um novo documento." ma:contentTypeScope="" ma:versionID="842f4506291927cff750a51862834ea1">
  <xsd:schema xmlns:xsd="http://www.w3.org/2001/XMLSchema" xmlns:xs="http://www.w3.org/2001/XMLSchema" xmlns:p="http://schemas.microsoft.com/office/2006/metadata/properties" xmlns:ns1="http://schemas.microsoft.com/sharepoint/v3" xmlns:ns2="1ff478c4-03a0-41af-9481-b4dc5f51e79d" xmlns:ns3="d8336b50-ca4e-455e-8c60-09fa432958da" targetNamespace="http://schemas.microsoft.com/office/2006/metadata/properties" ma:root="true" ma:fieldsID="5f13398ddbd55bc7d447833decaf21db" ns1:_="" ns2:_="" ns3:_="">
    <xsd:import namespace="http://schemas.microsoft.com/sharepoint/v3"/>
    <xsd:import namespace="1ff478c4-03a0-41af-9481-b4dc5f51e79d"/>
    <xsd:import namespace="d8336b50-ca4e-455e-8c60-09fa432958da"/>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1:_ip_UnifiedCompliancePolicyProperties" minOccurs="0"/>
                <xsd:element ref="ns1:_ip_UnifiedCompliancePolicyUIAction" minOccurs="0"/>
                <xsd:element ref="ns2:MediaLengthInSeconds" minOccurs="0"/>
                <xsd:element ref="ns2:MediaServiceLocation" minOccurs="0"/>
                <xsd:element ref="ns3:SharedWithUsers" minOccurs="0"/>
                <xsd:element ref="ns3:SharedWithDetails" minOccurs="0"/>
                <xsd:element ref="ns2:Anexo_principa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7" nillable="true" ma:displayName="Propriedades da Política de Conformidade Unificada" ma:hidden="true" ma:internalName="_ip_UnifiedCompliancePolicyProperties">
      <xsd:simpleType>
        <xsd:restriction base="dms:Note"/>
      </xsd:simpleType>
    </xsd:element>
    <xsd:element name="_ip_UnifiedCompliancePolicyUIAction" ma:index="18"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ff478c4-03a0-41af-9481-b4dc5f51e7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Anexo_principal" ma:index="23" nillable="true" ma:displayName="Anexo_principal" ma:format="Dropdown" ma:internalName="Anexo_principal">
      <xsd:simpleType>
        <xsd:restriction base="dms:Choice">
          <xsd:enumeration value="Anexo_principal"/>
          <xsd:enumeration value="Anexo_pesq_preco"/>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336b50-ca4e-455e-8c60-09fa432958da"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a143972-4910-4096-82f7-943a2a402f8e}" ma:internalName="TaxCatchAll" ma:showField="CatchAllData" ma:web="d8336b50-ca4e-455e-8c60-09fa432958da">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3A9B47C-25B9-417A-8EE8-145BA7CC60EB}">
  <ds:schemaRefs>
    <ds:schemaRef ds:uri="http://schemas.microsoft.com/office/2006/metadata/properties"/>
    <ds:schemaRef ds:uri="http://schemas.microsoft.com/office/infopath/2007/PartnerControls"/>
    <ds:schemaRef ds:uri="http://schemas.microsoft.com/sharepoint/v3"/>
    <ds:schemaRef ds:uri="b11ead47-cc4b-491a-8399-fdd2b3b917e3"/>
    <ds:schemaRef ds:uri="c95f12e3-0b8b-4235-8afb-24baa147e2d6"/>
  </ds:schemaRefs>
</ds:datastoreItem>
</file>

<file path=customXml/itemProps2.xml><?xml version="1.0" encoding="utf-8"?>
<ds:datastoreItem xmlns:ds="http://schemas.openxmlformats.org/officeDocument/2006/customXml" ds:itemID="{8C66F326-E7D1-4D1D-934D-1590D12B980A}">
  <ds:schemaRefs>
    <ds:schemaRef ds:uri="http://schemas.microsoft.com/office/2006/metadata/longProperties"/>
  </ds:schemaRefs>
</ds:datastoreItem>
</file>

<file path=customXml/itemProps3.xml><?xml version="1.0" encoding="utf-8"?>
<ds:datastoreItem xmlns:ds="http://schemas.openxmlformats.org/officeDocument/2006/customXml" ds:itemID="{DB03A50B-9D7E-408C-BD3D-4520EA06E688}"/>
</file>

<file path=customXml/itemProps4.xml><?xml version="1.0" encoding="utf-8"?>
<ds:datastoreItem xmlns:ds="http://schemas.openxmlformats.org/officeDocument/2006/customXml" ds:itemID="{A108DD91-0163-45DE-A0AC-11E4986FFD3F}">
  <ds:schemaRefs>
    <ds:schemaRef ds:uri="http://schemas.openxmlformats.org/officeDocument/2006/bibliography"/>
  </ds:schemaRefs>
</ds:datastoreItem>
</file>

<file path=customXml/itemProps5.xml><?xml version="1.0" encoding="utf-8"?>
<ds:datastoreItem xmlns:ds="http://schemas.openxmlformats.org/officeDocument/2006/customXml" ds:itemID="{F8E4EFD0-FAD4-499E-8DA4-453450D3A21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4522</TotalTime>
  <Pages>58</Pages>
  <Words>23756</Words>
  <Characters>138977</Characters>
  <Application>Microsoft Office Word</Application>
  <DocSecurity>0</DocSecurity>
  <Lines>7720</Lines>
  <Paragraphs>7075</Paragraphs>
  <ScaleCrop>false</ScaleCrop>
  <HeadingPairs>
    <vt:vector size="2" baseType="variant">
      <vt:variant>
        <vt:lpstr>Título</vt:lpstr>
      </vt:variant>
      <vt:variant>
        <vt:i4>1</vt:i4>
      </vt:variant>
    </vt:vector>
  </HeadingPairs>
  <TitlesOfParts>
    <vt:vector size="1" baseType="lpstr">
      <vt:lpstr/>
    </vt:vector>
  </TitlesOfParts>
  <Company>Caixa</Company>
  <LinksUpToDate>false</LinksUpToDate>
  <CharactersWithSpaces>155658</CharactersWithSpaces>
  <SharedDoc>false</SharedDoc>
  <HLinks>
    <vt:vector size="174" baseType="variant">
      <vt:variant>
        <vt:i4>2031678</vt:i4>
      </vt:variant>
      <vt:variant>
        <vt:i4>170</vt:i4>
      </vt:variant>
      <vt:variant>
        <vt:i4>0</vt:i4>
      </vt:variant>
      <vt:variant>
        <vt:i4>5</vt:i4>
      </vt:variant>
      <vt:variant>
        <vt:lpwstr/>
      </vt:variant>
      <vt:variant>
        <vt:lpwstr>_Toc216098319</vt:lpwstr>
      </vt:variant>
      <vt:variant>
        <vt:i4>2031678</vt:i4>
      </vt:variant>
      <vt:variant>
        <vt:i4>164</vt:i4>
      </vt:variant>
      <vt:variant>
        <vt:i4>0</vt:i4>
      </vt:variant>
      <vt:variant>
        <vt:i4>5</vt:i4>
      </vt:variant>
      <vt:variant>
        <vt:lpwstr/>
      </vt:variant>
      <vt:variant>
        <vt:lpwstr>_Toc216098318</vt:lpwstr>
      </vt:variant>
      <vt:variant>
        <vt:i4>2031678</vt:i4>
      </vt:variant>
      <vt:variant>
        <vt:i4>158</vt:i4>
      </vt:variant>
      <vt:variant>
        <vt:i4>0</vt:i4>
      </vt:variant>
      <vt:variant>
        <vt:i4>5</vt:i4>
      </vt:variant>
      <vt:variant>
        <vt:lpwstr/>
      </vt:variant>
      <vt:variant>
        <vt:lpwstr>_Toc216098317</vt:lpwstr>
      </vt:variant>
      <vt:variant>
        <vt:i4>2031678</vt:i4>
      </vt:variant>
      <vt:variant>
        <vt:i4>152</vt:i4>
      </vt:variant>
      <vt:variant>
        <vt:i4>0</vt:i4>
      </vt:variant>
      <vt:variant>
        <vt:i4>5</vt:i4>
      </vt:variant>
      <vt:variant>
        <vt:lpwstr/>
      </vt:variant>
      <vt:variant>
        <vt:lpwstr>_Toc216098316</vt:lpwstr>
      </vt:variant>
      <vt:variant>
        <vt:i4>2031678</vt:i4>
      </vt:variant>
      <vt:variant>
        <vt:i4>146</vt:i4>
      </vt:variant>
      <vt:variant>
        <vt:i4>0</vt:i4>
      </vt:variant>
      <vt:variant>
        <vt:i4>5</vt:i4>
      </vt:variant>
      <vt:variant>
        <vt:lpwstr/>
      </vt:variant>
      <vt:variant>
        <vt:lpwstr>_Toc216098315</vt:lpwstr>
      </vt:variant>
      <vt:variant>
        <vt:i4>2031678</vt:i4>
      </vt:variant>
      <vt:variant>
        <vt:i4>140</vt:i4>
      </vt:variant>
      <vt:variant>
        <vt:i4>0</vt:i4>
      </vt:variant>
      <vt:variant>
        <vt:i4>5</vt:i4>
      </vt:variant>
      <vt:variant>
        <vt:lpwstr/>
      </vt:variant>
      <vt:variant>
        <vt:lpwstr>_Toc216098314</vt:lpwstr>
      </vt:variant>
      <vt:variant>
        <vt:i4>2031678</vt:i4>
      </vt:variant>
      <vt:variant>
        <vt:i4>134</vt:i4>
      </vt:variant>
      <vt:variant>
        <vt:i4>0</vt:i4>
      </vt:variant>
      <vt:variant>
        <vt:i4>5</vt:i4>
      </vt:variant>
      <vt:variant>
        <vt:lpwstr/>
      </vt:variant>
      <vt:variant>
        <vt:lpwstr>_Toc216098313</vt:lpwstr>
      </vt:variant>
      <vt:variant>
        <vt:i4>2031678</vt:i4>
      </vt:variant>
      <vt:variant>
        <vt:i4>128</vt:i4>
      </vt:variant>
      <vt:variant>
        <vt:i4>0</vt:i4>
      </vt:variant>
      <vt:variant>
        <vt:i4>5</vt:i4>
      </vt:variant>
      <vt:variant>
        <vt:lpwstr/>
      </vt:variant>
      <vt:variant>
        <vt:lpwstr>_Toc216098312</vt:lpwstr>
      </vt:variant>
      <vt:variant>
        <vt:i4>2031678</vt:i4>
      </vt:variant>
      <vt:variant>
        <vt:i4>122</vt:i4>
      </vt:variant>
      <vt:variant>
        <vt:i4>0</vt:i4>
      </vt:variant>
      <vt:variant>
        <vt:i4>5</vt:i4>
      </vt:variant>
      <vt:variant>
        <vt:lpwstr/>
      </vt:variant>
      <vt:variant>
        <vt:lpwstr>_Toc216098311</vt:lpwstr>
      </vt:variant>
      <vt:variant>
        <vt:i4>2031678</vt:i4>
      </vt:variant>
      <vt:variant>
        <vt:i4>116</vt:i4>
      </vt:variant>
      <vt:variant>
        <vt:i4>0</vt:i4>
      </vt:variant>
      <vt:variant>
        <vt:i4>5</vt:i4>
      </vt:variant>
      <vt:variant>
        <vt:lpwstr/>
      </vt:variant>
      <vt:variant>
        <vt:lpwstr>_Toc216098310</vt:lpwstr>
      </vt:variant>
      <vt:variant>
        <vt:i4>1966142</vt:i4>
      </vt:variant>
      <vt:variant>
        <vt:i4>110</vt:i4>
      </vt:variant>
      <vt:variant>
        <vt:i4>0</vt:i4>
      </vt:variant>
      <vt:variant>
        <vt:i4>5</vt:i4>
      </vt:variant>
      <vt:variant>
        <vt:lpwstr/>
      </vt:variant>
      <vt:variant>
        <vt:lpwstr>_Toc216098309</vt:lpwstr>
      </vt:variant>
      <vt:variant>
        <vt:i4>1966142</vt:i4>
      </vt:variant>
      <vt:variant>
        <vt:i4>104</vt:i4>
      </vt:variant>
      <vt:variant>
        <vt:i4>0</vt:i4>
      </vt:variant>
      <vt:variant>
        <vt:i4>5</vt:i4>
      </vt:variant>
      <vt:variant>
        <vt:lpwstr/>
      </vt:variant>
      <vt:variant>
        <vt:lpwstr>_Toc216098308</vt:lpwstr>
      </vt:variant>
      <vt:variant>
        <vt:i4>1966142</vt:i4>
      </vt:variant>
      <vt:variant>
        <vt:i4>98</vt:i4>
      </vt:variant>
      <vt:variant>
        <vt:i4>0</vt:i4>
      </vt:variant>
      <vt:variant>
        <vt:i4>5</vt:i4>
      </vt:variant>
      <vt:variant>
        <vt:lpwstr/>
      </vt:variant>
      <vt:variant>
        <vt:lpwstr>_Toc216098307</vt:lpwstr>
      </vt:variant>
      <vt:variant>
        <vt:i4>1966142</vt:i4>
      </vt:variant>
      <vt:variant>
        <vt:i4>92</vt:i4>
      </vt:variant>
      <vt:variant>
        <vt:i4>0</vt:i4>
      </vt:variant>
      <vt:variant>
        <vt:i4>5</vt:i4>
      </vt:variant>
      <vt:variant>
        <vt:lpwstr/>
      </vt:variant>
      <vt:variant>
        <vt:lpwstr>_Toc216098306</vt:lpwstr>
      </vt:variant>
      <vt:variant>
        <vt:i4>1966142</vt:i4>
      </vt:variant>
      <vt:variant>
        <vt:i4>86</vt:i4>
      </vt:variant>
      <vt:variant>
        <vt:i4>0</vt:i4>
      </vt:variant>
      <vt:variant>
        <vt:i4>5</vt:i4>
      </vt:variant>
      <vt:variant>
        <vt:lpwstr/>
      </vt:variant>
      <vt:variant>
        <vt:lpwstr>_Toc216098305</vt:lpwstr>
      </vt:variant>
      <vt:variant>
        <vt:i4>1966142</vt:i4>
      </vt:variant>
      <vt:variant>
        <vt:i4>80</vt:i4>
      </vt:variant>
      <vt:variant>
        <vt:i4>0</vt:i4>
      </vt:variant>
      <vt:variant>
        <vt:i4>5</vt:i4>
      </vt:variant>
      <vt:variant>
        <vt:lpwstr/>
      </vt:variant>
      <vt:variant>
        <vt:lpwstr>_Toc216098304</vt:lpwstr>
      </vt:variant>
      <vt:variant>
        <vt:i4>1966142</vt:i4>
      </vt:variant>
      <vt:variant>
        <vt:i4>74</vt:i4>
      </vt:variant>
      <vt:variant>
        <vt:i4>0</vt:i4>
      </vt:variant>
      <vt:variant>
        <vt:i4>5</vt:i4>
      </vt:variant>
      <vt:variant>
        <vt:lpwstr/>
      </vt:variant>
      <vt:variant>
        <vt:lpwstr>_Toc216098303</vt:lpwstr>
      </vt:variant>
      <vt:variant>
        <vt:i4>1966142</vt:i4>
      </vt:variant>
      <vt:variant>
        <vt:i4>68</vt:i4>
      </vt:variant>
      <vt:variant>
        <vt:i4>0</vt:i4>
      </vt:variant>
      <vt:variant>
        <vt:i4>5</vt:i4>
      </vt:variant>
      <vt:variant>
        <vt:lpwstr/>
      </vt:variant>
      <vt:variant>
        <vt:lpwstr>_Toc216098302</vt:lpwstr>
      </vt:variant>
      <vt:variant>
        <vt:i4>1966142</vt:i4>
      </vt:variant>
      <vt:variant>
        <vt:i4>62</vt:i4>
      </vt:variant>
      <vt:variant>
        <vt:i4>0</vt:i4>
      </vt:variant>
      <vt:variant>
        <vt:i4>5</vt:i4>
      </vt:variant>
      <vt:variant>
        <vt:lpwstr/>
      </vt:variant>
      <vt:variant>
        <vt:lpwstr>_Toc216098301</vt:lpwstr>
      </vt:variant>
      <vt:variant>
        <vt:i4>1966142</vt:i4>
      </vt:variant>
      <vt:variant>
        <vt:i4>56</vt:i4>
      </vt:variant>
      <vt:variant>
        <vt:i4>0</vt:i4>
      </vt:variant>
      <vt:variant>
        <vt:i4>5</vt:i4>
      </vt:variant>
      <vt:variant>
        <vt:lpwstr/>
      </vt:variant>
      <vt:variant>
        <vt:lpwstr>_Toc216098300</vt:lpwstr>
      </vt:variant>
      <vt:variant>
        <vt:i4>1507391</vt:i4>
      </vt:variant>
      <vt:variant>
        <vt:i4>50</vt:i4>
      </vt:variant>
      <vt:variant>
        <vt:i4>0</vt:i4>
      </vt:variant>
      <vt:variant>
        <vt:i4>5</vt:i4>
      </vt:variant>
      <vt:variant>
        <vt:lpwstr/>
      </vt:variant>
      <vt:variant>
        <vt:lpwstr>_Toc216098299</vt:lpwstr>
      </vt:variant>
      <vt:variant>
        <vt:i4>1507391</vt:i4>
      </vt:variant>
      <vt:variant>
        <vt:i4>44</vt:i4>
      </vt:variant>
      <vt:variant>
        <vt:i4>0</vt:i4>
      </vt:variant>
      <vt:variant>
        <vt:i4>5</vt:i4>
      </vt:variant>
      <vt:variant>
        <vt:lpwstr/>
      </vt:variant>
      <vt:variant>
        <vt:lpwstr>_Toc216098298</vt:lpwstr>
      </vt:variant>
      <vt:variant>
        <vt:i4>1507391</vt:i4>
      </vt:variant>
      <vt:variant>
        <vt:i4>38</vt:i4>
      </vt:variant>
      <vt:variant>
        <vt:i4>0</vt:i4>
      </vt:variant>
      <vt:variant>
        <vt:i4>5</vt:i4>
      </vt:variant>
      <vt:variant>
        <vt:lpwstr/>
      </vt:variant>
      <vt:variant>
        <vt:lpwstr>_Toc216098297</vt:lpwstr>
      </vt:variant>
      <vt:variant>
        <vt:i4>1507391</vt:i4>
      </vt:variant>
      <vt:variant>
        <vt:i4>32</vt:i4>
      </vt:variant>
      <vt:variant>
        <vt:i4>0</vt:i4>
      </vt:variant>
      <vt:variant>
        <vt:i4>5</vt:i4>
      </vt:variant>
      <vt:variant>
        <vt:lpwstr/>
      </vt:variant>
      <vt:variant>
        <vt:lpwstr>_Toc216098296</vt:lpwstr>
      </vt:variant>
      <vt:variant>
        <vt:i4>1507391</vt:i4>
      </vt:variant>
      <vt:variant>
        <vt:i4>26</vt:i4>
      </vt:variant>
      <vt:variant>
        <vt:i4>0</vt:i4>
      </vt:variant>
      <vt:variant>
        <vt:i4>5</vt:i4>
      </vt:variant>
      <vt:variant>
        <vt:lpwstr/>
      </vt:variant>
      <vt:variant>
        <vt:lpwstr>_Toc216098295</vt:lpwstr>
      </vt:variant>
      <vt:variant>
        <vt:i4>1507391</vt:i4>
      </vt:variant>
      <vt:variant>
        <vt:i4>20</vt:i4>
      </vt:variant>
      <vt:variant>
        <vt:i4>0</vt:i4>
      </vt:variant>
      <vt:variant>
        <vt:i4>5</vt:i4>
      </vt:variant>
      <vt:variant>
        <vt:lpwstr/>
      </vt:variant>
      <vt:variant>
        <vt:lpwstr>_Toc216098294</vt:lpwstr>
      </vt:variant>
      <vt:variant>
        <vt:i4>1507391</vt:i4>
      </vt:variant>
      <vt:variant>
        <vt:i4>14</vt:i4>
      </vt:variant>
      <vt:variant>
        <vt:i4>0</vt:i4>
      </vt:variant>
      <vt:variant>
        <vt:i4>5</vt:i4>
      </vt:variant>
      <vt:variant>
        <vt:lpwstr/>
      </vt:variant>
      <vt:variant>
        <vt:lpwstr>_Toc216098293</vt:lpwstr>
      </vt:variant>
      <vt:variant>
        <vt:i4>1507391</vt:i4>
      </vt:variant>
      <vt:variant>
        <vt:i4>8</vt:i4>
      </vt:variant>
      <vt:variant>
        <vt:i4>0</vt:i4>
      </vt:variant>
      <vt:variant>
        <vt:i4>5</vt:i4>
      </vt:variant>
      <vt:variant>
        <vt:lpwstr/>
      </vt:variant>
      <vt:variant>
        <vt:lpwstr>_Toc216098292</vt:lpwstr>
      </vt:variant>
      <vt:variant>
        <vt:i4>1507391</vt:i4>
      </vt:variant>
      <vt:variant>
        <vt:i4>2</vt:i4>
      </vt:variant>
      <vt:variant>
        <vt:i4>0</vt:i4>
      </vt:variant>
      <vt:variant>
        <vt:i4>5</vt:i4>
      </vt:variant>
      <vt:variant>
        <vt:lpwstr/>
      </vt:variant>
      <vt:variant>
        <vt:lpwstr>_Toc216098291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Matheus de Mendonca Marques</dc:creator>
  <cp:keywords/>
  <dc:description/>
  <cp:lastModifiedBy>Bruno Akira Suzuki</cp:lastModifiedBy>
  <cp:revision>1268</cp:revision>
  <cp:lastPrinted>2026-02-26T21:06:00Z</cp:lastPrinted>
  <dcterms:created xsi:type="dcterms:W3CDTF">2025-07-02T21:42:00Z</dcterms:created>
  <dcterms:modified xsi:type="dcterms:W3CDTF">2026-02-26T21:06:00Z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SDCxCLASSFICATION_LEVEL">
    <vt:lpwstr>4</vt:lpwstr>
  </property>
  <property fmtid="{D5CDD505-2E9C-101B-9397-08002B2CF9AE}" pid="3" name="SSDCxCLASSFICATION_USER">
    <vt:lpwstr>SOACAT\149654</vt:lpwstr>
  </property>
  <property fmtid="{D5CDD505-2E9C-101B-9397-08002B2CF9AE}" pid="4" name="SSDCxCLASSFICATION_DATE">
    <vt:lpwstr>26/06/2015 14:49:12</vt:lpwstr>
  </property>
  <property fmtid="{D5CDD505-2E9C-101B-9397-08002B2CF9AE}" pid="5" name="SSDCxCLASSFICATION_GUID">
    <vt:lpwstr>FFBC4135BB2BB4C3CBF4EDC21212204A</vt:lpwstr>
  </property>
  <property fmtid="{D5CDD505-2E9C-101B-9397-08002B2CF9AE}" pid="6" name="DSLxDOC_SAVED">
    <vt:lpwstr>1</vt:lpwstr>
  </property>
  <property fmtid="{D5CDD505-2E9C-101B-9397-08002B2CF9AE}" pid="7" name="MediaServiceImageTags">
    <vt:lpwstr/>
  </property>
  <property fmtid="{D5CDD505-2E9C-101B-9397-08002B2CF9AE}" pid="8" name="ContentTypeId">
    <vt:lpwstr>0x010100066D0DC6F43CE84AA5DC3138E63FD937</vt:lpwstr>
  </property>
  <property fmtid="{D5CDD505-2E9C-101B-9397-08002B2CF9AE}" pid="9" name="MSIP_Label_fde7aacd-7cc4-4c31-9e6f-7ef306428f09_Enabled">
    <vt:lpwstr>true</vt:lpwstr>
  </property>
  <property fmtid="{D5CDD505-2E9C-101B-9397-08002B2CF9AE}" pid="10" name="MSIP_Label_fde7aacd-7cc4-4c31-9e6f-7ef306428f09_SetDate">
    <vt:lpwstr>2024-02-02T20:59:01Z</vt:lpwstr>
  </property>
  <property fmtid="{D5CDD505-2E9C-101B-9397-08002B2CF9AE}" pid="11" name="MSIP_Label_fde7aacd-7cc4-4c31-9e6f-7ef306428f09_Method">
    <vt:lpwstr>Privileged</vt:lpwstr>
  </property>
  <property fmtid="{D5CDD505-2E9C-101B-9397-08002B2CF9AE}" pid="12" name="MSIP_Label_fde7aacd-7cc4-4c31-9e6f-7ef306428f09_Name">
    <vt:lpwstr>_PUBLICO</vt:lpwstr>
  </property>
  <property fmtid="{D5CDD505-2E9C-101B-9397-08002B2CF9AE}" pid="13" name="MSIP_Label_fde7aacd-7cc4-4c31-9e6f-7ef306428f09_SiteId">
    <vt:lpwstr>ab9bba98-684a-43fb-add8-9c2bebede229</vt:lpwstr>
  </property>
  <property fmtid="{D5CDD505-2E9C-101B-9397-08002B2CF9AE}" pid="14" name="MSIP_Label_fde7aacd-7cc4-4c31-9e6f-7ef306428f09_ActionId">
    <vt:lpwstr>1e0c2a30-0ef2-42e1-9da2-153ef3a25a37</vt:lpwstr>
  </property>
  <property fmtid="{D5CDD505-2E9C-101B-9397-08002B2CF9AE}" pid="15" name="MSIP_Label_fde7aacd-7cc4-4c31-9e6f-7ef306428f09_ContentBits">
    <vt:lpwstr>1</vt:lpwstr>
  </property>
  <property fmtid="{D5CDD505-2E9C-101B-9397-08002B2CF9AE}" pid="16" name="docLang">
    <vt:lpwstr>pt</vt:lpwstr>
  </property>
</Properties>
</file>